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6C092" w14:textId="77777777" w:rsidR="00C43DDF" w:rsidRPr="00E15C12" w:rsidRDefault="00736643" w:rsidP="00EE2EEA">
      <w:pPr>
        <w:pStyle w:val="Default"/>
        <w:spacing w:before="0" w:line="240" w:lineRule="auto"/>
        <w:jc w:val="center"/>
        <w:rPr>
          <w:rFonts w:ascii="Times New Roman" w:hAnsi="Times New Roman"/>
          <w:color w:val="auto"/>
          <w:sz w:val="28"/>
          <w:szCs w:val="28"/>
        </w:rPr>
      </w:pPr>
      <w:r w:rsidRPr="00E15C12">
        <w:rPr>
          <w:rFonts w:ascii="Times New Roman" w:hAnsi="Times New Roman"/>
          <w:color w:val="auto"/>
          <w:sz w:val="28"/>
          <w:szCs w:val="28"/>
        </w:rPr>
        <w:t>Al-</w:t>
      </w:r>
      <w:proofErr w:type="spellStart"/>
      <w:r w:rsidRPr="00E15C12">
        <w:rPr>
          <w:rFonts w:ascii="Times New Roman" w:hAnsi="Times New Roman"/>
          <w:color w:val="auto"/>
          <w:sz w:val="28"/>
          <w:szCs w:val="28"/>
        </w:rPr>
        <w:t>Farabi</w:t>
      </w:r>
      <w:proofErr w:type="spellEnd"/>
      <w:r w:rsidRPr="00E15C12">
        <w:rPr>
          <w:rFonts w:ascii="Times New Roman" w:hAnsi="Times New Roman"/>
          <w:color w:val="auto"/>
          <w:sz w:val="28"/>
          <w:szCs w:val="28"/>
        </w:rPr>
        <w:t xml:space="preserve"> Kazakh National </w:t>
      </w:r>
      <w:proofErr w:type="spellStart"/>
      <w:r w:rsidRPr="00E15C12">
        <w:rPr>
          <w:rFonts w:ascii="Times New Roman" w:hAnsi="Times New Roman"/>
          <w:color w:val="auto"/>
          <w:sz w:val="28"/>
          <w:szCs w:val="28"/>
        </w:rPr>
        <w:t>University</w:t>
      </w:r>
      <w:proofErr w:type="spellEnd"/>
      <w:r w:rsidRPr="00E15C12">
        <w:rPr>
          <w:rFonts w:ascii="Times New Roman" w:hAnsi="Times New Roman"/>
          <w:color w:val="auto"/>
          <w:sz w:val="28"/>
          <w:szCs w:val="28"/>
        </w:rPr>
        <w:t xml:space="preserve"> </w:t>
      </w:r>
    </w:p>
    <w:p w14:paraId="6581059C" w14:textId="77777777" w:rsidR="00EE2EEA" w:rsidRPr="00E15C12" w:rsidRDefault="00EE2EEA" w:rsidP="00EE2EEA">
      <w:pPr>
        <w:pStyle w:val="Default"/>
        <w:spacing w:before="0" w:line="240" w:lineRule="auto"/>
        <w:jc w:val="center"/>
        <w:rPr>
          <w:rFonts w:ascii="Times New Roman" w:hAnsi="Times New Roman"/>
          <w:color w:val="auto"/>
          <w:sz w:val="28"/>
          <w:szCs w:val="28"/>
        </w:rPr>
      </w:pPr>
    </w:p>
    <w:p w14:paraId="66DEC2A1" w14:textId="77777777" w:rsidR="00E83044" w:rsidRPr="00E15C12" w:rsidRDefault="00E83044" w:rsidP="00EE2EEA">
      <w:pPr>
        <w:pStyle w:val="Default"/>
        <w:spacing w:before="0" w:line="240" w:lineRule="auto"/>
        <w:jc w:val="center"/>
        <w:rPr>
          <w:rFonts w:ascii="Times New Roman" w:eastAsia="Times New Roman" w:hAnsi="Times New Roman" w:cs="Times New Roman"/>
          <w:color w:val="auto"/>
          <w:sz w:val="28"/>
          <w:szCs w:val="28"/>
          <w:lang w:val="en-US"/>
        </w:rPr>
      </w:pPr>
    </w:p>
    <w:p w14:paraId="2656647A" w14:textId="77777777" w:rsidR="00C43DDF" w:rsidRPr="00E15C12" w:rsidRDefault="00C43DDF" w:rsidP="00EE2EEA">
      <w:pPr>
        <w:pStyle w:val="Default"/>
        <w:spacing w:before="0" w:line="240" w:lineRule="auto"/>
        <w:jc w:val="right"/>
        <w:rPr>
          <w:rFonts w:ascii="Times New Roman" w:eastAsia="Times New Roman" w:hAnsi="Times New Roman" w:cs="Times New Roman"/>
          <w:color w:val="auto"/>
          <w:sz w:val="28"/>
          <w:szCs w:val="28"/>
        </w:rPr>
      </w:pPr>
    </w:p>
    <w:p w14:paraId="5B596214" w14:textId="07A8D5D8" w:rsidR="00C43DDF" w:rsidRPr="00E15C12" w:rsidRDefault="00736643" w:rsidP="00E83044">
      <w:pPr>
        <w:pStyle w:val="Default"/>
        <w:spacing w:before="0" w:line="240" w:lineRule="auto"/>
        <w:ind w:firstLine="426"/>
        <w:rPr>
          <w:rFonts w:ascii="Times New Roman" w:eastAsia="Times New Roman" w:hAnsi="Times New Roman" w:cs="Times New Roman"/>
          <w:color w:val="auto"/>
          <w:sz w:val="28"/>
          <w:szCs w:val="28"/>
        </w:rPr>
      </w:pPr>
      <w:proofErr w:type="gramStart"/>
      <w:r w:rsidRPr="00E15C12">
        <w:rPr>
          <w:rFonts w:ascii="Times New Roman" w:hAnsi="Times New Roman"/>
          <w:color w:val="auto"/>
          <w:sz w:val="28"/>
          <w:szCs w:val="28"/>
        </w:rPr>
        <w:t>UCD:</w:t>
      </w:r>
      <w:proofErr w:type="gramEnd"/>
      <w:r w:rsidRPr="00E15C12">
        <w:rPr>
          <w:rFonts w:ascii="Times New Roman" w:hAnsi="Times New Roman"/>
          <w:color w:val="auto"/>
          <w:sz w:val="28"/>
          <w:szCs w:val="28"/>
        </w:rPr>
        <w:t xml:space="preserve"> </w:t>
      </w:r>
      <w:r w:rsidRPr="00E15C12">
        <w:rPr>
          <w:rFonts w:ascii="Times New Roman" w:hAnsi="Times New Roman"/>
          <w:color w:val="auto"/>
          <w:sz w:val="28"/>
          <w:szCs w:val="28"/>
          <w:lang w:val="en-US"/>
        </w:rPr>
        <w:t>616.31:618.2(043)</w:t>
      </w:r>
      <w:r w:rsidRPr="00E15C12">
        <w:rPr>
          <w:rFonts w:ascii="Times New Roman" w:hAnsi="Times New Roman"/>
          <w:color w:val="auto"/>
          <w:sz w:val="28"/>
          <w:szCs w:val="28"/>
        </w:rPr>
        <w:t xml:space="preserve">                             </w:t>
      </w:r>
      <w:r w:rsidRPr="00E15C12">
        <w:rPr>
          <w:rFonts w:ascii="Times New Roman" w:hAnsi="Times New Roman"/>
          <w:color w:val="auto"/>
          <w:sz w:val="28"/>
          <w:szCs w:val="28"/>
          <w:lang w:val="en-US"/>
        </w:rPr>
        <w:t xml:space="preserve">                       </w:t>
      </w:r>
      <w:r w:rsidR="00E83044" w:rsidRPr="00E15C12">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 xml:space="preserve"> </w:t>
      </w:r>
      <w:r w:rsidR="00EE2EEA" w:rsidRPr="00E15C12">
        <w:rPr>
          <w:rFonts w:ascii="Times New Roman" w:hAnsi="Times New Roman"/>
          <w:color w:val="auto"/>
          <w:sz w:val="28"/>
          <w:szCs w:val="28"/>
          <w:lang w:val="en-US"/>
        </w:rPr>
        <w:t xml:space="preserve"> </w:t>
      </w:r>
      <w:r w:rsidR="00E83044" w:rsidRPr="00E15C12">
        <w:rPr>
          <w:rFonts w:ascii="Times New Roman" w:hAnsi="Times New Roman"/>
          <w:color w:val="auto"/>
          <w:sz w:val="28"/>
          <w:szCs w:val="28"/>
          <w:lang w:val="en-US"/>
        </w:rPr>
        <w:t xml:space="preserve"> On manuscript right</w:t>
      </w:r>
    </w:p>
    <w:p w14:paraId="0F14773B" w14:textId="77777777" w:rsidR="00C43DDF" w:rsidRPr="00E15C12" w:rsidRDefault="00C43DDF" w:rsidP="00EE2EEA">
      <w:pPr>
        <w:pStyle w:val="Default"/>
        <w:spacing w:before="0" w:line="240" w:lineRule="auto"/>
        <w:rPr>
          <w:rFonts w:ascii="Times New Roman" w:eastAsia="Times New Roman" w:hAnsi="Times New Roman" w:cs="Times New Roman"/>
          <w:color w:val="auto"/>
          <w:sz w:val="28"/>
          <w:szCs w:val="28"/>
        </w:rPr>
      </w:pPr>
    </w:p>
    <w:p w14:paraId="1F2EBD5F" w14:textId="77777777" w:rsidR="00C43DDF" w:rsidRPr="00E15C12" w:rsidRDefault="00C43DDF" w:rsidP="00EE2EEA">
      <w:pPr>
        <w:pStyle w:val="Default"/>
        <w:spacing w:before="0" w:line="240" w:lineRule="auto"/>
        <w:rPr>
          <w:rFonts w:ascii="Times New Roman" w:eastAsia="Times New Roman" w:hAnsi="Times New Roman" w:cs="Times New Roman"/>
          <w:color w:val="auto"/>
          <w:sz w:val="28"/>
          <w:szCs w:val="28"/>
        </w:rPr>
      </w:pPr>
    </w:p>
    <w:p w14:paraId="5F239C0F" w14:textId="77777777" w:rsidR="00C43DDF" w:rsidRPr="00E15C12" w:rsidRDefault="00C43DDF" w:rsidP="00EE2EEA">
      <w:pPr>
        <w:pStyle w:val="Default"/>
        <w:spacing w:before="0" w:line="240" w:lineRule="auto"/>
        <w:rPr>
          <w:rFonts w:ascii="Times New Roman" w:eastAsia="Times New Roman" w:hAnsi="Times New Roman" w:cs="Times New Roman"/>
          <w:color w:val="auto"/>
          <w:sz w:val="28"/>
          <w:szCs w:val="28"/>
        </w:rPr>
      </w:pPr>
    </w:p>
    <w:p w14:paraId="2393EC4E" w14:textId="77777777" w:rsidR="00EE2EEA" w:rsidRPr="00E15C12" w:rsidRDefault="00EE2EEA" w:rsidP="00EE2EEA">
      <w:pPr>
        <w:pStyle w:val="Default"/>
        <w:spacing w:before="0" w:line="240" w:lineRule="auto"/>
        <w:rPr>
          <w:rFonts w:ascii="Times New Roman" w:eastAsia="Times New Roman" w:hAnsi="Times New Roman" w:cs="Times New Roman"/>
          <w:color w:val="auto"/>
          <w:sz w:val="28"/>
          <w:szCs w:val="28"/>
        </w:rPr>
      </w:pPr>
    </w:p>
    <w:p w14:paraId="4E58CF59" w14:textId="77777777" w:rsidR="00EE2EEA" w:rsidRPr="00E15C12" w:rsidRDefault="00EE2EEA" w:rsidP="00EE2EEA">
      <w:pPr>
        <w:pStyle w:val="Default"/>
        <w:spacing w:before="0" w:line="240" w:lineRule="auto"/>
        <w:rPr>
          <w:rFonts w:ascii="Times New Roman" w:eastAsia="Times New Roman" w:hAnsi="Times New Roman" w:cs="Times New Roman"/>
          <w:color w:val="auto"/>
          <w:sz w:val="28"/>
          <w:szCs w:val="28"/>
          <w:lang w:val="en-US"/>
        </w:rPr>
      </w:pPr>
    </w:p>
    <w:p w14:paraId="13CC436C" w14:textId="77777777" w:rsidR="00E83044" w:rsidRPr="00E15C12" w:rsidRDefault="00E83044" w:rsidP="00EE2EEA">
      <w:pPr>
        <w:pStyle w:val="Default"/>
        <w:spacing w:before="0" w:line="240" w:lineRule="auto"/>
        <w:rPr>
          <w:rFonts w:ascii="Times New Roman" w:eastAsia="Times New Roman" w:hAnsi="Times New Roman" w:cs="Times New Roman"/>
          <w:color w:val="auto"/>
          <w:sz w:val="28"/>
          <w:szCs w:val="28"/>
          <w:lang w:val="en-US"/>
        </w:rPr>
      </w:pPr>
    </w:p>
    <w:p w14:paraId="620A4E66" w14:textId="77777777" w:rsidR="00EE2EEA" w:rsidRPr="00E15C12" w:rsidRDefault="00EE2EEA" w:rsidP="00EE2EEA">
      <w:pPr>
        <w:pStyle w:val="Default"/>
        <w:spacing w:before="0" w:line="240" w:lineRule="auto"/>
        <w:rPr>
          <w:rFonts w:ascii="Times New Roman" w:eastAsia="Times New Roman" w:hAnsi="Times New Roman" w:cs="Times New Roman"/>
          <w:color w:val="auto"/>
          <w:sz w:val="28"/>
          <w:szCs w:val="28"/>
        </w:rPr>
      </w:pPr>
    </w:p>
    <w:p w14:paraId="7426CE47" w14:textId="77777777" w:rsidR="00C43DDF" w:rsidRPr="00E15C12" w:rsidRDefault="00736643" w:rsidP="00EE2EEA">
      <w:pPr>
        <w:pStyle w:val="Default"/>
        <w:spacing w:before="0" w:line="240" w:lineRule="auto"/>
        <w:jc w:val="center"/>
        <w:rPr>
          <w:rFonts w:ascii="Times New Roman" w:hAnsi="Times New Roman"/>
          <w:b/>
          <w:bCs/>
          <w:color w:val="auto"/>
          <w:sz w:val="28"/>
          <w:szCs w:val="28"/>
        </w:rPr>
      </w:pPr>
      <w:r w:rsidRPr="00E15C12">
        <w:rPr>
          <w:rFonts w:ascii="Times New Roman" w:hAnsi="Times New Roman"/>
          <w:b/>
          <w:bCs/>
          <w:color w:val="auto"/>
          <w:sz w:val="28"/>
          <w:szCs w:val="28"/>
        </w:rPr>
        <w:t>ORALKHAN ZHIBEK</w:t>
      </w:r>
    </w:p>
    <w:p w14:paraId="40986E6A" w14:textId="77777777" w:rsidR="00EE2EEA" w:rsidRPr="00E15C12" w:rsidRDefault="00EE2EEA" w:rsidP="00EE2EEA">
      <w:pPr>
        <w:pStyle w:val="Default"/>
        <w:spacing w:before="0" w:line="240" w:lineRule="auto"/>
        <w:jc w:val="center"/>
        <w:rPr>
          <w:rFonts w:ascii="Times New Roman" w:hAnsi="Times New Roman"/>
          <w:b/>
          <w:bCs/>
          <w:color w:val="auto"/>
          <w:sz w:val="28"/>
          <w:szCs w:val="28"/>
        </w:rPr>
      </w:pPr>
    </w:p>
    <w:p w14:paraId="5E77C74F" w14:textId="77777777" w:rsidR="00EE2EEA" w:rsidRPr="00E15C12" w:rsidRDefault="00EE2EEA" w:rsidP="00EE2EEA">
      <w:pPr>
        <w:pStyle w:val="Default"/>
        <w:spacing w:before="0" w:line="240" w:lineRule="auto"/>
        <w:jc w:val="center"/>
        <w:rPr>
          <w:rFonts w:ascii="Times New Roman" w:hAnsi="Times New Roman"/>
          <w:b/>
          <w:bCs/>
          <w:color w:val="auto"/>
          <w:sz w:val="28"/>
          <w:szCs w:val="28"/>
        </w:rPr>
      </w:pPr>
    </w:p>
    <w:p w14:paraId="2FCDF334" w14:textId="77777777" w:rsidR="00EE2EEA" w:rsidRPr="00E15C12" w:rsidRDefault="00EE2EEA" w:rsidP="00EE2EEA">
      <w:pPr>
        <w:pStyle w:val="Default"/>
        <w:spacing w:before="0" w:line="240" w:lineRule="auto"/>
        <w:jc w:val="center"/>
        <w:rPr>
          <w:rFonts w:ascii="Times New Roman" w:eastAsia="Times New Roman" w:hAnsi="Times New Roman" w:cs="Times New Roman"/>
          <w:b/>
          <w:bCs/>
          <w:color w:val="auto"/>
          <w:sz w:val="28"/>
          <w:szCs w:val="28"/>
        </w:rPr>
      </w:pPr>
    </w:p>
    <w:p w14:paraId="0F383A14" w14:textId="77777777" w:rsidR="00EE2EEA" w:rsidRPr="00E15C12" w:rsidRDefault="00EE2EEA" w:rsidP="00EE2EEA">
      <w:pPr>
        <w:pStyle w:val="Default"/>
        <w:spacing w:before="0" w:line="240" w:lineRule="auto"/>
        <w:jc w:val="center"/>
        <w:rPr>
          <w:rFonts w:ascii="Times New Roman" w:eastAsia="Times New Roman" w:hAnsi="Times New Roman" w:cs="Times New Roman"/>
          <w:b/>
          <w:bCs/>
          <w:color w:val="auto"/>
          <w:sz w:val="28"/>
          <w:szCs w:val="28"/>
        </w:rPr>
      </w:pPr>
    </w:p>
    <w:p w14:paraId="0FC46A0A" w14:textId="615A144A" w:rsidR="00C43DDF" w:rsidRPr="00E15C12" w:rsidRDefault="00736643" w:rsidP="00EE2EEA">
      <w:pPr>
        <w:pStyle w:val="Default"/>
        <w:spacing w:before="0" w:line="240" w:lineRule="auto"/>
        <w:jc w:val="center"/>
        <w:rPr>
          <w:rFonts w:ascii="Times New Roman" w:eastAsia="Times New Roman" w:hAnsi="Times New Roman" w:cs="Times New Roman"/>
          <w:b/>
          <w:bCs/>
          <w:color w:val="auto"/>
          <w:sz w:val="28"/>
          <w:szCs w:val="28"/>
        </w:rPr>
      </w:pPr>
      <w:r w:rsidRPr="00E15C12">
        <w:rPr>
          <w:rFonts w:ascii="Times New Roman" w:hAnsi="Times New Roman"/>
          <w:b/>
          <w:bCs/>
          <w:color w:val="auto"/>
          <w:sz w:val="28"/>
          <w:szCs w:val="28"/>
        </w:rPr>
        <w:t xml:space="preserve">Oral </w:t>
      </w:r>
      <w:proofErr w:type="spellStart"/>
      <w:r w:rsidRPr="00E15C12">
        <w:rPr>
          <w:rFonts w:ascii="Times New Roman" w:hAnsi="Times New Roman"/>
          <w:b/>
          <w:bCs/>
          <w:color w:val="auto"/>
          <w:sz w:val="28"/>
          <w:szCs w:val="28"/>
        </w:rPr>
        <w:t>health</w:t>
      </w:r>
      <w:proofErr w:type="spellEnd"/>
      <w:r w:rsidRPr="00E15C12">
        <w:rPr>
          <w:rFonts w:ascii="Times New Roman" w:hAnsi="Times New Roman"/>
          <w:b/>
          <w:bCs/>
          <w:color w:val="auto"/>
          <w:sz w:val="28"/>
          <w:szCs w:val="28"/>
        </w:rPr>
        <w:t xml:space="preserve"> </w:t>
      </w:r>
      <w:proofErr w:type="spellStart"/>
      <w:r w:rsidRPr="00E15C12">
        <w:rPr>
          <w:rFonts w:ascii="Times New Roman" w:hAnsi="Times New Roman"/>
          <w:b/>
          <w:bCs/>
          <w:color w:val="auto"/>
          <w:sz w:val="28"/>
          <w:szCs w:val="28"/>
        </w:rPr>
        <w:t>status</w:t>
      </w:r>
      <w:proofErr w:type="spellEnd"/>
      <w:r w:rsidRPr="00E15C12">
        <w:rPr>
          <w:rFonts w:ascii="Times New Roman" w:hAnsi="Times New Roman"/>
          <w:b/>
          <w:bCs/>
          <w:color w:val="auto"/>
          <w:sz w:val="28"/>
          <w:szCs w:val="28"/>
        </w:rPr>
        <w:t xml:space="preserve"> and adverse </w:t>
      </w:r>
      <w:proofErr w:type="spellStart"/>
      <w:r w:rsidRPr="00E15C12">
        <w:rPr>
          <w:rFonts w:ascii="Times New Roman" w:hAnsi="Times New Roman"/>
          <w:b/>
          <w:bCs/>
          <w:color w:val="auto"/>
          <w:sz w:val="28"/>
          <w:szCs w:val="28"/>
        </w:rPr>
        <w:t>pregnancy</w:t>
      </w:r>
      <w:proofErr w:type="spellEnd"/>
      <w:r w:rsidRPr="00E15C12">
        <w:rPr>
          <w:rFonts w:ascii="Times New Roman" w:hAnsi="Times New Roman"/>
          <w:b/>
          <w:bCs/>
          <w:color w:val="auto"/>
          <w:sz w:val="28"/>
          <w:szCs w:val="28"/>
        </w:rPr>
        <w:t xml:space="preserve"> </w:t>
      </w:r>
      <w:proofErr w:type="spellStart"/>
      <w:r w:rsidRPr="00E15C12">
        <w:rPr>
          <w:rFonts w:ascii="Times New Roman" w:hAnsi="Times New Roman"/>
          <w:b/>
          <w:bCs/>
          <w:color w:val="auto"/>
          <w:sz w:val="28"/>
          <w:szCs w:val="28"/>
        </w:rPr>
        <w:t>outcome</w:t>
      </w:r>
      <w:r w:rsidR="00401801">
        <w:rPr>
          <w:rFonts w:ascii="Times New Roman" w:hAnsi="Times New Roman"/>
          <w:b/>
          <w:bCs/>
          <w:color w:val="auto"/>
          <w:sz w:val="28"/>
          <w:szCs w:val="28"/>
        </w:rPr>
        <w:t>s</w:t>
      </w:r>
      <w:proofErr w:type="spellEnd"/>
    </w:p>
    <w:p w14:paraId="7D24B900" w14:textId="77777777" w:rsidR="00C43DDF" w:rsidRPr="00E15C12" w:rsidRDefault="00C43DDF" w:rsidP="00EE2EEA">
      <w:pPr>
        <w:pStyle w:val="Default"/>
        <w:spacing w:before="0" w:line="240" w:lineRule="auto"/>
        <w:jc w:val="center"/>
        <w:rPr>
          <w:rFonts w:ascii="Times New Roman" w:eastAsia="Times New Roman" w:hAnsi="Times New Roman" w:cs="Times New Roman"/>
          <w:b/>
          <w:bCs/>
          <w:color w:val="auto"/>
          <w:sz w:val="28"/>
          <w:szCs w:val="28"/>
        </w:rPr>
      </w:pPr>
    </w:p>
    <w:p w14:paraId="0D8A38A9" w14:textId="77777777" w:rsidR="00EE2EEA" w:rsidRPr="00E15C12" w:rsidRDefault="00EE2EEA" w:rsidP="00EE2EEA">
      <w:pPr>
        <w:pStyle w:val="Default"/>
        <w:spacing w:before="0" w:line="240" w:lineRule="auto"/>
        <w:jc w:val="center"/>
        <w:rPr>
          <w:rFonts w:ascii="Times New Roman" w:eastAsia="Times New Roman" w:hAnsi="Times New Roman" w:cs="Times New Roman"/>
          <w:b/>
          <w:bCs/>
          <w:color w:val="auto"/>
          <w:sz w:val="28"/>
          <w:szCs w:val="28"/>
        </w:rPr>
      </w:pPr>
    </w:p>
    <w:p w14:paraId="115EA715" w14:textId="77777777" w:rsidR="00EE2EEA" w:rsidRPr="00E15C12" w:rsidRDefault="00EE2EEA" w:rsidP="00EE2EEA">
      <w:pPr>
        <w:pStyle w:val="Default"/>
        <w:spacing w:before="0" w:line="240" w:lineRule="auto"/>
        <w:jc w:val="center"/>
        <w:rPr>
          <w:rFonts w:ascii="Times New Roman" w:eastAsia="Times New Roman" w:hAnsi="Times New Roman" w:cs="Times New Roman"/>
          <w:b/>
          <w:bCs/>
          <w:color w:val="auto"/>
          <w:sz w:val="28"/>
          <w:szCs w:val="28"/>
        </w:rPr>
      </w:pPr>
    </w:p>
    <w:p w14:paraId="311F4104" w14:textId="77777777" w:rsidR="00EE2EEA" w:rsidRPr="00E15C12" w:rsidRDefault="00EE2EEA" w:rsidP="00EE2EEA">
      <w:pPr>
        <w:pStyle w:val="Default"/>
        <w:spacing w:before="0" w:line="240" w:lineRule="auto"/>
        <w:jc w:val="center"/>
        <w:rPr>
          <w:rFonts w:ascii="Times New Roman" w:eastAsia="Times New Roman" w:hAnsi="Times New Roman" w:cs="Times New Roman"/>
          <w:b/>
          <w:bCs/>
          <w:color w:val="auto"/>
          <w:sz w:val="28"/>
          <w:szCs w:val="28"/>
        </w:rPr>
      </w:pPr>
    </w:p>
    <w:p w14:paraId="04DA3E1F" w14:textId="1E433571" w:rsidR="00C43DDF" w:rsidRPr="00E15C12" w:rsidRDefault="00736643" w:rsidP="00EE2EEA">
      <w:pPr>
        <w:pStyle w:val="Default"/>
        <w:spacing w:before="0" w:line="240" w:lineRule="auto"/>
        <w:jc w:val="center"/>
        <w:rPr>
          <w:rFonts w:ascii="Times New Roman" w:hAnsi="Times New Roman"/>
          <w:color w:val="auto"/>
          <w:sz w:val="28"/>
          <w:szCs w:val="28"/>
        </w:rPr>
      </w:pPr>
      <w:r w:rsidRPr="00E15C12">
        <w:rPr>
          <w:rFonts w:ascii="Times New Roman" w:hAnsi="Times New Roman"/>
          <w:color w:val="auto"/>
          <w:sz w:val="28"/>
          <w:szCs w:val="28"/>
        </w:rPr>
        <w:t>8D10102</w:t>
      </w:r>
      <w:r w:rsidR="00E83044" w:rsidRPr="00E15C12">
        <w:rPr>
          <w:rFonts w:ascii="Times New Roman" w:hAnsi="Times New Roman"/>
          <w:color w:val="auto"/>
          <w:sz w:val="28"/>
          <w:szCs w:val="28"/>
          <w:lang w:val="en-US"/>
        </w:rPr>
        <w:t xml:space="preserve"> </w:t>
      </w:r>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Medicine</w:t>
      </w:r>
      <w:proofErr w:type="spellEnd"/>
    </w:p>
    <w:p w14:paraId="6B53A70F" w14:textId="77777777" w:rsidR="00EE2EEA" w:rsidRPr="00E15C12" w:rsidRDefault="00EE2EEA" w:rsidP="00EE2EEA">
      <w:pPr>
        <w:pStyle w:val="Default"/>
        <w:spacing w:before="0" w:line="240" w:lineRule="auto"/>
        <w:jc w:val="center"/>
        <w:rPr>
          <w:rFonts w:ascii="Times New Roman" w:hAnsi="Times New Roman"/>
          <w:color w:val="auto"/>
          <w:sz w:val="28"/>
          <w:szCs w:val="28"/>
        </w:rPr>
      </w:pPr>
    </w:p>
    <w:p w14:paraId="519E6A73" w14:textId="77777777" w:rsidR="00EE2EEA" w:rsidRPr="00E15C12" w:rsidRDefault="00EE2EEA" w:rsidP="00EE2EEA">
      <w:pPr>
        <w:pStyle w:val="Default"/>
        <w:spacing w:before="0" w:line="240" w:lineRule="auto"/>
        <w:jc w:val="center"/>
        <w:rPr>
          <w:rFonts w:ascii="Times New Roman" w:hAnsi="Times New Roman"/>
          <w:color w:val="auto"/>
          <w:sz w:val="28"/>
          <w:szCs w:val="28"/>
        </w:rPr>
      </w:pPr>
    </w:p>
    <w:p w14:paraId="0EA4F09E" w14:textId="77777777" w:rsidR="00EE2EEA" w:rsidRPr="00E15C12" w:rsidRDefault="00EE2EEA" w:rsidP="00EE2EEA">
      <w:pPr>
        <w:pStyle w:val="Default"/>
        <w:spacing w:before="0" w:line="240" w:lineRule="auto"/>
        <w:jc w:val="center"/>
        <w:rPr>
          <w:rFonts w:ascii="Times New Roman" w:eastAsia="Times New Roman" w:hAnsi="Times New Roman" w:cs="Times New Roman"/>
          <w:color w:val="auto"/>
          <w:sz w:val="28"/>
          <w:szCs w:val="28"/>
        </w:rPr>
      </w:pPr>
    </w:p>
    <w:p w14:paraId="095EB241" w14:textId="77777777" w:rsidR="00E83044" w:rsidRPr="00E15C12" w:rsidRDefault="00E83044" w:rsidP="00E83044">
      <w:pPr>
        <w:jc w:val="center"/>
        <w:rPr>
          <w:sz w:val="28"/>
          <w:szCs w:val="28"/>
        </w:rPr>
      </w:pPr>
      <w:r w:rsidRPr="00E15C12">
        <w:rPr>
          <w:sz w:val="28"/>
          <w:szCs w:val="28"/>
        </w:rPr>
        <w:t xml:space="preserve">Dissertation for the degree of </w:t>
      </w:r>
    </w:p>
    <w:p w14:paraId="10E924D5" w14:textId="77777777" w:rsidR="00E83044" w:rsidRPr="00E15C12" w:rsidRDefault="00E83044" w:rsidP="00E83044">
      <w:pPr>
        <w:jc w:val="center"/>
        <w:rPr>
          <w:sz w:val="28"/>
          <w:szCs w:val="28"/>
        </w:rPr>
      </w:pPr>
      <w:proofErr w:type="gramStart"/>
      <w:r w:rsidRPr="00E15C12">
        <w:rPr>
          <w:sz w:val="28"/>
          <w:szCs w:val="28"/>
        </w:rPr>
        <w:t>doctor of Philosophy</w:t>
      </w:r>
      <w:proofErr w:type="gramEnd"/>
      <w:r w:rsidRPr="00E15C12">
        <w:rPr>
          <w:sz w:val="28"/>
          <w:szCs w:val="28"/>
        </w:rPr>
        <w:t xml:space="preserve"> (PhD)</w:t>
      </w:r>
    </w:p>
    <w:p w14:paraId="36FCAF6F" w14:textId="77777777" w:rsidR="00C43DDF" w:rsidRPr="00E15C12" w:rsidRDefault="00C43DDF" w:rsidP="00EE2EEA">
      <w:pPr>
        <w:pStyle w:val="BodyA"/>
        <w:jc w:val="center"/>
        <w:rPr>
          <w:rFonts w:ascii="Times New Roman" w:eastAsia="Times New Roman" w:hAnsi="Times New Roman" w:cs="Times New Roman"/>
          <w:color w:val="auto"/>
          <w:sz w:val="28"/>
          <w:szCs w:val="28"/>
        </w:rPr>
      </w:pPr>
    </w:p>
    <w:p w14:paraId="16E30187" w14:textId="77777777" w:rsidR="00C43DDF" w:rsidRPr="00E15C12" w:rsidRDefault="00C43DDF" w:rsidP="00EE2EEA">
      <w:pPr>
        <w:pStyle w:val="BodyA"/>
        <w:jc w:val="center"/>
        <w:rPr>
          <w:rFonts w:ascii="Times New Roman" w:eastAsia="Times New Roman" w:hAnsi="Times New Roman" w:cs="Times New Roman"/>
          <w:color w:val="auto"/>
          <w:sz w:val="28"/>
          <w:szCs w:val="28"/>
        </w:rPr>
      </w:pPr>
    </w:p>
    <w:p w14:paraId="4374FBD4" w14:textId="77777777" w:rsidR="00EE2EEA" w:rsidRPr="00E15C12" w:rsidRDefault="00EE2EEA" w:rsidP="00EE2EEA">
      <w:pPr>
        <w:pStyle w:val="BodyA"/>
        <w:jc w:val="center"/>
        <w:rPr>
          <w:rFonts w:ascii="Times New Roman" w:eastAsia="Times New Roman" w:hAnsi="Times New Roman" w:cs="Times New Roman"/>
          <w:color w:val="auto"/>
          <w:sz w:val="28"/>
          <w:szCs w:val="28"/>
        </w:rPr>
      </w:pPr>
    </w:p>
    <w:p w14:paraId="03655A7D" w14:textId="77777777" w:rsidR="00EE2EEA" w:rsidRPr="00E15C12" w:rsidRDefault="00EE2EEA" w:rsidP="00E83044">
      <w:pPr>
        <w:pStyle w:val="BodyA"/>
        <w:rPr>
          <w:rFonts w:ascii="Times New Roman" w:eastAsia="Times New Roman" w:hAnsi="Times New Roman" w:cs="Times New Roman"/>
          <w:color w:val="auto"/>
          <w:sz w:val="28"/>
          <w:szCs w:val="28"/>
        </w:rPr>
      </w:pPr>
    </w:p>
    <w:p w14:paraId="2C942EC0" w14:textId="5B78DCCA" w:rsidR="00C43DDF" w:rsidRPr="00E15C12" w:rsidRDefault="00736643" w:rsidP="00E83044">
      <w:pPr>
        <w:pStyle w:val="BodyA"/>
        <w:ind w:firstLine="4820"/>
        <w:rPr>
          <w:rFonts w:ascii="Times New Roman" w:eastAsia="Times New Roman" w:hAnsi="Times New Roman" w:cs="Times New Roman"/>
          <w:b/>
          <w:bCs/>
          <w:color w:val="auto"/>
          <w:sz w:val="28"/>
          <w:szCs w:val="28"/>
        </w:rPr>
      </w:pPr>
      <w:r w:rsidRPr="00E15C12">
        <w:rPr>
          <w:rFonts w:ascii="Times New Roman" w:hAnsi="Times New Roman"/>
          <w:color w:val="auto"/>
          <w:sz w:val="28"/>
          <w:szCs w:val="28"/>
        </w:rPr>
        <w:t xml:space="preserve">Domestic scientific supervisor </w:t>
      </w:r>
    </w:p>
    <w:p w14:paraId="4BD25284" w14:textId="77777777" w:rsidR="00C43DDF" w:rsidRPr="00E15C12" w:rsidRDefault="00736643" w:rsidP="00E83044">
      <w:pPr>
        <w:pStyle w:val="BodyA"/>
        <w:ind w:firstLine="4820"/>
        <w:rPr>
          <w:rFonts w:ascii="Times New Roman" w:eastAsia="Times New Roman" w:hAnsi="Times New Roman" w:cs="Times New Roman"/>
          <w:color w:val="auto"/>
          <w:sz w:val="28"/>
          <w:szCs w:val="28"/>
        </w:rPr>
      </w:pPr>
      <w:r w:rsidRPr="00E15C12">
        <w:rPr>
          <w:rFonts w:ascii="Times New Roman" w:hAnsi="Times New Roman"/>
          <w:color w:val="auto"/>
          <w:sz w:val="28"/>
          <w:szCs w:val="28"/>
        </w:rPr>
        <w:t>Candidate of Medical Sciences,</w:t>
      </w:r>
    </w:p>
    <w:p w14:paraId="5EB478D4" w14:textId="46BB22C0" w:rsidR="00C43DDF" w:rsidRPr="00E15C12" w:rsidRDefault="00736643" w:rsidP="00E83044">
      <w:pPr>
        <w:pStyle w:val="BodyA"/>
        <w:ind w:firstLine="4820"/>
        <w:rPr>
          <w:rFonts w:ascii="Times New Roman" w:eastAsia="Times New Roman" w:hAnsi="Times New Roman" w:cs="Times New Roman"/>
          <w:color w:val="auto"/>
          <w:sz w:val="28"/>
          <w:szCs w:val="28"/>
        </w:rPr>
      </w:pPr>
      <w:r w:rsidRPr="00E15C12">
        <w:rPr>
          <w:rFonts w:ascii="Times New Roman" w:hAnsi="Times New Roman"/>
          <w:color w:val="auto"/>
          <w:sz w:val="28"/>
          <w:szCs w:val="28"/>
        </w:rPr>
        <w:t xml:space="preserve">Associate Professor </w:t>
      </w:r>
      <w:proofErr w:type="spellStart"/>
      <w:r w:rsidRPr="00E15C12">
        <w:rPr>
          <w:rFonts w:ascii="Times New Roman" w:hAnsi="Times New Roman"/>
          <w:color w:val="auto"/>
          <w:sz w:val="28"/>
          <w:szCs w:val="28"/>
        </w:rPr>
        <w:t>Zhurabekova</w:t>
      </w:r>
      <w:proofErr w:type="spellEnd"/>
      <w:r w:rsidRPr="00E15C12">
        <w:rPr>
          <w:rFonts w:ascii="Times New Roman" w:hAnsi="Times New Roman"/>
          <w:color w:val="auto"/>
          <w:sz w:val="28"/>
          <w:szCs w:val="28"/>
        </w:rPr>
        <w:t xml:space="preserve"> Gulmira </w:t>
      </w:r>
    </w:p>
    <w:p w14:paraId="4C8C45EA" w14:textId="07173812" w:rsidR="00C43DDF" w:rsidRPr="00E15C12" w:rsidRDefault="00736643" w:rsidP="00E83044">
      <w:pPr>
        <w:pStyle w:val="BodyA"/>
        <w:ind w:firstLine="4820"/>
        <w:rPr>
          <w:rFonts w:ascii="Times New Roman" w:eastAsia="Times New Roman" w:hAnsi="Times New Roman" w:cs="Times New Roman"/>
          <w:color w:val="auto"/>
          <w:sz w:val="28"/>
          <w:szCs w:val="28"/>
        </w:rPr>
      </w:pPr>
      <w:r w:rsidRPr="00E15C12">
        <w:rPr>
          <w:rFonts w:ascii="Times New Roman" w:hAnsi="Times New Roman"/>
          <w:color w:val="auto"/>
          <w:sz w:val="28"/>
          <w:szCs w:val="28"/>
        </w:rPr>
        <w:t>Foreign scientific supervisor</w:t>
      </w:r>
    </w:p>
    <w:p w14:paraId="3C63073D" w14:textId="77777777" w:rsidR="00C43DDF" w:rsidRPr="00E15C12" w:rsidRDefault="00736643" w:rsidP="00E83044">
      <w:pPr>
        <w:pStyle w:val="BodyA"/>
        <w:ind w:firstLine="4820"/>
        <w:rPr>
          <w:rFonts w:ascii="Times New Roman" w:eastAsia="Times New Roman" w:hAnsi="Times New Roman" w:cs="Times New Roman"/>
          <w:color w:val="auto"/>
          <w:sz w:val="28"/>
          <w:szCs w:val="28"/>
        </w:rPr>
      </w:pPr>
      <w:proofErr w:type="spellStart"/>
      <w:r w:rsidRPr="00E15C12">
        <w:rPr>
          <w:rFonts w:ascii="Times New Roman" w:hAnsi="Times New Roman"/>
          <w:color w:val="auto"/>
          <w:sz w:val="28"/>
          <w:szCs w:val="28"/>
        </w:rPr>
        <w:t>PhD,MD</w:t>
      </w:r>
      <w:proofErr w:type="spellEnd"/>
    </w:p>
    <w:p w14:paraId="3E1971D9" w14:textId="77777777" w:rsidR="00C43DDF" w:rsidRPr="00E15C12" w:rsidRDefault="00736643" w:rsidP="00E83044">
      <w:pPr>
        <w:pStyle w:val="BodyA"/>
        <w:ind w:firstLine="4820"/>
        <w:rPr>
          <w:rFonts w:ascii="Times New Roman" w:eastAsia="Times New Roman" w:hAnsi="Times New Roman" w:cs="Times New Roman"/>
          <w:color w:val="auto"/>
          <w:sz w:val="28"/>
          <w:szCs w:val="28"/>
        </w:rPr>
      </w:pPr>
      <w:r w:rsidRPr="00E15C12">
        <w:rPr>
          <w:rFonts w:ascii="Times New Roman" w:hAnsi="Times New Roman"/>
          <w:color w:val="auto"/>
          <w:sz w:val="28"/>
          <w:szCs w:val="28"/>
        </w:rPr>
        <w:t>Professor Guang  Wang</w:t>
      </w:r>
    </w:p>
    <w:p w14:paraId="71315EA1" w14:textId="77777777" w:rsidR="00C43DDF" w:rsidRPr="00E15C12" w:rsidRDefault="00C43DDF" w:rsidP="00EE2EEA">
      <w:pPr>
        <w:pStyle w:val="BodyA"/>
        <w:jc w:val="right"/>
        <w:rPr>
          <w:rFonts w:ascii="Times New Roman" w:eastAsia="Times New Roman" w:hAnsi="Times New Roman" w:cs="Times New Roman"/>
          <w:color w:val="auto"/>
          <w:sz w:val="28"/>
          <w:szCs w:val="28"/>
        </w:rPr>
      </w:pPr>
    </w:p>
    <w:p w14:paraId="0E084DAA" w14:textId="77777777" w:rsidR="00C43DDF" w:rsidRPr="00E15C12" w:rsidRDefault="00C43DDF" w:rsidP="00EE2EEA">
      <w:pPr>
        <w:pStyle w:val="BodyA"/>
        <w:jc w:val="right"/>
        <w:rPr>
          <w:rFonts w:ascii="Times New Roman" w:eastAsia="Times New Roman" w:hAnsi="Times New Roman" w:cs="Times New Roman"/>
          <w:color w:val="auto"/>
          <w:sz w:val="28"/>
          <w:szCs w:val="28"/>
        </w:rPr>
      </w:pPr>
    </w:p>
    <w:p w14:paraId="6F9819F1" w14:textId="77777777" w:rsidR="00C43DDF" w:rsidRPr="00E15C12" w:rsidRDefault="00C43DDF" w:rsidP="00EE2EEA">
      <w:pPr>
        <w:pStyle w:val="BodyA"/>
        <w:jc w:val="right"/>
        <w:rPr>
          <w:rFonts w:ascii="Times New Roman" w:eastAsia="Times New Roman" w:hAnsi="Times New Roman" w:cs="Times New Roman"/>
          <w:color w:val="auto"/>
          <w:sz w:val="28"/>
          <w:szCs w:val="28"/>
        </w:rPr>
      </w:pPr>
    </w:p>
    <w:p w14:paraId="11E21984" w14:textId="4092CC51" w:rsidR="00C43DDF" w:rsidRPr="002A4C48" w:rsidRDefault="00C43DDF" w:rsidP="00E83044">
      <w:pPr>
        <w:pStyle w:val="BodyA"/>
        <w:rPr>
          <w:rFonts w:ascii="Times New Roman" w:eastAsia="Times New Roman" w:hAnsi="Times New Roman" w:cs="Times New Roman"/>
          <w:color w:val="auto"/>
          <w:sz w:val="28"/>
          <w:szCs w:val="28"/>
        </w:rPr>
      </w:pPr>
    </w:p>
    <w:p w14:paraId="70801868" w14:textId="77777777" w:rsidR="002A4C48" w:rsidRPr="002A4C48" w:rsidRDefault="002A4C48" w:rsidP="00E83044">
      <w:pPr>
        <w:pStyle w:val="BodyA"/>
        <w:rPr>
          <w:rFonts w:ascii="Times New Roman" w:eastAsia="Times New Roman" w:hAnsi="Times New Roman" w:cs="Times New Roman"/>
          <w:color w:val="auto"/>
          <w:sz w:val="28"/>
          <w:szCs w:val="28"/>
        </w:rPr>
      </w:pPr>
    </w:p>
    <w:p w14:paraId="29F992C1" w14:textId="77777777" w:rsidR="00C43DDF" w:rsidRPr="00E15C12" w:rsidRDefault="00736643" w:rsidP="00EE2EEA">
      <w:pPr>
        <w:pStyle w:val="BodyA"/>
        <w:jc w:val="center"/>
        <w:rPr>
          <w:rFonts w:ascii="Times New Roman" w:eastAsia="Times New Roman" w:hAnsi="Times New Roman" w:cs="Times New Roman"/>
          <w:color w:val="auto"/>
          <w:sz w:val="28"/>
          <w:szCs w:val="28"/>
        </w:rPr>
      </w:pPr>
      <w:r w:rsidRPr="00E15C12">
        <w:rPr>
          <w:rFonts w:ascii="Times New Roman" w:hAnsi="Times New Roman"/>
          <w:color w:val="auto"/>
          <w:sz w:val="28"/>
          <w:szCs w:val="28"/>
        </w:rPr>
        <w:t>Republic of Kazakhstan</w:t>
      </w:r>
    </w:p>
    <w:p w14:paraId="667FB99F" w14:textId="37CD3ABF" w:rsidR="00C43DDF" w:rsidRPr="00896232" w:rsidRDefault="00736643" w:rsidP="00896232">
      <w:pPr>
        <w:pStyle w:val="BodyA"/>
        <w:jc w:val="center"/>
        <w:rPr>
          <w:rFonts w:ascii="Times New Roman" w:hAnsi="Times New Roman"/>
          <w:color w:val="auto"/>
          <w:sz w:val="28"/>
          <w:szCs w:val="28"/>
          <w:lang w:val="ru-RU"/>
        </w:rPr>
      </w:pPr>
      <w:r w:rsidRPr="00E15C12">
        <w:rPr>
          <w:rFonts w:ascii="Times New Roman" w:hAnsi="Times New Roman"/>
          <w:color w:val="auto"/>
          <w:sz w:val="28"/>
          <w:szCs w:val="28"/>
        </w:rPr>
        <w:t>Almaty, 202</w:t>
      </w:r>
      <w:r w:rsidR="00EE2EEA" w:rsidRPr="00E15C12">
        <w:rPr>
          <w:rFonts w:ascii="Times New Roman" w:hAnsi="Times New Roman"/>
          <w:color w:val="auto"/>
          <w:sz w:val="28"/>
          <w:szCs w:val="28"/>
        </w:rPr>
        <w:t>6</w:t>
      </w:r>
    </w:p>
    <w:p w14:paraId="30698EF1" w14:textId="77777777" w:rsidR="00C43DDF" w:rsidRDefault="00736643" w:rsidP="002A4C48">
      <w:pPr>
        <w:pStyle w:val="Default"/>
        <w:spacing w:before="0" w:line="240" w:lineRule="auto"/>
        <w:jc w:val="center"/>
        <w:rPr>
          <w:rFonts w:ascii="Times New Roman" w:hAnsi="Times New Roman"/>
          <w:b/>
          <w:bCs/>
          <w:color w:val="auto"/>
          <w:sz w:val="28"/>
          <w:szCs w:val="28"/>
          <w:lang w:val="ru-RU"/>
        </w:rPr>
      </w:pPr>
      <w:r w:rsidRPr="00E15C12">
        <w:rPr>
          <w:rFonts w:ascii="Times New Roman" w:hAnsi="Times New Roman"/>
          <w:b/>
          <w:bCs/>
          <w:color w:val="auto"/>
          <w:sz w:val="28"/>
          <w:szCs w:val="28"/>
          <w:lang w:val="de-DE"/>
        </w:rPr>
        <w:lastRenderedPageBreak/>
        <w:t>CONTENTS</w:t>
      </w:r>
    </w:p>
    <w:p w14:paraId="7F851CC5" w14:textId="77777777" w:rsidR="002A4C48" w:rsidRPr="002A4C48" w:rsidRDefault="002A4C48" w:rsidP="002A4C48">
      <w:pPr>
        <w:pStyle w:val="Default"/>
        <w:spacing w:before="0" w:line="240" w:lineRule="auto"/>
        <w:jc w:val="center"/>
        <w:rPr>
          <w:rFonts w:ascii="Times New Roman" w:eastAsia="Times New Roman" w:hAnsi="Times New Roman" w:cs="Times New Roman"/>
          <w:b/>
          <w:bCs/>
          <w:color w:val="auto"/>
          <w:sz w:val="28"/>
          <w:szCs w:val="28"/>
          <w:lang w:val="ru-RU"/>
        </w:rPr>
      </w:pPr>
    </w:p>
    <w:tbl>
      <w:tblPr>
        <w:tblStyle w:val="TableGrid"/>
        <w:tblW w:w="9625" w:type="dxa"/>
        <w:tblLayout w:type="fixed"/>
        <w:tblLook w:val="04A0" w:firstRow="1" w:lastRow="0" w:firstColumn="1" w:lastColumn="0" w:noHBand="0" w:noVBand="1"/>
      </w:tblPr>
      <w:tblGrid>
        <w:gridCol w:w="988"/>
        <w:gridCol w:w="7938"/>
        <w:gridCol w:w="699"/>
      </w:tblGrid>
      <w:tr w:rsidR="00E15C12" w:rsidRPr="00E15C12" w14:paraId="3AE0E90C" w14:textId="77777777" w:rsidTr="00815904">
        <w:trPr>
          <w:trHeight w:val="315"/>
        </w:trPr>
        <w:tc>
          <w:tcPr>
            <w:tcW w:w="8926" w:type="dxa"/>
            <w:gridSpan w:val="2"/>
            <w:tcBorders>
              <w:top w:val="nil"/>
              <w:left w:val="nil"/>
              <w:bottom w:val="nil"/>
              <w:right w:val="nil"/>
            </w:tcBorders>
          </w:tcPr>
          <w:p w14:paraId="5C9D8CF0" w14:textId="3B469F11" w:rsidR="00C43DDF" w:rsidRPr="00E15C12" w:rsidRDefault="00736643" w:rsidP="00665BC0">
            <w:pPr>
              <w:pStyle w:val="Body"/>
              <w:rPr>
                <w:color w:val="auto"/>
                <w:lang w:val="ru-RU"/>
              </w:rPr>
            </w:pPr>
            <w:r w:rsidRPr="00E15C12">
              <w:rPr>
                <w:b/>
                <w:bCs/>
                <w:color w:val="auto"/>
                <w:sz w:val="28"/>
                <w:szCs w:val="28"/>
                <w:lang w:val="de-DE"/>
              </w:rPr>
              <w:t>NORMATIVE REFERENCES</w:t>
            </w:r>
            <w:r w:rsidRPr="00E15C12">
              <w:rPr>
                <w:color w:val="auto"/>
                <w:sz w:val="28"/>
                <w:szCs w:val="28"/>
              </w:rPr>
              <w:t>………………………………</w:t>
            </w:r>
            <w:r w:rsidR="00E83044" w:rsidRPr="00E15C12">
              <w:rPr>
                <w:color w:val="auto"/>
                <w:sz w:val="28"/>
                <w:szCs w:val="28"/>
                <w:lang w:val="ru-RU"/>
              </w:rPr>
              <w:t>.</w:t>
            </w:r>
            <w:r w:rsidRPr="00E15C12">
              <w:rPr>
                <w:color w:val="auto"/>
                <w:sz w:val="28"/>
                <w:szCs w:val="28"/>
              </w:rPr>
              <w:t>…………</w:t>
            </w:r>
            <w:r w:rsidR="00E83044" w:rsidRPr="00E15C12">
              <w:rPr>
                <w:color w:val="auto"/>
                <w:sz w:val="28"/>
                <w:szCs w:val="28"/>
                <w:lang w:val="ru-RU"/>
              </w:rPr>
              <w:t>…..</w:t>
            </w:r>
          </w:p>
        </w:tc>
        <w:tc>
          <w:tcPr>
            <w:tcW w:w="699" w:type="dxa"/>
            <w:tcBorders>
              <w:top w:val="nil"/>
              <w:left w:val="nil"/>
              <w:bottom w:val="nil"/>
              <w:right w:val="nil"/>
            </w:tcBorders>
          </w:tcPr>
          <w:p w14:paraId="2334C7C7" w14:textId="77777777" w:rsidR="00C43DDF" w:rsidRPr="00E15C12" w:rsidRDefault="00736643" w:rsidP="00E83044">
            <w:pPr>
              <w:pStyle w:val="Body"/>
              <w:jc w:val="center"/>
              <w:rPr>
                <w:color w:val="auto"/>
              </w:rPr>
            </w:pPr>
            <w:r w:rsidRPr="00E15C12">
              <w:rPr>
                <w:color w:val="auto"/>
                <w:sz w:val="28"/>
                <w:szCs w:val="28"/>
              </w:rPr>
              <w:t>5</w:t>
            </w:r>
          </w:p>
        </w:tc>
      </w:tr>
      <w:tr w:rsidR="00E15C12" w:rsidRPr="00E15C12" w14:paraId="1A9FB926" w14:textId="77777777" w:rsidTr="00815904">
        <w:trPr>
          <w:trHeight w:val="315"/>
        </w:trPr>
        <w:tc>
          <w:tcPr>
            <w:tcW w:w="8926" w:type="dxa"/>
            <w:gridSpan w:val="2"/>
            <w:tcBorders>
              <w:top w:val="nil"/>
              <w:left w:val="nil"/>
              <w:bottom w:val="nil"/>
              <w:right w:val="nil"/>
            </w:tcBorders>
          </w:tcPr>
          <w:p w14:paraId="61593D56" w14:textId="064F3B4D" w:rsidR="00C43DDF" w:rsidRPr="00E15C12" w:rsidRDefault="00736643" w:rsidP="00E15C12">
            <w:pPr>
              <w:pStyle w:val="Body"/>
              <w:jc w:val="both"/>
              <w:rPr>
                <w:color w:val="auto"/>
                <w:lang w:val="ru-RU"/>
              </w:rPr>
            </w:pPr>
            <w:r w:rsidRPr="00E15C12">
              <w:rPr>
                <w:b/>
                <w:bCs/>
                <w:color w:val="auto"/>
                <w:sz w:val="28"/>
                <w:szCs w:val="28"/>
                <w:lang w:val="en-US"/>
              </w:rPr>
              <w:t>DEFINITIONS</w:t>
            </w:r>
            <w:r w:rsidR="00757EC7">
              <w:rPr>
                <w:b/>
                <w:bCs/>
                <w:color w:val="auto"/>
                <w:sz w:val="28"/>
                <w:szCs w:val="28"/>
                <w:lang w:val="en-US"/>
              </w:rPr>
              <w:t xml:space="preserve"> </w:t>
            </w:r>
            <w:r w:rsidRPr="00E15C12">
              <w:rPr>
                <w:color w:val="auto"/>
                <w:sz w:val="28"/>
                <w:szCs w:val="28"/>
              </w:rPr>
              <w:t>…………………</w:t>
            </w:r>
            <w:r w:rsidR="00E83044" w:rsidRPr="00E15C12">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3792ED20" w14:textId="77777777" w:rsidR="00C43DDF" w:rsidRPr="00E15C12" w:rsidRDefault="00736643" w:rsidP="00E83044">
            <w:pPr>
              <w:pStyle w:val="Body"/>
              <w:jc w:val="center"/>
              <w:rPr>
                <w:color w:val="auto"/>
              </w:rPr>
            </w:pPr>
            <w:r w:rsidRPr="00E15C12">
              <w:rPr>
                <w:color w:val="auto"/>
                <w:sz w:val="28"/>
                <w:szCs w:val="28"/>
              </w:rPr>
              <w:t>6</w:t>
            </w:r>
          </w:p>
        </w:tc>
      </w:tr>
      <w:tr w:rsidR="00E15C12" w:rsidRPr="00E15C12" w14:paraId="4E03ADAD" w14:textId="77777777" w:rsidTr="00815904">
        <w:trPr>
          <w:trHeight w:val="315"/>
        </w:trPr>
        <w:tc>
          <w:tcPr>
            <w:tcW w:w="8926" w:type="dxa"/>
            <w:gridSpan w:val="2"/>
            <w:tcBorders>
              <w:top w:val="nil"/>
              <w:left w:val="nil"/>
              <w:bottom w:val="nil"/>
              <w:right w:val="nil"/>
            </w:tcBorders>
          </w:tcPr>
          <w:p w14:paraId="7C8E9615" w14:textId="28A2AD93" w:rsidR="00C43DDF" w:rsidRPr="00E15C12" w:rsidRDefault="00736643" w:rsidP="00E15C12">
            <w:pPr>
              <w:pStyle w:val="Body"/>
              <w:jc w:val="both"/>
              <w:rPr>
                <w:color w:val="auto"/>
                <w:lang w:val="ru-RU"/>
              </w:rPr>
            </w:pPr>
            <w:r w:rsidRPr="00E15C12">
              <w:rPr>
                <w:b/>
                <w:bCs/>
                <w:color w:val="auto"/>
                <w:sz w:val="28"/>
                <w:szCs w:val="28"/>
                <w:lang w:val="en-US"/>
              </w:rPr>
              <w:t>ABBREVIATIONS</w:t>
            </w:r>
            <w:r w:rsidR="00C111CE">
              <w:rPr>
                <w:b/>
                <w:bCs/>
                <w:color w:val="auto"/>
                <w:sz w:val="28"/>
                <w:szCs w:val="28"/>
                <w:lang w:val="en-US"/>
              </w:rPr>
              <w:t xml:space="preserve"> AND ACRONYMS</w:t>
            </w:r>
            <w:r w:rsidR="00757EC7">
              <w:rPr>
                <w:b/>
                <w:bCs/>
                <w:color w:val="auto"/>
                <w:sz w:val="28"/>
                <w:szCs w:val="28"/>
                <w:lang w:val="en-US"/>
              </w:rPr>
              <w:t xml:space="preserve"> </w:t>
            </w:r>
            <w:r w:rsidRPr="00E15C12">
              <w:rPr>
                <w:color w:val="auto"/>
                <w:sz w:val="28"/>
                <w:szCs w:val="28"/>
              </w:rPr>
              <w:t>………………</w:t>
            </w:r>
            <w:r w:rsidR="00E15C12" w:rsidRPr="00E15C12">
              <w:rPr>
                <w:color w:val="auto"/>
                <w:sz w:val="28"/>
                <w:szCs w:val="28"/>
                <w:lang w:val="ru-RU"/>
              </w:rPr>
              <w:t>.</w:t>
            </w:r>
            <w:r w:rsidRPr="00E15C12">
              <w:rPr>
                <w:color w:val="auto"/>
                <w:sz w:val="28"/>
                <w:szCs w:val="28"/>
              </w:rPr>
              <w:t>……………</w:t>
            </w:r>
            <w:r w:rsidR="00C111CE">
              <w:rPr>
                <w:color w:val="auto"/>
                <w:sz w:val="28"/>
                <w:szCs w:val="28"/>
                <w:lang w:val="en-US"/>
              </w:rPr>
              <w:t>…...</w:t>
            </w:r>
            <w:r w:rsidRPr="00E15C12">
              <w:rPr>
                <w:color w:val="auto"/>
                <w:sz w:val="28"/>
                <w:szCs w:val="28"/>
              </w:rPr>
              <w:t>…</w:t>
            </w:r>
          </w:p>
        </w:tc>
        <w:tc>
          <w:tcPr>
            <w:tcW w:w="699" w:type="dxa"/>
            <w:tcBorders>
              <w:top w:val="nil"/>
              <w:left w:val="nil"/>
              <w:bottom w:val="nil"/>
              <w:right w:val="nil"/>
            </w:tcBorders>
          </w:tcPr>
          <w:p w14:paraId="05209513" w14:textId="77777777" w:rsidR="00C43DDF" w:rsidRPr="00E15C12" w:rsidRDefault="00736643" w:rsidP="00E83044">
            <w:pPr>
              <w:pStyle w:val="Body"/>
              <w:jc w:val="center"/>
              <w:rPr>
                <w:color w:val="auto"/>
              </w:rPr>
            </w:pPr>
            <w:r w:rsidRPr="00E15C12">
              <w:rPr>
                <w:color w:val="auto"/>
                <w:sz w:val="28"/>
                <w:szCs w:val="28"/>
              </w:rPr>
              <w:t>7</w:t>
            </w:r>
          </w:p>
        </w:tc>
      </w:tr>
      <w:tr w:rsidR="00E15C12" w:rsidRPr="00E15C12" w14:paraId="3BD7A762" w14:textId="77777777" w:rsidTr="00815904">
        <w:trPr>
          <w:trHeight w:val="315"/>
        </w:trPr>
        <w:tc>
          <w:tcPr>
            <w:tcW w:w="8926" w:type="dxa"/>
            <w:gridSpan w:val="2"/>
            <w:tcBorders>
              <w:top w:val="nil"/>
              <w:left w:val="nil"/>
              <w:bottom w:val="nil"/>
              <w:right w:val="nil"/>
            </w:tcBorders>
          </w:tcPr>
          <w:p w14:paraId="7E2AB364" w14:textId="681E1D0A" w:rsidR="00C43DDF" w:rsidRPr="00E15C12" w:rsidRDefault="00736643" w:rsidP="00E15C12">
            <w:pPr>
              <w:pStyle w:val="Body"/>
              <w:jc w:val="both"/>
              <w:rPr>
                <w:color w:val="auto"/>
                <w:lang w:val="ru-RU"/>
              </w:rPr>
            </w:pPr>
            <w:r w:rsidRPr="00E15C12">
              <w:rPr>
                <w:b/>
                <w:bCs/>
                <w:color w:val="auto"/>
                <w:sz w:val="28"/>
                <w:szCs w:val="28"/>
                <w:lang w:val="en-US"/>
              </w:rPr>
              <w:t>INTRODUCTION</w:t>
            </w:r>
            <w:r w:rsidR="00757EC7">
              <w:rPr>
                <w:b/>
                <w:bCs/>
                <w:color w:val="auto"/>
                <w:sz w:val="28"/>
                <w:szCs w:val="28"/>
                <w:lang w:val="en-US"/>
              </w:rPr>
              <w:t xml:space="preserve"> </w:t>
            </w:r>
            <w:r w:rsidRPr="00E15C12">
              <w:rPr>
                <w:color w:val="auto"/>
                <w:sz w:val="28"/>
                <w:szCs w:val="28"/>
              </w:rPr>
              <w:t>…………………………………………</w:t>
            </w:r>
            <w:r w:rsidRPr="00E15C12">
              <w:rPr>
                <w:color w:val="auto"/>
                <w:sz w:val="28"/>
                <w:szCs w:val="28"/>
                <w:lang w:val="en-US"/>
              </w:rPr>
              <w:t>……………</w:t>
            </w:r>
            <w:r w:rsidRPr="00E15C12">
              <w:rPr>
                <w:color w:val="auto"/>
                <w:sz w:val="28"/>
                <w:szCs w:val="28"/>
              </w:rPr>
              <w:t>…</w:t>
            </w:r>
            <w:r w:rsidR="00757EC7">
              <w:rPr>
                <w:color w:val="auto"/>
                <w:sz w:val="28"/>
                <w:szCs w:val="28"/>
              </w:rPr>
              <w:t>...</w:t>
            </w:r>
          </w:p>
        </w:tc>
        <w:tc>
          <w:tcPr>
            <w:tcW w:w="699" w:type="dxa"/>
            <w:tcBorders>
              <w:top w:val="nil"/>
              <w:left w:val="nil"/>
              <w:bottom w:val="nil"/>
              <w:right w:val="nil"/>
            </w:tcBorders>
          </w:tcPr>
          <w:p w14:paraId="4730F299" w14:textId="77777777" w:rsidR="00C43DDF" w:rsidRPr="00E15C12" w:rsidRDefault="00736643" w:rsidP="00E83044">
            <w:pPr>
              <w:pStyle w:val="Body"/>
              <w:jc w:val="center"/>
              <w:rPr>
                <w:color w:val="auto"/>
              </w:rPr>
            </w:pPr>
            <w:r w:rsidRPr="00E15C12">
              <w:rPr>
                <w:color w:val="auto"/>
                <w:sz w:val="28"/>
                <w:szCs w:val="28"/>
              </w:rPr>
              <w:t>8</w:t>
            </w:r>
          </w:p>
        </w:tc>
      </w:tr>
      <w:tr w:rsidR="00E15C12" w:rsidRPr="00E15C12" w14:paraId="4F1DE06C" w14:textId="77777777" w:rsidTr="00815904">
        <w:trPr>
          <w:trHeight w:val="315"/>
        </w:trPr>
        <w:tc>
          <w:tcPr>
            <w:tcW w:w="988" w:type="dxa"/>
            <w:tcBorders>
              <w:top w:val="nil"/>
              <w:left w:val="nil"/>
              <w:bottom w:val="nil"/>
              <w:right w:val="nil"/>
            </w:tcBorders>
          </w:tcPr>
          <w:p w14:paraId="5B3D1F3C" w14:textId="77777777" w:rsidR="00C43DDF" w:rsidRPr="00E15C12" w:rsidRDefault="00736643" w:rsidP="00E15C12">
            <w:pPr>
              <w:pStyle w:val="Body"/>
              <w:jc w:val="both"/>
              <w:rPr>
                <w:b/>
                <w:bCs/>
                <w:color w:val="auto"/>
              </w:rPr>
            </w:pPr>
            <w:r w:rsidRPr="00E15C12">
              <w:rPr>
                <w:b/>
                <w:bCs/>
                <w:color w:val="auto"/>
                <w:sz w:val="28"/>
                <w:szCs w:val="28"/>
              </w:rPr>
              <w:t>1</w:t>
            </w:r>
          </w:p>
        </w:tc>
        <w:tc>
          <w:tcPr>
            <w:tcW w:w="7938" w:type="dxa"/>
            <w:tcBorders>
              <w:top w:val="nil"/>
              <w:left w:val="nil"/>
              <w:bottom w:val="nil"/>
              <w:right w:val="nil"/>
            </w:tcBorders>
          </w:tcPr>
          <w:p w14:paraId="52E42952" w14:textId="79F288D7" w:rsidR="00C43DDF" w:rsidRPr="00E15C12" w:rsidRDefault="00736643" w:rsidP="00E15C12">
            <w:pPr>
              <w:pStyle w:val="Body"/>
              <w:jc w:val="both"/>
              <w:rPr>
                <w:color w:val="auto"/>
                <w:lang w:val="ru-RU"/>
              </w:rPr>
            </w:pPr>
            <w:r w:rsidRPr="00E15C12">
              <w:rPr>
                <w:b/>
                <w:bCs/>
                <w:color w:val="auto"/>
                <w:sz w:val="28"/>
                <w:szCs w:val="28"/>
                <w:lang w:val="de-DE"/>
              </w:rPr>
              <w:t>LITERATURE REVIEW</w:t>
            </w:r>
            <w:r w:rsidRPr="00E15C12">
              <w:rPr>
                <w:color w:val="auto"/>
                <w:sz w:val="28"/>
                <w:szCs w:val="28"/>
              </w:rPr>
              <w:t>…………………</w:t>
            </w:r>
            <w:r w:rsidR="00E453AE">
              <w:rPr>
                <w:color w:val="auto"/>
                <w:sz w:val="28"/>
                <w:szCs w:val="28"/>
                <w:lang w:val="ru-RU"/>
              </w:rPr>
              <w:t>..</w:t>
            </w:r>
            <w:r w:rsidRPr="00E15C12">
              <w:rPr>
                <w:color w:val="auto"/>
                <w:sz w:val="28"/>
                <w:szCs w:val="28"/>
              </w:rPr>
              <w:t>……</w:t>
            </w:r>
            <w:r w:rsidRPr="00E15C12">
              <w:rPr>
                <w:color w:val="auto"/>
                <w:sz w:val="28"/>
                <w:szCs w:val="28"/>
                <w:lang w:val="en-US"/>
              </w:rPr>
              <w:t>…………………</w:t>
            </w:r>
          </w:p>
        </w:tc>
        <w:tc>
          <w:tcPr>
            <w:tcW w:w="699" w:type="dxa"/>
            <w:tcBorders>
              <w:top w:val="nil"/>
              <w:left w:val="nil"/>
              <w:bottom w:val="nil"/>
              <w:right w:val="nil"/>
            </w:tcBorders>
          </w:tcPr>
          <w:p w14:paraId="1612178B" w14:textId="77777777" w:rsidR="00C43DDF" w:rsidRPr="00E15C12" w:rsidRDefault="00736643" w:rsidP="00E83044">
            <w:pPr>
              <w:pStyle w:val="Body"/>
              <w:jc w:val="center"/>
              <w:rPr>
                <w:color w:val="auto"/>
              </w:rPr>
            </w:pPr>
            <w:r w:rsidRPr="00E15C12">
              <w:rPr>
                <w:color w:val="auto"/>
                <w:sz w:val="28"/>
                <w:szCs w:val="28"/>
              </w:rPr>
              <w:t>12</w:t>
            </w:r>
          </w:p>
        </w:tc>
      </w:tr>
      <w:tr w:rsidR="00E15C12" w:rsidRPr="00E15C12" w14:paraId="10503071" w14:textId="77777777" w:rsidTr="00815904">
        <w:trPr>
          <w:trHeight w:val="315"/>
        </w:trPr>
        <w:tc>
          <w:tcPr>
            <w:tcW w:w="988" w:type="dxa"/>
            <w:tcBorders>
              <w:top w:val="nil"/>
              <w:left w:val="nil"/>
              <w:bottom w:val="nil"/>
              <w:right w:val="nil"/>
            </w:tcBorders>
          </w:tcPr>
          <w:p w14:paraId="48378087" w14:textId="77777777" w:rsidR="00C43DDF" w:rsidRPr="00E15C12" w:rsidRDefault="00736643" w:rsidP="00E15C12">
            <w:pPr>
              <w:pStyle w:val="Body"/>
              <w:jc w:val="both"/>
              <w:rPr>
                <w:color w:val="auto"/>
              </w:rPr>
            </w:pPr>
            <w:r w:rsidRPr="00E15C12">
              <w:rPr>
                <w:color w:val="auto"/>
                <w:sz w:val="28"/>
                <w:szCs w:val="28"/>
              </w:rPr>
              <w:t>1.1</w:t>
            </w:r>
          </w:p>
        </w:tc>
        <w:tc>
          <w:tcPr>
            <w:tcW w:w="7938" w:type="dxa"/>
            <w:tcBorders>
              <w:top w:val="nil"/>
              <w:left w:val="nil"/>
              <w:bottom w:val="nil"/>
              <w:right w:val="nil"/>
            </w:tcBorders>
          </w:tcPr>
          <w:p w14:paraId="144A8719" w14:textId="012F7799" w:rsidR="00C43DDF" w:rsidRPr="00611FC1" w:rsidRDefault="00736643" w:rsidP="00E15C12">
            <w:pPr>
              <w:pStyle w:val="Body"/>
              <w:jc w:val="both"/>
              <w:rPr>
                <w:color w:val="auto"/>
                <w:lang w:val="en-US"/>
              </w:rPr>
            </w:pPr>
            <w:r w:rsidRPr="00E15C12">
              <w:rPr>
                <w:color w:val="auto"/>
                <w:sz w:val="28"/>
                <w:szCs w:val="28"/>
              </w:rPr>
              <w:t xml:space="preserve">Conceptual and </w:t>
            </w:r>
            <w:r w:rsidR="00757EC7">
              <w:rPr>
                <w:color w:val="auto"/>
                <w:sz w:val="28"/>
                <w:szCs w:val="28"/>
              </w:rPr>
              <w:t>e</w:t>
            </w:r>
            <w:r w:rsidRPr="00E15C12">
              <w:rPr>
                <w:color w:val="auto"/>
                <w:sz w:val="28"/>
                <w:szCs w:val="28"/>
              </w:rPr>
              <w:t xml:space="preserve">pidemiological </w:t>
            </w:r>
            <w:r w:rsidR="00757EC7">
              <w:rPr>
                <w:color w:val="auto"/>
                <w:sz w:val="28"/>
                <w:szCs w:val="28"/>
              </w:rPr>
              <w:t>f</w:t>
            </w:r>
            <w:r w:rsidRPr="00E15C12">
              <w:rPr>
                <w:color w:val="auto"/>
                <w:sz w:val="28"/>
                <w:szCs w:val="28"/>
              </w:rPr>
              <w:t xml:space="preserve">ramework of </w:t>
            </w:r>
            <w:r w:rsidR="00757EC7">
              <w:rPr>
                <w:color w:val="auto"/>
                <w:sz w:val="28"/>
                <w:szCs w:val="28"/>
              </w:rPr>
              <w:t>p</w:t>
            </w:r>
            <w:r w:rsidRPr="00E15C12">
              <w:rPr>
                <w:color w:val="auto"/>
                <w:sz w:val="28"/>
                <w:szCs w:val="28"/>
              </w:rPr>
              <w:t xml:space="preserve">reterm </w:t>
            </w:r>
            <w:r w:rsidR="00757EC7">
              <w:rPr>
                <w:color w:val="auto"/>
                <w:sz w:val="28"/>
                <w:szCs w:val="28"/>
              </w:rPr>
              <w:t>b</w:t>
            </w:r>
            <w:r w:rsidRPr="00E15C12">
              <w:rPr>
                <w:color w:val="auto"/>
                <w:sz w:val="28"/>
                <w:szCs w:val="28"/>
              </w:rPr>
              <w:t>irth</w:t>
            </w:r>
            <w:r w:rsidR="00757EC7">
              <w:rPr>
                <w:color w:val="auto"/>
                <w:sz w:val="28"/>
                <w:szCs w:val="28"/>
              </w:rPr>
              <w:t>.</w:t>
            </w:r>
            <w:r w:rsidRPr="00E15C12">
              <w:rPr>
                <w:color w:val="auto"/>
                <w:sz w:val="28"/>
                <w:szCs w:val="28"/>
              </w:rPr>
              <w:t>…</w:t>
            </w:r>
            <w:r w:rsidR="00E15C12" w:rsidRPr="00E15C12">
              <w:rPr>
                <w:color w:val="auto"/>
                <w:sz w:val="28"/>
                <w:szCs w:val="28"/>
                <w:lang w:val="en-US"/>
              </w:rPr>
              <w:t>…</w:t>
            </w:r>
            <w:r w:rsidR="008042A0">
              <w:rPr>
                <w:color w:val="auto"/>
                <w:sz w:val="28"/>
                <w:szCs w:val="28"/>
                <w:lang w:val="en-US"/>
              </w:rPr>
              <w:t>.</w:t>
            </w:r>
            <w:r w:rsidRPr="00E15C12">
              <w:rPr>
                <w:color w:val="auto"/>
                <w:sz w:val="28"/>
                <w:szCs w:val="28"/>
              </w:rPr>
              <w:t>…</w:t>
            </w:r>
          </w:p>
        </w:tc>
        <w:tc>
          <w:tcPr>
            <w:tcW w:w="699" w:type="dxa"/>
            <w:tcBorders>
              <w:top w:val="nil"/>
              <w:left w:val="nil"/>
              <w:bottom w:val="nil"/>
              <w:right w:val="nil"/>
            </w:tcBorders>
          </w:tcPr>
          <w:p w14:paraId="0A2D8B93" w14:textId="77777777" w:rsidR="00C43DDF" w:rsidRPr="00E15C12" w:rsidRDefault="00736643" w:rsidP="00E83044">
            <w:pPr>
              <w:pStyle w:val="Body"/>
              <w:jc w:val="center"/>
              <w:rPr>
                <w:color w:val="auto"/>
              </w:rPr>
            </w:pPr>
            <w:r w:rsidRPr="00E15C12">
              <w:rPr>
                <w:color w:val="auto"/>
                <w:sz w:val="28"/>
                <w:szCs w:val="28"/>
              </w:rPr>
              <w:t>12</w:t>
            </w:r>
          </w:p>
        </w:tc>
      </w:tr>
      <w:tr w:rsidR="00E15C12" w:rsidRPr="00E15C12" w14:paraId="3A95F5C4" w14:textId="77777777" w:rsidTr="00815904">
        <w:trPr>
          <w:trHeight w:val="315"/>
        </w:trPr>
        <w:tc>
          <w:tcPr>
            <w:tcW w:w="988" w:type="dxa"/>
            <w:tcBorders>
              <w:top w:val="nil"/>
              <w:left w:val="nil"/>
              <w:bottom w:val="nil"/>
              <w:right w:val="nil"/>
            </w:tcBorders>
          </w:tcPr>
          <w:p w14:paraId="6F5F0EB4" w14:textId="77777777" w:rsidR="00C43DDF" w:rsidRPr="00E15C12" w:rsidRDefault="00736643" w:rsidP="00E15C12">
            <w:pPr>
              <w:pStyle w:val="Body"/>
              <w:jc w:val="both"/>
              <w:rPr>
                <w:color w:val="auto"/>
              </w:rPr>
            </w:pPr>
            <w:r w:rsidRPr="00E15C12">
              <w:rPr>
                <w:color w:val="auto"/>
                <w:sz w:val="28"/>
                <w:szCs w:val="28"/>
              </w:rPr>
              <w:t>1.1.1</w:t>
            </w:r>
          </w:p>
        </w:tc>
        <w:tc>
          <w:tcPr>
            <w:tcW w:w="7938" w:type="dxa"/>
            <w:tcBorders>
              <w:top w:val="nil"/>
              <w:left w:val="nil"/>
              <w:bottom w:val="nil"/>
              <w:right w:val="nil"/>
            </w:tcBorders>
          </w:tcPr>
          <w:p w14:paraId="2CC3FD50" w14:textId="370EA62C" w:rsidR="00C43DDF" w:rsidRPr="00E15C12" w:rsidRDefault="00736643" w:rsidP="00E15C12">
            <w:pPr>
              <w:pStyle w:val="Body"/>
              <w:jc w:val="both"/>
              <w:rPr>
                <w:color w:val="auto"/>
                <w:lang w:val="en-US"/>
              </w:rPr>
            </w:pPr>
            <w:r w:rsidRPr="00E15C12">
              <w:rPr>
                <w:color w:val="auto"/>
                <w:sz w:val="28"/>
                <w:szCs w:val="28"/>
              </w:rPr>
              <w:t xml:space="preserve">Definition and </w:t>
            </w:r>
            <w:r w:rsidR="00757EC7">
              <w:rPr>
                <w:color w:val="auto"/>
                <w:sz w:val="28"/>
                <w:szCs w:val="28"/>
              </w:rPr>
              <w:t>c</w:t>
            </w:r>
            <w:r w:rsidRPr="00E15C12">
              <w:rPr>
                <w:color w:val="auto"/>
                <w:sz w:val="28"/>
                <w:szCs w:val="28"/>
              </w:rPr>
              <w:t xml:space="preserve">lassification of </w:t>
            </w:r>
            <w:r w:rsidR="00757EC7">
              <w:rPr>
                <w:color w:val="auto"/>
                <w:sz w:val="28"/>
                <w:szCs w:val="28"/>
              </w:rPr>
              <w:t>p</w:t>
            </w:r>
            <w:r w:rsidRPr="00E15C12">
              <w:rPr>
                <w:color w:val="auto"/>
                <w:sz w:val="28"/>
                <w:szCs w:val="28"/>
              </w:rPr>
              <w:t xml:space="preserve">reterm </w:t>
            </w:r>
            <w:r w:rsidR="00757EC7">
              <w:rPr>
                <w:color w:val="auto"/>
                <w:sz w:val="28"/>
                <w:szCs w:val="28"/>
              </w:rPr>
              <w:t>b</w:t>
            </w:r>
            <w:r w:rsidRPr="00E15C12">
              <w:rPr>
                <w:color w:val="auto"/>
                <w:sz w:val="28"/>
                <w:szCs w:val="28"/>
              </w:rPr>
              <w:t>irth</w:t>
            </w:r>
            <w:r w:rsidR="00757EC7">
              <w:rPr>
                <w:color w:val="auto"/>
                <w:sz w:val="28"/>
                <w:szCs w:val="28"/>
              </w:rPr>
              <w:t xml:space="preserve"> </w:t>
            </w:r>
            <w:r w:rsidRPr="00E15C12">
              <w:rPr>
                <w:color w:val="auto"/>
                <w:sz w:val="28"/>
                <w:szCs w:val="28"/>
              </w:rPr>
              <w:t>……………</w:t>
            </w:r>
            <w:r w:rsidR="00E15C12" w:rsidRPr="00E15C12">
              <w:rPr>
                <w:color w:val="auto"/>
                <w:sz w:val="28"/>
                <w:szCs w:val="28"/>
                <w:lang w:val="en-US"/>
              </w:rPr>
              <w:t>.</w:t>
            </w:r>
            <w:r w:rsidRPr="00E15C12">
              <w:rPr>
                <w:color w:val="auto"/>
                <w:sz w:val="28"/>
                <w:szCs w:val="28"/>
              </w:rPr>
              <w:t>………</w:t>
            </w:r>
            <w:r w:rsidR="00E453AE" w:rsidRPr="00E453AE">
              <w:rPr>
                <w:color w:val="auto"/>
                <w:sz w:val="28"/>
                <w:szCs w:val="28"/>
                <w:lang w:val="en-US"/>
              </w:rPr>
              <w:t>..</w:t>
            </w:r>
            <w:r w:rsidR="00E15C12" w:rsidRPr="00E15C12">
              <w:rPr>
                <w:color w:val="auto"/>
                <w:sz w:val="28"/>
                <w:szCs w:val="28"/>
                <w:lang w:val="en-US"/>
              </w:rPr>
              <w:t>..</w:t>
            </w:r>
          </w:p>
        </w:tc>
        <w:tc>
          <w:tcPr>
            <w:tcW w:w="699" w:type="dxa"/>
            <w:tcBorders>
              <w:top w:val="nil"/>
              <w:left w:val="nil"/>
              <w:bottom w:val="nil"/>
              <w:right w:val="nil"/>
            </w:tcBorders>
          </w:tcPr>
          <w:p w14:paraId="75D9AB85" w14:textId="12D65EFB" w:rsidR="00C43DDF" w:rsidRPr="00C111CE" w:rsidRDefault="00736643" w:rsidP="00E83044">
            <w:pPr>
              <w:pStyle w:val="Body"/>
              <w:jc w:val="center"/>
              <w:rPr>
                <w:color w:val="auto"/>
                <w:lang w:val="en-US"/>
              </w:rPr>
            </w:pPr>
            <w:r w:rsidRPr="00E15C12">
              <w:rPr>
                <w:color w:val="auto"/>
                <w:sz w:val="28"/>
                <w:szCs w:val="28"/>
              </w:rPr>
              <w:t>1</w:t>
            </w:r>
            <w:r w:rsidR="00C111CE">
              <w:rPr>
                <w:color w:val="auto"/>
                <w:sz w:val="28"/>
                <w:szCs w:val="28"/>
                <w:lang w:val="en-US"/>
              </w:rPr>
              <w:t>2</w:t>
            </w:r>
          </w:p>
        </w:tc>
      </w:tr>
      <w:tr w:rsidR="00E15C12" w:rsidRPr="00E15C12" w14:paraId="10D3CBB8" w14:textId="77777777" w:rsidTr="00815904">
        <w:trPr>
          <w:trHeight w:val="315"/>
        </w:trPr>
        <w:tc>
          <w:tcPr>
            <w:tcW w:w="988" w:type="dxa"/>
            <w:tcBorders>
              <w:top w:val="nil"/>
              <w:left w:val="nil"/>
              <w:bottom w:val="nil"/>
              <w:right w:val="nil"/>
            </w:tcBorders>
          </w:tcPr>
          <w:p w14:paraId="26024223" w14:textId="77777777" w:rsidR="00C43DDF" w:rsidRPr="00E15C12" w:rsidRDefault="00736643" w:rsidP="00E15C12">
            <w:pPr>
              <w:pStyle w:val="Body"/>
              <w:jc w:val="both"/>
              <w:rPr>
                <w:color w:val="auto"/>
              </w:rPr>
            </w:pPr>
            <w:r w:rsidRPr="00E15C12">
              <w:rPr>
                <w:color w:val="auto"/>
                <w:sz w:val="28"/>
                <w:szCs w:val="28"/>
              </w:rPr>
              <w:t>1.1.2</w:t>
            </w:r>
          </w:p>
        </w:tc>
        <w:tc>
          <w:tcPr>
            <w:tcW w:w="7938" w:type="dxa"/>
            <w:tcBorders>
              <w:top w:val="nil"/>
              <w:left w:val="nil"/>
              <w:bottom w:val="nil"/>
              <w:right w:val="nil"/>
            </w:tcBorders>
          </w:tcPr>
          <w:p w14:paraId="3FAFFBB3" w14:textId="4809ADFE" w:rsidR="00C43DDF" w:rsidRPr="00E15C12" w:rsidRDefault="00736643" w:rsidP="00E15C12">
            <w:pPr>
              <w:pStyle w:val="Body"/>
              <w:jc w:val="both"/>
              <w:rPr>
                <w:color w:val="auto"/>
                <w:lang w:val="ru-RU"/>
              </w:rPr>
            </w:pPr>
            <w:r w:rsidRPr="00E15C12">
              <w:rPr>
                <w:color w:val="auto"/>
                <w:sz w:val="28"/>
                <w:szCs w:val="28"/>
              </w:rPr>
              <w:t xml:space="preserve">Epidemiology of </w:t>
            </w:r>
            <w:r w:rsidR="00757EC7">
              <w:rPr>
                <w:color w:val="auto"/>
                <w:sz w:val="28"/>
                <w:szCs w:val="28"/>
              </w:rPr>
              <w:t>p</w:t>
            </w:r>
            <w:r w:rsidRPr="00E15C12">
              <w:rPr>
                <w:color w:val="auto"/>
                <w:sz w:val="28"/>
                <w:szCs w:val="28"/>
              </w:rPr>
              <w:t xml:space="preserve">reterm </w:t>
            </w:r>
            <w:r w:rsidR="00757EC7">
              <w:rPr>
                <w:color w:val="auto"/>
                <w:sz w:val="28"/>
                <w:szCs w:val="28"/>
              </w:rPr>
              <w:t>b</w:t>
            </w:r>
            <w:r w:rsidRPr="00E15C12">
              <w:rPr>
                <w:color w:val="auto"/>
                <w:sz w:val="28"/>
                <w:szCs w:val="28"/>
              </w:rPr>
              <w:t>irth</w:t>
            </w:r>
            <w:r w:rsidR="00757EC7">
              <w:rPr>
                <w:color w:val="auto"/>
                <w:sz w:val="28"/>
                <w:szCs w:val="28"/>
              </w:rPr>
              <w:t xml:space="preserve"> </w:t>
            </w:r>
            <w:r w:rsidRPr="00E15C12">
              <w:rPr>
                <w:color w:val="auto"/>
                <w:sz w:val="28"/>
                <w:szCs w:val="28"/>
              </w:rPr>
              <w:t>…………………………</w:t>
            </w:r>
            <w:r w:rsidR="00E453AE">
              <w:rPr>
                <w:color w:val="auto"/>
                <w:sz w:val="28"/>
                <w:szCs w:val="28"/>
                <w:lang w:val="ru-RU"/>
              </w:rPr>
              <w:t>..</w:t>
            </w:r>
            <w:r w:rsidRPr="00E15C12">
              <w:rPr>
                <w:color w:val="auto"/>
                <w:sz w:val="28"/>
                <w:szCs w:val="28"/>
              </w:rPr>
              <w:t>…………</w:t>
            </w:r>
            <w:r w:rsidR="00E15C12" w:rsidRPr="00E15C12">
              <w:rPr>
                <w:color w:val="auto"/>
                <w:sz w:val="28"/>
                <w:szCs w:val="28"/>
                <w:lang w:val="ru-RU"/>
              </w:rPr>
              <w:t>..</w:t>
            </w:r>
          </w:p>
        </w:tc>
        <w:tc>
          <w:tcPr>
            <w:tcW w:w="699" w:type="dxa"/>
            <w:tcBorders>
              <w:top w:val="nil"/>
              <w:left w:val="nil"/>
              <w:bottom w:val="nil"/>
              <w:right w:val="nil"/>
            </w:tcBorders>
          </w:tcPr>
          <w:p w14:paraId="5D57EAB3" w14:textId="77777777" w:rsidR="00C43DDF" w:rsidRPr="00E15C12" w:rsidRDefault="00736643" w:rsidP="00E83044">
            <w:pPr>
              <w:pStyle w:val="Body"/>
              <w:jc w:val="center"/>
              <w:rPr>
                <w:color w:val="auto"/>
              </w:rPr>
            </w:pPr>
            <w:r w:rsidRPr="00E15C12">
              <w:rPr>
                <w:color w:val="auto"/>
                <w:sz w:val="28"/>
                <w:szCs w:val="28"/>
              </w:rPr>
              <w:t>13</w:t>
            </w:r>
          </w:p>
        </w:tc>
      </w:tr>
      <w:tr w:rsidR="00E15C12" w:rsidRPr="00E15C12" w14:paraId="1B254915" w14:textId="77777777" w:rsidTr="00815904">
        <w:trPr>
          <w:trHeight w:val="315"/>
        </w:trPr>
        <w:tc>
          <w:tcPr>
            <w:tcW w:w="988" w:type="dxa"/>
            <w:tcBorders>
              <w:top w:val="nil"/>
              <w:left w:val="nil"/>
              <w:bottom w:val="nil"/>
              <w:right w:val="nil"/>
            </w:tcBorders>
          </w:tcPr>
          <w:p w14:paraId="283AFA88" w14:textId="77777777" w:rsidR="00C43DDF" w:rsidRPr="00E15C12" w:rsidRDefault="00736643" w:rsidP="00E15C12">
            <w:pPr>
              <w:pStyle w:val="Body"/>
              <w:jc w:val="both"/>
              <w:rPr>
                <w:color w:val="auto"/>
              </w:rPr>
            </w:pPr>
            <w:r w:rsidRPr="00E15C12">
              <w:rPr>
                <w:color w:val="auto"/>
                <w:sz w:val="28"/>
                <w:szCs w:val="28"/>
              </w:rPr>
              <w:t>1.1.3</w:t>
            </w:r>
          </w:p>
        </w:tc>
        <w:tc>
          <w:tcPr>
            <w:tcW w:w="7938" w:type="dxa"/>
            <w:tcBorders>
              <w:top w:val="nil"/>
              <w:left w:val="nil"/>
              <w:bottom w:val="nil"/>
              <w:right w:val="nil"/>
            </w:tcBorders>
          </w:tcPr>
          <w:p w14:paraId="79A9FF15" w14:textId="3664B21B" w:rsidR="00C43DDF" w:rsidRPr="00E15C12" w:rsidRDefault="00736643" w:rsidP="00E15C12">
            <w:pPr>
              <w:pStyle w:val="Body"/>
              <w:jc w:val="both"/>
              <w:rPr>
                <w:color w:val="auto"/>
              </w:rPr>
            </w:pPr>
            <w:r w:rsidRPr="00E15C12">
              <w:rPr>
                <w:color w:val="auto"/>
                <w:sz w:val="28"/>
                <w:szCs w:val="28"/>
              </w:rPr>
              <w:t xml:space="preserve">Consequence of </w:t>
            </w:r>
            <w:r w:rsidR="00757EC7">
              <w:rPr>
                <w:color w:val="auto"/>
                <w:sz w:val="28"/>
                <w:szCs w:val="28"/>
              </w:rPr>
              <w:t>p</w:t>
            </w:r>
            <w:r w:rsidRPr="00E15C12">
              <w:rPr>
                <w:color w:val="auto"/>
                <w:sz w:val="28"/>
                <w:szCs w:val="28"/>
              </w:rPr>
              <w:t xml:space="preserve">reterm </w:t>
            </w:r>
            <w:r w:rsidR="00757EC7">
              <w:rPr>
                <w:color w:val="auto"/>
                <w:sz w:val="28"/>
                <w:szCs w:val="28"/>
              </w:rPr>
              <w:t>b</w:t>
            </w:r>
            <w:r w:rsidRPr="00E15C12">
              <w:rPr>
                <w:color w:val="auto"/>
                <w:sz w:val="28"/>
                <w:szCs w:val="28"/>
              </w:rPr>
              <w:t>irth</w:t>
            </w:r>
            <w:r w:rsidR="00757EC7">
              <w:rPr>
                <w:color w:val="auto"/>
                <w:sz w:val="28"/>
                <w:szCs w:val="28"/>
              </w:rPr>
              <w:t xml:space="preserve"> </w:t>
            </w:r>
            <w:r w:rsidRPr="00E15C12">
              <w:rPr>
                <w:color w:val="auto"/>
                <w:sz w:val="28"/>
                <w:szCs w:val="28"/>
              </w:rPr>
              <w:t>……………………………</w:t>
            </w:r>
            <w:r w:rsidR="00E453AE">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09ABB401" w14:textId="77777777" w:rsidR="00C43DDF" w:rsidRPr="00E15C12" w:rsidRDefault="00736643" w:rsidP="00E83044">
            <w:pPr>
              <w:pStyle w:val="Body"/>
              <w:jc w:val="center"/>
              <w:rPr>
                <w:color w:val="auto"/>
              </w:rPr>
            </w:pPr>
            <w:r w:rsidRPr="00E15C12">
              <w:rPr>
                <w:color w:val="auto"/>
                <w:sz w:val="28"/>
                <w:szCs w:val="28"/>
              </w:rPr>
              <w:t>15</w:t>
            </w:r>
          </w:p>
        </w:tc>
      </w:tr>
      <w:tr w:rsidR="00E15C12" w:rsidRPr="00E15C12" w14:paraId="763B8913" w14:textId="77777777" w:rsidTr="00815904">
        <w:trPr>
          <w:trHeight w:val="315"/>
        </w:trPr>
        <w:tc>
          <w:tcPr>
            <w:tcW w:w="988" w:type="dxa"/>
            <w:tcBorders>
              <w:top w:val="nil"/>
              <w:left w:val="nil"/>
              <w:bottom w:val="nil"/>
              <w:right w:val="nil"/>
            </w:tcBorders>
          </w:tcPr>
          <w:p w14:paraId="00715F62" w14:textId="77777777" w:rsidR="00C43DDF" w:rsidRPr="00E15C12" w:rsidRDefault="00736643" w:rsidP="00E15C12">
            <w:pPr>
              <w:pStyle w:val="Body"/>
              <w:jc w:val="both"/>
              <w:rPr>
                <w:color w:val="auto"/>
              </w:rPr>
            </w:pPr>
            <w:r w:rsidRPr="00E15C12">
              <w:rPr>
                <w:color w:val="auto"/>
                <w:sz w:val="28"/>
                <w:szCs w:val="28"/>
              </w:rPr>
              <w:t>1.2</w:t>
            </w:r>
          </w:p>
        </w:tc>
        <w:tc>
          <w:tcPr>
            <w:tcW w:w="7938" w:type="dxa"/>
            <w:tcBorders>
              <w:top w:val="nil"/>
              <w:left w:val="nil"/>
              <w:bottom w:val="nil"/>
              <w:right w:val="nil"/>
            </w:tcBorders>
          </w:tcPr>
          <w:p w14:paraId="1864E149" w14:textId="50117E90" w:rsidR="00C43DDF" w:rsidRPr="00E15C12" w:rsidRDefault="00736643" w:rsidP="00E15C12">
            <w:pPr>
              <w:pStyle w:val="Body"/>
              <w:jc w:val="both"/>
              <w:rPr>
                <w:color w:val="auto"/>
                <w:lang w:val="en-US"/>
              </w:rPr>
            </w:pPr>
            <w:r w:rsidRPr="00E15C12">
              <w:rPr>
                <w:color w:val="auto"/>
                <w:sz w:val="28"/>
                <w:szCs w:val="28"/>
              </w:rPr>
              <w:t xml:space="preserve">Risk Factors of </w:t>
            </w:r>
            <w:r w:rsidR="00757EC7">
              <w:rPr>
                <w:color w:val="auto"/>
                <w:sz w:val="28"/>
                <w:szCs w:val="28"/>
              </w:rPr>
              <w:t>p</w:t>
            </w:r>
            <w:r w:rsidRPr="00E15C12">
              <w:rPr>
                <w:color w:val="auto"/>
                <w:sz w:val="28"/>
                <w:szCs w:val="28"/>
              </w:rPr>
              <w:t xml:space="preserve">reterm </w:t>
            </w:r>
            <w:r w:rsidR="00757EC7">
              <w:rPr>
                <w:color w:val="auto"/>
                <w:sz w:val="28"/>
                <w:szCs w:val="28"/>
              </w:rPr>
              <w:t>b</w:t>
            </w:r>
            <w:r w:rsidRPr="00E15C12">
              <w:rPr>
                <w:color w:val="auto"/>
                <w:sz w:val="28"/>
                <w:szCs w:val="28"/>
              </w:rPr>
              <w:t>irth</w:t>
            </w:r>
            <w:r w:rsidR="00757EC7">
              <w:rPr>
                <w:color w:val="auto"/>
                <w:sz w:val="28"/>
                <w:szCs w:val="28"/>
              </w:rPr>
              <w:t xml:space="preserve"> </w:t>
            </w:r>
            <w:r w:rsidRPr="00E15C12">
              <w:rPr>
                <w:color w:val="auto"/>
                <w:sz w:val="28"/>
                <w:szCs w:val="28"/>
              </w:rPr>
              <w:t>………………………</w:t>
            </w:r>
            <w:r w:rsidR="00E453AE" w:rsidRPr="00E453AE">
              <w:rPr>
                <w:color w:val="auto"/>
                <w:sz w:val="28"/>
                <w:szCs w:val="28"/>
                <w:lang w:val="en-US"/>
              </w:rPr>
              <w:t>..</w:t>
            </w:r>
            <w:r w:rsidRPr="00E15C12">
              <w:rPr>
                <w:color w:val="auto"/>
                <w:sz w:val="28"/>
                <w:szCs w:val="28"/>
              </w:rPr>
              <w:t>……………….</w:t>
            </w:r>
          </w:p>
        </w:tc>
        <w:tc>
          <w:tcPr>
            <w:tcW w:w="699" w:type="dxa"/>
            <w:tcBorders>
              <w:top w:val="nil"/>
              <w:left w:val="nil"/>
              <w:bottom w:val="nil"/>
              <w:right w:val="nil"/>
            </w:tcBorders>
          </w:tcPr>
          <w:p w14:paraId="71236736" w14:textId="77777777" w:rsidR="00C43DDF" w:rsidRPr="00E15C12" w:rsidRDefault="00736643" w:rsidP="00E83044">
            <w:pPr>
              <w:pStyle w:val="Body"/>
              <w:jc w:val="center"/>
              <w:rPr>
                <w:color w:val="auto"/>
              </w:rPr>
            </w:pPr>
            <w:r w:rsidRPr="00E15C12">
              <w:rPr>
                <w:color w:val="auto"/>
                <w:sz w:val="28"/>
                <w:szCs w:val="28"/>
              </w:rPr>
              <w:t>16</w:t>
            </w:r>
          </w:p>
        </w:tc>
      </w:tr>
      <w:tr w:rsidR="00E15C12" w:rsidRPr="00E15C12" w14:paraId="687BBBA6" w14:textId="77777777" w:rsidTr="00815904">
        <w:trPr>
          <w:trHeight w:val="315"/>
        </w:trPr>
        <w:tc>
          <w:tcPr>
            <w:tcW w:w="988" w:type="dxa"/>
            <w:tcBorders>
              <w:top w:val="nil"/>
              <w:left w:val="nil"/>
              <w:bottom w:val="nil"/>
              <w:right w:val="nil"/>
            </w:tcBorders>
          </w:tcPr>
          <w:p w14:paraId="65068946" w14:textId="77777777" w:rsidR="00C43DDF" w:rsidRPr="00E15C12" w:rsidRDefault="00736643" w:rsidP="00E15C12">
            <w:pPr>
              <w:pStyle w:val="Body"/>
              <w:jc w:val="both"/>
              <w:rPr>
                <w:color w:val="auto"/>
              </w:rPr>
            </w:pPr>
            <w:r w:rsidRPr="00E15C12">
              <w:rPr>
                <w:color w:val="auto"/>
                <w:sz w:val="28"/>
                <w:szCs w:val="28"/>
              </w:rPr>
              <w:t>1.2.1</w:t>
            </w:r>
          </w:p>
        </w:tc>
        <w:tc>
          <w:tcPr>
            <w:tcW w:w="7938" w:type="dxa"/>
            <w:tcBorders>
              <w:top w:val="nil"/>
              <w:left w:val="nil"/>
              <w:bottom w:val="nil"/>
              <w:right w:val="nil"/>
            </w:tcBorders>
          </w:tcPr>
          <w:p w14:paraId="46CD2782" w14:textId="4A314276" w:rsidR="00C43DDF" w:rsidRPr="00E15C12" w:rsidRDefault="00736643" w:rsidP="00E15C12">
            <w:pPr>
              <w:pStyle w:val="Body"/>
              <w:jc w:val="both"/>
              <w:rPr>
                <w:color w:val="auto"/>
              </w:rPr>
            </w:pPr>
            <w:r w:rsidRPr="00E15C12">
              <w:rPr>
                <w:color w:val="auto"/>
                <w:sz w:val="28"/>
                <w:szCs w:val="28"/>
              </w:rPr>
              <w:t xml:space="preserve">Maternal </w:t>
            </w:r>
            <w:r w:rsidR="00757EC7">
              <w:rPr>
                <w:color w:val="auto"/>
                <w:sz w:val="28"/>
                <w:szCs w:val="28"/>
              </w:rPr>
              <w:t>f</w:t>
            </w:r>
            <w:r w:rsidRPr="00E15C12">
              <w:rPr>
                <w:color w:val="auto"/>
                <w:sz w:val="28"/>
                <w:szCs w:val="28"/>
              </w:rPr>
              <w:t>actors</w:t>
            </w:r>
            <w:r w:rsidR="00757EC7">
              <w:rPr>
                <w:color w:val="auto"/>
                <w:sz w:val="28"/>
                <w:szCs w:val="28"/>
              </w:rPr>
              <w:t xml:space="preserve"> </w:t>
            </w:r>
            <w:r w:rsidRPr="00E15C12">
              <w:rPr>
                <w:color w:val="auto"/>
                <w:sz w:val="28"/>
                <w:szCs w:val="28"/>
              </w:rPr>
              <w:t>……………</w:t>
            </w:r>
            <w:r w:rsidR="00E453AE">
              <w:rPr>
                <w:color w:val="auto"/>
                <w:sz w:val="28"/>
                <w:szCs w:val="28"/>
                <w:lang w:val="ru-RU"/>
              </w:rPr>
              <w:t>..</w:t>
            </w:r>
            <w:r w:rsidRPr="00E15C12">
              <w:rPr>
                <w:color w:val="auto"/>
                <w:sz w:val="28"/>
                <w:szCs w:val="28"/>
              </w:rPr>
              <w:t>……………………………</w:t>
            </w:r>
            <w:r w:rsidR="00E15C12" w:rsidRPr="00E15C12">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47718157" w14:textId="77777777" w:rsidR="00C43DDF" w:rsidRPr="00E15C12" w:rsidRDefault="00736643" w:rsidP="00E83044">
            <w:pPr>
              <w:pStyle w:val="Body"/>
              <w:jc w:val="center"/>
              <w:rPr>
                <w:color w:val="auto"/>
              </w:rPr>
            </w:pPr>
            <w:r w:rsidRPr="00E15C12">
              <w:rPr>
                <w:color w:val="auto"/>
                <w:sz w:val="28"/>
                <w:szCs w:val="28"/>
              </w:rPr>
              <w:t>17</w:t>
            </w:r>
          </w:p>
        </w:tc>
      </w:tr>
      <w:tr w:rsidR="008A0AA6" w:rsidRPr="00E15C12" w14:paraId="00B5BEF0" w14:textId="77777777" w:rsidTr="00815904">
        <w:trPr>
          <w:trHeight w:val="315"/>
        </w:trPr>
        <w:tc>
          <w:tcPr>
            <w:tcW w:w="988" w:type="dxa"/>
            <w:tcBorders>
              <w:top w:val="nil"/>
              <w:left w:val="nil"/>
              <w:bottom w:val="nil"/>
              <w:right w:val="nil"/>
            </w:tcBorders>
          </w:tcPr>
          <w:p w14:paraId="54EF64EE" w14:textId="32474694" w:rsidR="008A0AA6" w:rsidRPr="00E15C12" w:rsidRDefault="008A0AA6" w:rsidP="00E15C12">
            <w:pPr>
              <w:pStyle w:val="Body"/>
              <w:jc w:val="both"/>
              <w:rPr>
                <w:color w:val="auto"/>
                <w:sz w:val="28"/>
                <w:szCs w:val="28"/>
              </w:rPr>
            </w:pPr>
            <w:r w:rsidRPr="00E15C12">
              <w:rPr>
                <w:color w:val="auto"/>
                <w:sz w:val="28"/>
                <w:szCs w:val="28"/>
                <w:lang w:val="en-US"/>
              </w:rPr>
              <w:t>1.2.1.1</w:t>
            </w:r>
          </w:p>
        </w:tc>
        <w:tc>
          <w:tcPr>
            <w:tcW w:w="7938" w:type="dxa"/>
            <w:tcBorders>
              <w:top w:val="nil"/>
              <w:left w:val="nil"/>
              <w:bottom w:val="nil"/>
              <w:right w:val="nil"/>
            </w:tcBorders>
          </w:tcPr>
          <w:p w14:paraId="7EFFE855" w14:textId="5C994B9C" w:rsidR="008A0AA6" w:rsidRPr="00E453AE" w:rsidRDefault="008A0AA6" w:rsidP="00E15C12">
            <w:pPr>
              <w:pStyle w:val="Body"/>
              <w:jc w:val="both"/>
              <w:rPr>
                <w:color w:val="auto"/>
                <w:sz w:val="28"/>
                <w:szCs w:val="28"/>
                <w:lang w:val="ru-RU"/>
              </w:rPr>
            </w:pPr>
            <w:r w:rsidRPr="00E15C12">
              <w:rPr>
                <w:color w:val="auto"/>
                <w:sz w:val="28"/>
                <w:szCs w:val="28"/>
                <w:lang w:val="en-US"/>
              </w:rPr>
              <w:t xml:space="preserve">Maternal </w:t>
            </w:r>
            <w:r w:rsidR="00757EC7">
              <w:rPr>
                <w:color w:val="auto"/>
                <w:sz w:val="28"/>
                <w:szCs w:val="28"/>
                <w:lang w:val="en-US"/>
              </w:rPr>
              <w:t>d</w:t>
            </w:r>
            <w:r w:rsidRPr="00E15C12">
              <w:rPr>
                <w:color w:val="auto"/>
                <w:sz w:val="28"/>
                <w:szCs w:val="28"/>
                <w:lang w:val="en-US"/>
              </w:rPr>
              <w:t xml:space="preserve">emographic </w:t>
            </w:r>
            <w:r w:rsidR="00757EC7">
              <w:rPr>
                <w:color w:val="auto"/>
                <w:sz w:val="28"/>
                <w:szCs w:val="28"/>
                <w:lang w:val="en-US"/>
              </w:rPr>
              <w:t>f</w:t>
            </w:r>
            <w:r w:rsidRPr="00E15C12">
              <w:rPr>
                <w:color w:val="auto"/>
                <w:sz w:val="28"/>
                <w:szCs w:val="28"/>
                <w:lang w:val="en-US"/>
              </w:rPr>
              <w:t>actors</w:t>
            </w:r>
            <w:r w:rsidR="00757EC7">
              <w:rPr>
                <w:color w:val="auto"/>
                <w:sz w:val="28"/>
                <w:szCs w:val="28"/>
                <w:lang w:val="en-US"/>
              </w:rPr>
              <w:t>..</w:t>
            </w:r>
            <w:r w:rsidR="00E453AE">
              <w:rPr>
                <w:color w:val="auto"/>
                <w:sz w:val="28"/>
                <w:szCs w:val="28"/>
                <w:lang w:val="ru-RU"/>
              </w:rPr>
              <w:t>………………………………………</w:t>
            </w:r>
          </w:p>
        </w:tc>
        <w:tc>
          <w:tcPr>
            <w:tcW w:w="699" w:type="dxa"/>
            <w:tcBorders>
              <w:top w:val="nil"/>
              <w:left w:val="nil"/>
              <w:bottom w:val="nil"/>
              <w:right w:val="nil"/>
            </w:tcBorders>
          </w:tcPr>
          <w:p w14:paraId="3A80F7F8" w14:textId="405BD485" w:rsidR="008A0AA6" w:rsidRPr="008A0AA6" w:rsidRDefault="008A0AA6" w:rsidP="00E83044">
            <w:pPr>
              <w:pStyle w:val="Body"/>
              <w:jc w:val="center"/>
              <w:rPr>
                <w:color w:val="auto"/>
                <w:sz w:val="28"/>
                <w:szCs w:val="28"/>
                <w:lang w:val="ru-RU"/>
              </w:rPr>
            </w:pPr>
            <w:r>
              <w:rPr>
                <w:color w:val="auto"/>
                <w:sz w:val="28"/>
                <w:szCs w:val="28"/>
                <w:lang w:val="ru-RU"/>
              </w:rPr>
              <w:t>17</w:t>
            </w:r>
          </w:p>
        </w:tc>
      </w:tr>
      <w:tr w:rsidR="008A0AA6" w:rsidRPr="00E15C12" w14:paraId="03B13462" w14:textId="77777777" w:rsidTr="00815904">
        <w:trPr>
          <w:trHeight w:val="315"/>
        </w:trPr>
        <w:tc>
          <w:tcPr>
            <w:tcW w:w="988" w:type="dxa"/>
            <w:tcBorders>
              <w:top w:val="nil"/>
              <w:left w:val="nil"/>
              <w:bottom w:val="nil"/>
              <w:right w:val="nil"/>
            </w:tcBorders>
          </w:tcPr>
          <w:p w14:paraId="46AF8FF6" w14:textId="6583435E" w:rsidR="008A0AA6" w:rsidRPr="00E15C12" w:rsidRDefault="008A0AA6" w:rsidP="00E15C12">
            <w:pPr>
              <w:pStyle w:val="Body"/>
              <w:jc w:val="both"/>
              <w:rPr>
                <w:color w:val="auto"/>
                <w:sz w:val="28"/>
                <w:szCs w:val="28"/>
              </w:rPr>
            </w:pPr>
            <w:r w:rsidRPr="00E15C12">
              <w:rPr>
                <w:color w:val="auto"/>
                <w:sz w:val="28"/>
                <w:szCs w:val="28"/>
                <w:lang w:val="en-US"/>
              </w:rPr>
              <w:t>1.2.1.2</w:t>
            </w:r>
          </w:p>
        </w:tc>
        <w:tc>
          <w:tcPr>
            <w:tcW w:w="7938" w:type="dxa"/>
            <w:tcBorders>
              <w:top w:val="nil"/>
              <w:left w:val="nil"/>
              <w:bottom w:val="nil"/>
              <w:right w:val="nil"/>
            </w:tcBorders>
          </w:tcPr>
          <w:p w14:paraId="5832AF13" w14:textId="29748CBF" w:rsidR="008A0AA6" w:rsidRPr="00E453AE" w:rsidRDefault="008A0AA6" w:rsidP="00E453AE">
            <w:pPr>
              <w:pStyle w:val="Body"/>
              <w:tabs>
                <w:tab w:val="left" w:pos="567"/>
              </w:tabs>
              <w:jc w:val="both"/>
              <w:rPr>
                <w:color w:val="auto"/>
                <w:sz w:val="28"/>
                <w:szCs w:val="28"/>
                <w:lang w:val="ru-RU"/>
              </w:rPr>
            </w:pPr>
            <w:r w:rsidRPr="00E15C12">
              <w:rPr>
                <w:color w:val="auto"/>
                <w:sz w:val="28"/>
                <w:szCs w:val="28"/>
                <w:lang w:val="pt-PT"/>
              </w:rPr>
              <w:t>Maternal</w:t>
            </w:r>
            <w:r w:rsidRPr="00E15C12">
              <w:rPr>
                <w:color w:val="auto"/>
                <w:sz w:val="28"/>
                <w:szCs w:val="28"/>
                <w:lang w:val="en-US"/>
              </w:rPr>
              <w:t xml:space="preserve"> </w:t>
            </w:r>
            <w:r w:rsidR="00757EC7">
              <w:rPr>
                <w:color w:val="auto"/>
                <w:sz w:val="28"/>
                <w:szCs w:val="28"/>
                <w:lang w:val="en-US"/>
              </w:rPr>
              <w:t>m</w:t>
            </w:r>
            <w:r w:rsidRPr="00E15C12">
              <w:rPr>
                <w:color w:val="auto"/>
                <w:sz w:val="28"/>
                <w:szCs w:val="28"/>
                <w:lang w:val="en-US"/>
              </w:rPr>
              <w:t xml:space="preserve">edical </w:t>
            </w:r>
            <w:r w:rsidR="00757EC7">
              <w:rPr>
                <w:color w:val="auto"/>
                <w:sz w:val="28"/>
                <w:szCs w:val="28"/>
                <w:lang w:val="en-US"/>
              </w:rPr>
              <w:t>c</w:t>
            </w:r>
            <w:r w:rsidRPr="00E15C12">
              <w:rPr>
                <w:color w:val="auto"/>
                <w:sz w:val="28"/>
                <w:szCs w:val="28"/>
                <w:lang w:val="en-US"/>
              </w:rPr>
              <w:t>onditions</w:t>
            </w:r>
            <w:r w:rsidR="00757EC7">
              <w:rPr>
                <w:color w:val="auto"/>
                <w:sz w:val="28"/>
                <w:szCs w:val="28"/>
                <w:lang w:val="en-US"/>
              </w:rPr>
              <w:t xml:space="preserve"> .</w:t>
            </w:r>
            <w:r w:rsidR="00E453AE">
              <w:rPr>
                <w:color w:val="auto"/>
                <w:sz w:val="28"/>
                <w:szCs w:val="28"/>
                <w:lang w:val="ru-RU"/>
              </w:rPr>
              <w:t>………………………………………...</w:t>
            </w:r>
          </w:p>
        </w:tc>
        <w:tc>
          <w:tcPr>
            <w:tcW w:w="699" w:type="dxa"/>
            <w:tcBorders>
              <w:top w:val="nil"/>
              <w:left w:val="nil"/>
              <w:bottom w:val="nil"/>
              <w:right w:val="nil"/>
            </w:tcBorders>
          </w:tcPr>
          <w:p w14:paraId="2B735C85" w14:textId="0E43EB37" w:rsidR="008A0AA6" w:rsidRPr="008A0AA6" w:rsidRDefault="008A0AA6" w:rsidP="00E83044">
            <w:pPr>
              <w:pStyle w:val="Body"/>
              <w:jc w:val="center"/>
              <w:rPr>
                <w:color w:val="auto"/>
                <w:sz w:val="28"/>
                <w:szCs w:val="28"/>
                <w:lang w:val="ru-RU"/>
              </w:rPr>
            </w:pPr>
            <w:r>
              <w:rPr>
                <w:color w:val="auto"/>
                <w:sz w:val="28"/>
                <w:szCs w:val="28"/>
                <w:lang w:val="ru-RU"/>
              </w:rPr>
              <w:t>18</w:t>
            </w:r>
          </w:p>
        </w:tc>
      </w:tr>
      <w:tr w:rsidR="008A0AA6" w:rsidRPr="00E15C12" w14:paraId="33654F78" w14:textId="77777777" w:rsidTr="00815904">
        <w:trPr>
          <w:trHeight w:val="315"/>
        </w:trPr>
        <w:tc>
          <w:tcPr>
            <w:tcW w:w="988" w:type="dxa"/>
            <w:tcBorders>
              <w:top w:val="nil"/>
              <w:left w:val="nil"/>
              <w:bottom w:val="nil"/>
              <w:right w:val="nil"/>
            </w:tcBorders>
          </w:tcPr>
          <w:p w14:paraId="139F2509" w14:textId="081A8EC0" w:rsidR="008A0AA6" w:rsidRPr="00E15C12" w:rsidRDefault="008A0AA6" w:rsidP="00E15C12">
            <w:pPr>
              <w:pStyle w:val="Body"/>
              <w:jc w:val="both"/>
              <w:rPr>
                <w:color w:val="auto"/>
                <w:sz w:val="28"/>
                <w:szCs w:val="28"/>
              </w:rPr>
            </w:pPr>
            <w:r w:rsidRPr="00E15C12">
              <w:rPr>
                <w:color w:val="auto"/>
                <w:sz w:val="28"/>
                <w:szCs w:val="28"/>
                <w:lang w:val="en-US"/>
              </w:rPr>
              <w:t>1.2.1.3</w:t>
            </w:r>
          </w:p>
        </w:tc>
        <w:tc>
          <w:tcPr>
            <w:tcW w:w="7938" w:type="dxa"/>
            <w:tcBorders>
              <w:top w:val="nil"/>
              <w:left w:val="nil"/>
              <w:bottom w:val="nil"/>
              <w:right w:val="nil"/>
            </w:tcBorders>
          </w:tcPr>
          <w:p w14:paraId="5B5C8589" w14:textId="66A48720" w:rsidR="008A0AA6" w:rsidRPr="00E453AE" w:rsidRDefault="008042A0" w:rsidP="00E15C12">
            <w:pPr>
              <w:pStyle w:val="Body"/>
              <w:jc w:val="both"/>
              <w:rPr>
                <w:color w:val="auto"/>
                <w:sz w:val="28"/>
                <w:szCs w:val="28"/>
                <w:lang w:val="en-US"/>
              </w:rPr>
            </w:pPr>
            <w:r w:rsidRPr="00E15C12">
              <w:rPr>
                <w:color w:val="auto"/>
                <w:sz w:val="28"/>
                <w:szCs w:val="28"/>
                <w:lang w:val="pt-PT"/>
              </w:rPr>
              <w:t xml:space="preserve">Maternal </w:t>
            </w:r>
            <w:r w:rsidRPr="00E15C12">
              <w:rPr>
                <w:color w:val="auto"/>
                <w:sz w:val="28"/>
                <w:szCs w:val="28"/>
                <w:lang w:val="en-US"/>
              </w:rPr>
              <w:t>obstetric</w:t>
            </w:r>
            <w:r w:rsidR="008A0AA6" w:rsidRPr="00E15C12">
              <w:rPr>
                <w:color w:val="auto"/>
                <w:sz w:val="28"/>
                <w:szCs w:val="28"/>
                <w:lang w:val="en-US"/>
              </w:rPr>
              <w:t xml:space="preserve"> and </w:t>
            </w:r>
            <w:r w:rsidR="00757EC7">
              <w:rPr>
                <w:color w:val="auto"/>
                <w:sz w:val="28"/>
                <w:szCs w:val="28"/>
                <w:lang w:val="en-US"/>
              </w:rPr>
              <w:t>m</w:t>
            </w:r>
            <w:r w:rsidR="008A0AA6" w:rsidRPr="00E15C12">
              <w:rPr>
                <w:color w:val="auto"/>
                <w:sz w:val="28"/>
                <w:szCs w:val="28"/>
                <w:lang w:val="en-US"/>
              </w:rPr>
              <w:t xml:space="preserve">edical </w:t>
            </w:r>
            <w:r w:rsidR="00757EC7">
              <w:rPr>
                <w:color w:val="auto"/>
                <w:sz w:val="28"/>
                <w:szCs w:val="28"/>
                <w:lang w:val="en-US"/>
              </w:rPr>
              <w:t>h</w:t>
            </w:r>
            <w:r w:rsidR="008A0AA6" w:rsidRPr="00E15C12">
              <w:rPr>
                <w:color w:val="auto"/>
                <w:sz w:val="28"/>
                <w:szCs w:val="28"/>
                <w:lang w:val="en-US"/>
              </w:rPr>
              <w:t>istory</w:t>
            </w:r>
            <w:r w:rsidR="00757EC7">
              <w:rPr>
                <w:color w:val="auto"/>
                <w:sz w:val="28"/>
                <w:szCs w:val="28"/>
                <w:lang w:val="en-US"/>
              </w:rPr>
              <w:t>...</w:t>
            </w:r>
            <w:r w:rsidR="00E453AE">
              <w:rPr>
                <w:color w:val="auto"/>
                <w:sz w:val="28"/>
                <w:szCs w:val="28"/>
                <w:lang w:val="en-US"/>
              </w:rPr>
              <w:t>…</w:t>
            </w:r>
            <w:r w:rsidR="00E453AE" w:rsidRPr="00E453AE">
              <w:rPr>
                <w:color w:val="auto"/>
                <w:sz w:val="28"/>
                <w:szCs w:val="28"/>
                <w:lang w:val="en-US"/>
              </w:rPr>
              <w:t>………………………</w:t>
            </w:r>
            <w:r w:rsidR="00E453AE">
              <w:rPr>
                <w:color w:val="auto"/>
                <w:sz w:val="28"/>
                <w:szCs w:val="28"/>
                <w:lang w:val="en-US"/>
              </w:rPr>
              <w:t>…</w:t>
            </w:r>
            <w:r w:rsidR="00E453AE" w:rsidRPr="00E453AE">
              <w:rPr>
                <w:color w:val="auto"/>
                <w:sz w:val="28"/>
                <w:szCs w:val="28"/>
                <w:lang w:val="en-US"/>
              </w:rPr>
              <w:t>.</w:t>
            </w:r>
          </w:p>
        </w:tc>
        <w:tc>
          <w:tcPr>
            <w:tcW w:w="699" w:type="dxa"/>
            <w:tcBorders>
              <w:top w:val="nil"/>
              <w:left w:val="nil"/>
              <w:bottom w:val="nil"/>
              <w:right w:val="nil"/>
            </w:tcBorders>
          </w:tcPr>
          <w:p w14:paraId="077BCC9D" w14:textId="09FA1F30" w:rsidR="008A0AA6" w:rsidRPr="008A0AA6" w:rsidRDefault="008A0AA6" w:rsidP="00E83044">
            <w:pPr>
              <w:pStyle w:val="Body"/>
              <w:jc w:val="center"/>
              <w:rPr>
                <w:color w:val="auto"/>
                <w:sz w:val="28"/>
                <w:szCs w:val="28"/>
                <w:lang w:val="ru-RU"/>
              </w:rPr>
            </w:pPr>
            <w:r>
              <w:rPr>
                <w:color w:val="auto"/>
                <w:sz w:val="28"/>
                <w:szCs w:val="28"/>
                <w:lang w:val="ru-RU"/>
              </w:rPr>
              <w:t>21</w:t>
            </w:r>
          </w:p>
        </w:tc>
      </w:tr>
      <w:tr w:rsidR="008A0AA6" w:rsidRPr="00E15C12" w14:paraId="74D33849" w14:textId="77777777" w:rsidTr="00815904">
        <w:trPr>
          <w:trHeight w:val="315"/>
        </w:trPr>
        <w:tc>
          <w:tcPr>
            <w:tcW w:w="988" w:type="dxa"/>
            <w:tcBorders>
              <w:top w:val="nil"/>
              <w:left w:val="nil"/>
              <w:bottom w:val="nil"/>
              <w:right w:val="nil"/>
            </w:tcBorders>
          </w:tcPr>
          <w:p w14:paraId="073146B0" w14:textId="516B65EF" w:rsidR="008A0AA6" w:rsidRPr="00E15C12" w:rsidRDefault="008A0AA6" w:rsidP="00E15C12">
            <w:pPr>
              <w:pStyle w:val="Body"/>
              <w:jc w:val="both"/>
              <w:rPr>
                <w:color w:val="auto"/>
                <w:sz w:val="28"/>
                <w:szCs w:val="28"/>
                <w:lang w:val="en-US"/>
              </w:rPr>
            </w:pPr>
            <w:r w:rsidRPr="00E15C12">
              <w:rPr>
                <w:color w:val="auto"/>
                <w:sz w:val="28"/>
                <w:szCs w:val="28"/>
                <w:lang w:val="en-US"/>
              </w:rPr>
              <w:t>1.2.1.4</w:t>
            </w:r>
          </w:p>
        </w:tc>
        <w:tc>
          <w:tcPr>
            <w:tcW w:w="7938" w:type="dxa"/>
            <w:tcBorders>
              <w:top w:val="nil"/>
              <w:left w:val="nil"/>
              <w:bottom w:val="nil"/>
              <w:right w:val="nil"/>
            </w:tcBorders>
          </w:tcPr>
          <w:p w14:paraId="087180D2" w14:textId="16175448" w:rsidR="008A0AA6" w:rsidRPr="00E453AE" w:rsidRDefault="008A0AA6" w:rsidP="00E453AE">
            <w:pPr>
              <w:pStyle w:val="Body"/>
              <w:tabs>
                <w:tab w:val="left" w:pos="567"/>
              </w:tabs>
              <w:jc w:val="both"/>
              <w:rPr>
                <w:color w:val="auto"/>
                <w:sz w:val="28"/>
                <w:szCs w:val="28"/>
                <w:lang w:val="en-US"/>
              </w:rPr>
            </w:pPr>
            <w:r w:rsidRPr="00E15C12">
              <w:rPr>
                <w:color w:val="auto"/>
                <w:sz w:val="28"/>
                <w:szCs w:val="28"/>
                <w:lang w:val="en-US"/>
              </w:rPr>
              <w:t xml:space="preserve">Maternal </w:t>
            </w:r>
            <w:r w:rsidR="00757EC7">
              <w:rPr>
                <w:color w:val="auto"/>
                <w:sz w:val="28"/>
                <w:szCs w:val="28"/>
                <w:lang w:val="en-US"/>
              </w:rPr>
              <w:t>l</w:t>
            </w:r>
            <w:r w:rsidRPr="00E15C12">
              <w:rPr>
                <w:color w:val="auto"/>
                <w:sz w:val="28"/>
                <w:szCs w:val="28"/>
                <w:lang w:val="en-US"/>
              </w:rPr>
              <w:t xml:space="preserve">ifestyle and </w:t>
            </w:r>
            <w:r w:rsidR="00757EC7">
              <w:rPr>
                <w:color w:val="auto"/>
                <w:sz w:val="28"/>
                <w:szCs w:val="28"/>
                <w:lang w:val="en-US"/>
              </w:rPr>
              <w:t>b</w:t>
            </w:r>
            <w:r w:rsidRPr="00E15C12">
              <w:rPr>
                <w:color w:val="auto"/>
                <w:sz w:val="28"/>
                <w:szCs w:val="28"/>
                <w:lang w:val="en-US"/>
              </w:rPr>
              <w:t xml:space="preserve">ehavioral </w:t>
            </w:r>
            <w:r w:rsidR="00757EC7">
              <w:rPr>
                <w:color w:val="auto"/>
                <w:sz w:val="28"/>
                <w:szCs w:val="28"/>
                <w:lang w:val="en-US"/>
              </w:rPr>
              <w:t>f</w:t>
            </w:r>
            <w:r w:rsidRPr="00E15C12">
              <w:rPr>
                <w:color w:val="auto"/>
                <w:sz w:val="28"/>
                <w:szCs w:val="28"/>
                <w:lang w:val="en-US"/>
              </w:rPr>
              <w:t>actors</w:t>
            </w:r>
            <w:r w:rsidR="00757EC7">
              <w:rPr>
                <w:color w:val="auto"/>
                <w:sz w:val="28"/>
                <w:szCs w:val="28"/>
                <w:lang w:val="en-US"/>
              </w:rPr>
              <w:t xml:space="preserve"> ..</w:t>
            </w:r>
            <w:r w:rsidR="00E453AE">
              <w:rPr>
                <w:color w:val="auto"/>
                <w:sz w:val="28"/>
                <w:szCs w:val="28"/>
                <w:lang w:val="en-US"/>
              </w:rPr>
              <w:t>…</w:t>
            </w:r>
            <w:r w:rsidR="00E453AE" w:rsidRPr="00E453AE">
              <w:rPr>
                <w:color w:val="auto"/>
                <w:sz w:val="28"/>
                <w:szCs w:val="28"/>
                <w:lang w:val="en-US"/>
              </w:rPr>
              <w:t>………………………..</w:t>
            </w:r>
          </w:p>
        </w:tc>
        <w:tc>
          <w:tcPr>
            <w:tcW w:w="699" w:type="dxa"/>
            <w:tcBorders>
              <w:top w:val="nil"/>
              <w:left w:val="nil"/>
              <w:bottom w:val="nil"/>
              <w:right w:val="nil"/>
            </w:tcBorders>
          </w:tcPr>
          <w:p w14:paraId="0567A936" w14:textId="67905F2E" w:rsidR="008A0AA6" w:rsidRDefault="008A0AA6" w:rsidP="00E83044">
            <w:pPr>
              <w:pStyle w:val="Body"/>
              <w:jc w:val="center"/>
              <w:rPr>
                <w:color w:val="auto"/>
                <w:sz w:val="28"/>
                <w:szCs w:val="28"/>
                <w:lang w:val="ru-RU"/>
              </w:rPr>
            </w:pPr>
            <w:r>
              <w:rPr>
                <w:color w:val="auto"/>
                <w:sz w:val="28"/>
                <w:szCs w:val="28"/>
                <w:lang w:val="ru-RU"/>
              </w:rPr>
              <w:t>23</w:t>
            </w:r>
          </w:p>
        </w:tc>
      </w:tr>
      <w:tr w:rsidR="008A0AA6" w:rsidRPr="00E15C12" w14:paraId="7D3195B5" w14:textId="77777777" w:rsidTr="00815904">
        <w:trPr>
          <w:trHeight w:val="315"/>
        </w:trPr>
        <w:tc>
          <w:tcPr>
            <w:tcW w:w="988" w:type="dxa"/>
            <w:tcBorders>
              <w:top w:val="nil"/>
              <w:left w:val="nil"/>
              <w:bottom w:val="nil"/>
              <w:right w:val="nil"/>
            </w:tcBorders>
          </w:tcPr>
          <w:p w14:paraId="7042AA7F" w14:textId="79BBCFAC" w:rsidR="008A0AA6" w:rsidRPr="00E15C12" w:rsidRDefault="008A0AA6" w:rsidP="00E15C12">
            <w:pPr>
              <w:pStyle w:val="Body"/>
              <w:jc w:val="both"/>
              <w:rPr>
                <w:color w:val="auto"/>
                <w:sz w:val="28"/>
                <w:szCs w:val="28"/>
                <w:lang w:val="en-US"/>
              </w:rPr>
            </w:pPr>
            <w:r w:rsidRPr="00E15C12">
              <w:rPr>
                <w:color w:val="auto"/>
                <w:sz w:val="28"/>
                <w:szCs w:val="28"/>
                <w:lang w:val="en-US"/>
              </w:rPr>
              <w:t>1.2.1.5</w:t>
            </w:r>
          </w:p>
        </w:tc>
        <w:tc>
          <w:tcPr>
            <w:tcW w:w="7938" w:type="dxa"/>
            <w:tcBorders>
              <w:top w:val="nil"/>
              <w:left w:val="nil"/>
              <w:bottom w:val="nil"/>
              <w:right w:val="nil"/>
            </w:tcBorders>
          </w:tcPr>
          <w:p w14:paraId="4893B330" w14:textId="48102B46" w:rsidR="008A0AA6" w:rsidRPr="00E453AE" w:rsidRDefault="008A0AA6" w:rsidP="00E453AE">
            <w:pPr>
              <w:pStyle w:val="Body"/>
              <w:tabs>
                <w:tab w:val="left" w:pos="567"/>
              </w:tabs>
              <w:jc w:val="both"/>
              <w:rPr>
                <w:color w:val="auto"/>
                <w:sz w:val="28"/>
                <w:szCs w:val="28"/>
                <w:lang w:val="en-US"/>
              </w:rPr>
            </w:pPr>
            <w:r w:rsidRPr="00E15C12">
              <w:rPr>
                <w:color w:val="auto"/>
                <w:sz w:val="28"/>
                <w:szCs w:val="28"/>
              </w:rPr>
              <w:t>M</w:t>
            </w:r>
            <w:proofErr w:type="spellStart"/>
            <w:r w:rsidRPr="00E15C12">
              <w:rPr>
                <w:color w:val="auto"/>
                <w:sz w:val="28"/>
                <w:szCs w:val="28"/>
                <w:lang w:val="en-US"/>
              </w:rPr>
              <w:t>aternal</w:t>
            </w:r>
            <w:proofErr w:type="spellEnd"/>
            <w:r w:rsidRPr="00E15C12">
              <w:rPr>
                <w:color w:val="auto"/>
                <w:sz w:val="28"/>
                <w:szCs w:val="28"/>
                <w:lang w:val="en-US"/>
              </w:rPr>
              <w:t xml:space="preserve"> </w:t>
            </w:r>
            <w:r w:rsidR="00757EC7">
              <w:rPr>
                <w:color w:val="auto"/>
                <w:sz w:val="28"/>
                <w:szCs w:val="28"/>
                <w:lang w:val="en-US"/>
              </w:rPr>
              <w:t>p</w:t>
            </w:r>
            <w:r w:rsidRPr="00E15C12">
              <w:rPr>
                <w:color w:val="auto"/>
                <w:sz w:val="28"/>
                <w:szCs w:val="28"/>
                <w:lang w:val="en-US"/>
              </w:rPr>
              <w:t xml:space="preserve">hysical and </w:t>
            </w:r>
            <w:r w:rsidR="00757EC7">
              <w:rPr>
                <w:color w:val="auto"/>
                <w:sz w:val="28"/>
                <w:szCs w:val="28"/>
                <w:lang w:val="en-US"/>
              </w:rPr>
              <w:t>m</w:t>
            </w:r>
            <w:r w:rsidRPr="00E15C12">
              <w:rPr>
                <w:color w:val="auto"/>
                <w:sz w:val="28"/>
                <w:szCs w:val="28"/>
                <w:lang w:val="en-US"/>
              </w:rPr>
              <w:t xml:space="preserve">ental </w:t>
            </w:r>
            <w:r w:rsidR="00757EC7">
              <w:rPr>
                <w:color w:val="auto"/>
                <w:sz w:val="28"/>
                <w:szCs w:val="28"/>
                <w:lang w:val="en-US"/>
              </w:rPr>
              <w:t>s</w:t>
            </w:r>
            <w:r w:rsidRPr="00E15C12">
              <w:rPr>
                <w:color w:val="auto"/>
                <w:sz w:val="28"/>
                <w:szCs w:val="28"/>
                <w:lang w:val="en-US"/>
              </w:rPr>
              <w:t xml:space="preserve">tress and </w:t>
            </w:r>
            <w:r w:rsidR="00757EC7">
              <w:rPr>
                <w:color w:val="auto"/>
                <w:sz w:val="28"/>
                <w:szCs w:val="28"/>
                <w:lang w:val="en-US"/>
              </w:rPr>
              <w:t>p</w:t>
            </w:r>
            <w:r w:rsidRPr="00E15C12">
              <w:rPr>
                <w:color w:val="auto"/>
                <w:sz w:val="28"/>
                <w:szCs w:val="28"/>
                <w:lang w:val="en-US"/>
              </w:rPr>
              <w:t>re</w:t>
            </w:r>
            <w:r w:rsidR="00757EC7">
              <w:rPr>
                <w:color w:val="auto"/>
                <w:sz w:val="28"/>
                <w:szCs w:val="28"/>
                <w:lang w:val="en-US"/>
              </w:rPr>
              <w:t>term</w:t>
            </w:r>
            <w:r w:rsidRPr="00E15C12">
              <w:rPr>
                <w:color w:val="auto"/>
                <w:sz w:val="28"/>
                <w:szCs w:val="28"/>
                <w:lang w:val="en-US"/>
              </w:rPr>
              <w:t xml:space="preserve"> </w:t>
            </w:r>
            <w:r w:rsidR="00757EC7">
              <w:rPr>
                <w:color w:val="auto"/>
                <w:sz w:val="28"/>
                <w:szCs w:val="28"/>
                <w:lang w:val="en-US"/>
              </w:rPr>
              <w:t>b</w:t>
            </w:r>
            <w:r w:rsidRPr="00E15C12">
              <w:rPr>
                <w:color w:val="auto"/>
                <w:sz w:val="28"/>
                <w:szCs w:val="28"/>
                <w:lang w:val="en-US"/>
              </w:rPr>
              <w:t>irth</w:t>
            </w:r>
            <w:r w:rsidR="00757EC7">
              <w:rPr>
                <w:color w:val="auto"/>
                <w:sz w:val="28"/>
                <w:szCs w:val="28"/>
                <w:lang w:val="en-US"/>
              </w:rPr>
              <w:t xml:space="preserve"> ….</w:t>
            </w:r>
            <w:r w:rsidR="00E453AE">
              <w:rPr>
                <w:color w:val="auto"/>
                <w:sz w:val="28"/>
                <w:szCs w:val="28"/>
                <w:lang w:val="en-US"/>
              </w:rPr>
              <w:t>…………</w:t>
            </w:r>
            <w:r w:rsidR="00E453AE" w:rsidRPr="00E453AE">
              <w:rPr>
                <w:color w:val="auto"/>
                <w:sz w:val="28"/>
                <w:szCs w:val="28"/>
                <w:lang w:val="en-US"/>
              </w:rPr>
              <w:t>..</w:t>
            </w:r>
          </w:p>
        </w:tc>
        <w:tc>
          <w:tcPr>
            <w:tcW w:w="699" w:type="dxa"/>
            <w:tcBorders>
              <w:top w:val="nil"/>
              <w:left w:val="nil"/>
              <w:bottom w:val="nil"/>
              <w:right w:val="nil"/>
            </w:tcBorders>
          </w:tcPr>
          <w:p w14:paraId="654E0563" w14:textId="2C6631B1" w:rsidR="008A0AA6" w:rsidRPr="008A0AA6" w:rsidRDefault="008A0AA6" w:rsidP="00E453AE">
            <w:pPr>
              <w:pStyle w:val="Body"/>
              <w:jc w:val="center"/>
              <w:rPr>
                <w:color w:val="auto"/>
                <w:sz w:val="28"/>
                <w:szCs w:val="28"/>
                <w:lang w:val="ru-RU"/>
              </w:rPr>
            </w:pPr>
            <w:r>
              <w:rPr>
                <w:color w:val="auto"/>
                <w:sz w:val="28"/>
                <w:szCs w:val="28"/>
                <w:lang w:val="ru-RU"/>
              </w:rPr>
              <w:t>24</w:t>
            </w:r>
          </w:p>
        </w:tc>
      </w:tr>
      <w:tr w:rsidR="00E15C12" w:rsidRPr="00E15C12" w14:paraId="06D7521A" w14:textId="77777777" w:rsidTr="00815904">
        <w:trPr>
          <w:trHeight w:val="315"/>
        </w:trPr>
        <w:tc>
          <w:tcPr>
            <w:tcW w:w="988" w:type="dxa"/>
            <w:tcBorders>
              <w:top w:val="nil"/>
              <w:left w:val="nil"/>
              <w:bottom w:val="nil"/>
              <w:right w:val="nil"/>
            </w:tcBorders>
          </w:tcPr>
          <w:p w14:paraId="6DDAAF5C" w14:textId="77777777" w:rsidR="00C43DDF" w:rsidRPr="00E15C12" w:rsidRDefault="00736643" w:rsidP="00E15C12">
            <w:pPr>
              <w:pStyle w:val="Body"/>
              <w:jc w:val="both"/>
              <w:rPr>
                <w:color w:val="auto"/>
              </w:rPr>
            </w:pPr>
            <w:r w:rsidRPr="00E15C12">
              <w:rPr>
                <w:color w:val="auto"/>
                <w:sz w:val="28"/>
                <w:szCs w:val="28"/>
              </w:rPr>
              <w:t>1.2.2</w:t>
            </w:r>
          </w:p>
        </w:tc>
        <w:tc>
          <w:tcPr>
            <w:tcW w:w="7938" w:type="dxa"/>
            <w:tcBorders>
              <w:top w:val="nil"/>
              <w:left w:val="nil"/>
              <w:bottom w:val="nil"/>
              <w:right w:val="nil"/>
            </w:tcBorders>
          </w:tcPr>
          <w:p w14:paraId="79865760" w14:textId="1E60C342" w:rsidR="00C43DDF" w:rsidRPr="00E15C12" w:rsidRDefault="00736643" w:rsidP="00E15C12">
            <w:pPr>
              <w:pStyle w:val="Body"/>
              <w:jc w:val="both"/>
              <w:rPr>
                <w:color w:val="auto"/>
              </w:rPr>
            </w:pPr>
            <w:r w:rsidRPr="00E15C12">
              <w:rPr>
                <w:color w:val="auto"/>
                <w:sz w:val="28"/>
                <w:szCs w:val="28"/>
              </w:rPr>
              <w:t xml:space="preserve">Fetal </w:t>
            </w:r>
            <w:r w:rsidR="00757EC7">
              <w:rPr>
                <w:color w:val="auto"/>
                <w:sz w:val="28"/>
                <w:szCs w:val="28"/>
              </w:rPr>
              <w:t>f</w:t>
            </w:r>
            <w:r w:rsidRPr="00E15C12">
              <w:rPr>
                <w:color w:val="auto"/>
                <w:sz w:val="28"/>
                <w:szCs w:val="28"/>
              </w:rPr>
              <w:t>actors………………………………</w:t>
            </w:r>
            <w:r w:rsidR="00E453AE">
              <w:rPr>
                <w:color w:val="auto"/>
                <w:sz w:val="28"/>
                <w:szCs w:val="28"/>
                <w:lang w:val="ru-RU"/>
              </w:rPr>
              <w:t>..</w:t>
            </w:r>
            <w:r w:rsidRPr="00E15C12">
              <w:rPr>
                <w:color w:val="auto"/>
                <w:sz w:val="28"/>
                <w:szCs w:val="28"/>
              </w:rPr>
              <w:t>……………</w:t>
            </w:r>
            <w:r w:rsidR="00E15C12" w:rsidRPr="00E15C12">
              <w:rPr>
                <w:color w:val="auto"/>
                <w:sz w:val="28"/>
                <w:szCs w:val="28"/>
                <w:lang w:val="ru-RU"/>
              </w:rPr>
              <w:t>.</w:t>
            </w:r>
            <w:r w:rsidRPr="00E15C12">
              <w:rPr>
                <w:color w:val="auto"/>
                <w:sz w:val="28"/>
                <w:szCs w:val="28"/>
              </w:rPr>
              <w:t>………</w:t>
            </w:r>
            <w:r w:rsidR="008042A0">
              <w:rPr>
                <w:color w:val="auto"/>
                <w:sz w:val="28"/>
                <w:szCs w:val="28"/>
              </w:rPr>
              <w:t>.</w:t>
            </w:r>
            <w:r w:rsidRPr="00E15C12">
              <w:rPr>
                <w:color w:val="auto"/>
                <w:sz w:val="28"/>
                <w:szCs w:val="28"/>
              </w:rPr>
              <w:t>…..</w:t>
            </w:r>
          </w:p>
        </w:tc>
        <w:tc>
          <w:tcPr>
            <w:tcW w:w="699" w:type="dxa"/>
            <w:tcBorders>
              <w:top w:val="nil"/>
              <w:left w:val="nil"/>
              <w:bottom w:val="nil"/>
              <w:right w:val="nil"/>
            </w:tcBorders>
          </w:tcPr>
          <w:p w14:paraId="31D300ED" w14:textId="77777777" w:rsidR="00C43DDF" w:rsidRPr="00E15C12" w:rsidRDefault="00736643" w:rsidP="00E83044">
            <w:pPr>
              <w:pStyle w:val="Body"/>
              <w:jc w:val="center"/>
              <w:rPr>
                <w:color w:val="auto"/>
              </w:rPr>
            </w:pPr>
            <w:r w:rsidRPr="00E15C12">
              <w:rPr>
                <w:color w:val="auto"/>
                <w:sz w:val="28"/>
                <w:szCs w:val="28"/>
              </w:rPr>
              <w:t>25</w:t>
            </w:r>
          </w:p>
        </w:tc>
      </w:tr>
      <w:tr w:rsidR="008A0AA6" w:rsidRPr="00E15C12" w14:paraId="049BDFDA" w14:textId="77777777" w:rsidTr="00815904">
        <w:trPr>
          <w:trHeight w:val="315"/>
        </w:trPr>
        <w:tc>
          <w:tcPr>
            <w:tcW w:w="988" w:type="dxa"/>
            <w:tcBorders>
              <w:top w:val="nil"/>
              <w:left w:val="nil"/>
              <w:bottom w:val="nil"/>
              <w:right w:val="nil"/>
            </w:tcBorders>
          </w:tcPr>
          <w:p w14:paraId="6FC96333" w14:textId="7AEE70F1" w:rsidR="008A0AA6" w:rsidRPr="00E15C12" w:rsidRDefault="008A0AA6" w:rsidP="00E15C12">
            <w:pPr>
              <w:pStyle w:val="Body"/>
              <w:jc w:val="both"/>
              <w:rPr>
                <w:color w:val="auto"/>
                <w:sz w:val="28"/>
                <w:szCs w:val="28"/>
              </w:rPr>
            </w:pPr>
            <w:r w:rsidRPr="00E15C12">
              <w:rPr>
                <w:color w:val="auto"/>
                <w:sz w:val="28"/>
                <w:szCs w:val="28"/>
                <w:lang w:val="en-US"/>
              </w:rPr>
              <w:t>1.2.2.1</w:t>
            </w:r>
          </w:p>
        </w:tc>
        <w:tc>
          <w:tcPr>
            <w:tcW w:w="7938" w:type="dxa"/>
            <w:tcBorders>
              <w:top w:val="nil"/>
              <w:left w:val="nil"/>
              <w:bottom w:val="nil"/>
              <w:right w:val="nil"/>
            </w:tcBorders>
          </w:tcPr>
          <w:p w14:paraId="1BEF94B0" w14:textId="2FE280C2" w:rsidR="008A0AA6" w:rsidRPr="00E453AE" w:rsidRDefault="008A0AA6" w:rsidP="00E15C12">
            <w:pPr>
              <w:pStyle w:val="Body"/>
              <w:jc w:val="both"/>
              <w:rPr>
                <w:color w:val="auto"/>
                <w:sz w:val="28"/>
                <w:szCs w:val="28"/>
                <w:lang w:val="ru-RU"/>
              </w:rPr>
            </w:pPr>
            <w:r w:rsidRPr="00E15C12">
              <w:rPr>
                <w:color w:val="auto"/>
                <w:sz w:val="28"/>
                <w:szCs w:val="28"/>
              </w:rPr>
              <w:t>Congenital malformations</w:t>
            </w:r>
            <w:r w:rsidR="00E453AE">
              <w:rPr>
                <w:color w:val="auto"/>
                <w:sz w:val="28"/>
                <w:szCs w:val="28"/>
                <w:lang w:val="ru-RU"/>
              </w:rPr>
              <w:t>……………………………………………</w:t>
            </w:r>
          </w:p>
        </w:tc>
        <w:tc>
          <w:tcPr>
            <w:tcW w:w="699" w:type="dxa"/>
            <w:tcBorders>
              <w:top w:val="nil"/>
              <w:left w:val="nil"/>
              <w:bottom w:val="nil"/>
              <w:right w:val="nil"/>
            </w:tcBorders>
          </w:tcPr>
          <w:p w14:paraId="5127F2D6" w14:textId="72855F06" w:rsidR="008A0AA6" w:rsidRPr="008A0AA6" w:rsidRDefault="008A0AA6" w:rsidP="00E453AE">
            <w:pPr>
              <w:pStyle w:val="Body"/>
              <w:jc w:val="center"/>
              <w:rPr>
                <w:color w:val="auto"/>
                <w:sz w:val="28"/>
                <w:szCs w:val="28"/>
                <w:lang w:val="ru-RU"/>
              </w:rPr>
            </w:pPr>
            <w:r>
              <w:rPr>
                <w:color w:val="auto"/>
                <w:sz w:val="28"/>
                <w:szCs w:val="28"/>
                <w:lang w:val="ru-RU"/>
              </w:rPr>
              <w:t>25</w:t>
            </w:r>
          </w:p>
        </w:tc>
      </w:tr>
      <w:tr w:rsidR="008A0AA6" w:rsidRPr="00E15C12" w14:paraId="42B7DB60" w14:textId="77777777" w:rsidTr="00815904">
        <w:trPr>
          <w:trHeight w:val="315"/>
        </w:trPr>
        <w:tc>
          <w:tcPr>
            <w:tcW w:w="988" w:type="dxa"/>
            <w:tcBorders>
              <w:top w:val="nil"/>
              <w:left w:val="nil"/>
              <w:bottom w:val="nil"/>
              <w:right w:val="nil"/>
            </w:tcBorders>
          </w:tcPr>
          <w:p w14:paraId="149A959D" w14:textId="6222EEF9" w:rsidR="008A0AA6" w:rsidRPr="00E15C12" w:rsidRDefault="008A0AA6" w:rsidP="00E15C12">
            <w:pPr>
              <w:pStyle w:val="Body"/>
              <w:jc w:val="both"/>
              <w:rPr>
                <w:color w:val="auto"/>
                <w:sz w:val="28"/>
                <w:szCs w:val="28"/>
                <w:lang w:val="en-US"/>
              </w:rPr>
            </w:pPr>
            <w:r w:rsidRPr="00E15C12">
              <w:rPr>
                <w:color w:val="auto"/>
                <w:sz w:val="28"/>
                <w:szCs w:val="28"/>
              </w:rPr>
              <w:t>1.2.2.</w:t>
            </w:r>
            <w:r w:rsidRPr="00E15C12">
              <w:rPr>
                <w:color w:val="auto"/>
                <w:sz w:val="28"/>
                <w:szCs w:val="28"/>
                <w:lang w:val="en-US"/>
              </w:rPr>
              <w:t>2</w:t>
            </w:r>
          </w:p>
        </w:tc>
        <w:tc>
          <w:tcPr>
            <w:tcW w:w="7938" w:type="dxa"/>
            <w:tcBorders>
              <w:top w:val="nil"/>
              <w:left w:val="nil"/>
              <w:bottom w:val="nil"/>
              <w:right w:val="nil"/>
            </w:tcBorders>
          </w:tcPr>
          <w:p w14:paraId="096A63FB" w14:textId="4A5F2A92" w:rsidR="008A0AA6" w:rsidRPr="00E453AE" w:rsidRDefault="008A0AA6" w:rsidP="00E453AE">
            <w:pPr>
              <w:pStyle w:val="Body"/>
              <w:tabs>
                <w:tab w:val="left" w:pos="567"/>
              </w:tabs>
              <w:jc w:val="both"/>
              <w:rPr>
                <w:color w:val="auto"/>
                <w:sz w:val="28"/>
                <w:szCs w:val="28"/>
                <w:lang w:val="en-US"/>
              </w:rPr>
            </w:pPr>
            <w:r w:rsidRPr="00E15C12">
              <w:rPr>
                <w:color w:val="auto"/>
                <w:sz w:val="28"/>
                <w:szCs w:val="28"/>
                <w:lang w:val="en-US"/>
              </w:rPr>
              <w:t xml:space="preserve">Assisted </w:t>
            </w:r>
            <w:r w:rsidR="00757EC7">
              <w:rPr>
                <w:color w:val="auto"/>
                <w:sz w:val="28"/>
                <w:szCs w:val="28"/>
                <w:lang w:val="en-US"/>
              </w:rPr>
              <w:t>r</w:t>
            </w:r>
            <w:r w:rsidRPr="00E15C12">
              <w:rPr>
                <w:color w:val="auto"/>
                <w:sz w:val="28"/>
                <w:szCs w:val="28"/>
                <w:lang w:val="en-US"/>
              </w:rPr>
              <w:t xml:space="preserve">eproductive </w:t>
            </w:r>
            <w:r w:rsidR="00757EC7">
              <w:rPr>
                <w:color w:val="auto"/>
                <w:sz w:val="28"/>
                <w:szCs w:val="28"/>
                <w:lang w:val="en-US"/>
              </w:rPr>
              <w:t>t</w:t>
            </w:r>
            <w:r w:rsidRPr="00E15C12">
              <w:rPr>
                <w:color w:val="auto"/>
                <w:sz w:val="28"/>
                <w:szCs w:val="28"/>
                <w:lang w:val="en-US"/>
              </w:rPr>
              <w:t xml:space="preserve">echnology and </w:t>
            </w:r>
            <w:r w:rsidR="00757EC7">
              <w:rPr>
                <w:color w:val="auto"/>
                <w:sz w:val="28"/>
                <w:szCs w:val="28"/>
                <w:lang w:val="en-US"/>
              </w:rPr>
              <w:t>preterm birth……</w:t>
            </w:r>
            <w:r w:rsidR="00E453AE">
              <w:rPr>
                <w:color w:val="auto"/>
                <w:sz w:val="28"/>
                <w:szCs w:val="28"/>
                <w:lang w:val="en-US"/>
              </w:rPr>
              <w:t>……</w:t>
            </w:r>
            <w:r w:rsidR="00E453AE" w:rsidRPr="00E453AE">
              <w:rPr>
                <w:color w:val="auto"/>
                <w:sz w:val="28"/>
                <w:szCs w:val="28"/>
                <w:lang w:val="en-US"/>
              </w:rPr>
              <w:t>……</w:t>
            </w:r>
            <w:r w:rsidR="00E453AE">
              <w:rPr>
                <w:color w:val="auto"/>
                <w:sz w:val="28"/>
                <w:szCs w:val="28"/>
                <w:lang w:val="en-US"/>
              </w:rPr>
              <w:t>…</w:t>
            </w:r>
          </w:p>
        </w:tc>
        <w:tc>
          <w:tcPr>
            <w:tcW w:w="699" w:type="dxa"/>
            <w:tcBorders>
              <w:top w:val="nil"/>
              <w:left w:val="nil"/>
              <w:bottom w:val="nil"/>
              <w:right w:val="nil"/>
            </w:tcBorders>
          </w:tcPr>
          <w:p w14:paraId="518A53A6" w14:textId="773E5EA6" w:rsidR="008A0AA6" w:rsidRPr="008A0AA6" w:rsidRDefault="008A0AA6" w:rsidP="00E83044">
            <w:pPr>
              <w:pStyle w:val="Body"/>
              <w:jc w:val="center"/>
              <w:rPr>
                <w:color w:val="auto"/>
                <w:sz w:val="28"/>
                <w:szCs w:val="28"/>
                <w:lang w:val="ru-RU"/>
              </w:rPr>
            </w:pPr>
            <w:r>
              <w:rPr>
                <w:color w:val="auto"/>
                <w:sz w:val="28"/>
                <w:szCs w:val="28"/>
                <w:lang w:val="ru-RU"/>
              </w:rPr>
              <w:t>26</w:t>
            </w:r>
          </w:p>
        </w:tc>
      </w:tr>
      <w:tr w:rsidR="008A0AA6" w:rsidRPr="00E15C12" w14:paraId="2EAAB4D6" w14:textId="77777777" w:rsidTr="00815904">
        <w:trPr>
          <w:trHeight w:val="315"/>
        </w:trPr>
        <w:tc>
          <w:tcPr>
            <w:tcW w:w="988" w:type="dxa"/>
            <w:tcBorders>
              <w:top w:val="nil"/>
              <w:left w:val="nil"/>
              <w:bottom w:val="nil"/>
              <w:right w:val="nil"/>
            </w:tcBorders>
          </w:tcPr>
          <w:p w14:paraId="6B427D15" w14:textId="1FD1BE48" w:rsidR="008A0AA6" w:rsidRPr="00E15C12" w:rsidRDefault="008A0AA6" w:rsidP="00E15C12">
            <w:pPr>
              <w:pStyle w:val="Body"/>
              <w:jc w:val="both"/>
              <w:rPr>
                <w:color w:val="auto"/>
                <w:sz w:val="28"/>
                <w:szCs w:val="28"/>
              </w:rPr>
            </w:pPr>
            <w:r w:rsidRPr="00E15C12">
              <w:rPr>
                <w:color w:val="auto"/>
                <w:sz w:val="28"/>
                <w:szCs w:val="28"/>
                <w:lang w:val="it-IT"/>
              </w:rPr>
              <w:t>1.2.2.3</w:t>
            </w:r>
          </w:p>
        </w:tc>
        <w:tc>
          <w:tcPr>
            <w:tcW w:w="7938" w:type="dxa"/>
            <w:tcBorders>
              <w:top w:val="nil"/>
              <w:left w:val="nil"/>
              <w:bottom w:val="nil"/>
              <w:right w:val="nil"/>
            </w:tcBorders>
          </w:tcPr>
          <w:p w14:paraId="70C58563" w14:textId="67F8620D" w:rsidR="008A0AA6" w:rsidRPr="00E453AE" w:rsidRDefault="008A0AA6" w:rsidP="00E453AE">
            <w:pPr>
              <w:pStyle w:val="Body"/>
              <w:jc w:val="both"/>
              <w:rPr>
                <w:color w:val="auto"/>
                <w:sz w:val="28"/>
                <w:szCs w:val="28"/>
                <w:lang w:val="ru-RU"/>
              </w:rPr>
            </w:pPr>
            <w:proofErr w:type="spellStart"/>
            <w:r w:rsidRPr="00E15C12">
              <w:rPr>
                <w:color w:val="auto"/>
                <w:sz w:val="28"/>
                <w:szCs w:val="28"/>
                <w:lang w:val="it-IT"/>
              </w:rPr>
              <w:t>Abnormal</w:t>
            </w:r>
            <w:proofErr w:type="spellEnd"/>
            <w:r w:rsidRPr="00E15C12">
              <w:rPr>
                <w:color w:val="auto"/>
                <w:sz w:val="28"/>
                <w:szCs w:val="28"/>
                <w:lang w:val="it-IT"/>
              </w:rPr>
              <w:t xml:space="preserve"> </w:t>
            </w:r>
            <w:proofErr w:type="spellStart"/>
            <w:r w:rsidR="000E3A52">
              <w:rPr>
                <w:color w:val="auto"/>
                <w:sz w:val="28"/>
                <w:szCs w:val="28"/>
                <w:lang w:val="it-IT"/>
              </w:rPr>
              <w:t>f</w:t>
            </w:r>
            <w:r w:rsidRPr="00E15C12">
              <w:rPr>
                <w:color w:val="auto"/>
                <w:sz w:val="28"/>
                <w:szCs w:val="28"/>
                <w:lang w:val="it-IT"/>
              </w:rPr>
              <w:t>etal</w:t>
            </w:r>
            <w:proofErr w:type="spellEnd"/>
            <w:r w:rsidRPr="00E15C12">
              <w:rPr>
                <w:color w:val="auto"/>
                <w:sz w:val="28"/>
                <w:szCs w:val="28"/>
                <w:lang w:val="it-IT"/>
              </w:rPr>
              <w:t xml:space="preserve"> </w:t>
            </w:r>
            <w:proofErr w:type="spellStart"/>
            <w:r w:rsidR="000E3A52">
              <w:rPr>
                <w:color w:val="auto"/>
                <w:sz w:val="28"/>
                <w:szCs w:val="28"/>
                <w:lang w:val="it-IT"/>
              </w:rPr>
              <w:t>p</w:t>
            </w:r>
            <w:r w:rsidRPr="00E15C12">
              <w:rPr>
                <w:color w:val="auto"/>
                <w:sz w:val="28"/>
                <w:szCs w:val="28"/>
                <w:lang w:val="it-IT"/>
              </w:rPr>
              <w:t>resentations</w:t>
            </w:r>
            <w:proofErr w:type="spellEnd"/>
            <w:r w:rsidR="008812F1">
              <w:rPr>
                <w:color w:val="auto"/>
                <w:sz w:val="28"/>
                <w:szCs w:val="28"/>
                <w:lang w:val="it-IT"/>
              </w:rPr>
              <w:t>..</w:t>
            </w:r>
            <w:r w:rsidR="00E453AE">
              <w:rPr>
                <w:color w:val="auto"/>
                <w:sz w:val="28"/>
                <w:szCs w:val="28"/>
                <w:lang w:val="ru-RU"/>
              </w:rPr>
              <w:t>………………………………………..</w:t>
            </w:r>
          </w:p>
        </w:tc>
        <w:tc>
          <w:tcPr>
            <w:tcW w:w="699" w:type="dxa"/>
            <w:tcBorders>
              <w:top w:val="nil"/>
              <w:left w:val="nil"/>
              <w:bottom w:val="nil"/>
              <w:right w:val="nil"/>
            </w:tcBorders>
          </w:tcPr>
          <w:p w14:paraId="649B236B" w14:textId="0A5B8F7C" w:rsidR="008A0AA6" w:rsidRDefault="008A0AA6" w:rsidP="00E83044">
            <w:pPr>
              <w:pStyle w:val="Body"/>
              <w:jc w:val="center"/>
              <w:rPr>
                <w:color w:val="auto"/>
                <w:sz w:val="28"/>
                <w:szCs w:val="28"/>
                <w:lang w:val="ru-RU"/>
              </w:rPr>
            </w:pPr>
            <w:r>
              <w:rPr>
                <w:color w:val="auto"/>
                <w:sz w:val="28"/>
                <w:szCs w:val="28"/>
                <w:lang w:val="ru-RU"/>
              </w:rPr>
              <w:t>27</w:t>
            </w:r>
          </w:p>
        </w:tc>
      </w:tr>
      <w:tr w:rsidR="00E15C12" w:rsidRPr="00E15C12" w14:paraId="7BAEA37B" w14:textId="77777777" w:rsidTr="00815904">
        <w:trPr>
          <w:trHeight w:val="315"/>
        </w:trPr>
        <w:tc>
          <w:tcPr>
            <w:tcW w:w="988" w:type="dxa"/>
            <w:tcBorders>
              <w:top w:val="nil"/>
              <w:left w:val="nil"/>
              <w:bottom w:val="nil"/>
              <w:right w:val="nil"/>
            </w:tcBorders>
          </w:tcPr>
          <w:p w14:paraId="0D75664C" w14:textId="77777777" w:rsidR="00C43DDF" w:rsidRPr="00E15C12" w:rsidRDefault="00736643" w:rsidP="00E15C12">
            <w:pPr>
              <w:pStyle w:val="Body"/>
              <w:jc w:val="both"/>
              <w:rPr>
                <w:color w:val="auto"/>
              </w:rPr>
            </w:pPr>
            <w:r w:rsidRPr="00E15C12">
              <w:rPr>
                <w:color w:val="auto"/>
                <w:sz w:val="28"/>
                <w:szCs w:val="28"/>
              </w:rPr>
              <w:t>1.2.3</w:t>
            </w:r>
          </w:p>
        </w:tc>
        <w:tc>
          <w:tcPr>
            <w:tcW w:w="7938" w:type="dxa"/>
            <w:tcBorders>
              <w:top w:val="nil"/>
              <w:left w:val="nil"/>
              <w:bottom w:val="nil"/>
              <w:right w:val="nil"/>
            </w:tcBorders>
          </w:tcPr>
          <w:p w14:paraId="6BE22396" w14:textId="473E9670" w:rsidR="00C43DDF" w:rsidRPr="00E15C12" w:rsidRDefault="00736643" w:rsidP="00E15C12">
            <w:pPr>
              <w:pStyle w:val="Body"/>
              <w:jc w:val="both"/>
              <w:rPr>
                <w:color w:val="auto"/>
              </w:rPr>
            </w:pPr>
            <w:r w:rsidRPr="00E15C12">
              <w:rPr>
                <w:color w:val="auto"/>
                <w:sz w:val="28"/>
                <w:szCs w:val="28"/>
              </w:rPr>
              <w:t xml:space="preserve">Environmental </w:t>
            </w:r>
            <w:r w:rsidR="000E3A52">
              <w:rPr>
                <w:color w:val="auto"/>
                <w:sz w:val="28"/>
                <w:szCs w:val="28"/>
              </w:rPr>
              <w:t>f</w:t>
            </w:r>
            <w:r w:rsidRPr="00E15C12">
              <w:rPr>
                <w:color w:val="auto"/>
                <w:sz w:val="28"/>
                <w:szCs w:val="28"/>
              </w:rPr>
              <w:t>actors</w:t>
            </w:r>
            <w:r w:rsidR="008812F1">
              <w:rPr>
                <w:color w:val="auto"/>
                <w:sz w:val="28"/>
                <w:szCs w:val="28"/>
              </w:rPr>
              <w:t xml:space="preserve"> ….</w:t>
            </w:r>
            <w:r w:rsidRPr="00E15C12">
              <w:rPr>
                <w:color w:val="auto"/>
                <w:sz w:val="28"/>
                <w:szCs w:val="28"/>
              </w:rPr>
              <w:t>………………………………</w:t>
            </w:r>
            <w:r w:rsidR="00E453AE">
              <w:rPr>
                <w:color w:val="auto"/>
                <w:sz w:val="28"/>
                <w:szCs w:val="28"/>
                <w:lang w:val="ru-RU"/>
              </w:rPr>
              <w:t>.</w:t>
            </w:r>
            <w:r w:rsidR="00E15C12" w:rsidRPr="00E15C12">
              <w:rPr>
                <w:color w:val="auto"/>
                <w:sz w:val="28"/>
                <w:szCs w:val="28"/>
                <w:lang w:val="ru-RU"/>
              </w:rPr>
              <w:t>.</w:t>
            </w:r>
            <w:r w:rsidRPr="00E15C12">
              <w:rPr>
                <w:color w:val="auto"/>
                <w:sz w:val="28"/>
                <w:szCs w:val="28"/>
              </w:rPr>
              <w:t>…</w:t>
            </w:r>
            <w:r w:rsidR="00E15C12" w:rsidRPr="00E15C12">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5D7C1140" w14:textId="77777777" w:rsidR="00C43DDF" w:rsidRPr="00E15C12" w:rsidRDefault="00736643" w:rsidP="00E83044">
            <w:pPr>
              <w:pStyle w:val="Body"/>
              <w:jc w:val="center"/>
              <w:rPr>
                <w:color w:val="auto"/>
              </w:rPr>
            </w:pPr>
            <w:r w:rsidRPr="00E15C12">
              <w:rPr>
                <w:color w:val="auto"/>
                <w:sz w:val="28"/>
                <w:szCs w:val="28"/>
              </w:rPr>
              <w:t>28</w:t>
            </w:r>
          </w:p>
        </w:tc>
      </w:tr>
      <w:tr w:rsidR="008A0AA6" w:rsidRPr="00E15C12" w14:paraId="2B15BAA0" w14:textId="77777777" w:rsidTr="00815904">
        <w:trPr>
          <w:trHeight w:val="315"/>
        </w:trPr>
        <w:tc>
          <w:tcPr>
            <w:tcW w:w="988" w:type="dxa"/>
            <w:tcBorders>
              <w:top w:val="nil"/>
              <w:left w:val="nil"/>
              <w:bottom w:val="nil"/>
              <w:right w:val="nil"/>
            </w:tcBorders>
          </w:tcPr>
          <w:p w14:paraId="40A0C09B" w14:textId="06742685" w:rsidR="008A0AA6" w:rsidRPr="00E15C12" w:rsidRDefault="008A0AA6" w:rsidP="00E15C12">
            <w:pPr>
              <w:pStyle w:val="Body"/>
              <w:jc w:val="both"/>
              <w:rPr>
                <w:color w:val="auto"/>
                <w:sz w:val="28"/>
                <w:szCs w:val="28"/>
              </w:rPr>
            </w:pPr>
            <w:r w:rsidRPr="00E15C12">
              <w:rPr>
                <w:color w:val="auto"/>
                <w:sz w:val="28"/>
                <w:szCs w:val="28"/>
                <w:lang w:val="en-US"/>
              </w:rPr>
              <w:t>1.2.3.1</w:t>
            </w:r>
          </w:p>
        </w:tc>
        <w:tc>
          <w:tcPr>
            <w:tcW w:w="7938" w:type="dxa"/>
            <w:tcBorders>
              <w:top w:val="nil"/>
              <w:left w:val="nil"/>
              <w:bottom w:val="nil"/>
              <w:right w:val="nil"/>
            </w:tcBorders>
          </w:tcPr>
          <w:p w14:paraId="7209E348" w14:textId="0AD3464C" w:rsidR="008A0AA6" w:rsidRPr="00E453AE" w:rsidRDefault="008A0AA6" w:rsidP="00E15C12">
            <w:pPr>
              <w:pStyle w:val="Body"/>
              <w:jc w:val="both"/>
              <w:rPr>
                <w:color w:val="auto"/>
                <w:sz w:val="28"/>
                <w:szCs w:val="28"/>
                <w:lang w:val="en-US"/>
              </w:rPr>
            </w:pPr>
            <w:r w:rsidRPr="00E15C12">
              <w:rPr>
                <w:color w:val="auto"/>
                <w:sz w:val="28"/>
                <w:szCs w:val="28"/>
                <w:lang w:val="en-US"/>
              </w:rPr>
              <w:t xml:space="preserve">Air </w:t>
            </w:r>
            <w:r w:rsidR="000E3A52">
              <w:rPr>
                <w:color w:val="auto"/>
                <w:sz w:val="28"/>
                <w:szCs w:val="28"/>
                <w:lang w:val="en-US"/>
              </w:rPr>
              <w:t>p</w:t>
            </w:r>
            <w:r w:rsidRPr="00E15C12">
              <w:rPr>
                <w:color w:val="auto"/>
                <w:sz w:val="28"/>
                <w:szCs w:val="28"/>
                <w:lang w:val="en-US"/>
              </w:rPr>
              <w:t xml:space="preserve">ollution and </w:t>
            </w:r>
            <w:r w:rsidR="000E3A52">
              <w:rPr>
                <w:color w:val="auto"/>
                <w:sz w:val="28"/>
                <w:szCs w:val="28"/>
                <w:lang w:val="en-US"/>
              </w:rPr>
              <w:t>p</w:t>
            </w:r>
            <w:r w:rsidRPr="00E15C12">
              <w:rPr>
                <w:color w:val="auto"/>
                <w:sz w:val="28"/>
                <w:szCs w:val="28"/>
                <w:lang w:val="en-US"/>
              </w:rPr>
              <w:t>reterm birth</w:t>
            </w:r>
            <w:r w:rsidR="008812F1">
              <w:rPr>
                <w:color w:val="auto"/>
                <w:sz w:val="28"/>
                <w:szCs w:val="28"/>
                <w:lang w:val="en-US"/>
              </w:rPr>
              <w:t xml:space="preserve"> .</w:t>
            </w:r>
            <w:r w:rsidR="00E453AE">
              <w:rPr>
                <w:color w:val="auto"/>
                <w:sz w:val="28"/>
                <w:szCs w:val="28"/>
                <w:lang w:val="en-US"/>
              </w:rPr>
              <w:t>…</w:t>
            </w:r>
            <w:r w:rsidR="00E453AE" w:rsidRPr="00E453AE">
              <w:rPr>
                <w:color w:val="auto"/>
                <w:sz w:val="28"/>
                <w:szCs w:val="28"/>
                <w:lang w:val="en-US"/>
              </w:rPr>
              <w:t>…………………………………</w:t>
            </w:r>
            <w:r w:rsidR="00E453AE">
              <w:rPr>
                <w:color w:val="auto"/>
                <w:sz w:val="28"/>
                <w:szCs w:val="28"/>
                <w:lang w:val="en-US"/>
              </w:rPr>
              <w:t>…</w:t>
            </w:r>
          </w:p>
        </w:tc>
        <w:tc>
          <w:tcPr>
            <w:tcW w:w="699" w:type="dxa"/>
            <w:tcBorders>
              <w:top w:val="nil"/>
              <w:left w:val="nil"/>
              <w:bottom w:val="nil"/>
              <w:right w:val="nil"/>
            </w:tcBorders>
          </w:tcPr>
          <w:p w14:paraId="00612D5B" w14:textId="2602AC0C" w:rsidR="008A0AA6" w:rsidRPr="00C111CE" w:rsidRDefault="008A0AA6" w:rsidP="00E83044">
            <w:pPr>
              <w:pStyle w:val="Body"/>
              <w:jc w:val="center"/>
              <w:rPr>
                <w:color w:val="auto"/>
                <w:sz w:val="28"/>
                <w:szCs w:val="28"/>
                <w:lang w:val="en-US"/>
              </w:rPr>
            </w:pPr>
            <w:r>
              <w:rPr>
                <w:color w:val="auto"/>
                <w:sz w:val="28"/>
                <w:szCs w:val="28"/>
                <w:lang w:val="ru-RU"/>
              </w:rPr>
              <w:t>2</w:t>
            </w:r>
            <w:r w:rsidR="00C111CE">
              <w:rPr>
                <w:color w:val="auto"/>
                <w:sz w:val="28"/>
                <w:szCs w:val="28"/>
                <w:lang w:val="en-US"/>
              </w:rPr>
              <w:t>9</w:t>
            </w:r>
          </w:p>
        </w:tc>
      </w:tr>
      <w:tr w:rsidR="008A0AA6" w:rsidRPr="00E15C12" w14:paraId="22A83747" w14:textId="77777777" w:rsidTr="00815904">
        <w:trPr>
          <w:trHeight w:val="315"/>
        </w:trPr>
        <w:tc>
          <w:tcPr>
            <w:tcW w:w="988" w:type="dxa"/>
            <w:tcBorders>
              <w:top w:val="nil"/>
              <w:left w:val="nil"/>
              <w:bottom w:val="nil"/>
              <w:right w:val="nil"/>
            </w:tcBorders>
          </w:tcPr>
          <w:p w14:paraId="4120B1CE" w14:textId="6455D1C1" w:rsidR="008A0AA6" w:rsidRPr="00E15C12" w:rsidRDefault="008A0AA6" w:rsidP="00E15C12">
            <w:pPr>
              <w:pStyle w:val="Body"/>
              <w:jc w:val="both"/>
              <w:rPr>
                <w:color w:val="auto"/>
                <w:sz w:val="28"/>
                <w:szCs w:val="28"/>
              </w:rPr>
            </w:pPr>
            <w:r w:rsidRPr="00E15C12">
              <w:rPr>
                <w:color w:val="auto"/>
                <w:sz w:val="28"/>
                <w:szCs w:val="28"/>
                <w:lang w:val="en-US"/>
              </w:rPr>
              <w:t>1.2.3.2</w:t>
            </w:r>
          </w:p>
        </w:tc>
        <w:tc>
          <w:tcPr>
            <w:tcW w:w="7938" w:type="dxa"/>
            <w:tcBorders>
              <w:top w:val="nil"/>
              <w:left w:val="nil"/>
              <w:bottom w:val="nil"/>
              <w:right w:val="nil"/>
            </w:tcBorders>
          </w:tcPr>
          <w:p w14:paraId="1E51F378" w14:textId="5ED14C16" w:rsidR="008A0AA6" w:rsidRPr="00E453AE" w:rsidRDefault="008A0AA6" w:rsidP="008A0AA6">
            <w:pPr>
              <w:pStyle w:val="Body"/>
              <w:jc w:val="both"/>
              <w:rPr>
                <w:color w:val="auto"/>
                <w:sz w:val="28"/>
                <w:szCs w:val="28"/>
                <w:lang w:val="en-US"/>
              </w:rPr>
            </w:pPr>
            <w:r w:rsidRPr="00E15C12">
              <w:rPr>
                <w:color w:val="auto"/>
                <w:sz w:val="28"/>
                <w:szCs w:val="28"/>
                <w:lang w:val="en-US"/>
              </w:rPr>
              <w:t xml:space="preserve">Extreme temperature exposure and </w:t>
            </w:r>
            <w:r w:rsidR="000E3A52">
              <w:rPr>
                <w:color w:val="auto"/>
                <w:sz w:val="28"/>
                <w:szCs w:val="28"/>
                <w:lang w:val="en-US"/>
              </w:rPr>
              <w:t>p</w:t>
            </w:r>
            <w:r w:rsidRPr="00E15C12">
              <w:rPr>
                <w:color w:val="auto"/>
                <w:sz w:val="28"/>
                <w:szCs w:val="28"/>
                <w:lang w:val="en-US"/>
              </w:rPr>
              <w:t xml:space="preserve">reterm </w:t>
            </w:r>
            <w:r w:rsidR="000E3A52">
              <w:rPr>
                <w:color w:val="auto"/>
                <w:sz w:val="28"/>
                <w:szCs w:val="28"/>
                <w:lang w:val="en-US"/>
              </w:rPr>
              <w:t>b</w:t>
            </w:r>
            <w:r w:rsidRPr="00E15C12">
              <w:rPr>
                <w:color w:val="auto"/>
                <w:sz w:val="28"/>
                <w:szCs w:val="28"/>
                <w:lang w:val="en-US"/>
              </w:rPr>
              <w:t>irth</w:t>
            </w:r>
            <w:r w:rsidR="00E453AE">
              <w:rPr>
                <w:color w:val="auto"/>
                <w:sz w:val="28"/>
                <w:szCs w:val="28"/>
                <w:lang w:val="en-US"/>
              </w:rPr>
              <w:t>…</w:t>
            </w:r>
            <w:r w:rsidR="00E453AE" w:rsidRPr="00E453AE">
              <w:rPr>
                <w:color w:val="auto"/>
                <w:sz w:val="28"/>
                <w:szCs w:val="28"/>
                <w:lang w:val="en-US"/>
              </w:rPr>
              <w:t>…………</w:t>
            </w:r>
            <w:r w:rsidR="008042A0">
              <w:rPr>
                <w:color w:val="auto"/>
                <w:sz w:val="28"/>
                <w:szCs w:val="28"/>
                <w:lang w:val="en-US"/>
              </w:rPr>
              <w:t>.</w:t>
            </w:r>
            <w:r w:rsidR="00E453AE" w:rsidRPr="00E453AE">
              <w:rPr>
                <w:color w:val="auto"/>
                <w:sz w:val="28"/>
                <w:szCs w:val="28"/>
                <w:lang w:val="en-US"/>
              </w:rPr>
              <w:t>……</w:t>
            </w:r>
            <w:r w:rsidR="00E453AE">
              <w:rPr>
                <w:color w:val="auto"/>
                <w:sz w:val="28"/>
                <w:szCs w:val="28"/>
                <w:lang w:val="en-US"/>
              </w:rPr>
              <w:t>…</w:t>
            </w:r>
          </w:p>
        </w:tc>
        <w:tc>
          <w:tcPr>
            <w:tcW w:w="699" w:type="dxa"/>
            <w:tcBorders>
              <w:top w:val="nil"/>
              <w:left w:val="nil"/>
              <w:bottom w:val="nil"/>
              <w:right w:val="nil"/>
            </w:tcBorders>
          </w:tcPr>
          <w:p w14:paraId="48F60EF2" w14:textId="40D68EF5" w:rsidR="008A0AA6" w:rsidRPr="008A0AA6" w:rsidRDefault="008A0AA6" w:rsidP="00E83044">
            <w:pPr>
              <w:pStyle w:val="Body"/>
              <w:jc w:val="center"/>
              <w:rPr>
                <w:color w:val="auto"/>
                <w:sz w:val="28"/>
                <w:szCs w:val="28"/>
                <w:lang w:val="ru-RU"/>
              </w:rPr>
            </w:pPr>
            <w:r>
              <w:rPr>
                <w:color w:val="auto"/>
                <w:sz w:val="28"/>
                <w:szCs w:val="28"/>
                <w:lang w:val="ru-RU"/>
              </w:rPr>
              <w:t>30</w:t>
            </w:r>
          </w:p>
        </w:tc>
      </w:tr>
      <w:tr w:rsidR="008A0AA6" w:rsidRPr="00E15C12" w14:paraId="5C10021A" w14:textId="77777777" w:rsidTr="00815904">
        <w:trPr>
          <w:trHeight w:val="315"/>
        </w:trPr>
        <w:tc>
          <w:tcPr>
            <w:tcW w:w="988" w:type="dxa"/>
            <w:tcBorders>
              <w:top w:val="nil"/>
              <w:left w:val="nil"/>
              <w:bottom w:val="nil"/>
              <w:right w:val="nil"/>
            </w:tcBorders>
          </w:tcPr>
          <w:p w14:paraId="7E1E3BA8" w14:textId="447B82C6" w:rsidR="008A0AA6" w:rsidRPr="00E15C12" w:rsidRDefault="008A0AA6" w:rsidP="00E15C12">
            <w:pPr>
              <w:pStyle w:val="Body"/>
              <w:jc w:val="both"/>
              <w:rPr>
                <w:color w:val="auto"/>
                <w:sz w:val="28"/>
                <w:szCs w:val="28"/>
              </w:rPr>
            </w:pPr>
            <w:r w:rsidRPr="00E15C12">
              <w:rPr>
                <w:color w:val="auto"/>
                <w:sz w:val="28"/>
                <w:szCs w:val="28"/>
                <w:lang w:val="en-US"/>
              </w:rPr>
              <w:t>1.2.3.3</w:t>
            </w:r>
          </w:p>
        </w:tc>
        <w:tc>
          <w:tcPr>
            <w:tcW w:w="7938" w:type="dxa"/>
            <w:tcBorders>
              <w:top w:val="nil"/>
              <w:left w:val="nil"/>
              <w:bottom w:val="nil"/>
              <w:right w:val="nil"/>
            </w:tcBorders>
          </w:tcPr>
          <w:p w14:paraId="68E39D6E" w14:textId="1B08BA5D" w:rsidR="008A0AA6" w:rsidRPr="00E453AE" w:rsidRDefault="008A0AA6" w:rsidP="00E15C12">
            <w:pPr>
              <w:pStyle w:val="Body"/>
              <w:jc w:val="both"/>
              <w:rPr>
                <w:color w:val="auto"/>
                <w:sz w:val="28"/>
                <w:szCs w:val="28"/>
                <w:lang w:val="en-US"/>
              </w:rPr>
            </w:pPr>
            <w:r w:rsidRPr="00E15C12">
              <w:rPr>
                <w:color w:val="auto"/>
                <w:sz w:val="28"/>
                <w:szCs w:val="28"/>
                <w:lang w:val="en-US"/>
              </w:rPr>
              <w:t xml:space="preserve">Exposure to </w:t>
            </w:r>
            <w:r w:rsidR="000E3A52">
              <w:rPr>
                <w:color w:val="auto"/>
                <w:sz w:val="28"/>
                <w:szCs w:val="28"/>
                <w:lang w:val="en-US"/>
              </w:rPr>
              <w:t>h</w:t>
            </w:r>
            <w:r w:rsidRPr="00E15C12">
              <w:rPr>
                <w:color w:val="auto"/>
                <w:sz w:val="28"/>
                <w:szCs w:val="28"/>
                <w:lang w:val="en-US"/>
              </w:rPr>
              <w:t xml:space="preserve">eavy </w:t>
            </w:r>
            <w:r w:rsidR="000E3A52">
              <w:rPr>
                <w:color w:val="auto"/>
                <w:sz w:val="28"/>
                <w:szCs w:val="28"/>
                <w:lang w:val="en-US"/>
              </w:rPr>
              <w:t>m</w:t>
            </w:r>
            <w:r w:rsidRPr="00E15C12">
              <w:rPr>
                <w:color w:val="auto"/>
                <w:sz w:val="28"/>
                <w:szCs w:val="28"/>
              </w:rPr>
              <w:t>etals</w:t>
            </w:r>
            <w:r w:rsidRPr="00E15C12">
              <w:rPr>
                <w:color w:val="auto"/>
                <w:sz w:val="28"/>
                <w:szCs w:val="28"/>
                <w:lang w:val="en-US"/>
              </w:rPr>
              <w:t xml:space="preserve"> and </w:t>
            </w:r>
            <w:r w:rsidR="000E3A52">
              <w:rPr>
                <w:color w:val="auto"/>
                <w:sz w:val="28"/>
                <w:szCs w:val="28"/>
                <w:lang w:val="en-US"/>
              </w:rPr>
              <w:t>p</w:t>
            </w:r>
            <w:r w:rsidRPr="00E15C12">
              <w:rPr>
                <w:color w:val="auto"/>
                <w:sz w:val="28"/>
                <w:szCs w:val="28"/>
                <w:lang w:val="en-US"/>
              </w:rPr>
              <w:t xml:space="preserve">reterm </w:t>
            </w:r>
            <w:r w:rsidR="000E3A52">
              <w:rPr>
                <w:color w:val="auto"/>
                <w:sz w:val="28"/>
                <w:szCs w:val="28"/>
                <w:lang w:val="en-US"/>
              </w:rPr>
              <w:t>b</w:t>
            </w:r>
            <w:r w:rsidRPr="00E15C12">
              <w:rPr>
                <w:color w:val="auto"/>
                <w:sz w:val="28"/>
                <w:szCs w:val="28"/>
                <w:lang w:val="en-US"/>
              </w:rPr>
              <w:t>irth</w:t>
            </w:r>
            <w:r w:rsidR="00E453AE">
              <w:rPr>
                <w:color w:val="auto"/>
                <w:sz w:val="28"/>
                <w:szCs w:val="28"/>
                <w:lang w:val="en-US"/>
              </w:rPr>
              <w:t>…</w:t>
            </w:r>
            <w:r w:rsidR="00E453AE" w:rsidRPr="00E453AE">
              <w:rPr>
                <w:color w:val="auto"/>
                <w:sz w:val="28"/>
                <w:szCs w:val="28"/>
                <w:lang w:val="en-US"/>
              </w:rPr>
              <w:t>………………</w:t>
            </w:r>
            <w:r w:rsidR="008042A0">
              <w:rPr>
                <w:color w:val="auto"/>
                <w:sz w:val="28"/>
                <w:szCs w:val="28"/>
                <w:lang w:val="en-US"/>
              </w:rPr>
              <w:t>..</w:t>
            </w:r>
            <w:r w:rsidR="00E453AE" w:rsidRPr="00E453AE">
              <w:rPr>
                <w:color w:val="auto"/>
                <w:sz w:val="28"/>
                <w:szCs w:val="28"/>
                <w:lang w:val="en-US"/>
              </w:rPr>
              <w:t>……..</w:t>
            </w:r>
          </w:p>
        </w:tc>
        <w:tc>
          <w:tcPr>
            <w:tcW w:w="699" w:type="dxa"/>
            <w:tcBorders>
              <w:top w:val="nil"/>
              <w:left w:val="nil"/>
              <w:bottom w:val="nil"/>
              <w:right w:val="nil"/>
            </w:tcBorders>
          </w:tcPr>
          <w:p w14:paraId="7F1B7979" w14:textId="635E28DF" w:rsidR="008A0AA6" w:rsidRPr="008A0AA6" w:rsidRDefault="008A0AA6" w:rsidP="00E83044">
            <w:pPr>
              <w:pStyle w:val="Body"/>
              <w:jc w:val="center"/>
              <w:rPr>
                <w:color w:val="auto"/>
                <w:sz w:val="28"/>
                <w:szCs w:val="28"/>
                <w:lang w:val="ru-RU"/>
              </w:rPr>
            </w:pPr>
            <w:r>
              <w:rPr>
                <w:color w:val="auto"/>
                <w:sz w:val="28"/>
                <w:szCs w:val="28"/>
                <w:lang w:val="ru-RU"/>
              </w:rPr>
              <w:t>31</w:t>
            </w:r>
          </w:p>
        </w:tc>
      </w:tr>
      <w:tr w:rsidR="008A0AA6" w:rsidRPr="00E15C12" w14:paraId="2CDB12DC" w14:textId="77777777" w:rsidTr="00815904">
        <w:trPr>
          <w:trHeight w:val="315"/>
        </w:trPr>
        <w:tc>
          <w:tcPr>
            <w:tcW w:w="988" w:type="dxa"/>
            <w:tcBorders>
              <w:top w:val="nil"/>
              <w:left w:val="nil"/>
              <w:bottom w:val="nil"/>
              <w:right w:val="nil"/>
            </w:tcBorders>
          </w:tcPr>
          <w:p w14:paraId="075BA11B" w14:textId="7639F037" w:rsidR="008A0AA6" w:rsidRPr="00E15C12" w:rsidRDefault="008A0AA6" w:rsidP="00E15C12">
            <w:pPr>
              <w:pStyle w:val="Body"/>
              <w:jc w:val="both"/>
              <w:rPr>
                <w:color w:val="auto"/>
                <w:sz w:val="28"/>
                <w:szCs w:val="28"/>
              </w:rPr>
            </w:pPr>
            <w:r w:rsidRPr="00E15C12">
              <w:rPr>
                <w:color w:val="auto"/>
                <w:sz w:val="28"/>
                <w:szCs w:val="28"/>
                <w:lang w:val="en-US"/>
              </w:rPr>
              <w:t>1.2.3.</w:t>
            </w:r>
            <w:r>
              <w:rPr>
                <w:color w:val="auto"/>
                <w:sz w:val="28"/>
                <w:szCs w:val="28"/>
                <w:lang w:val="ru-RU"/>
              </w:rPr>
              <w:t>4</w:t>
            </w:r>
          </w:p>
        </w:tc>
        <w:tc>
          <w:tcPr>
            <w:tcW w:w="7938" w:type="dxa"/>
            <w:tcBorders>
              <w:top w:val="nil"/>
              <w:left w:val="nil"/>
              <w:bottom w:val="nil"/>
              <w:right w:val="nil"/>
            </w:tcBorders>
          </w:tcPr>
          <w:p w14:paraId="614032EB" w14:textId="2B757228" w:rsidR="008A0AA6" w:rsidRPr="00E453AE" w:rsidRDefault="008A0AA6" w:rsidP="00E15C12">
            <w:pPr>
              <w:pStyle w:val="Body"/>
              <w:jc w:val="both"/>
              <w:rPr>
                <w:color w:val="auto"/>
                <w:sz w:val="28"/>
                <w:szCs w:val="28"/>
                <w:lang w:val="ru-RU"/>
              </w:rPr>
            </w:pPr>
            <w:r w:rsidRPr="00E15C12">
              <w:rPr>
                <w:color w:val="auto"/>
                <w:sz w:val="28"/>
                <w:szCs w:val="28"/>
                <w:lang w:val="en-US"/>
              </w:rPr>
              <w:t xml:space="preserve">Occupational </w:t>
            </w:r>
            <w:r w:rsidR="000E3A52">
              <w:rPr>
                <w:color w:val="auto"/>
                <w:sz w:val="28"/>
                <w:szCs w:val="28"/>
                <w:lang w:val="en-US"/>
              </w:rPr>
              <w:t>c</w:t>
            </w:r>
            <w:r w:rsidRPr="00E15C12">
              <w:rPr>
                <w:color w:val="auto"/>
                <w:sz w:val="28"/>
                <w:szCs w:val="28"/>
                <w:lang w:val="en-US"/>
              </w:rPr>
              <w:t xml:space="preserve">hemical </w:t>
            </w:r>
            <w:r w:rsidR="000E3A52">
              <w:rPr>
                <w:color w:val="auto"/>
                <w:sz w:val="28"/>
                <w:szCs w:val="28"/>
                <w:lang w:val="en-US"/>
              </w:rPr>
              <w:t>e</w:t>
            </w:r>
            <w:r w:rsidRPr="00E15C12">
              <w:rPr>
                <w:color w:val="auto"/>
                <w:sz w:val="28"/>
                <w:szCs w:val="28"/>
                <w:lang w:val="en-US"/>
              </w:rPr>
              <w:t>xposure</w:t>
            </w:r>
            <w:r w:rsidR="00E453AE">
              <w:rPr>
                <w:color w:val="auto"/>
                <w:sz w:val="28"/>
                <w:szCs w:val="28"/>
                <w:lang w:val="ru-RU"/>
              </w:rPr>
              <w:t>…………………………………</w:t>
            </w:r>
            <w:r w:rsidR="008042A0">
              <w:rPr>
                <w:color w:val="auto"/>
                <w:sz w:val="28"/>
                <w:szCs w:val="28"/>
                <w:lang w:val="en-US"/>
              </w:rPr>
              <w:t>..</w:t>
            </w:r>
            <w:r w:rsidR="00E453AE">
              <w:rPr>
                <w:color w:val="auto"/>
                <w:sz w:val="28"/>
                <w:szCs w:val="28"/>
                <w:lang w:val="ru-RU"/>
              </w:rPr>
              <w:t>…</w:t>
            </w:r>
          </w:p>
        </w:tc>
        <w:tc>
          <w:tcPr>
            <w:tcW w:w="699" w:type="dxa"/>
            <w:tcBorders>
              <w:top w:val="nil"/>
              <w:left w:val="nil"/>
              <w:bottom w:val="nil"/>
              <w:right w:val="nil"/>
            </w:tcBorders>
          </w:tcPr>
          <w:p w14:paraId="76EE3E5B" w14:textId="6818F3A1" w:rsidR="008A0AA6" w:rsidRPr="008A0AA6" w:rsidRDefault="008A0AA6" w:rsidP="00E83044">
            <w:pPr>
              <w:pStyle w:val="Body"/>
              <w:jc w:val="center"/>
              <w:rPr>
                <w:color w:val="auto"/>
                <w:sz w:val="28"/>
                <w:szCs w:val="28"/>
                <w:lang w:val="ru-RU"/>
              </w:rPr>
            </w:pPr>
            <w:r>
              <w:rPr>
                <w:color w:val="auto"/>
                <w:sz w:val="28"/>
                <w:szCs w:val="28"/>
                <w:lang w:val="ru-RU"/>
              </w:rPr>
              <w:t>32</w:t>
            </w:r>
          </w:p>
        </w:tc>
      </w:tr>
      <w:tr w:rsidR="00E15C12" w:rsidRPr="00E15C12" w14:paraId="0BAAE6B3" w14:textId="77777777" w:rsidTr="00815904">
        <w:trPr>
          <w:trHeight w:val="315"/>
        </w:trPr>
        <w:tc>
          <w:tcPr>
            <w:tcW w:w="988" w:type="dxa"/>
            <w:tcBorders>
              <w:top w:val="nil"/>
              <w:left w:val="nil"/>
              <w:bottom w:val="nil"/>
              <w:right w:val="nil"/>
            </w:tcBorders>
          </w:tcPr>
          <w:p w14:paraId="75C2A0B7" w14:textId="77777777" w:rsidR="00C43DDF" w:rsidRPr="00E15C12" w:rsidRDefault="00736643" w:rsidP="00E15C12">
            <w:pPr>
              <w:pStyle w:val="Body"/>
              <w:jc w:val="both"/>
              <w:rPr>
                <w:color w:val="auto"/>
              </w:rPr>
            </w:pPr>
            <w:r w:rsidRPr="00E15C12">
              <w:rPr>
                <w:color w:val="auto"/>
                <w:sz w:val="28"/>
                <w:szCs w:val="28"/>
              </w:rPr>
              <w:t>1.2.4</w:t>
            </w:r>
          </w:p>
        </w:tc>
        <w:tc>
          <w:tcPr>
            <w:tcW w:w="7938" w:type="dxa"/>
            <w:tcBorders>
              <w:top w:val="nil"/>
              <w:left w:val="nil"/>
              <w:bottom w:val="nil"/>
              <w:right w:val="nil"/>
            </w:tcBorders>
          </w:tcPr>
          <w:p w14:paraId="469C7036" w14:textId="527B4635" w:rsidR="00C43DDF" w:rsidRPr="00E15C12" w:rsidRDefault="00736643" w:rsidP="00E15C12">
            <w:pPr>
              <w:pStyle w:val="Body"/>
              <w:jc w:val="both"/>
              <w:rPr>
                <w:color w:val="auto"/>
              </w:rPr>
            </w:pPr>
            <w:r w:rsidRPr="00E15C12">
              <w:rPr>
                <w:color w:val="auto"/>
                <w:sz w:val="28"/>
                <w:szCs w:val="28"/>
              </w:rPr>
              <w:t>Genetic Factors…………………………………………</w:t>
            </w:r>
            <w:r w:rsidR="00E15C12" w:rsidRPr="00E15C12">
              <w:rPr>
                <w:color w:val="auto"/>
                <w:sz w:val="28"/>
                <w:szCs w:val="28"/>
                <w:lang w:val="ru-RU"/>
              </w:rPr>
              <w:t>.</w:t>
            </w:r>
            <w:r w:rsidR="00E453AE">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7A899876" w14:textId="77777777" w:rsidR="00C43DDF" w:rsidRPr="00E15C12" w:rsidRDefault="00736643" w:rsidP="00E83044">
            <w:pPr>
              <w:pStyle w:val="Body"/>
              <w:jc w:val="center"/>
              <w:rPr>
                <w:color w:val="auto"/>
              </w:rPr>
            </w:pPr>
            <w:r w:rsidRPr="00E15C12">
              <w:rPr>
                <w:color w:val="auto"/>
                <w:sz w:val="28"/>
                <w:szCs w:val="28"/>
              </w:rPr>
              <w:t>33</w:t>
            </w:r>
          </w:p>
        </w:tc>
      </w:tr>
      <w:tr w:rsidR="008A0AA6" w:rsidRPr="00E15C12" w14:paraId="489B42AC" w14:textId="77777777" w:rsidTr="00815904">
        <w:trPr>
          <w:trHeight w:val="315"/>
        </w:trPr>
        <w:tc>
          <w:tcPr>
            <w:tcW w:w="988" w:type="dxa"/>
            <w:tcBorders>
              <w:top w:val="nil"/>
              <w:left w:val="nil"/>
              <w:bottom w:val="nil"/>
              <w:right w:val="nil"/>
            </w:tcBorders>
          </w:tcPr>
          <w:p w14:paraId="5489FB1F" w14:textId="0E2319FB" w:rsidR="008A0AA6" w:rsidRPr="00E15C12" w:rsidRDefault="008A0AA6" w:rsidP="00E15C12">
            <w:pPr>
              <w:pStyle w:val="Body"/>
              <w:jc w:val="both"/>
              <w:rPr>
                <w:color w:val="auto"/>
                <w:sz w:val="28"/>
                <w:szCs w:val="28"/>
              </w:rPr>
            </w:pPr>
            <w:r w:rsidRPr="00E15C12">
              <w:rPr>
                <w:color w:val="auto"/>
                <w:sz w:val="28"/>
                <w:szCs w:val="28"/>
                <w:lang w:val="en-US"/>
              </w:rPr>
              <w:t>1.2.4.1</w:t>
            </w:r>
          </w:p>
        </w:tc>
        <w:tc>
          <w:tcPr>
            <w:tcW w:w="7938" w:type="dxa"/>
            <w:tcBorders>
              <w:top w:val="nil"/>
              <w:left w:val="nil"/>
              <w:bottom w:val="nil"/>
              <w:right w:val="nil"/>
            </w:tcBorders>
          </w:tcPr>
          <w:p w14:paraId="4C73C315" w14:textId="2E4B2DE0" w:rsidR="008A0AA6" w:rsidRPr="00E453AE" w:rsidRDefault="008A0AA6" w:rsidP="00E15C12">
            <w:pPr>
              <w:pStyle w:val="Body"/>
              <w:jc w:val="both"/>
              <w:rPr>
                <w:color w:val="auto"/>
                <w:sz w:val="28"/>
                <w:szCs w:val="28"/>
                <w:lang w:val="en-US"/>
              </w:rPr>
            </w:pPr>
            <w:r w:rsidRPr="00E15C12">
              <w:rPr>
                <w:color w:val="auto"/>
                <w:sz w:val="28"/>
                <w:szCs w:val="28"/>
                <w:lang w:val="en-US"/>
              </w:rPr>
              <w:t xml:space="preserve">Maternal </w:t>
            </w:r>
            <w:r w:rsidR="000E3A52">
              <w:rPr>
                <w:color w:val="auto"/>
                <w:sz w:val="28"/>
                <w:szCs w:val="28"/>
                <w:lang w:val="en-US"/>
              </w:rPr>
              <w:t>g</w:t>
            </w:r>
            <w:r w:rsidRPr="00E15C12">
              <w:rPr>
                <w:color w:val="auto"/>
                <w:sz w:val="28"/>
                <w:szCs w:val="28"/>
                <w:lang w:val="en-US"/>
              </w:rPr>
              <w:t xml:space="preserve">enetic </w:t>
            </w:r>
            <w:r w:rsidR="000E3A52">
              <w:rPr>
                <w:color w:val="auto"/>
                <w:sz w:val="28"/>
                <w:szCs w:val="28"/>
                <w:lang w:val="en-US"/>
              </w:rPr>
              <w:t>v</w:t>
            </w:r>
            <w:r w:rsidRPr="00E15C12">
              <w:rPr>
                <w:color w:val="auto"/>
                <w:sz w:val="28"/>
                <w:szCs w:val="28"/>
                <w:lang w:val="en-US"/>
              </w:rPr>
              <w:t xml:space="preserve">ariants and </w:t>
            </w:r>
            <w:r w:rsidR="000E3A52">
              <w:rPr>
                <w:color w:val="auto"/>
                <w:sz w:val="28"/>
                <w:szCs w:val="28"/>
                <w:lang w:val="en-US"/>
              </w:rPr>
              <w:t>p</w:t>
            </w:r>
            <w:r w:rsidRPr="00E15C12">
              <w:rPr>
                <w:color w:val="auto"/>
                <w:sz w:val="28"/>
                <w:szCs w:val="28"/>
                <w:lang w:val="en-US"/>
              </w:rPr>
              <w:t xml:space="preserve">reterm </w:t>
            </w:r>
            <w:r w:rsidR="000E3A52">
              <w:rPr>
                <w:color w:val="auto"/>
                <w:sz w:val="28"/>
                <w:szCs w:val="28"/>
                <w:lang w:val="en-US"/>
              </w:rPr>
              <w:t>b</w:t>
            </w:r>
            <w:r w:rsidRPr="00E15C12">
              <w:rPr>
                <w:color w:val="auto"/>
                <w:sz w:val="28"/>
                <w:szCs w:val="28"/>
                <w:lang w:val="en-US"/>
              </w:rPr>
              <w:t>irth</w:t>
            </w:r>
            <w:r w:rsidR="008812F1">
              <w:rPr>
                <w:color w:val="auto"/>
                <w:sz w:val="28"/>
                <w:szCs w:val="28"/>
                <w:lang w:val="en-US"/>
              </w:rPr>
              <w:t>…</w:t>
            </w:r>
            <w:r w:rsidR="00E453AE" w:rsidRPr="00E453AE">
              <w:rPr>
                <w:color w:val="auto"/>
                <w:sz w:val="28"/>
                <w:szCs w:val="28"/>
                <w:lang w:val="en-US"/>
              </w:rPr>
              <w:t>………………………..</w:t>
            </w:r>
          </w:p>
        </w:tc>
        <w:tc>
          <w:tcPr>
            <w:tcW w:w="699" w:type="dxa"/>
            <w:tcBorders>
              <w:top w:val="nil"/>
              <w:left w:val="nil"/>
              <w:bottom w:val="nil"/>
              <w:right w:val="nil"/>
            </w:tcBorders>
          </w:tcPr>
          <w:p w14:paraId="100FC8E9" w14:textId="3A953888" w:rsidR="008A0AA6" w:rsidRPr="008A0AA6" w:rsidRDefault="008A0AA6" w:rsidP="00E83044">
            <w:pPr>
              <w:pStyle w:val="Body"/>
              <w:jc w:val="center"/>
              <w:rPr>
                <w:color w:val="auto"/>
                <w:sz w:val="28"/>
                <w:szCs w:val="28"/>
                <w:lang w:val="ru-RU"/>
              </w:rPr>
            </w:pPr>
            <w:r>
              <w:rPr>
                <w:color w:val="auto"/>
                <w:sz w:val="28"/>
                <w:szCs w:val="28"/>
                <w:lang w:val="ru-RU"/>
              </w:rPr>
              <w:t>34</w:t>
            </w:r>
          </w:p>
        </w:tc>
      </w:tr>
      <w:tr w:rsidR="008A0AA6" w:rsidRPr="00E15C12" w14:paraId="626832B9" w14:textId="77777777" w:rsidTr="00815904">
        <w:trPr>
          <w:trHeight w:val="315"/>
        </w:trPr>
        <w:tc>
          <w:tcPr>
            <w:tcW w:w="988" w:type="dxa"/>
            <w:tcBorders>
              <w:top w:val="nil"/>
              <w:left w:val="nil"/>
              <w:bottom w:val="nil"/>
              <w:right w:val="nil"/>
            </w:tcBorders>
          </w:tcPr>
          <w:p w14:paraId="0BB48153" w14:textId="2BBF3BB1" w:rsidR="008A0AA6" w:rsidRPr="00E15C12" w:rsidRDefault="008A0AA6" w:rsidP="00E15C12">
            <w:pPr>
              <w:pStyle w:val="Body"/>
              <w:jc w:val="both"/>
              <w:rPr>
                <w:color w:val="auto"/>
                <w:sz w:val="28"/>
                <w:szCs w:val="28"/>
              </w:rPr>
            </w:pPr>
            <w:r w:rsidRPr="00E15C12">
              <w:rPr>
                <w:color w:val="auto"/>
                <w:sz w:val="28"/>
                <w:szCs w:val="28"/>
                <w:lang w:val="it-IT"/>
              </w:rPr>
              <w:t>1.2.4.2</w:t>
            </w:r>
          </w:p>
        </w:tc>
        <w:tc>
          <w:tcPr>
            <w:tcW w:w="7938" w:type="dxa"/>
            <w:tcBorders>
              <w:top w:val="nil"/>
              <w:left w:val="nil"/>
              <w:bottom w:val="nil"/>
              <w:right w:val="nil"/>
            </w:tcBorders>
          </w:tcPr>
          <w:p w14:paraId="26D209EC" w14:textId="5B1EFE6A" w:rsidR="008A0AA6" w:rsidRPr="00E453AE" w:rsidRDefault="008A0AA6" w:rsidP="00E15C12">
            <w:pPr>
              <w:pStyle w:val="Body"/>
              <w:jc w:val="both"/>
              <w:rPr>
                <w:color w:val="auto"/>
                <w:sz w:val="28"/>
                <w:szCs w:val="28"/>
                <w:lang w:val="ru-RU"/>
              </w:rPr>
            </w:pPr>
            <w:proofErr w:type="spellStart"/>
            <w:r w:rsidRPr="00E15C12">
              <w:rPr>
                <w:color w:val="auto"/>
                <w:sz w:val="28"/>
                <w:szCs w:val="28"/>
                <w:lang w:val="it-IT"/>
              </w:rPr>
              <w:t>Fetal</w:t>
            </w:r>
            <w:proofErr w:type="spellEnd"/>
            <w:r w:rsidRPr="00E15C12">
              <w:rPr>
                <w:color w:val="auto"/>
                <w:sz w:val="28"/>
                <w:szCs w:val="28"/>
                <w:lang w:val="it-IT"/>
              </w:rPr>
              <w:t xml:space="preserve"> </w:t>
            </w:r>
            <w:proofErr w:type="spellStart"/>
            <w:r w:rsidR="000E3A52">
              <w:rPr>
                <w:color w:val="auto"/>
                <w:sz w:val="28"/>
                <w:szCs w:val="28"/>
                <w:lang w:val="it-IT"/>
              </w:rPr>
              <w:t>g</w:t>
            </w:r>
            <w:r w:rsidRPr="00E15C12">
              <w:rPr>
                <w:color w:val="auto"/>
                <w:sz w:val="28"/>
                <w:szCs w:val="28"/>
                <w:lang w:val="it-IT"/>
              </w:rPr>
              <w:t>enetic</w:t>
            </w:r>
            <w:proofErr w:type="spellEnd"/>
            <w:r w:rsidRPr="00E15C12">
              <w:rPr>
                <w:color w:val="auto"/>
                <w:sz w:val="28"/>
                <w:szCs w:val="28"/>
                <w:lang w:val="it-IT"/>
              </w:rPr>
              <w:t xml:space="preserve"> </w:t>
            </w:r>
            <w:proofErr w:type="spellStart"/>
            <w:r w:rsidR="000E3A52">
              <w:rPr>
                <w:color w:val="auto"/>
                <w:sz w:val="28"/>
                <w:szCs w:val="28"/>
                <w:lang w:val="it-IT"/>
              </w:rPr>
              <w:t>f</w:t>
            </w:r>
            <w:r w:rsidRPr="00E15C12">
              <w:rPr>
                <w:color w:val="auto"/>
                <w:sz w:val="28"/>
                <w:szCs w:val="28"/>
                <w:lang w:val="it-IT"/>
              </w:rPr>
              <w:t>actors</w:t>
            </w:r>
            <w:proofErr w:type="spellEnd"/>
            <w:r w:rsidR="00E453AE">
              <w:rPr>
                <w:color w:val="auto"/>
                <w:sz w:val="28"/>
                <w:szCs w:val="28"/>
                <w:lang w:val="ru-RU"/>
              </w:rPr>
              <w:t>……………………………………………</w:t>
            </w:r>
            <w:r w:rsidR="008042A0">
              <w:rPr>
                <w:color w:val="auto"/>
                <w:sz w:val="28"/>
                <w:szCs w:val="28"/>
                <w:lang w:val="en-US"/>
              </w:rPr>
              <w:t>..</w:t>
            </w:r>
            <w:r w:rsidR="00E453AE">
              <w:rPr>
                <w:color w:val="auto"/>
                <w:sz w:val="28"/>
                <w:szCs w:val="28"/>
                <w:lang w:val="ru-RU"/>
              </w:rPr>
              <w:t>……</w:t>
            </w:r>
          </w:p>
        </w:tc>
        <w:tc>
          <w:tcPr>
            <w:tcW w:w="699" w:type="dxa"/>
            <w:tcBorders>
              <w:top w:val="nil"/>
              <w:left w:val="nil"/>
              <w:bottom w:val="nil"/>
              <w:right w:val="nil"/>
            </w:tcBorders>
          </w:tcPr>
          <w:p w14:paraId="62D3621F" w14:textId="0E12C8DA" w:rsidR="008A0AA6" w:rsidRPr="008A0AA6" w:rsidRDefault="008A0AA6" w:rsidP="00E83044">
            <w:pPr>
              <w:pStyle w:val="Body"/>
              <w:jc w:val="center"/>
              <w:rPr>
                <w:color w:val="auto"/>
                <w:sz w:val="28"/>
                <w:szCs w:val="28"/>
                <w:lang w:val="ru-RU"/>
              </w:rPr>
            </w:pPr>
            <w:r>
              <w:rPr>
                <w:color w:val="auto"/>
                <w:sz w:val="28"/>
                <w:szCs w:val="28"/>
                <w:lang w:val="ru-RU"/>
              </w:rPr>
              <w:t>35</w:t>
            </w:r>
          </w:p>
        </w:tc>
      </w:tr>
      <w:tr w:rsidR="00E15C12" w:rsidRPr="00E15C12" w14:paraId="6A879DF4" w14:textId="77777777" w:rsidTr="00815904">
        <w:trPr>
          <w:trHeight w:val="315"/>
        </w:trPr>
        <w:tc>
          <w:tcPr>
            <w:tcW w:w="988" w:type="dxa"/>
            <w:tcBorders>
              <w:top w:val="nil"/>
              <w:left w:val="nil"/>
              <w:bottom w:val="nil"/>
              <w:right w:val="nil"/>
            </w:tcBorders>
          </w:tcPr>
          <w:p w14:paraId="36611002" w14:textId="77777777" w:rsidR="00C43DDF" w:rsidRPr="00E15C12" w:rsidRDefault="00736643" w:rsidP="00E15C12">
            <w:pPr>
              <w:pStyle w:val="Body"/>
              <w:jc w:val="both"/>
              <w:rPr>
                <w:color w:val="auto"/>
              </w:rPr>
            </w:pPr>
            <w:r w:rsidRPr="00E15C12">
              <w:rPr>
                <w:color w:val="auto"/>
                <w:sz w:val="28"/>
                <w:szCs w:val="28"/>
              </w:rPr>
              <w:t>1.3</w:t>
            </w:r>
          </w:p>
        </w:tc>
        <w:tc>
          <w:tcPr>
            <w:tcW w:w="7938" w:type="dxa"/>
            <w:tcBorders>
              <w:top w:val="nil"/>
              <w:left w:val="nil"/>
              <w:bottom w:val="nil"/>
              <w:right w:val="nil"/>
            </w:tcBorders>
          </w:tcPr>
          <w:p w14:paraId="44AFF24B" w14:textId="47BC0F1D" w:rsidR="00C43DDF" w:rsidRPr="00E15C12" w:rsidRDefault="00736643" w:rsidP="00E15C12">
            <w:pPr>
              <w:pStyle w:val="Body"/>
              <w:jc w:val="both"/>
              <w:rPr>
                <w:color w:val="auto"/>
                <w:lang w:val="en-US"/>
              </w:rPr>
            </w:pPr>
            <w:r w:rsidRPr="00E15C12">
              <w:rPr>
                <w:color w:val="auto"/>
                <w:sz w:val="28"/>
                <w:szCs w:val="28"/>
              </w:rPr>
              <w:t xml:space="preserve">Oral </w:t>
            </w:r>
            <w:r w:rsidR="000E3A52">
              <w:rPr>
                <w:color w:val="auto"/>
                <w:sz w:val="28"/>
                <w:szCs w:val="28"/>
              </w:rPr>
              <w:t>h</w:t>
            </w:r>
            <w:r w:rsidRPr="00E15C12">
              <w:rPr>
                <w:color w:val="auto"/>
                <w:sz w:val="28"/>
                <w:szCs w:val="28"/>
              </w:rPr>
              <w:t xml:space="preserve">ealth and </w:t>
            </w:r>
            <w:r w:rsidR="000E3A52">
              <w:rPr>
                <w:color w:val="auto"/>
                <w:sz w:val="28"/>
                <w:szCs w:val="28"/>
              </w:rPr>
              <w:t>p</w:t>
            </w:r>
            <w:r w:rsidRPr="00E15C12">
              <w:rPr>
                <w:color w:val="auto"/>
                <w:sz w:val="28"/>
                <w:szCs w:val="28"/>
              </w:rPr>
              <w:t xml:space="preserve">reterm </w:t>
            </w:r>
            <w:r w:rsidR="000E3A52">
              <w:rPr>
                <w:color w:val="auto"/>
                <w:sz w:val="28"/>
                <w:szCs w:val="28"/>
              </w:rPr>
              <w:t>b</w:t>
            </w:r>
            <w:r w:rsidRPr="00E15C12">
              <w:rPr>
                <w:color w:val="auto"/>
                <w:sz w:val="28"/>
                <w:szCs w:val="28"/>
              </w:rPr>
              <w:t>irth…………………………</w:t>
            </w:r>
            <w:r w:rsidR="00E453AE" w:rsidRPr="00E453AE">
              <w:rPr>
                <w:color w:val="auto"/>
                <w:sz w:val="28"/>
                <w:szCs w:val="28"/>
                <w:lang w:val="en-US"/>
              </w:rPr>
              <w:t>..</w:t>
            </w:r>
            <w:r w:rsidRPr="00E15C12">
              <w:rPr>
                <w:color w:val="auto"/>
                <w:sz w:val="28"/>
                <w:szCs w:val="28"/>
              </w:rPr>
              <w:t>………</w:t>
            </w:r>
            <w:r w:rsidR="008042A0">
              <w:rPr>
                <w:color w:val="auto"/>
                <w:sz w:val="28"/>
                <w:szCs w:val="28"/>
              </w:rPr>
              <w:t>..</w:t>
            </w:r>
            <w:r w:rsidRPr="00E15C12">
              <w:rPr>
                <w:color w:val="auto"/>
                <w:sz w:val="28"/>
                <w:szCs w:val="28"/>
              </w:rPr>
              <w:t>……</w:t>
            </w:r>
          </w:p>
        </w:tc>
        <w:tc>
          <w:tcPr>
            <w:tcW w:w="699" w:type="dxa"/>
            <w:tcBorders>
              <w:top w:val="nil"/>
              <w:left w:val="nil"/>
              <w:bottom w:val="nil"/>
              <w:right w:val="nil"/>
            </w:tcBorders>
          </w:tcPr>
          <w:p w14:paraId="2CEF11B8" w14:textId="77777777" w:rsidR="00C43DDF" w:rsidRPr="00E15C12" w:rsidRDefault="00736643" w:rsidP="00E83044">
            <w:pPr>
              <w:pStyle w:val="Body"/>
              <w:jc w:val="center"/>
              <w:rPr>
                <w:color w:val="auto"/>
              </w:rPr>
            </w:pPr>
            <w:r w:rsidRPr="00E15C12">
              <w:rPr>
                <w:color w:val="auto"/>
                <w:sz w:val="28"/>
                <w:szCs w:val="28"/>
              </w:rPr>
              <w:t>36</w:t>
            </w:r>
          </w:p>
        </w:tc>
      </w:tr>
      <w:tr w:rsidR="00E15C12" w:rsidRPr="00E15C12" w14:paraId="1713E359" w14:textId="77777777" w:rsidTr="00815904">
        <w:trPr>
          <w:trHeight w:val="315"/>
        </w:trPr>
        <w:tc>
          <w:tcPr>
            <w:tcW w:w="988" w:type="dxa"/>
            <w:tcBorders>
              <w:top w:val="nil"/>
              <w:left w:val="nil"/>
              <w:bottom w:val="nil"/>
              <w:right w:val="nil"/>
            </w:tcBorders>
          </w:tcPr>
          <w:p w14:paraId="6FC378DF" w14:textId="77777777" w:rsidR="00C43DDF" w:rsidRPr="00E15C12" w:rsidRDefault="00736643" w:rsidP="00E15C12">
            <w:pPr>
              <w:pStyle w:val="Body"/>
              <w:jc w:val="both"/>
              <w:rPr>
                <w:color w:val="auto"/>
              </w:rPr>
            </w:pPr>
            <w:r w:rsidRPr="00E15C12">
              <w:rPr>
                <w:color w:val="auto"/>
                <w:sz w:val="28"/>
                <w:szCs w:val="28"/>
              </w:rPr>
              <w:t>1.3.1</w:t>
            </w:r>
          </w:p>
        </w:tc>
        <w:tc>
          <w:tcPr>
            <w:tcW w:w="7938" w:type="dxa"/>
            <w:tcBorders>
              <w:top w:val="nil"/>
              <w:left w:val="nil"/>
              <w:bottom w:val="nil"/>
              <w:right w:val="nil"/>
            </w:tcBorders>
          </w:tcPr>
          <w:p w14:paraId="3900FE0B" w14:textId="4A68B323" w:rsidR="00C43DDF" w:rsidRPr="00E15C12" w:rsidRDefault="00736643" w:rsidP="00E15C12">
            <w:pPr>
              <w:pStyle w:val="Body"/>
              <w:jc w:val="both"/>
              <w:rPr>
                <w:color w:val="auto"/>
                <w:lang w:val="en-US"/>
              </w:rPr>
            </w:pPr>
            <w:r w:rsidRPr="00E15C12">
              <w:rPr>
                <w:color w:val="auto"/>
                <w:sz w:val="28"/>
                <w:szCs w:val="28"/>
              </w:rPr>
              <w:t xml:space="preserve">Periodontal status and </w:t>
            </w:r>
            <w:r w:rsidR="000E3A52">
              <w:rPr>
                <w:color w:val="auto"/>
                <w:sz w:val="28"/>
                <w:szCs w:val="28"/>
              </w:rPr>
              <w:t>p</w:t>
            </w:r>
            <w:r w:rsidRPr="00E15C12">
              <w:rPr>
                <w:color w:val="auto"/>
                <w:sz w:val="28"/>
                <w:szCs w:val="28"/>
              </w:rPr>
              <w:t xml:space="preserve">reterm </w:t>
            </w:r>
            <w:r w:rsidR="000E3A52">
              <w:rPr>
                <w:color w:val="auto"/>
                <w:sz w:val="28"/>
                <w:szCs w:val="28"/>
              </w:rPr>
              <w:t>b</w:t>
            </w:r>
            <w:r w:rsidRPr="00E15C12">
              <w:rPr>
                <w:color w:val="auto"/>
                <w:sz w:val="28"/>
                <w:szCs w:val="28"/>
              </w:rPr>
              <w:t>irth…………………………………</w:t>
            </w:r>
            <w:r w:rsidR="00E15C12" w:rsidRPr="00E15C12">
              <w:rPr>
                <w:color w:val="auto"/>
                <w:sz w:val="28"/>
                <w:szCs w:val="28"/>
                <w:lang w:val="en-US"/>
              </w:rPr>
              <w:t>.</w:t>
            </w:r>
          </w:p>
        </w:tc>
        <w:tc>
          <w:tcPr>
            <w:tcW w:w="699" w:type="dxa"/>
            <w:tcBorders>
              <w:top w:val="nil"/>
              <w:left w:val="nil"/>
              <w:bottom w:val="nil"/>
              <w:right w:val="nil"/>
            </w:tcBorders>
          </w:tcPr>
          <w:p w14:paraId="761ECFB9" w14:textId="77777777" w:rsidR="00C43DDF" w:rsidRPr="00E15C12" w:rsidRDefault="00736643" w:rsidP="00E83044">
            <w:pPr>
              <w:pStyle w:val="Body"/>
              <w:jc w:val="center"/>
              <w:rPr>
                <w:color w:val="auto"/>
              </w:rPr>
            </w:pPr>
            <w:r w:rsidRPr="00E15C12">
              <w:rPr>
                <w:color w:val="auto"/>
                <w:sz w:val="28"/>
                <w:szCs w:val="28"/>
              </w:rPr>
              <w:t>36</w:t>
            </w:r>
          </w:p>
        </w:tc>
      </w:tr>
      <w:tr w:rsidR="00E15C12" w:rsidRPr="00E15C12" w14:paraId="79EF23FE" w14:textId="77777777" w:rsidTr="00815904">
        <w:trPr>
          <w:trHeight w:val="315"/>
        </w:trPr>
        <w:tc>
          <w:tcPr>
            <w:tcW w:w="988" w:type="dxa"/>
            <w:tcBorders>
              <w:top w:val="nil"/>
              <w:left w:val="nil"/>
              <w:bottom w:val="nil"/>
              <w:right w:val="nil"/>
            </w:tcBorders>
          </w:tcPr>
          <w:p w14:paraId="7105799D" w14:textId="77777777" w:rsidR="00C43DDF" w:rsidRPr="00E15C12" w:rsidRDefault="00736643" w:rsidP="00E15C12">
            <w:pPr>
              <w:pStyle w:val="Body"/>
              <w:jc w:val="both"/>
              <w:rPr>
                <w:color w:val="auto"/>
              </w:rPr>
            </w:pPr>
            <w:r w:rsidRPr="00E15C12">
              <w:rPr>
                <w:color w:val="auto"/>
                <w:sz w:val="28"/>
                <w:szCs w:val="28"/>
              </w:rPr>
              <w:t>1.3.2</w:t>
            </w:r>
          </w:p>
        </w:tc>
        <w:tc>
          <w:tcPr>
            <w:tcW w:w="7938" w:type="dxa"/>
            <w:tcBorders>
              <w:top w:val="nil"/>
              <w:left w:val="nil"/>
              <w:bottom w:val="nil"/>
              <w:right w:val="nil"/>
            </w:tcBorders>
          </w:tcPr>
          <w:p w14:paraId="7A176348" w14:textId="456F34C6" w:rsidR="00C43DDF" w:rsidRPr="00E453AE" w:rsidRDefault="00736643" w:rsidP="00E15C12">
            <w:pPr>
              <w:pStyle w:val="Body"/>
              <w:jc w:val="both"/>
              <w:rPr>
                <w:color w:val="auto"/>
                <w:lang w:val="en-US"/>
              </w:rPr>
            </w:pPr>
            <w:r w:rsidRPr="00E15C12">
              <w:rPr>
                <w:color w:val="auto"/>
                <w:sz w:val="28"/>
                <w:szCs w:val="28"/>
              </w:rPr>
              <w:t xml:space="preserve">Dental status and </w:t>
            </w:r>
            <w:r w:rsidR="000E3A52">
              <w:rPr>
                <w:color w:val="auto"/>
                <w:sz w:val="28"/>
                <w:szCs w:val="28"/>
              </w:rPr>
              <w:t>p</w:t>
            </w:r>
            <w:r w:rsidRPr="00E15C12">
              <w:rPr>
                <w:color w:val="auto"/>
                <w:sz w:val="28"/>
                <w:szCs w:val="28"/>
              </w:rPr>
              <w:t xml:space="preserve">reterm </w:t>
            </w:r>
            <w:r w:rsidR="000E3A52">
              <w:rPr>
                <w:color w:val="auto"/>
                <w:sz w:val="28"/>
                <w:szCs w:val="28"/>
              </w:rPr>
              <w:t>b</w:t>
            </w:r>
            <w:r w:rsidRPr="00E15C12">
              <w:rPr>
                <w:color w:val="auto"/>
                <w:sz w:val="28"/>
                <w:szCs w:val="28"/>
              </w:rPr>
              <w:t>irth……………………………</w:t>
            </w:r>
            <w:r w:rsidR="00E15C12" w:rsidRPr="00E15C12">
              <w:rPr>
                <w:color w:val="auto"/>
                <w:sz w:val="28"/>
                <w:szCs w:val="28"/>
                <w:lang w:val="en-US"/>
              </w:rPr>
              <w:t>.</w:t>
            </w:r>
            <w:r w:rsidRPr="00E15C12">
              <w:rPr>
                <w:color w:val="auto"/>
                <w:sz w:val="28"/>
                <w:szCs w:val="28"/>
              </w:rPr>
              <w:t>……</w:t>
            </w:r>
            <w:r w:rsidR="008042A0">
              <w:rPr>
                <w:color w:val="auto"/>
                <w:sz w:val="28"/>
                <w:szCs w:val="28"/>
              </w:rPr>
              <w:t xml:space="preserve"> </w:t>
            </w:r>
            <w:r w:rsidRPr="00E15C12">
              <w:rPr>
                <w:color w:val="auto"/>
                <w:sz w:val="28"/>
                <w:szCs w:val="28"/>
              </w:rPr>
              <w:t>…</w:t>
            </w:r>
            <w:r w:rsidR="00E453AE" w:rsidRPr="00E453AE">
              <w:rPr>
                <w:color w:val="auto"/>
                <w:sz w:val="28"/>
                <w:szCs w:val="28"/>
                <w:lang w:val="en-US"/>
              </w:rPr>
              <w:t>...</w:t>
            </w:r>
          </w:p>
        </w:tc>
        <w:tc>
          <w:tcPr>
            <w:tcW w:w="699" w:type="dxa"/>
            <w:tcBorders>
              <w:top w:val="nil"/>
              <w:left w:val="nil"/>
              <w:bottom w:val="nil"/>
              <w:right w:val="nil"/>
            </w:tcBorders>
          </w:tcPr>
          <w:p w14:paraId="6E48CD0B" w14:textId="77777777" w:rsidR="00C43DDF" w:rsidRPr="00E15C12" w:rsidRDefault="00736643" w:rsidP="00E83044">
            <w:pPr>
              <w:pStyle w:val="Body"/>
              <w:jc w:val="center"/>
              <w:rPr>
                <w:color w:val="auto"/>
              </w:rPr>
            </w:pPr>
            <w:r w:rsidRPr="00E15C12">
              <w:rPr>
                <w:color w:val="auto"/>
                <w:sz w:val="28"/>
                <w:szCs w:val="28"/>
              </w:rPr>
              <w:t>38</w:t>
            </w:r>
          </w:p>
        </w:tc>
      </w:tr>
      <w:tr w:rsidR="00E15C12" w:rsidRPr="00E15C12" w14:paraId="43C2DE32" w14:textId="77777777" w:rsidTr="00815904">
        <w:trPr>
          <w:trHeight w:val="315"/>
        </w:trPr>
        <w:tc>
          <w:tcPr>
            <w:tcW w:w="988" w:type="dxa"/>
            <w:tcBorders>
              <w:top w:val="nil"/>
              <w:left w:val="nil"/>
              <w:bottom w:val="nil"/>
              <w:right w:val="nil"/>
            </w:tcBorders>
          </w:tcPr>
          <w:p w14:paraId="6644B0FF" w14:textId="77777777" w:rsidR="00C43DDF" w:rsidRPr="00E15C12" w:rsidRDefault="00736643" w:rsidP="00E15C12">
            <w:pPr>
              <w:pStyle w:val="Body"/>
              <w:jc w:val="both"/>
              <w:rPr>
                <w:color w:val="auto"/>
              </w:rPr>
            </w:pPr>
            <w:r w:rsidRPr="00E15C12">
              <w:rPr>
                <w:color w:val="auto"/>
                <w:sz w:val="28"/>
                <w:szCs w:val="28"/>
              </w:rPr>
              <w:t>1.3.3</w:t>
            </w:r>
          </w:p>
        </w:tc>
        <w:tc>
          <w:tcPr>
            <w:tcW w:w="7938" w:type="dxa"/>
            <w:tcBorders>
              <w:top w:val="nil"/>
              <w:left w:val="nil"/>
              <w:bottom w:val="nil"/>
              <w:right w:val="nil"/>
            </w:tcBorders>
          </w:tcPr>
          <w:p w14:paraId="74470BDD" w14:textId="1CA2C757" w:rsidR="00C43DDF" w:rsidRPr="00E15C12" w:rsidRDefault="00736643" w:rsidP="00E15C12">
            <w:pPr>
              <w:pStyle w:val="Body"/>
              <w:jc w:val="both"/>
              <w:rPr>
                <w:color w:val="auto"/>
                <w:lang w:val="en-US"/>
              </w:rPr>
            </w:pPr>
            <w:r w:rsidRPr="00E15C12">
              <w:rPr>
                <w:color w:val="auto"/>
                <w:sz w:val="28"/>
                <w:szCs w:val="28"/>
              </w:rPr>
              <w:t xml:space="preserve">Global </w:t>
            </w:r>
            <w:r w:rsidR="000E3A52">
              <w:rPr>
                <w:color w:val="auto"/>
                <w:sz w:val="28"/>
                <w:szCs w:val="28"/>
              </w:rPr>
              <w:t>o</w:t>
            </w:r>
            <w:r w:rsidRPr="00E15C12">
              <w:rPr>
                <w:color w:val="auto"/>
                <w:sz w:val="28"/>
                <w:szCs w:val="28"/>
              </w:rPr>
              <w:t xml:space="preserve">ral </w:t>
            </w:r>
            <w:r w:rsidR="000E3A52">
              <w:rPr>
                <w:color w:val="auto"/>
                <w:sz w:val="28"/>
                <w:szCs w:val="28"/>
              </w:rPr>
              <w:t>h</w:t>
            </w:r>
            <w:r w:rsidRPr="00E15C12">
              <w:rPr>
                <w:color w:val="auto"/>
                <w:sz w:val="28"/>
                <w:szCs w:val="28"/>
              </w:rPr>
              <w:t xml:space="preserve">ealth </w:t>
            </w:r>
            <w:r w:rsidR="000E3A52">
              <w:rPr>
                <w:color w:val="auto"/>
                <w:sz w:val="28"/>
                <w:szCs w:val="28"/>
              </w:rPr>
              <w:t>s</w:t>
            </w:r>
            <w:r w:rsidRPr="00E15C12">
              <w:rPr>
                <w:color w:val="auto"/>
                <w:sz w:val="28"/>
                <w:szCs w:val="28"/>
              </w:rPr>
              <w:t xml:space="preserve">atus and </w:t>
            </w:r>
            <w:r w:rsidR="000E3A52">
              <w:rPr>
                <w:color w:val="auto"/>
                <w:sz w:val="28"/>
                <w:szCs w:val="28"/>
              </w:rPr>
              <w:t>u</w:t>
            </w:r>
            <w:r w:rsidRPr="00E15C12">
              <w:rPr>
                <w:color w:val="auto"/>
                <w:sz w:val="28"/>
                <w:szCs w:val="28"/>
              </w:rPr>
              <w:t xml:space="preserve">tilization of </w:t>
            </w:r>
            <w:r w:rsidR="000E3A52">
              <w:rPr>
                <w:color w:val="auto"/>
                <w:sz w:val="28"/>
                <w:szCs w:val="28"/>
              </w:rPr>
              <w:t>d</w:t>
            </w:r>
            <w:r w:rsidRPr="00E15C12">
              <w:rPr>
                <w:color w:val="auto"/>
                <w:sz w:val="28"/>
                <w:szCs w:val="28"/>
              </w:rPr>
              <w:t xml:space="preserve">ental </w:t>
            </w:r>
            <w:r w:rsidR="000E3A52">
              <w:rPr>
                <w:color w:val="auto"/>
                <w:sz w:val="28"/>
                <w:szCs w:val="28"/>
              </w:rPr>
              <w:t>c</w:t>
            </w:r>
            <w:r w:rsidRPr="00E15C12">
              <w:rPr>
                <w:color w:val="auto"/>
                <w:sz w:val="28"/>
                <w:szCs w:val="28"/>
              </w:rPr>
              <w:t>are…………</w:t>
            </w:r>
            <w:r w:rsidR="008042A0">
              <w:rPr>
                <w:color w:val="auto"/>
                <w:sz w:val="28"/>
                <w:szCs w:val="28"/>
              </w:rPr>
              <w:t>…..</w:t>
            </w:r>
            <w:r w:rsidRPr="00E15C12">
              <w:rPr>
                <w:color w:val="auto"/>
                <w:sz w:val="28"/>
                <w:szCs w:val="28"/>
              </w:rPr>
              <w:t>…</w:t>
            </w:r>
            <w:r w:rsidR="00E15C12" w:rsidRPr="00E15C12">
              <w:rPr>
                <w:color w:val="auto"/>
                <w:sz w:val="28"/>
                <w:szCs w:val="28"/>
                <w:lang w:val="en-US"/>
              </w:rPr>
              <w:t>.</w:t>
            </w:r>
          </w:p>
        </w:tc>
        <w:tc>
          <w:tcPr>
            <w:tcW w:w="699" w:type="dxa"/>
            <w:tcBorders>
              <w:top w:val="nil"/>
              <w:left w:val="nil"/>
              <w:bottom w:val="nil"/>
              <w:right w:val="nil"/>
            </w:tcBorders>
          </w:tcPr>
          <w:p w14:paraId="649F0655" w14:textId="1B2CC43A" w:rsidR="00C43DDF" w:rsidRPr="00F7765E" w:rsidRDefault="00736643" w:rsidP="00E83044">
            <w:pPr>
              <w:pStyle w:val="Body"/>
              <w:jc w:val="center"/>
              <w:rPr>
                <w:color w:val="auto"/>
                <w:lang w:val="en-US"/>
              </w:rPr>
            </w:pPr>
            <w:r w:rsidRPr="00E15C12">
              <w:rPr>
                <w:color w:val="auto"/>
                <w:sz w:val="28"/>
                <w:szCs w:val="28"/>
              </w:rPr>
              <w:t>3</w:t>
            </w:r>
            <w:r w:rsidR="00F7765E">
              <w:rPr>
                <w:color w:val="auto"/>
                <w:sz w:val="28"/>
                <w:szCs w:val="28"/>
                <w:lang w:val="en-US"/>
              </w:rPr>
              <w:t>9</w:t>
            </w:r>
          </w:p>
        </w:tc>
      </w:tr>
      <w:tr w:rsidR="00E15C12" w:rsidRPr="00E15C12" w14:paraId="501AFA60" w14:textId="77777777" w:rsidTr="00815904">
        <w:trPr>
          <w:trHeight w:val="315"/>
        </w:trPr>
        <w:tc>
          <w:tcPr>
            <w:tcW w:w="988" w:type="dxa"/>
            <w:tcBorders>
              <w:top w:val="nil"/>
              <w:left w:val="nil"/>
              <w:bottom w:val="nil"/>
              <w:right w:val="nil"/>
            </w:tcBorders>
          </w:tcPr>
          <w:p w14:paraId="25D2EC8C" w14:textId="77777777" w:rsidR="00C43DDF" w:rsidRPr="00E15C12" w:rsidRDefault="00736643" w:rsidP="00E15C12">
            <w:pPr>
              <w:pStyle w:val="Body"/>
              <w:jc w:val="both"/>
              <w:rPr>
                <w:color w:val="auto"/>
              </w:rPr>
            </w:pPr>
            <w:r w:rsidRPr="00E15C12">
              <w:rPr>
                <w:color w:val="auto"/>
                <w:sz w:val="28"/>
                <w:szCs w:val="28"/>
              </w:rPr>
              <w:t>1.4</w:t>
            </w:r>
          </w:p>
        </w:tc>
        <w:tc>
          <w:tcPr>
            <w:tcW w:w="7938" w:type="dxa"/>
            <w:tcBorders>
              <w:top w:val="nil"/>
              <w:left w:val="nil"/>
              <w:bottom w:val="nil"/>
              <w:right w:val="nil"/>
            </w:tcBorders>
          </w:tcPr>
          <w:p w14:paraId="27C97C2B" w14:textId="405E0692" w:rsidR="00C43DDF" w:rsidRPr="00E453AE" w:rsidRDefault="00736643" w:rsidP="00E15C12">
            <w:pPr>
              <w:pStyle w:val="Body"/>
              <w:jc w:val="both"/>
              <w:rPr>
                <w:color w:val="auto"/>
                <w:lang w:val="en-US"/>
              </w:rPr>
            </w:pPr>
            <w:r w:rsidRPr="00E15C12">
              <w:rPr>
                <w:color w:val="auto"/>
                <w:sz w:val="28"/>
                <w:szCs w:val="28"/>
              </w:rPr>
              <w:t xml:space="preserve">The </w:t>
            </w:r>
            <w:r w:rsidR="000E3A52">
              <w:rPr>
                <w:color w:val="auto"/>
                <w:sz w:val="28"/>
                <w:szCs w:val="28"/>
              </w:rPr>
              <w:t>m</w:t>
            </w:r>
            <w:r w:rsidRPr="00E15C12">
              <w:rPr>
                <w:color w:val="auto"/>
                <w:sz w:val="28"/>
                <w:szCs w:val="28"/>
              </w:rPr>
              <w:t xml:space="preserve">echanism of </w:t>
            </w:r>
            <w:r w:rsidR="000E3A52">
              <w:rPr>
                <w:color w:val="auto"/>
                <w:sz w:val="28"/>
                <w:szCs w:val="28"/>
              </w:rPr>
              <w:t>o</w:t>
            </w:r>
            <w:r w:rsidRPr="00E15C12">
              <w:rPr>
                <w:color w:val="auto"/>
                <w:sz w:val="28"/>
                <w:szCs w:val="28"/>
              </w:rPr>
              <w:t>ral-</w:t>
            </w:r>
            <w:r w:rsidR="000E3A52">
              <w:rPr>
                <w:color w:val="auto"/>
                <w:sz w:val="28"/>
                <w:szCs w:val="28"/>
              </w:rPr>
              <w:t>p</w:t>
            </w:r>
            <w:r w:rsidRPr="00E15C12">
              <w:rPr>
                <w:color w:val="auto"/>
                <w:sz w:val="28"/>
                <w:szCs w:val="28"/>
              </w:rPr>
              <w:t xml:space="preserve">reterm </w:t>
            </w:r>
            <w:r w:rsidR="000E3A52">
              <w:rPr>
                <w:color w:val="auto"/>
                <w:sz w:val="28"/>
                <w:szCs w:val="28"/>
              </w:rPr>
              <w:t>a</w:t>
            </w:r>
            <w:r w:rsidRPr="00E15C12">
              <w:rPr>
                <w:color w:val="auto"/>
                <w:sz w:val="28"/>
                <w:szCs w:val="28"/>
              </w:rPr>
              <w:t>ssociation………………</w:t>
            </w:r>
            <w:r w:rsidR="008042A0">
              <w:rPr>
                <w:color w:val="auto"/>
                <w:sz w:val="28"/>
                <w:szCs w:val="28"/>
              </w:rPr>
              <w:t>...</w:t>
            </w:r>
            <w:r w:rsidRPr="00E15C12">
              <w:rPr>
                <w:color w:val="auto"/>
                <w:sz w:val="28"/>
                <w:szCs w:val="28"/>
              </w:rPr>
              <w:t>………</w:t>
            </w:r>
            <w:r w:rsidR="00E453AE" w:rsidRPr="00E453AE">
              <w:rPr>
                <w:color w:val="auto"/>
                <w:sz w:val="28"/>
                <w:szCs w:val="28"/>
                <w:lang w:val="en-US"/>
              </w:rPr>
              <w:t>..</w:t>
            </w:r>
          </w:p>
        </w:tc>
        <w:tc>
          <w:tcPr>
            <w:tcW w:w="699" w:type="dxa"/>
            <w:tcBorders>
              <w:top w:val="nil"/>
              <w:left w:val="nil"/>
              <w:bottom w:val="nil"/>
              <w:right w:val="nil"/>
            </w:tcBorders>
          </w:tcPr>
          <w:p w14:paraId="77AD5822" w14:textId="77777777" w:rsidR="00C43DDF" w:rsidRPr="00E15C12" w:rsidRDefault="00736643" w:rsidP="00E83044">
            <w:pPr>
              <w:pStyle w:val="Body"/>
              <w:jc w:val="center"/>
              <w:rPr>
                <w:color w:val="auto"/>
              </w:rPr>
            </w:pPr>
            <w:r w:rsidRPr="00E15C12">
              <w:rPr>
                <w:color w:val="auto"/>
                <w:sz w:val="28"/>
                <w:szCs w:val="28"/>
              </w:rPr>
              <w:t>40</w:t>
            </w:r>
          </w:p>
        </w:tc>
      </w:tr>
      <w:tr w:rsidR="00E15C12" w:rsidRPr="00E15C12" w14:paraId="6C293F9B" w14:textId="77777777" w:rsidTr="00815904">
        <w:trPr>
          <w:trHeight w:val="315"/>
        </w:trPr>
        <w:tc>
          <w:tcPr>
            <w:tcW w:w="988" w:type="dxa"/>
            <w:tcBorders>
              <w:top w:val="nil"/>
              <w:left w:val="nil"/>
              <w:bottom w:val="nil"/>
              <w:right w:val="nil"/>
            </w:tcBorders>
          </w:tcPr>
          <w:p w14:paraId="36040F9D" w14:textId="77777777" w:rsidR="00C43DDF" w:rsidRPr="00E15C12" w:rsidRDefault="00736643" w:rsidP="00E15C12">
            <w:pPr>
              <w:pStyle w:val="Body"/>
              <w:jc w:val="both"/>
              <w:rPr>
                <w:color w:val="auto"/>
              </w:rPr>
            </w:pPr>
            <w:r w:rsidRPr="00E15C12">
              <w:rPr>
                <w:color w:val="auto"/>
                <w:sz w:val="28"/>
                <w:szCs w:val="28"/>
              </w:rPr>
              <w:t>1.4.1</w:t>
            </w:r>
          </w:p>
        </w:tc>
        <w:tc>
          <w:tcPr>
            <w:tcW w:w="7938" w:type="dxa"/>
            <w:tcBorders>
              <w:top w:val="nil"/>
              <w:left w:val="nil"/>
              <w:bottom w:val="nil"/>
              <w:right w:val="nil"/>
            </w:tcBorders>
          </w:tcPr>
          <w:p w14:paraId="54D7D299" w14:textId="2321243A" w:rsidR="00C43DDF" w:rsidRPr="00611FC1" w:rsidRDefault="00736643" w:rsidP="00E15C12">
            <w:pPr>
              <w:pStyle w:val="Body"/>
              <w:jc w:val="both"/>
              <w:rPr>
                <w:color w:val="auto"/>
                <w:lang w:val="en-US"/>
              </w:rPr>
            </w:pPr>
            <w:r w:rsidRPr="00E15C12">
              <w:rPr>
                <w:color w:val="auto"/>
                <w:sz w:val="28"/>
                <w:szCs w:val="28"/>
              </w:rPr>
              <w:t xml:space="preserve">Bacteria </w:t>
            </w:r>
            <w:r w:rsidR="000E3A52">
              <w:rPr>
                <w:color w:val="auto"/>
                <w:sz w:val="28"/>
                <w:szCs w:val="28"/>
              </w:rPr>
              <w:t>s</w:t>
            </w:r>
            <w:r w:rsidRPr="00E15C12">
              <w:rPr>
                <w:color w:val="auto"/>
                <w:sz w:val="28"/>
                <w:szCs w:val="28"/>
              </w:rPr>
              <w:t xml:space="preserve">pread and </w:t>
            </w:r>
            <w:r w:rsidR="000E3A52">
              <w:rPr>
                <w:color w:val="auto"/>
                <w:sz w:val="28"/>
                <w:szCs w:val="28"/>
              </w:rPr>
              <w:t>i</w:t>
            </w:r>
            <w:r w:rsidRPr="00E15C12">
              <w:rPr>
                <w:color w:val="auto"/>
                <w:sz w:val="28"/>
                <w:szCs w:val="28"/>
              </w:rPr>
              <w:t xml:space="preserve">nfection of </w:t>
            </w:r>
            <w:r w:rsidR="000E3A52">
              <w:rPr>
                <w:color w:val="auto"/>
                <w:sz w:val="28"/>
                <w:szCs w:val="28"/>
              </w:rPr>
              <w:t>d</w:t>
            </w:r>
            <w:r w:rsidRPr="00E15C12">
              <w:rPr>
                <w:color w:val="auto"/>
                <w:sz w:val="28"/>
                <w:szCs w:val="28"/>
              </w:rPr>
              <w:t xml:space="preserve">istal </w:t>
            </w:r>
            <w:r w:rsidR="000E3A52">
              <w:rPr>
                <w:color w:val="auto"/>
                <w:sz w:val="28"/>
                <w:szCs w:val="28"/>
              </w:rPr>
              <w:t>t</w:t>
            </w:r>
            <w:r w:rsidRPr="00E15C12">
              <w:rPr>
                <w:color w:val="auto"/>
                <w:sz w:val="28"/>
                <w:szCs w:val="28"/>
              </w:rPr>
              <w:t>issues…………………</w:t>
            </w:r>
            <w:r w:rsidR="008042A0">
              <w:rPr>
                <w:color w:val="auto"/>
                <w:sz w:val="28"/>
                <w:szCs w:val="28"/>
              </w:rPr>
              <w:t>...</w:t>
            </w:r>
            <w:r w:rsidRPr="00E15C12">
              <w:rPr>
                <w:color w:val="auto"/>
                <w:sz w:val="28"/>
                <w:szCs w:val="28"/>
              </w:rPr>
              <w:t>……</w:t>
            </w:r>
          </w:p>
        </w:tc>
        <w:tc>
          <w:tcPr>
            <w:tcW w:w="699" w:type="dxa"/>
            <w:tcBorders>
              <w:top w:val="nil"/>
              <w:left w:val="nil"/>
              <w:bottom w:val="nil"/>
              <w:right w:val="nil"/>
            </w:tcBorders>
          </w:tcPr>
          <w:p w14:paraId="76B72C3E" w14:textId="77777777" w:rsidR="00C43DDF" w:rsidRPr="00E15C12" w:rsidRDefault="00736643" w:rsidP="00E83044">
            <w:pPr>
              <w:pStyle w:val="Body"/>
              <w:jc w:val="center"/>
              <w:rPr>
                <w:color w:val="auto"/>
              </w:rPr>
            </w:pPr>
            <w:r w:rsidRPr="00E15C12">
              <w:rPr>
                <w:color w:val="auto"/>
                <w:sz w:val="28"/>
                <w:szCs w:val="28"/>
              </w:rPr>
              <w:t>40</w:t>
            </w:r>
          </w:p>
        </w:tc>
      </w:tr>
      <w:tr w:rsidR="00E15C12" w:rsidRPr="00E15C12" w14:paraId="26526063" w14:textId="77777777" w:rsidTr="00815904">
        <w:trPr>
          <w:trHeight w:val="315"/>
        </w:trPr>
        <w:tc>
          <w:tcPr>
            <w:tcW w:w="988" w:type="dxa"/>
            <w:tcBorders>
              <w:top w:val="nil"/>
              <w:left w:val="nil"/>
              <w:bottom w:val="nil"/>
              <w:right w:val="nil"/>
            </w:tcBorders>
          </w:tcPr>
          <w:p w14:paraId="057A0B88" w14:textId="77777777" w:rsidR="00C43DDF" w:rsidRPr="00E15C12" w:rsidRDefault="00736643" w:rsidP="00E15C12">
            <w:pPr>
              <w:pStyle w:val="Body"/>
              <w:jc w:val="both"/>
              <w:rPr>
                <w:color w:val="auto"/>
              </w:rPr>
            </w:pPr>
            <w:r w:rsidRPr="00E15C12">
              <w:rPr>
                <w:color w:val="auto"/>
                <w:sz w:val="28"/>
                <w:szCs w:val="28"/>
              </w:rPr>
              <w:t xml:space="preserve">1.4.2 </w:t>
            </w:r>
          </w:p>
        </w:tc>
        <w:tc>
          <w:tcPr>
            <w:tcW w:w="7938" w:type="dxa"/>
            <w:tcBorders>
              <w:top w:val="nil"/>
              <w:left w:val="nil"/>
              <w:bottom w:val="nil"/>
              <w:right w:val="nil"/>
            </w:tcBorders>
          </w:tcPr>
          <w:p w14:paraId="36191B60" w14:textId="760A0569" w:rsidR="00C43DDF" w:rsidRPr="00815904" w:rsidRDefault="00736643" w:rsidP="00E15C12">
            <w:pPr>
              <w:pStyle w:val="Body"/>
              <w:jc w:val="both"/>
              <w:rPr>
                <w:color w:val="auto"/>
                <w:lang w:val="en-US"/>
              </w:rPr>
            </w:pPr>
            <w:r w:rsidRPr="00E15C12">
              <w:rPr>
                <w:color w:val="auto"/>
                <w:sz w:val="28"/>
                <w:szCs w:val="28"/>
              </w:rPr>
              <w:t xml:space="preserve">Periodontal </w:t>
            </w:r>
            <w:r w:rsidR="000E3A52">
              <w:rPr>
                <w:color w:val="auto"/>
                <w:sz w:val="28"/>
                <w:szCs w:val="28"/>
              </w:rPr>
              <w:t>i</w:t>
            </w:r>
            <w:r w:rsidRPr="00E15C12">
              <w:rPr>
                <w:color w:val="auto"/>
                <w:sz w:val="28"/>
                <w:szCs w:val="28"/>
              </w:rPr>
              <w:t xml:space="preserve">nflammation and </w:t>
            </w:r>
            <w:r w:rsidR="000E3A52">
              <w:rPr>
                <w:color w:val="auto"/>
                <w:sz w:val="28"/>
                <w:szCs w:val="28"/>
              </w:rPr>
              <w:t>a</w:t>
            </w:r>
            <w:r w:rsidRPr="00E15C12">
              <w:rPr>
                <w:color w:val="auto"/>
                <w:sz w:val="28"/>
                <w:szCs w:val="28"/>
              </w:rPr>
              <w:t xml:space="preserve">ltered </w:t>
            </w:r>
            <w:r w:rsidR="008042A0">
              <w:rPr>
                <w:color w:val="auto"/>
                <w:sz w:val="28"/>
                <w:szCs w:val="28"/>
              </w:rPr>
              <w:t>i</w:t>
            </w:r>
            <w:r w:rsidRPr="00E15C12">
              <w:rPr>
                <w:color w:val="auto"/>
                <w:sz w:val="28"/>
                <w:szCs w:val="28"/>
              </w:rPr>
              <w:t xml:space="preserve">nflammatory </w:t>
            </w:r>
            <w:r w:rsidR="008042A0">
              <w:rPr>
                <w:color w:val="auto"/>
                <w:sz w:val="28"/>
                <w:szCs w:val="28"/>
              </w:rPr>
              <w:t>m</w:t>
            </w:r>
            <w:r w:rsidRPr="00E15C12">
              <w:rPr>
                <w:color w:val="auto"/>
                <w:sz w:val="28"/>
                <w:szCs w:val="28"/>
              </w:rPr>
              <w:t xml:space="preserve">ediator </w:t>
            </w:r>
            <w:r w:rsidR="008042A0">
              <w:rPr>
                <w:color w:val="auto"/>
                <w:sz w:val="28"/>
                <w:szCs w:val="28"/>
              </w:rPr>
              <w:t>l</w:t>
            </w:r>
            <w:r w:rsidRPr="00E15C12">
              <w:rPr>
                <w:color w:val="auto"/>
                <w:sz w:val="28"/>
                <w:szCs w:val="28"/>
              </w:rPr>
              <w:t>evels</w:t>
            </w:r>
            <w:r w:rsidR="008042A0">
              <w:rPr>
                <w:color w:val="auto"/>
                <w:sz w:val="28"/>
                <w:szCs w:val="28"/>
              </w:rPr>
              <w:t xml:space="preserve"> </w:t>
            </w:r>
            <w:r w:rsidR="00815904">
              <w:rPr>
                <w:color w:val="auto"/>
                <w:sz w:val="28"/>
                <w:szCs w:val="28"/>
                <w:lang w:val="en-US"/>
              </w:rPr>
              <w:t>…</w:t>
            </w:r>
            <w:r w:rsidR="00815904" w:rsidRPr="00815904">
              <w:rPr>
                <w:color w:val="auto"/>
                <w:sz w:val="28"/>
                <w:szCs w:val="28"/>
                <w:lang w:val="en-US"/>
              </w:rPr>
              <w:t>…………………………………………………………</w:t>
            </w:r>
            <w:r w:rsidR="008042A0">
              <w:rPr>
                <w:color w:val="auto"/>
                <w:sz w:val="28"/>
                <w:szCs w:val="28"/>
                <w:lang w:val="en-US"/>
              </w:rPr>
              <w:t>.</w:t>
            </w:r>
            <w:r w:rsidR="00815904">
              <w:rPr>
                <w:color w:val="auto"/>
                <w:sz w:val="28"/>
                <w:szCs w:val="28"/>
                <w:lang w:val="en-US"/>
              </w:rPr>
              <w:t>…</w:t>
            </w:r>
            <w:r w:rsidR="00815904" w:rsidRPr="00815904">
              <w:rPr>
                <w:color w:val="auto"/>
                <w:sz w:val="28"/>
                <w:szCs w:val="28"/>
                <w:lang w:val="en-US"/>
              </w:rPr>
              <w:t>...</w:t>
            </w:r>
          </w:p>
        </w:tc>
        <w:tc>
          <w:tcPr>
            <w:tcW w:w="699" w:type="dxa"/>
            <w:tcBorders>
              <w:top w:val="nil"/>
              <w:left w:val="nil"/>
              <w:bottom w:val="nil"/>
              <w:right w:val="nil"/>
            </w:tcBorders>
          </w:tcPr>
          <w:p w14:paraId="1BAEB93E" w14:textId="77777777" w:rsidR="00815904" w:rsidRPr="00815904" w:rsidRDefault="00815904" w:rsidP="00E83044">
            <w:pPr>
              <w:pStyle w:val="Body"/>
              <w:jc w:val="center"/>
              <w:rPr>
                <w:color w:val="auto"/>
                <w:sz w:val="28"/>
                <w:szCs w:val="28"/>
                <w:lang w:val="en-US"/>
              </w:rPr>
            </w:pPr>
          </w:p>
          <w:p w14:paraId="7C3C09D6" w14:textId="0F145FDF" w:rsidR="00C43DDF" w:rsidRPr="00E15C12" w:rsidRDefault="00736643" w:rsidP="00E83044">
            <w:pPr>
              <w:pStyle w:val="Body"/>
              <w:jc w:val="center"/>
              <w:rPr>
                <w:color w:val="auto"/>
              </w:rPr>
            </w:pPr>
            <w:r w:rsidRPr="00E15C12">
              <w:rPr>
                <w:color w:val="auto"/>
                <w:sz w:val="28"/>
                <w:szCs w:val="28"/>
              </w:rPr>
              <w:t>40</w:t>
            </w:r>
          </w:p>
        </w:tc>
      </w:tr>
      <w:tr w:rsidR="00E15C12" w:rsidRPr="00E15C12" w14:paraId="583EF8F7" w14:textId="77777777" w:rsidTr="00815904">
        <w:trPr>
          <w:trHeight w:val="315"/>
        </w:trPr>
        <w:tc>
          <w:tcPr>
            <w:tcW w:w="988" w:type="dxa"/>
            <w:tcBorders>
              <w:top w:val="nil"/>
              <w:left w:val="nil"/>
              <w:bottom w:val="nil"/>
              <w:right w:val="nil"/>
            </w:tcBorders>
          </w:tcPr>
          <w:p w14:paraId="4148835E" w14:textId="77777777" w:rsidR="00C43DDF" w:rsidRPr="00E15C12" w:rsidRDefault="00736643" w:rsidP="00E15C12">
            <w:pPr>
              <w:pStyle w:val="Body"/>
              <w:jc w:val="both"/>
              <w:rPr>
                <w:color w:val="auto"/>
              </w:rPr>
            </w:pPr>
            <w:r w:rsidRPr="00E15C12">
              <w:rPr>
                <w:color w:val="auto"/>
                <w:sz w:val="28"/>
                <w:szCs w:val="28"/>
              </w:rPr>
              <w:t>1.4.3</w:t>
            </w:r>
          </w:p>
        </w:tc>
        <w:tc>
          <w:tcPr>
            <w:tcW w:w="7938" w:type="dxa"/>
            <w:tcBorders>
              <w:top w:val="nil"/>
              <w:left w:val="nil"/>
              <w:bottom w:val="nil"/>
              <w:right w:val="nil"/>
            </w:tcBorders>
          </w:tcPr>
          <w:p w14:paraId="15E478FB" w14:textId="11A50116" w:rsidR="00C43DDF" w:rsidRPr="00E15C12" w:rsidRDefault="00736643" w:rsidP="00E15C12">
            <w:pPr>
              <w:pStyle w:val="Body"/>
              <w:jc w:val="both"/>
              <w:rPr>
                <w:color w:val="auto"/>
                <w:lang w:val="en-US"/>
              </w:rPr>
            </w:pPr>
            <w:r w:rsidRPr="00E15C12">
              <w:rPr>
                <w:color w:val="auto"/>
                <w:sz w:val="28"/>
                <w:szCs w:val="28"/>
              </w:rPr>
              <w:t xml:space="preserve">Maternal </w:t>
            </w:r>
            <w:r w:rsidR="000E3A52">
              <w:rPr>
                <w:color w:val="auto"/>
                <w:sz w:val="28"/>
                <w:szCs w:val="28"/>
              </w:rPr>
              <w:t>a</w:t>
            </w:r>
            <w:r w:rsidRPr="00E15C12">
              <w:rPr>
                <w:color w:val="auto"/>
                <w:sz w:val="28"/>
                <w:szCs w:val="28"/>
              </w:rPr>
              <w:t xml:space="preserve">cquired </w:t>
            </w:r>
            <w:r w:rsidR="000E3A52">
              <w:rPr>
                <w:color w:val="auto"/>
                <w:sz w:val="28"/>
                <w:szCs w:val="28"/>
              </w:rPr>
              <w:t>i</w:t>
            </w:r>
            <w:r w:rsidRPr="00E15C12">
              <w:rPr>
                <w:color w:val="auto"/>
                <w:sz w:val="28"/>
                <w:szCs w:val="28"/>
              </w:rPr>
              <w:t xml:space="preserve">mmune </w:t>
            </w:r>
            <w:r w:rsidR="000E3A52">
              <w:rPr>
                <w:color w:val="auto"/>
                <w:sz w:val="28"/>
                <w:szCs w:val="28"/>
              </w:rPr>
              <w:t>r</w:t>
            </w:r>
            <w:r w:rsidRPr="00E15C12">
              <w:rPr>
                <w:color w:val="auto"/>
                <w:sz w:val="28"/>
                <w:szCs w:val="28"/>
              </w:rPr>
              <w:t xml:space="preserve">esponse to </w:t>
            </w:r>
            <w:r w:rsidR="000E3A52">
              <w:rPr>
                <w:color w:val="auto"/>
                <w:sz w:val="28"/>
                <w:szCs w:val="28"/>
              </w:rPr>
              <w:t>o</w:t>
            </w:r>
            <w:r w:rsidRPr="00E15C12">
              <w:rPr>
                <w:color w:val="auto"/>
                <w:sz w:val="28"/>
                <w:szCs w:val="28"/>
              </w:rPr>
              <w:t xml:space="preserve">ral </w:t>
            </w:r>
            <w:r w:rsidR="000E3A52">
              <w:rPr>
                <w:color w:val="auto"/>
                <w:sz w:val="28"/>
                <w:szCs w:val="28"/>
              </w:rPr>
              <w:t>p</w:t>
            </w:r>
            <w:r w:rsidRPr="00E15C12">
              <w:rPr>
                <w:color w:val="auto"/>
                <w:sz w:val="28"/>
                <w:szCs w:val="28"/>
              </w:rPr>
              <w:t>athogens</w:t>
            </w:r>
            <w:r w:rsidR="008042A0">
              <w:rPr>
                <w:color w:val="auto"/>
                <w:sz w:val="28"/>
                <w:szCs w:val="28"/>
              </w:rPr>
              <w:t xml:space="preserve"> ...</w:t>
            </w:r>
            <w:r w:rsidRPr="00E15C12">
              <w:rPr>
                <w:color w:val="auto"/>
                <w:sz w:val="28"/>
                <w:szCs w:val="28"/>
              </w:rPr>
              <w:t>……..……</w:t>
            </w:r>
            <w:r w:rsidR="00E15C12" w:rsidRPr="00E15C12">
              <w:rPr>
                <w:color w:val="auto"/>
                <w:sz w:val="28"/>
                <w:szCs w:val="28"/>
                <w:lang w:val="en-US"/>
              </w:rPr>
              <w:t>...</w:t>
            </w:r>
          </w:p>
        </w:tc>
        <w:tc>
          <w:tcPr>
            <w:tcW w:w="699" w:type="dxa"/>
            <w:tcBorders>
              <w:top w:val="nil"/>
              <w:left w:val="nil"/>
              <w:bottom w:val="nil"/>
              <w:right w:val="nil"/>
            </w:tcBorders>
          </w:tcPr>
          <w:p w14:paraId="7901E1C3" w14:textId="5CE520DC" w:rsidR="00C43DDF" w:rsidRPr="00F7765E" w:rsidRDefault="00736643" w:rsidP="00E83044">
            <w:pPr>
              <w:pStyle w:val="Body"/>
              <w:jc w:val="center"/>
              <w:rPr>
                <w:color w:val="auto"/>
                <w:lang w:val="en-US"/>
              </w:rPr>
            </w:pPr>
            <w:r w:rsidRPr="00E15C12">
              <w:rPr>
                <w:color w:val="auto"/>
                <w:sz w:val="28"/>
                <w:szCs w:val="28"/>
              </w:rPr>
              <w:t>4</w:t>
            </w:r>
            <w:r w:rsidR="00F7765E">
              <w:rPr>
                <w:color w:val="auto"/>
                <w:sz w:val="28"/>
                <w:szCs w:val="28"/>
                <w:lang w:val="en-US"/>
              </w:rPr>
              <w:t>1</w:t>
            </w:r>
          </w:p>
        </w:tc>
      </w:tr>
      <w:tr w:rsidR="00E15C12" w:rsidRPr="00E15C12" w14:paraId="58B3217A" w14:textId="77777777" w:rsidTr="00815904">
        <w:trPr>
          <w:trHeight w:val="315"/>
        </w:trPr>
        <w:tc>
          <w:tcPr>
            <w:tcW w:w="988" w:type="dxa"/>
            <w:tcBorders>
              <w:top w:val="nil"/>
              <w:left w:val="nil"/>
              <w:bottom w:val="nil"/>
              <w:right w:val="nil"/>
            </w:tcBorders>
          </w:tcPr>
          <w:p w14:paraId="02E1F0C7" w14:textId="77777777" w:rsidR="00C43DDF" w:rsidRPr="00E15C12" w:rsidRDefault="00736643" w:rsidP="00E15C12">
            <w:pPr>
              <w:pStyle w:val="Body"/>
              <w:jc w:val="both"/>
              <w:rPr>
                <w:color w:val="auto"/>
              </w:rPr>
            </w:pPr>
            <w:r w:rsidRPr="00E15C12">
              <w:rPr>
                <w:color w:val="auto"/>
                <w:sz w:val="28"/>
                <w:szCs w:val="28"/>
              </w:rPr>
              <w:t>1.5</w:t>
            </w:r>
          </w:p>
        </w:tc>
        <w:tc>
          <w:tcPr>
            <w:tcW w:w="7938" w:type="dxa"/>
            <w:tcBorders>
              <w:top w:val="nil"/>
              <w:left w:val="nil"/>
              <w:bottom w:val="nil"/>
              <w:right w:val="nil"/>
            </w:tcBorders>
          </w:tcPr>
          <w:p w14:paraId="30DEBBFD" w14:textId="0919C110" w:rsidR="00C43DDF" w:rsidRPr="00611FC1" w:rsidRDefault="00736643" w:rsidP="00E15C12">
            <w:pPr>
              <w:pStyle w:val="Body"/>
              <w:jc w:val="both"/>
              <w:rPr>
                <w:color w:val="auto"/>
                <w:lang w:val="en-US"/>
              </w:rPr>
            </w:pPr>
            <w:r w:rsidRPr="00E15C12">
              <w:rPr>
                <w:color w:val="auto"/>
                <w:sz w:val="28"/>
                <w:szCs w:val="28"/>
              </w:rPr>
              <w:t xml:space="preserve">Fusobacterium nucleatum and </w:t>
            </w:r>
            <w:r w:rsidR="000E3A52">
              <w:rPr>
                <w:color w:val="auto"/>
                <w:sz w:val="28"/>
                <w:szCs w:val="28"/>
              </w:rPr>
              <w:t>p</w:t>
            </w:r>
            <w:r w:rsidRPr="00E15C12">
              <w:rPr>
                <w:color w:val="auto"/>
                <w:sz w:val="28"/>
                <w:szCs w:val="28"/>
              </w:rPr>
              <w:t xml:space="preserve">reterm </w:t>
            </w:r>
            <w:r w:rsidR="000E3A52">
              <w:rPr>
                <w:color w:val="auto"/>
                <w:sz w:val="28"/>
                <w:szCs w:val="28"/>
              </w:rPr>
              <w:t>b</w:t>
            </w:r>
            <w:r w:rsidRPr="00E15C12">
              <w:rPr>
                <w:color w:val="auto"/>
                <w:sz w:val="28"/>
                <w:szCs w:val="28"/>
              </w:rPr>
              <w:t>irth…………………………</w:t>
            </w:r>
          </w:p>
        </w:tc>
        <w:tc>
          <w:tcPr>
            <w:tcW w:w="699" w:type="dxa"/>
            <w:tcBorders>
              <w:top w:val="nil"/>
              <w:left w:val="nil"/>
              <w:bottom w:val="nil"/>
              <w:right w:val="nil"/>
            </w:tcBorders>
          </w:tcPr>
          <w:p w14:paraId="6BDEAD81" w14:textId="77777777" w:rsidR="00C43DDF" w:rsidRPr="00E15C12" w:rsidRDefault="00736643" w:rsidP="00E83044">
            <w:pPr>
              <w:pStyle w:val="Body"/>
              <w:jc w:val="center"/>
              <w:rPr>
                <w:color w:val="auto"/>
              </w:rPr>
            </w:pPr>
            <w:r w:rsidRPr="00E15C12">
              <w:rPr>
                <w:color w:val="auto"/>
                <w:sz w:val="28"/>
                <w:szCs w:val="28"/>
              </w:rPr>
              <w:t>41</w:t>
            </w:r>
          </w:p>
        </w:tc>
      </w:tr>
      <w:tr w:rsidR="00E15C12" w:rsidRPr="00E15C12" w14:paraId="2E8A7B88" w14:textId="77777777" w:rsidTr="00815904">
        <w:trPr>
          <w:trHeight w:val="315"/>
        </w:trPr>
        <w:tc>
          <w:tcPr>
            <w:tcW w:w="988" w:type="dxa"/>
            <w:tcBorders>
              <w:top w:val="nil"/>
              <w:left w:val="nil"/>
              <w:bottom w:val="nil"/>
              <w:right w:val="nil"/>
            </w:tcBorders>
          </w:tcPr>
          <w:p w14:paraId="6B1829A6" w14:textId="77777777" w:rsidR="00C43DDF" w:rsidRPr="00E15C12" w:rsidRDefault="00736643" w:rsidP="00E15C12">
            <w:pPr>
              <w:pStyle w:val="Body"/>
              <w:jc w:val="both"/>
              <w:rPr>
                <w:color w:val="auto"/>
              </w:rPr>
            </w:pPr>
            <w:r w:rsidRPr="00E15C12">
              <w:rPr>
                <w:color w:val="auto"/>
                <w:sz w:val="28"/>
                <w:szCs w:val="28"/>
              </w:rPr>
              <w:t xml:space="preserve">1.5.1 </w:t>
            </w:r>
          </w:p>
        </w:tc>
        <w:tc>
          <w:tcPr>
            <w:tcW w:w="7938" w:type="dxa"/>
            <w:tcBorders>
              <w:top w:val="nil"/>
              <w:left w:val="nil"/>
              <w:bottom w:val="nil"/>
              <w:right w:val="nil"/>
            </w:tcBorders>
          </w:tcPr>
          <w:p w14:paraId="1902A777" w14:textId="3C0E4AC5" w:rsidR="00C43DDF" w:rsidRPr="00E15C12" w:rsidRDefault="00736643" w:rsidP="00E15C12">
            <w:pPr>
              <w:pStyle w:val="Body"/>
              <w:jc w:val="both"/>
              <w:rPr>
                <w:color w:val="auto"/>
                <w:lang w:val="ru-RU"/>
              </w:rPr>
            </w:pPr>
            <w:r w:rsidRPr="00E15C12">
              <w:rPr>
                <w:color w:val="auto"/>
                <w:sz w:val="28"/>
                <w:szCs w:val="28"/>
              </w:rPr>
              <w:t xml:space="preserve">Epidemiological and </w:t>
            </w:r>
            <w:r w:rsidR="000E3A52">
              <w:rPr>
                <w:color w:val="auto"/>
                <w:sz w:val="28"/>
                <w:szCs w:val="28"/>
              </w:rPr>
              <w:t>c</w:t>
            </w:r>
            <w:r w:rsidRPr="00E15C12">
              <w:rPr>
                <w:color w:val="auto"/>
                <w:sz w:val="28"/>
                <w:szCs w:val="28"/>
              </w:rPr>
              <w:t xml:space="preserve">linical </w:t>
            </w:r>
            <w:r w:rsidR="000E3A52">
              <w:rPr>
                <w:color w:val="auto"/>
                <w:sz w:val="28"/>
                <w:szCs w:val="28"/>
              </w:rPr>
              <w:t>e</w:t>
            </w:r>
            <w:r w:rsidRPr="00E15C12">
              <w:rPr>
                <w:color w:val="auto"/>
                <w:sz w:val="28"/>
                <w:szCs w:val="28"/>
              </w:rPr>
              <w:t>vidence</w:t>
            </w:r>
            <w:r w:rsidR="000E3A52">
              <w:rPr>
                <w:color w:val="auto"/>
                <w:sz w:val="28"/>
                <w:szCs w:val="28"/>
              </w:rPr>
              <w:t>s</w:t>
            </w:r>
            <w:r w:rsidRPr="00E15C12">
              <w:rPr>
                <w:color w:val="auto"/>
                <w:sz w:val="28"/>
                <w:szCs w:val="28"/>
              </w:rPr>
              <w:t>………………………………</w:t>
            </w:r>
          </w:p>
        </w:tc>
        <w:tc>
          <w:tcPr>
            <w:tcW w:w="699" w:type="dxa"/>
            <w:tcBorders>
              <w:top w:val="nil"/>
              <w:left w:val="nil"/>
              <w:bottom w:val="nil"/>
              <w:right w:val="nil"/>
            </w:tcBorders>
          </w:tcPr>
          <w:p w14:paraId="15DF31E9" w14:textId="77777777" w:rsidR="00C43DDF" w:rsidRPr="00E15C12" w:rsidRDefault="00736643" w:rsidP="00E83044">
            <w:pPr>
              <w:pStyle w:val="Body"/>
              <w:jc w:val="center"/>
              <w:rPr>
                <w:color w:val="auto"/>
              </w:rPr>
            </w:pPr>
            <w:r w:rsidRPr="00E15C12">
              <w:rPr>
                <w:color w:val="auto"/>
                <w:sz w:val="28"/>
                <w:szCs w:val="28"/>
              </w:rPr>
              <w:t>41</w:t>
            </w:r>
          </w:p>
        </w:tc>
      </w:tr>
      <w:tr w:rsidR="00E15C12" w:rsidRPr="00E15C12" w14:paraId="576779E4" w14:textId="77777777" w:rsidTr="00815904">
        <w:trPr>
          <w:trHeight w:val="315"/>
        </w:trPr>
        <w:tc>
          <w:tcPr>
            <w:tcW w:w="988" w:type="dxa"/>
            <w:tcBorders>
              <w:top w:val="nil"/>
              <w:left w:val="nil"/>
              <w:bottom w:val="nil"/>
              <w:right w:val="nil"/>
            </w:tcBorders>
          </w:tcPr>
          <w:p w14:paraId="11B1D99D" w14:textId="77777777" w:rsidR="00C43DDF" w:rsidRPr="00E15C12" w:rsidRDefault="00736643" w:rsidP="00E15C12">
            <w:pPr>
              <w:pStyle w:val="Body"/>
              <w:jc w:val="both"/>
              <w:rPr>
                <w:color w:val="auto"/>
              </w:rPr>
            </w:pPr>
            <w:r w:rsidRPr="00E15C12">
              <w:rPr>
                <w:color w:val="auto"/>
                <w:sz w:val="28"/>
                <w:szCs w:val="28"/>
              </w:rPr>
              <w:t xml:space="preserve">1.5.2 </w:t>
            </w:r>
          </w:p>
        </w:tc>
        <w:tc>
          <w:tcPr>
            <w:tcW w:w="7938" w:type="dxa"/>
            <w:tcBorders>
              <w:top w:val="nil"/>
              <w:left w:val="nil"/>
              <w:bottom w:val="nil"/>
              <w:right w:val="nil"/>
            </w:tcBorders>
          </w:tcPr>
          <w:p w14:paraId="6EF62144" w14:textId="3D40E02D" w:rsidR="00C43DDF" w:rsidRPr="00815904" w:rsidRDefault="00736643" w:rsidP="00E15C12">
            <w:pPr>
              <w:pStyle w:val="Body"/>
              <w:jc w:val="both"/>
              <w:rPr>
                <w:color w:val="auto"/>
                <w:lang w:val="ru-RU"/>
              </w:rPr>
            </w:pPr>
            <w:r w:rsidRPr="00E15C12">
              <w:rPr>
                <w:color w:val="auto"/>
                <w:sz w:val="28"/>
                <w:szCs w:val="28"/>
              </w:rPr>
              <w:t xml:space="preserve">Experimental and </w:t>
            </w:r>
            <w:r w:rsidR="000E3A52">
              <w:rPr>
                <w:color w:val="auto"/>
                <w:sz w:val="28"/>
                <w:szCs w:val="28"/>
              </w:rPr>
              <w:t>a</w:t>
            </w:r>
            <w:r w:rsidRPr="00E15C12">
              <w:rPr>
                <w:color w:val="auto"/>
                <w:sz w:val="28"/>
                <w:szCs w:val="28"/>
              </w:rPr>
              <w:t xml:space="preserve">nimal </w:t>
            </w:r>
            <w:r w:rsidR="000E3A52">
              <w:rPr>
                <w:color w:val="auto"/>
                <w:sz w:val="28"/>
                <w:szCs w:val="28"/>
              </w:rPr>
              <w:t>s</w:t>
            </w:r>
            <w:r w:rsidRPr="00E15C12">
              <w:rPr>
                <w:color w:val="auto"/>
                <w:sz w:val="28"/>
                <w:szCs w:val="28"/>
              </w:rPr>
              <w:t>tudies</w:t>
            </w:r>
            <w:r w:rsidR="008042A0">
              <w:rPr>
                <w:color w:val="auto"/>
                <w:sz w:val="28"/>
                <w:szCs w:val="28"/>
              </w:rPr>
              <w:t>..</w:t>
            </w:r>
            <w:r w:rsidRPr="00E15C12">
              <w:rPr>
                <w:color w:val="auto"/>
                <w:sz w:val="28"/>
                <w:szCs w:val="28"/>
              </w:rPr>
              <w:t>…………</w:t>
            </w:r>
            <w:r w:rsidR="00E15C12" w:rsidRPr="00E15C12">
              <w:rPr>
                <w:color w:val="auto"/>
                <w:sz w:val="28"/>
                <w:szCs w:val="28"/>
                <w:lang w:val="ru-RU"/>
              </w:rPr>
              <w:t>.</w:t>
            </w:r>
            <w:r w:rsidRPr="00E15C12">
              <w:rPr>
                <w:color w:val="auto"/>
                <w:sz w:val="28"/>
                <w:szCs w:val="28"/>
              </w:rPr>
              <w:t>………………………</w:t>
            </w:r>
            <w:r w:rsidR="00815904">
              <w:rPr>
                <w:color w:val="auto"/>
                <w:sz w:val="28"/>
                <w:szCs w:val="28"/>
                <w:lang w:val="ru-RU"/>
              </w:rPr>
              <w:t>...</w:t>
            </w:r>
          </w:p>
        </w:tc>
        <w:tc>
          <w:tcPr>
            <w:tcW w:w="699" w:type="dxa"/>
            <w:tcBorders>
              <w:top w:val="nil"/>
              <w:left w:val="nil"/>
              <w:bottom w:val="nil"/>
              <w:right w:val="nil"/>
            </w:tcBorders>
          </w:tcPr>
          <w:p w14:paraId="7367279C" w14:textId="77777777" w:rsidR="00C43DDF" w:rsidRPr="00E15C12" w:rsidRDefault="00736643" w:rsidP="00E83044">
            <w:pPr>
              <w:pStyle w:val="Body"/>
              <w:jc w:val="center"/>
              <w:rPr>
                <w:color w:val="auto"/>
              </w:rPr>
            </w:pPr>
            <w:r w:rsidRPr="00E15C12">
              <w:rPr>
                <w:color w:val="auto"/>
                <w:sz w:val="28"/>
                <w:szCs w:val="28"/>
              </w:rPr>
              <w:t>42</w:t>
            </w:r>
          </w:p>
        </w:tc>
      </w:tr>
      <w:tr w:rsidR="00E15C12" w:rsidRPr="00E15C12" w14:paraId="5DA70837" w14:textId="77777777" w:rsidTr="00815904">
        <w:trPr>
          <w:trHeight w:val="315"/>
        </w:trPr>
        <w:tc>
          <w:tcPr>
            <w:tcW w:w="988" w:type="dxa"/>
            <w:tcBorders>
              <w:top w:val="nil"/>
              <w:left w:val="nil"/>
              <w:bottom w:val="nil"/>
              <w:right w:val="nil"/>
            </w:tcBorders>
          </w:tcPr>
          <w:p w14:paraId="37BC0129" w14:textId="77777777" w:rsidR="00C43DDF" w:rsidRPr="00E15C12" w:rsidRDefault="00736643" w:rsidP="00E15C12">
            <w:pPr>
              <w:pStyle w:val="Body"/>
              <w:jc w:val="both"/>
              <w:rPr>
                <w:color w:val="auto"/>
              </w:rPr>
            </w:pPr>
            <w:r w:rsidRPr="00E15C12">
              <w:rPr>
                <w:color w:val="auto"/>
                <w:sz w:val="28"/>
                <w:szCs w:val="28"/>
              </w:rPr>
              <w:t xml:space="preserve">1.5.3 </w:t>
            </w:r>
          </w:p>
        </w:tc>
        <w:tc>
          <w:tcPr>
            <w:tcW w:w="7938" w:type="dxa"/>
            <w:tcBorders>
              <w:top w:val="nil"/>
              <w:left w:val="nil"/>
              <w:bottom w:val="nil"/>
              <w:right w:val="nil"/>
            </w:tcBorders>
          </w:tcPr>
          <w:p w14:paraId="428559DC" w14:textId="77ECA848" w:rsidR="00C43DDF" w:rsidRPr="00E15C12" w:rsidRDefault="00736643" w:rsidP="00E15C12">
            <w:pPr>
              <w:pStyle w:val="Body"/>
              <w:jc w:val="both"/>
              <w:rPr>
                <w:color w:val="auto"/>
                <w:lang w:val="en-US"/>
              </w:rPr>
            </w:pPr>
            <w:r w:rsidRPr="00E15C12">
              <w:rPr>
                <w:color w:val="auto"/>
                <w:sz w:val="28"/>
                <w:szCs w:val="28"/>
              </w:rPr>
              <w:t xml:space="preserve">Proposed </w:t>
            </w:r>
            <w:r w:rsidR="000E3A52">
              <w:rPr>
                <w:color w:val="auto"/>
                <w:sz w:val="28"/>
                <w:szCs w:val="28"/>
              </w:rPr>
              <w:t>m</w:t>
            </w:r>
            <w:r w:rsidRPr="00E15C12">
              <w:rPr>
                <w:color w:val="auto"/>
                <w:sz w:val="28"/>
                <w:szCs w:val="28"/>
              </w:rPr>
              <w:t xml:space="preserve">echanisms </w:t>
            </w:r>
            <w:r w:rsidR="000E3A52">
              <w:rPr>
                <w:color w:val="auto"/>
                <w:sz w:val="28"/>
                <w:szCs w:val="28"/>
              </w:rPr>
              <w:t>l</w:t>
            </w:r>
            <w:r w:rsidRPr="00E15C12">
              <w:rPr>
                <w:color w:val="auto"/>
                <w:sz w:val="28"/>
                <w:szCs w:val="28"/>
              </w:rPr>
              <w:t xml:space="preserve">inking F. nucleatum to </w:t>
            </w:r>
            <w:r w:rsidR="000E3A52">
              <w:rPr>
                <w:color w:val="auto"/>
                <w:sz w:val="28"/>
                <w:szCs w:val="28"/>
              </w:rPr>
              <w:t>p</w:t>
            </w:r>
            <w:r w:rsidRPr="00E15C12">
              <w:rPr>
                <w:color w:val="auto"/>
                <w:sz w:val="28"/>
                <w:szCs w:val="28"/>
              </w:rPr>
              <w:t xml:space="preserve">reterm </w:t>
            </w:r>
            <w:r w:rsidR="000E3A52">
              <w:rPr>
                <w:color w:val="auto"/>
                <w:sz w:val="28"/>
                <w:szCs w:val="28"/>
              </w:rPr>
              <w:t>b</w:t>
            </w:r>
            <w:r w:rsidRPr="00E15C12">
              <w:rPr>
                <w:color w:val="auto"/>
                <w:sz w:val="28"/>
                <w:szCs w:val="28"/>
              </w:rPr>
              <w:t>irth</w:t>
            </w:r>
            <w:r w:rsidR="008042A0">
              <w:rPr>
                <w:color w:val="auto"/>
                <w:sz w:val="28"/>
                <w:szCs w:val="28"/>
              </w:rPr>
              <w:t>..</w:t>
            </w:r>
            <w:r w:rsidRPr="00E15C12">
              <w:rPr>
                <w:color w:val="auto"/>
                <w:sz w:val="28"/>
                <w:szCs w:val="28"/>
              </w:rPr>
              <w:t>………</w:t>
            </w:r>
            <w:r w:rsidR="00E15C12" w:rsidRPr="00E15C12">
              <w:rPr>
                <w:color w:val="auto"/>
                <w:sz w:val="28"/>
                <w:szCs w:val="28"/>
                <w:lang w:val="en-US"/>
              </w:rPr>
              <w:t>.</w:t>
            </w:r>
          </w:p>
        </w:tc>
        <w:tc>
          <w:tcPr>
            <w:tcW w:w="699" w:type="dxa"/>
            <w:tcBorders>
              <w:top w:val="nil"/>
              <w:left w:val="nil"/>
              <w:bottom w:val="nil"/>
              <w:right w:val="nil"/>
            </w:tcBorders>
          </w:tcPr>
          <w:p w14:paraId="10D53034" w14:textId="77777777" w:rsidR="00C43DDF" w:rsidRPr="00E15C12" w:rsidRDefault="00736643" w:rsidP="00E83044">
            <w:pPr>
              <w:pStyle w:val="Body"/>
              <w:jc w:val="center"/>
              <w:rPr>
                <w:color w:val="auto"/>
              </w:rPr>
            </w:pPr>
            <w:r w:rsidRPr="00E15C12">
              <w:rPr>
                <w:color w:val="auto"/>
                <w:sz w:val="28"/>
                <w:szCs w:val="28"/>
              </w:rPr>
              <w:t>43</w:t>
            </w:r>
          </w:p>
        </w:tc>
      </w:tr>
      <w:tr w:rsidR="00E15C12" w:rsidRPr="00E15C12" w14:paraId="790CB97B" w14:textId="77777777" w:rsidTr="00815904">
        <w:trPr>
          <w:trHeight w:val="315"/>
        </w:trPr>
        <w:tc>
          <w:tcPr>
            <w:tcW w:w="988" w:type="dxa"/>
            <w:tcBorders>
              <w:top w:val="nil"/>
              <w:left w:val="nil"/>
              <w:bottom w:val="nil"/>
              <w:right w:val="nil"/>
            </w:tcBorders>
          </w:tcPr>
          <w:p w14:paraId="6BF31133" w14:textId="77777777" w:rsidR="00C43DDF" w:rsidRPr="00E15C12" w:rsidRDefault="00736643" w:rsidP="00E15C12">
            <w:pPr>
              <w:pStyle w:val="Body"/>
              <w:jc w:val="both"/>
              <w:rPr>
                <w:color w:val="auto"/>
              </w:rPr>
            </w:pPr>
            <w:r w:rsidRPr="00E15C12">
              <w:rPr>
                <w:color w:val="auto"/>
                <w:sz w:val="28"/>
                <w:szCs w:val="28"/>
              </w:rPr>
              <w:t>1.6</w:t>
            </w:r>
          </w:p>
        </w:tc>
        <w:tc>
          <w:tcPr>
            <w:tcW w:w="7938" w:type="dxa"/>
            <w:tcBorders>
              <w:top w:val="nil"/>
              <w:left w:val="nil"/>
              <w:bottom w:val="nil"/>
              <w:right w:val="nil"/>
            </w:tcBorders>
          </w:tcPr>
          <w:p w14:paraId="66E7CEF5" w14:textId="3AE03932" w:rsidR="00C43DDF" w:rsidRPr="00611FC1" w:rsidRDefault="00736643" w:rsidP="00E15C12">
            <w:pPr>
              <w:pStyle w:val="Body"/>
              <w:jc w:val="both"/>
              <w:rPr>
                <w:color w:val="auto"/>
                <w:lang w:val="en-US"/>
              </w:rPr>
            </w:pPr>
            <w:r w:rsidRPr="00E15C12">
              <w:rPr>
                <w:color w:val="auto"/>
                <w:sz w:val="28"/>
                <w:szCs w:val="28"/>
              </w:rPr>
              <w:t xml:space="preserve">Existing </w:t>
            </w:r>
            <w:r w:rsidR="000E3A52">
              <w:rPr>
                <w:color w:val="auto"/>
                <w:sz w:val="28"/>
                <w:szCs w:val="28"/>
              </w:rPr>
              <w:t>a</w:t>
            </w:r>
            <w:r w:rsidRPr="00E15C12">
              <w:rPr>
                <w:color w:val="auto"/>
                <w:sz w:val="28"/>
                <w:szCs w:val="28"/>
              </w:rPr>
              <w:t xml:space="preserve">ntenatal </w:t>
            </w:r>
            <w:r w:rsidR="000E3A52">
              <w:rPr>
                <w:color w:val="auto"/>
                <w:sz w:val="28"/>
                <w:szCs w:val="28"/>
              </w:rPr>
              <w:t>c</w:t>
            </w:r>
            <w:r w:rsidRPr="00E15C12">
              <w:rPr>
                <w:color w:val="auto"/>
                <w:sz w:val="28"/>
                <w:szCs w:val="28"/>
              </w:rPr>
              <w:t xml:space="preserve">are </w:t>
            </w:r>
            <w:r w:rsidR="000E3A52">
              <w:rPr>
                <w:color w:val="auto"/>
                <w:sz w:val="28"/>
                <w:szCs w:val="28"/>
              </w:rPr>
              <w:t>m</w:t>
            </w:r>
            <w:r w:rsidRPr="00E15C12">
              <w:rPr>
                <w:color w:val="auto"/>
                <w:sz w:val="28"/>
                <w:szCs w:val="28"/>
              </w:rPr>
              <w:t xml:space="preserve">odels to </w:t>
            </w:r>
            <w:r w:rsidR="000E3A52">
              <w:rPr>
                <w:color w:val="auto"/>
                <w:sz w:val="28"/>
                <w:szCs w:val="28"/>
              </w:rPr>
              <w:t>r</w:t>
            </w:r>
            <w:r w:rsidRPr="00E15C12">
              <w:rPr>
                <w:color w:val="auto"/>
                <w:sz w:val="28"/>
                <w:szCs w:val="28"/>
              </w:rPr>
              <w:t xml:space="preserve">educe </w:t>
            </w:r>
            <w:r w:rsidR="000E3A52">
              <w:rPr>
                <w:color w:val="auto"/>
                <w:sz w:val="28"/>
                <w:szCs w:val="28"/>
              </w:rPr>
              <w:t>p</w:t>
            </w:r>
            <w:r w:rsidRPr="00E15C12">
              <w:rPr>
                <w:color w:val="auto"/>
                <w:sz w:val="28"/>
                <w:szCs w:val="28"/>
              </w:rPr>
              <w:t xml:space="preserve">reterm </w:t>
            </w:r>
            <w:r w:rsidR="000E3A52">
              <w:rPr>
                <w:color w:val="auto"/>
                <w:sz w:val="28"/>
                <w:szCs w:val="28"/>
              </w:rPr>
              <w:t>b</w:t>
            </w:r>
            <w:r w:rsidRPr="00E15C12">
              <w:rPr>
                <w:color w:val="auto"/>
                <w:sz w:val="28"/>
                <w:szCs w:val="28"/>
              </w:rPr>
              <w:t>irth</w:t>
            </w:r>
            <w:r w:rsidR="008042A0">
              <w:rPr>
                <w:color w:val="auto"/>
                <w:sz w:val="28"/>
                <w:szCs w:val="28"/>
              </w:rPr>
              <w:t>….</w:t>
            </w:r>
            <w:r w:rsidRPr="00E15C12">
              <w:rPr>
                <w:color w:val="auto"/>
                <w:sz w:val="28"/>
                <w:szCs w:val="28"/>
              </w:rPr>
              <w:t>……………</w:t>
            </w:r>
          </w:p>
        </w:tc>
        <w:tc>
          <w:tcPr>
            <w:tcW w:w="699" w:type="dxa"/>
            <w:tcBorders>
              <w:top w:val="nil"/>
              <w:left w:val="nil"/>
              <w:bottom w:val="nil"/>
              <w:right w:val="nil"/>
            </w:tcBorders>
          </w:tcPr>
          <w:p w14:paraId="65FB698A" w14:textId="77777777" w:rsidR="00C43DDF" w:rsidRPr="00E15C12" w:rsidRDefault="00736643" w:rsidP="00E83044">
            <w:pPr>
              <w:pStyle w:val="Body"/>
              <w:jc w:val="center"/>
              <w:rPr>
                <w:color w:val="auto"/>
              </w:rPr>
            </w:pPr>
            <w:r w:rsidRPr="00E15C12">
              <w:rPr>
                <w:color w:val="auto"/>
                <w:sz w:val="28"/>
                <w:szCs w:val="28"/>
              </w:rPr>
              <w:t>44</w:t>
            </w:r>
          </w:p>
        </w:tc>
      </w:tr>
      <w:tr w:rsidR="00E15C12" w:rsidRPr="00E15C12" w14:paraId="421B7D5E" w14:textId="77777777" w:rsidTr="00815904">
        <w:trPr>
          <w:trHeight w:val="315"/>
        </w:trPr>
        <w:tc>
          <w:tcPr>
            <w:tcW w:w="988" w:type="dxa"/>
            <w:tcBorders>
              <w:top w:val="nil"/>
              <w:left w:val="nil"/>
              <w:bottom w:val="nil"/>
              <w:right w:val="nil"/>
            </w:tcBorders>
          </w:tcPr>
          <w:p w14:paraId="7834A887" w14:textId="77777777" w:rsidR="00C43DDF" w:rsidRPr="00E15C12" w:rsidRDefault="00736643" w:rsidP="00E15C12">
            <w:pPr>
              <w:pStyle w:val="Body"/>
              <w:jc w:val="both"/>
              <w:rPr>
                <w:b/>
                <w:bCs/>
                <w:color w:val="auto"/>
              </w:rPr>
            </w:pPr>
            <w:r w:rsidRPr="00E15C12">
              <w:rPr>
                <w:b/>
                <w:bCs/>
                <w:color w:val="auto"/>
                <w:sz w:val="28"/>
                <w:szCs w:val="28"/>
              </w:rPr>
              <w:lastRenderedPageBreak/>
              <w:t>2</w:t>
            </w:r>
          </w:p>
        </w:tc>
        <w:tc>
          <w:tcPr>
            <w:tcW w:w="7938" w:type="dxa"/>
            <w:tcBorders>
              <w:top w:val="nil"/>
              <w:left w:val="nil"/>
              <w:bottom w:val="nil"/>
              <w:right w:val="nil"/>
            </w:tcBorders>
          </w:tcPr>
          <w:p w14:paraId="17324532" w14:textId="5962FE17" w:rsidR="00C43DDF" w:rsidRPr="00E15C12" w:rsidRDefault="00736643" w:rsidP="00E15C12">
            <w:pPr>
              <w:pStyle w:val="Body"/>
              <w:jc w:val="both"/>
              <w:rPr>
                <w:color w:val="auto"/>
              </w:rPr>
            </w:pPr>
            <w:r w:rsidRPr="00E15C12">
              <w:rPr>
                <w:b/>
                <w:bCs/>
                <w:color w:val="auto"/>
                <w:sz w:val="28"/>
                <w:szCs w:val="28"/>
                <w:lang w:val="en-US"/>
              </w:rPr>
              <w:t>MATERIALS AND METHODS</w:t>
            </w:r>
            <w:r w:rsidRPr="00E15C12">
              <w:rPr>
                <w:color w:val="auto"/>
                <w:sz w:val="28"/>
                <w:szCs w:val="28"/>
              </w:rPr>
              <w:t>…</w:t>
            </w:r>
            <w:r w:rsidR="00B32EC4">
              <w:rPr>
                <w:color w:val="auto"/>
                <w:sz w:val="28"/>
                <w:szCs w:val="28"/>
              </w:rPr>
              <w:t>...</w:t>
            </w:r>
            <w:r w:rsidRPr="00E15C12">
              <w:rPr>
                <w:color w:val="auto"/>
                <w:sz w:val="28"/>
                <w:szCs w:val="28"/>
              </w:rPr>
              <w:t>………………………………</w:t>
            </w:r>
          </w:p>
        </w:tc>
        <w:tc>
          <w:tcPr>
            <w:tcW w:w="699" w:type="dxa"/>
            <w:tcBorders>
              <w:top w:val="nil"/>
              <w:left w:val="nil"/>
              <w:bottom w:val="nil"/>
              <w:right w:val="nil"/>
            </w:tcBorders>
          </w:tcPr>
          <w:p w14:paraId="7E955644" w14:textId="77777777" w:rsidR="00C43DDF" w:rsidRPr="00E15C12" w:rsidRDefault="00736643" w:rsidP="00E83044">
            <w:pPr>
              <w:pStyle w:val="Body"/>
              <w:jc w:val="center"/>
              <w:rPr>
                <w:color w:val="auto"/>
              </w:rPr>
            </w:pPr>
            <w:r w:rsidRPr="00E15C12">
              <w:rPr>
                <w:color w:val="auto"/>
                <w:sz w:val="28"/>
                <w:szCs w:val="28"/>
              </w:rPr>
              <w:t>49</w:t>
            </w:r>
          </w:p>
        </w:tc>
      </w:tr>
      <w:tr w:rsidR="00E15C12" w:rsidRPr="00E15C12" w14:paraId="329B9052" w14:textId="77777777" w:rsidTr="00815904">
        <w:trPr>
          <w:trHeight w:val="315"/>
        </w:trPr>
        <w:tc>
          <w:tcPr>
            <w:tcW w:w="988" w:type="dxa"/>
            <w:tcBorders>
              <w:top w:val="nil"/>
              <w:left w:val="nil"/>
              <w:bottom w:val="nil"/>
              <w:right w:val="nil"/>
            </w:tcBorders>
          </w:tcPr>
          <w:p w14:paraId="33A552FF" w14:textId="77777777" w:rsidR="00C43DDF" w:rsidRPr="00E15C12" w:rsidRDefault="00736643" w:rsidP="00E15C12">
            <w:pPr>
              <w:pStyle w:val="Body"/>
              <w:jc w:val="both"/>
              <w:rPr>
                <w:color w:val="auto"/>
              </w:rPr>
            </w:pPr>
            <w:r w:rsidRPr="00E15C12">
              <w:rPr>
                <w:color w:val="auto"/>
                <w:sz w:val="28"/>
                <w:szCs w:val="28"/>
              </w:rPr>
              <w:t>2.1</w:t>
            </w:r>
          </w:p>
        </w:tc>
        <w:tc>
          <w:tcPr>
            <w:tcW w:w="7938" w:type="dxa"/>
            <w:tcBorders>
              <w:top w:val="nil"/>
              <w:left w:val="nil"/>
              <w:bottom w:val="nil"/>
              <w:right w:val="nil"/>
            </w:tcBorders>
          </w:tcPr>
          <w:p w14:paraId="686DBDED" w14:textId="10CF5937" w:rsidR="00C43DDF" w:rsidRPr="00E15C12" w:rsidRDefault="00736643" w:rsidP="00E15C12">
            <w:pPr>
              <w:pStyle w:val="Body"/>
              <w:jc w:val="both"/>
              <w:rPr>
                <w:color w:val="auto"/>
                <w:lang w:val="en-US"/>
              </w:rPr>
            </w:pPr>
            <w:r w:rsidRPr="00E15C12">
              <w:rPr>
                <w:color w:val="auto"/>
                <w:sz w:val="28"/>
                <w:szCs w:val="28"/>
              </w:rPr>
              <w:t>Estimated scope and structure of research…………………………</w:t>
            </w:r>
            <w:r w:rsidR="00E15C12" w:rsidRPr="00E15C12">
              <w:rPr>
                <w:color w:val="auto"/>
                <w:sz w:val="28"/>
                <w:szCs w:val="28"/>
                <w:lang w:val="en-US"/>
              </w:rPr>
              <w:t>….</w:t>
            </w:r>
          </w:p>
        </w:tc>
        <w:tc>
          <w:tcPr>
            <w:tcW w:w="699" w:type="dxa"/>
            <w:tcBorders>
              <w:top w:val="nil"/>
              <w:left w:val="nil"/>
              <w:bottom w:val="nil"/>
              <w:right w:val="nil"/>
            </w:tcBorders>
          </w:tcPr>
          <w:p w14:paraId="551C1D44" w14:textId="77777777" w:rsidR="00C43DDF" w:rsidRPr="00E15C12" w:rsidRDefault="00736643" w:rsidP="00E83044">
            <w:pPr>
              <w:pStyle w:val="Body"/>
              <w:jc w:val="center"/>
              <w:rPr>
                <w:color w:val="auto"/>
              </w:rPr>
            </w:pPr>
            <w:r w:rsidRPr="00E15C12">
              <w:rPr>
                <w:color w:val="auto"/>
                <w:sz w:val="28"/>
                <w:szCs w:val="28"/>
              </w:rPr>
              <w:t>49</w:t>
            </w:r>
          </w:p>
        </w:tc>
      </w:tr>
      <w:tr w:rsidR="00E15C12" w:rsidRPr="00E15C12" w14:paraId="2B908350" w14:textId="77777777" w:rsidTr="00815904">
        <w:trPr>
          <w:trHeight w:val="315"/>
        </w:trPr>
        <w:tc>
          <w:tcPr>
            <w:tcW w:w="988" w:type="dxa"/>
            <w:tcBorders>
              <w:top w:val="nil"/>
              <w:left w:val="nil"/>
              <w:bottom w:val="nil"/>
              <w:right w:val="nil"/>
            </w:tcBorders>
          </w:tcPr>
          <w:p w14:paraId="14FC72BB" w14:textId="77777777" w:rsidR="00C43DDF" w:rsidRPr="00E15C12" w:rsidRDefault="00736643" w:rsidP="00E15C12">
            <w:pPr>
              <w:pStyle w:val="Body"/>
              <w:jc w:val="both"/>
              <w:rPr>
                <w:color w:val="auto"/>
              </w:rPr>
            </w:pPr>
            <w:r w:rsidRPr="00E15C12">
              <w:rPr>
                <w:color w:val="auto"/>
                <w:sz w:val="28"/>
                <w:szCs w:val="28"/>
              </w:rPr>
              <w:t>2.2</w:t>
            </w:r>
          </w:p>
        </w:tc>
        <w:tc>
          <w:tcPr>
            <w:tcW w:w="7938" w:type="dxa"/>
            <w:tcBorders>
              <w:top w:val="nil"/>
              <w:left w:val="nil"/>
              <w:bottom w:val="nil"/>
              <w:right w:val="nil"/>
            </w:tcBorders>
          </w:tcPr>
          <w:p w14:paraId="33CA3AB7" w14:textId="5F185609" w:rsidR="00C43DDF" w:rsidRPr="00E15C12" w:rsidRDefault="00736643" w:rsidP="00E15C12">
            <w:pPr>
              <w:pStyle w:val="Body"/>
              <w:jc w:val="both"/>
              <w:rPr>
                <w:color w:val="auto"/>
                <w:lang w:val="en-US"/>
              </w:rPr>
            </w:pPr>
            <w:r w:rsidRPr="00E15C12">
              <w:rPr>
                <w:color w:val="auto"/>
                <w:sz w:val="28"/>
                <w:szCs w:val="28"/>
              </w:rPr>
              <w:t>Research methods of systematic review and meta analysis…………</w:t>
            </w:r>
            <w:r w:rsidR="00E15C12" w:rsidRPr="00E15C12">
              <w:rPr>
                <w:color w:val="auto"/>
                <w:sz w:val="28"/>
                <w:szCs w:val="28"/>
                <w:lang w:val="en-US"/>
              </w:rPr>
              <w:t>...</w:t>
            </w:r>
          </w:p>
        </w:tc>
        <w:tc>
          <w:tcPr>
            <w:tcW w:w="699" w:type="dxa"/>
            <w:tcBorders>
              <w:top w:val="nil"/>
              <w:left w:val="nil"/>
              <w:bottom w:val="nil"/>
              <w:right w:val="nil"/>
            </w:tcBorders>
          </w:tcPr>
          <w:p w14:paraId="703B3C98" w14:textId="77777777" w:rsidR="00C43DDF" w:rsidRPr="00E15C12" w:rsidRDefault="00736643" w:rsidP="00E83044">
            <w:pPr>
              <w:pStyle w:val="Body"/>
              <w:jc w:val="center"/>
              <w:rPr>
                <w:color w:val="auto"/>
              </w:rPr>
            </w:pPr>
            <w:r w:rsidRPr="00E15C12">
              <w:rPr>
                <w:color w:val="auto"/>
                <w:sz w:val="28"/>
                <w:szCs w:val="28"/>
              </w:rPr>
              <w:t>50</w:t>
            </w:r>
          </w:p>
        </w:tc>
      </w:tr>
      <w:tr w:rsidR="00E15C12" w:rsidRPr="00E15C12" w14:paraId="0F183D8A" w14:textId="77777777" w:rsidTr="00815904">
        <w:trPr>
          <w:trHeight w:val="315"/>
        </w:trPr>
        <w:tc>
          <w:tcPr>
            <w:tcW w:w="988" w:type="dxa"/>
            <w:tcBorders>
              <w:top w:val="nil"/>
              <w:left w:val="nil"/>
              <w:bottom w:val="nil"/>
              <w:right w:val="nil"/>
            </w:tcBorders>
          </w:tcPr>
          <w:p w14:paraId="620A63B6" w14:textId="77777777" w:rsidR="00C43DDF" w:rsidRPr="00E15C12" w:rsidRDefault="00736643" w:rsidP="00E15C12">
            <w:pPr>
              <w:pStyle w:val="Body"/>
              <w:jc w:val="both"/>
              <w:rPr>
                <w:color w:val="auto"/>
              </w:rPr>
            </w:pPr>
            <w:r w:rsidRPr="00E15C12">
              <w:rPr>
                <w:color w:val="auto"/>
                <w:sz w:val="28"/>
                <w:szCs w:val="28"/>
              </w:rPr>
              <w:t>2.2.1</w:t>
            </w:r>
          </w:p>
        </w:tc>
        <w:tc>
          <w:tcPr>
            <w:tcW w:w="7938" w:type="dxa"/>
            <w:tcBorders>
              <w:top w:val="nil"/>
              <w:left w:val="nil"/>
              <w:bottom w:val="nil"/>
              <w:right w:val="nil"/>
            </w:tcBorders>
          </w:tcPr>
          <w:p w14:paraId="43A01A2E" w14:textId="2B5F4363" w:rsidR="00C43DDF" w:rsidRPr="00611FC1" w:rsidRDefault="00736643" w:rsidP="00E15C12">
            <w:pPr>
              <w:pStyle w:val="Body"/>
              <w:jc w:val="both"/>
              <w:rPr>
                <w:color w:val="auto"/>
                <w:lang w:val="en-US"/>
              </w:rPr>
            </w:pPr>
            <w:r w:rsidRPr="00E15C12">
              <w:rPr>
                <w:color w:val="auto"/>
                <w:sz w:val="28"/>
                <w:szCs w:val="28"/>
              </w:rPr>
              <w:t xml:space="preserve">Study </w:t>
            </w:r>
            <w:r w:rsidR="000E3A52">
              <w:rPr>
                <w:color w:val="auto"/>
                <w:sz w:val="28"/>
                <w:szCs w:val="28"/>
              </w:rPr>
              <w:t>d</w:t>
            </w:r>
            <w:r w:rsidRPr="00E15C12">
              <w:rPr>
                <w:color w:val="auto"/>
                <w:sz w:val="28"/>
                <w:szCs w:val="28"/>
              </w:rPr>
              <w:t xml:space="preserve">esign and </w:t>
            </w:r>
            <w:r w:rsidR="000E3A52">
              <w:rPr>
                <w:color w:val="auto"/>
                <w:sz w:val="28"/>
                <w:szCs w:val="28"/>
              </w:rPr>
              <w:t>r</w:t>
            </w:r>
            <w:r w:rsidRPr="00E15C12">
              <w:rPr>
                <w:color w:val="auto"/>
                <w:sz w:val="28"/>
                <w:szCs w:val="28"/>
              </w:rPr>
              <w:t xml:space="preserve">eporting </w:t>
            </w:r>
            <w:r w:rsidR="000E3A52">
              <w:rPr>
                <w:color w:val="auto"/>
                <w:sz w:val="28"/>
                <w:szCs w:val="28"/>
              </w:rPr>
              <w:t>f</w:t>
            </w:r>
            <w:r w:rsidRPr="00E15C12">
              <w:rPr>
                <w:color w:val="auto"/>
                <w:sz w:val="28"/>
                <w:szCs w:val="28"/>
              </w:rPr>
              <w:t>ramework</w:t>
            </w:r>
            <w:r w:rsidR="008042A0">
              <w:rPr>
                <w:color w:val="auto"/>
                <w:sz w:val="28"/>
                <w:szCs w:val="28"/>
              </w:rPr>
              <w:t>...</w:t>
            </w:r>
            <w:r w:rsidRPr="00E15C12">
              <w:rPr>
                <w:color w:val="auto"/>
                <w:sz w:val="28"/>
                <w:szCs w:val="28"/>
              </w:rPr>
              <w:t>…………………………</w:t>
            </w:r>
            <w:r w:rsidR="00E15C12" w:rsidRPr="00E15C12">
              <w:rPr>
                <w:color w:val="auto"/>
                <w:sz w:val="28"/>
                <w:szCs w:val="28"/>
                <w:lang w:val="en-US"/>
              </w:rPr>
              <w:t>.</w:t>
            </w:r>
            <w:r w:rsidRPr="00E15C12">
              <w:rPr>
                <w:color w:val="auto"/>
                <w:sz w:val="28"/>
                <w:szCs w:val="28"/>
              </w:rPr>
              <w:t>….</w:t>
            </w:r>
          </w:p>
        </w:tc>
        <w:tc>
          <w:tcPr>
            <w:tcW w:w="699" w:type="dxa"/>
            <w:tcBorders>
              <w:top w:val="nil"/>
              <w:left w:val="nil"/>
              <w:bottom w:val="nil"/>
              <w:right w:val="nil"/>
            </w:tcBorders>
          </w:tcPr>
          <w:p w14:paraId="7019211D" w14:textId="77777777" w:rsidR="00C43DDF" w:rsidRPr="00E15C12" w:rsidRDefault="00736643" w:rsidP="00E83044">
            <w:pPr>
              <w:pStyle w:val="Body"/>
              <w:jc w:val="center"/>
              <w:rPr>
                <w:color w:val="auto"/>
              </w:rPr>
            </w:pPr>
            <w:r w:rsidRPr="00E15C12">
              <w:rPr>
                <w:color w:val="auto"/>
                <w:sz w:val="28"/>
                <w:szCs w:val="28"/>
              </w:rPr>
              <w:t>50</w:t>
            </w:r>
          </w:p>
        </w:tc>
      </w:tr>
      <w:tr w:rsidR="00E15C12" w:rsidRPr="00E15C12" w14:paraId="2EE19CD0" w14:textId="77777777" w:rsidTr="00815904">
        <w:trPr>
          <w:trHeight w:val="315"/>
        </w:trPr>
        <w:tc>
          <w:tcPr>
            <w:tcW w:w="988" w:type="dxa"/>
            <w:tcBorders>
              <w:top w:val="nil"/>
              <w:left w:val="nil"/>
              <w:bottom w:val="nil"/>
              <w:right w:val="nil"/>
            </w:tcBorders>
          </w:tcPr>
          <w:p w14:paraId="2FFD8F1B" w14:textId="77777777" w:rsidR="00C43DDF" w:rsidRPr="00E15C12" w:rsidRDefault="00736643" w:rsidP="00E15C12">
            <w:pPr>
              <w:pStyle w:val="Body"/>
              <w:jc w:val="both"/>
              <w:rPr>
                <w:color w:val="auto"/>
              </w:rPr>
            </w:pPr>
            <w:r w:rsidRPr="00E15C12">
              <w:rPr>
                <w:color w:val="auto"/>
                <w:sz w:val="28"/>
                <w:szCs w:val="28"/>
              </w:rPr>
              <w:t>2.2.2</w:t>
            </w:r>
          </w:p>
        </w:tc>
        <w:tc>
          <w:tcPr>
            <w:tcW w:w="7938" w:type="dxa"/>
            <w:tcBorders>
              <w:top w:val="nil"/>
              <w:left w:val="nil"/>
              <w:bottom w:val="nil"/>
              <w:right w:val="nil"/>
            </w:tcBorders>
          </w:tcPr>
          <w:p w14:paraId="2D67CC96" w14:textId="1DCDE2D0" w:rsidR="00C43DDF" w:rsidRPr="00611FC1" w:rsidRDefault="00736643" w:rsidP="00E15C12">
            <w:pPr>
              <w:pStyle w:val="Body"/>
              <w:jc w:val="both"/>
              <w:rPr>
                <w:color w:val="auto"/>
                <w:lang w:val="en-US"/>
              </w:rPr>
            </w:pPr>
            <w:r w:rsidRPr="00E15C12">
              <w:rPr>
                <w:color w:val="auto"/>
                <w:sz w:val="28"/>
                <w:szCs w:val="28"/>
              </w:rPr>
              <w:t xml:space="preserve">Search </w:t>
            </w:r>
            <w:r w:rsidR="000E3A52">
              <w:rPr>
                <w:color w:val="auto"/>
                <w:sz w:val="28"/>
                <w:szCs w:val="28"/>
              </w:rPr>
              <w:t>s</w:t>
            </w:r>
            <w:r w:rsidRPr="00E15C12">
              <w:rPr>
                <w:color w:val="auto"/>
                <w:sz w:val="28"/>
                <w:szCs w:val="28"/>
              </w:rPr>
              <w:t xml:space="preserve">trategy and </w:t>
            </w:r>
            <w:r w:rsidR="000E3A52">
              <w:rPr>
                <w:color w:val="auto"/>
                <w:sz w:val="28"/>
                <w:szCs w:val="28"/>
              </w:rPr>
              <w:t>i</w:t>
            </w:r>
            <w:r w:rsidRPr="00E15C12">
              <w:rPr>
                <w:color w:val="auto"/>
                <w:sz w:val="28"/>
                <w:szCs w:val="28"/>
              </w:rPr>
              <w:t xml:space="preserve">nformation </w:t>
            </w:r>
            <w:r w:rsidR="000E3A52">
              <w:rPr>
                <w:color w:val="auto"/>
                <w:sz w:val="28"/>
                <w:szCs w:val="28"/>
              </w:rPr>
              <w:t>s</w:t>
            </w:r>
            <w:r w:rsidRPr="00E15C12">
              <w:rPr>
                <w:color w:val="auto"/>
                <w:sz w:val="28"/>
                <w:szCs w:val="28"/>
              </w:rPr>
              <w:t>ources</w:t>
            </w:r>
            <w:r w:rsidR="008042A0">
              <w:rPr>
                <w:color w:val="auto"/>
                <w:sz w:val="28"/>
                <w:szCs w:val="28"/>
              </w:rPr>
              <w:t>.</w:t>
            </w:r>
            <w:r w:rsidRPr="00E15C12">
              <w:rPr>
                <w:color w:val="auto"/>
                <w:sz w:val="28"/>
                <w:szCs w:val="28"/>
              </w:rPr>
              <w:t>……………………………</w:t>
            </w:r>
            <w:r w:rsidR="00E15C12" w:rsidRPr="00E15C12">
              <w:rPr>
                <w:color w:val="auto"/>
                <w:sz w:val="28"/>
                <w:szCs w:val="28"/>
                <w:lang w:val="en-US"/>
              </w:rPr>
              <w:t>.</w:t>
            </w:r>
          </w:p>
        </w:tc>
        <w:tc>
          <w:tcPr>
            <w:tcW w:w="699" w:type="dxa"/>
            <w:tcBorders>
              <w:top w:val="nil"/>
              <w:left w:val="nil"/>
              <w:bottom w:val="nil"/>
              <w:right w:val="nil"/>
            </w:tcBorders>
          </w:tcPr>
          <w:p w14:paraId="02205ECD" w14:textId="77777777" w:rsidR="00C43DDF" w:rsidRPr="00E15C12" w:rsidRDefault="00736643" w:rsidP="00E83044">
            <w:pPr>
              <w:pStyle w:val="Body"/>
              <w:jc w:val="center"/>
              <w:rPr>
                <w:color w:val="auto"/>
              </w:rPr>
            </w:pPr>
            <w:r w:rsidRPr="00E15C12">
              <w:rPr>
                <w:color w:val="auto"/>
                <w:sz w:val="28"/>
                <w:szCs w:val="28"/>
              </w:rPr>
              <w:t>50</w:t>
            </w:r>
          </w:p>
        </w:tc>
      </w:tr>
      <w:tr w:rsidR="00E15C12" w:rsidRPr="00E15C12" w14:paraId="27A03406" w14:textId="77777777" w:rsidTr="00815904">
        <w:trPr>
          <w:trHeight w:val="315"/>
        </w:trPr>
        <w:tc>
          <w:tcPr>
            <w:tcW w:w="988" w:type="dxa"/>
            <w:tcBorders>
              <w:top w:val="nil"/>
              <w:left w:val="nil"/>
              <w:bottom w:val="nil"/>
              <w:right w:val="nil"/>
            </w:tcBorders>
          </w:tcPr>
          <w:p w14:paraId="2049B634" w14:textId="77777777" w:rsidR="00C43DDF" w:rsidRPr="00E15C12" w:rsidRDefault="00736643" w:rsidP="00E15C12">
            <w:pPr>
              <w:pStyle w:val="Body"/>
              <w:jc w:val="both"/>
              <w:rPr>
                <w:color w:val="auto"/>
              </w:rPr>
            </w:pPr>
            <w:r w:rsidRPr="00E15C12">
              <w:rPr>
                <w:color w:val="auto"/>
                <w:sz w:val="28"/>
                <w:szCs w:val="28"/>
              </w:rPr>
              <w:t>2.2.3</w:t>
            </w:r>
          </w:p>
        </w:tc>
        <w:tc>
          <w:tcPr>
            <w:tcW w:w="7938" w:type="dxa"/>
            <w:tcBorders>
              <w:top w:val="nil"/>
              <w:left w:val="nil"/>
              <w:bottom w:val="nil"/>
              <w:right w:val="nil"/>
            </w:tcBorders>
          </w:tcPr>
          <w:p w14:paraId="46DF9CD1" w14:textId="32E53278" w:rsidR="00C43DDF" w:rsidRPr="00E15C12" w:rsidRDefault="00736643" w:rsidP="00E15C12">
            <w:pPr>
              <w:pStyle w:val="Body"/>
              <w:jc w:val="both"/>
              <w:rPr>
                <w:color w:val="auto"/>
              </w:rPr>
            </w:pPr>
            <w:r w:rsidRPr="00E15C12">
              <w:rPr>
                <w:color w:val="auto"/>
                <w:sz w:val="28"/>
                <w:szCs w:val="28"/>
              </w:rPr>
              <w:t xml:space="preserve">Study </w:t>
            </w:r>
            <w:r w:rsidR="000E3A52">
              <w:rPr>
                <w:color w:val="auto"/>
                <w:sz w:val="28"/>
                <w:szCs w:val="28"/>
              </w:rPr>
              <w:t>s</w:t>
            </w:r>
            <w:r w:rsidRPr="00E15C12">
              <w:rPr>
                <w:color w:val="auto"/>
                <w:sz w:val="28"/>
                <w:szCs w:val="28"/>
              </w:rPr>
              <w:t xml:space="preserve">election </w:t>
            </w:r>
            <w:r w:rsidR="000E3A52">
              <w:rPr>
                <w:color w:val="auto"/>
                <w:sz w:val="28"/>
                <w:szCs w:val="28"/>
              </w:rPr>
              <w:t>p</w:t>
            </w:r>
            <w:r w:rsidRPr="00E15C12">
              <w:rPr>
                <w:color w:val="auto"/>
                <w:sz w:val="28"/>
                <w:szCs w:val="28"/>
              </w:rPr>
              <w:t>rocess</w:t>
            </w:r>
            <w:r w:rsidR="008042A0">
              <w:rPr>
                <w:color w:val="auto"/>
                <w:sz w:val="28"/>
                <w:szCs w:val="28"/>
              </w:rPr>
              <w:t>.</w:t>
            </w:r>
            <w:r w:rsidRPr="00E15C12">
              <w:rPr>
                <w:color w:val="auto"/>
                <w:sz w:val="28"/>
                <w:szCs w:val="28"/>
              </w:rPr>
              <w:t>…………………………………</w:t>
            </w:r>
            <w:r w:rsidR="00815904">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0B8FD30C" w14:textId="77777777" w:rsidR="00C43DDF" w:rsidRPr="00E15C12" w:rsidRDefault="00736643" w:rsidP="00E83044">
            <w:pPr>
              <w:pStyle w:val="Body"/>
              <w:jc w:val="center"/>
              <w:rPr>
                <w:color w:val="auto"/>
              </w:rPr>
            </w:pPr>
            <w:r w:rsidRPr="00E15C12">
              <w:rPr>
                <w:color w:val="auto"/>
                <w:sz w:val="28"/>
                <w:szCs w:val="28"/>
              </w:rPr>
              <w:t>51</w:t>
            </w:r>
          </w:p>
        </w:tc>
      </w:tr>
      <w:tr w:rsidR="00E15C12" w:rsidRPr="00E15C12" w14:paraId="4E082E5A" w14:textId="77777777" w:rsidTr="00815904">
        <w:trPr>
          <w:trHeight w:val="315"/>
        </w:trPr>
        <w:tc>
          <w:tcPr>
            <w:tcW w:w="988" w:type="dxa"/>
            <w:tcBorders>
              <w:top w:val="nil"/>
              <w:left w:val="nil"/>
              <w:bottom w:val="nil"/>
              <w:right w:val="nil"/>
            </w:tcBorders>
          </w:tcPr>
          <w:p w14:paraId="47F89AA7" w14:textId="77777777" w:rsidR="00C43DDF" w:rsidRPr="00E15C12" w:rsidRDefault="00736643" w:rsidP="00E15C12">
            <w:pPr>
              <w:pStyle w:val="Body"/>
              <w:jc w:val="both"/>
              <w:rPr>
                <w:color w:val="auto"/>
              </w:rPr>
            </w:pPr>
            <w:r w:rsidRPr="00E15C12">
              <w:rPr>
                <w:color w:val="auto"/>
                <w:sz w:val="28"/>
                <w:szCs w:val="28"/>
              </w:rPr>
              <w:t>2.2.4</w:t>
            </w:r>
          </w:p>
        </w:tc>
        <w:tc>
          <w:tcPr>
            <w:tcW w:w="7938" w:type="dxa"/>
            <w:tcBorders>
              <w:top w:val="nil"/>
              <w:left w:val="nil"/>
              <w:bottom w:val="nil"/>
              <w:right w:val="nil"/>
            </w:tcBorders>
          </w:tcPr>
          <w:p w14:paraId="2751D5A8" w14:textId="7D11CB44" w:rsidR="00C43DDF" w:rsidRPr="00E15C12" w:rsidRDefault="00736643" w:rsidP="00E15C12">
            <w:pPr>
              <w:pStyle w:val="Body"/>
              <w:jc w:val="both"/>
              <w:rPr>
                <w:color w:val="auto"/>
              </w:rPr>
            </w:pPr>
            <w:r w:rsidRPr="00E15C12">
              <w:rPr>
                <w:color w:val="auto"/>
                <w:sz w:val="28"/>
                <w:szCs w:val="28"/>
              </w:rPr>
              <w:t xml:space="preserve">Eligibility </w:t>
            </w:r>
            <w:r w:rsidR="000E3A52">
              <w:rPr>
                <w:color w:val="auto"/>
                <w:sz w:val="28"/>
                <w:szCs w:val="28"/>
              </w:rPr>
              <w:t>c</w:t>
            </w:r>
            <w:r w:rsidRPr="00E15C12">
              <w:rPr>
                <w:color w:val="auto"/>
                <w:sz w:val="28"/>
                <w:szCs w:val="28"/>
              </w:rPr>
              <w:t>riteria</w:t>
            </w:r>
            <w:r w:rsidR="008042A0">
              <w:rPr>
                <w:color w:val="auto"/>
                <w:sz w:val="28"/>
                <w:szCs w:val="28"/>
              </w:rPr>
              <w:t>.</w:t>
            </w:r>
            <w:r w:rsidRPr="00E15C12">
              <w:rPr>
                <w:color w:val="auto"/>
                <w:sz w:val="28"/>
                <w:szCs w:val="28"/>
              </w:rPr>
              <w:t>…………………………………</w:t>
            </w:r>
            <w:r w:rsidR="00E15C12" w:rsidRPr="00E15C12">
              <w:rPr>
                <w:color w:val="auto"/>
                <w:sz w:val="28"/>
                <w:szCs w:val="28"/>
                <w:lang w:val="ru-RU"/>
              </w:rPr>
              <w:t>..</w:t>
            </w:r>
            <w:r w:rsidRPr="00E15C12">
              <w:rPr>
                <w:color w:val="auto"/>
                <w:sz w:val="28"/>
                <w:szCs w:val="28"/>
              </w:rPr>
              <w:t>…</w:t>
            </w:r>
            <w:r w:rsidR="00815904">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097E5178" w14:textId="77777777" w:rsidR="00C43DDF" w:rsidRPr="00E15C12" w:rsidRDefault="00736643" w:rsidP="00E83044">
            <w:pPr>
              <w:pStyle w:val="Body"/>
              <w:jc w:val="center"/>
              <w:rPr>
                <w:color w:val="auto"/>
              </w:rPr>
            </w:pPr>
            <w:r w:rsidRPr="00E15C12">
              <w:rPr>
                <w:color w:val="auto"/>
                <w:sz w:val="28"/>
                <w:szCs w:val="28"/>
              </w:rPr>
              <w:t>51</w:t>
            </w:r>
          </w:p>
        </w:tc>
      </w:tr>
      <w:tr w:rsidR="00E15C12" w:rsidRPr="00E15C12" w14:paraId="24CBBD6E" w14:textId="77777777" w:rsidTr="00815904">
        <w:trPr>
          <w:trHeight w:val="315"/>
        </w:trPr>
        <w:tc>
          <w:tcPr>
            <w:tcW w:w="988" w:type="dxa"/>
            <w:tcBorders>
              <w:top w:val="nil"/>
              <w:left w:val="nil"/>
              <w:bottom w:val="nil"/>
              <w:right w:val="nil"/>
            </w:tcBorders>
          </w:tcPr>
          <w:p w14:paraId="2AE710A8" w14:textId="77777777" w:rsidR="00C43DDF" w:rsidRPr="00E15C12" w:rsidRDefault="00736643" w:rsidP="00E15C12">
            <w:pPr>
              <w:pStyle w:val="Body"/>
              <w:jc w:val="both"/>
              <w:rPr>
                <w:color w:val="auto"/>
              </w:rPr>
            </w:pPr>
            <w:r w:rsidRPr="00E15C12">
              <w:rPr>
                <w:color w:val="auto"/>
                <w:sz w:val="28"/>
                <w:szCs w:val="28"/>
              </w:rPr>
              <w:t>2.2.5</w:t>
            </w:r>
          </w:p>
        </w:tc>
        <w:tc>
          <w:tcPr>
            <w:tcW w:w="7938" w:type="dxa"/>
            <w:tcBorders>
              <w:top w:val="nil"/>
              <w:left w:val="nil"/>
              <w:bottom w:val="nil"/>
              <w:right w:val="nil"/>
            </w:tcBorders>
          </w:tcPr>
          <w:p w14:paraId="7D76CE53" w14:textId="7880B7A2" w:rsidR="00C43DDF" w:rsidRPr="00E15C12" w:rsidRDefault="00736643" w:rsidP="00E15C12">
            <w:pPr>
              <w:pStyle w:val="Body"/>
              <w:jc w:val="both"/>
              <w:rPr>
                <w:color w:val="auto"/>
              </w:rPr>
            </w:pPr>
            <w:r w:rsidRPr="00E15C12">
              <w:rPr>
                <w:color w:val="auto"/>
                <w:sz w:val="28"/>
                <w:szCs w:val="28"/>
              </w:rPr>
              <w:t xml:space="preserve">Data </w:t>
            </w:r>
            <w:r w:rsidR="000E3A52">
              <w:rPr>
                <w:color w:val="auto"/>
                <w:sz w:val="28"/>
                <w:szCs w:val="28"/>
              </w:rPr>
              <w:t>e</w:t>
            </w:r>
            <w:r w:rsidRPr="00E15C12">
              <w:rPr>
                <w:color w:val="auto"/>
                <w:sz w:val="28"/>
                <w:szCs w:val="28"/>
              </w:rPr>
              <w:t xml:space="preserve">xtraction and </w:t>
            </w:r>
            <w:r w:rsidR="000E3A52">
              <w:rPr>
                <w:color w:val="auto"/>
                <w:sz w:val="28"/>
                <w:szCs w:val="28"/>
              </w:rPr>
              <w:t>m</w:t>
            </w:r>
            <w:r w:rsidRPr="00E15C12">
              <w:rPr>
                <w:color w:val="auto"/>
                <w:sz w:val="28"/>
                <w:szCs w:val="28"/>
              </w:rPr>
              <w:t>anagement</w:t>
            </w:r>
            <w:r w:rsidR="008042A0">
              <w:rPr>
                <w:color w:val="auto"/>
                <w:sz w:val="28"/>
                <w:szCs w:val="28"/>
              </w:rPr>
              <w:t>..</w:t>
            </w:r>
            <w:r w:rsidRPr="00E15C12">
              <w:rPr>
                <w:color w:val="auto"/>
                <w:sz w:val="28"/>
                <w:szCs w:val="28"/>
              </w:rPr>
              <w:t>……………………………</w:t>
            </w:r>
            <w:r w:rsidR="00E15C12" w:rsidRPr="00E15C12">
              <w:rPr>
                <w:color w:val="auto"/>
                <w:sz w:val="28"/>
                <w:szCs w:val="28"/>
                <w:lang w:val="ru-RU"/>
              </w:rPr>
              <w:t>..</w:t>
            </w:r>
            <w:r w:rsidRPr="00E15C12">
              <w:rPr>
                <w:color w:val="auto"/>
                <w:sz w:val="28"/>
                <w:szCs w:val="28"/>
              </w:rPr>
              <w:t>…</w:t>
            </w:r>
            <w:r w:rsidR="00815904">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51D6496D" w14:textId="77777777" w:rsidR="00C43DDF" w:rsidRPr="00E15C12" w:rsidRDefault="00736643" w:rsidP="00E83044">
            <w:pPr>
              <w:pStyle w:val="Body"/>
              <w:jc w:val="center"/>
              <w:rPr>
                <w:color w:val="auto"/>
              </w:rPr>
            </w:pPr>
            <w:r w:rsidRPr="00E15C12">
              <w:rPr>
                <w:color w:val="auto"/>
                <w:sz w:val="28"/>
                <w:szCs w:val="28"/>
              </w:rPr>
              <w:t>51</w:t>
            </w:r>
          </w:p>
        </w:tc>
      </w:tr>
      <w:tr w:rsidR="00E15C12" w:rsidRPr="00E15C12" w14:paraId="01A0A26B" w14:textId="77777777" w:rsidTr="00815904">
        <w:trPr>
          <w:trHeight w:val="315"/>
        </w:trPr>
        <w:tc>
          <w:tcPr>
            <w:tcW w:w="988" w:type="dxa"/>
            <w:tcBorders>
              <w:top w:val="nil"/>
              <w:left w:val="nil"/>
              <w:bottom w:val="nil"/>
              <w:right w:val="nil"/>
            </w:tcBorders>
          </w:tcPr>
          <w:p w14:paraId="372EEED7" w14:textId="77777777" w:rsidR="00C43DDF" w:rsidRPr="00E15C12" w:rsidRDefault="00736643" w:rsidP="00E15C12">
            <w:pPr>
              <w:pStyle w:val="Body"/>
              <w:jc w:val="both"/>
              <w:rPr>
                <w:color w:val="auto"/>
              </w:rPr>
            </w:pPr>
            <w:r w:rsidRPr="00E15C12">
              <w:rPr>
                <w:color w:val="auto"/>
                <w:sz w:val="28"/>
                <w:szCs w:val="28"/>
              </w:rPr>
              <w:t>2.2.6</w:t>
            </w:r>
          </w:p>
        </w:tc>
        <w:tc>
          <w:tcPr>
            <w:tcW w:w="7938" w:type="dxa"/>
            <w:tcBorders>
              <w:top w:val="nil"/>
              <w:left w:val="nil"/>
              <w:bottom w:val="nil"/>
              <w:right w:val="nil"/>
            </w:tcBorders>
          </w:tcPr>
          <w:p w14:paraId="1E8D8BB1" w14:textId="232004C8" w:rsidR="00C43DDF" w:rsidRPr="00E15C12" w:rsidRDefault="00736643" w:rsidP="00E15C12">
            <w:pPr>
              <w:pStyle w:val="Body"/>
              <w:jc w:val="both"/>
              <w:rPr>
                <w:color w:val="auto"/>
              </w:rPr>
            </w:pPr>
            <w:r w:rsidRPr="00E15C12">
              <w:rPr>
                <w:color w:val="auto"/>
                <w:sz w:val="28"/>
                <w:szCs w:val="28"/>
              </w:rPr>
              <w:t xml:space="preserve">Statistical </w:t>
            </w:r>
            <w:r w:rsidR="000E3A52">
              <w:rPr>
                <w:color w:val="auto"/>
                <w:sz w:val="28"/>
                <w:szCs w:val="28"/>
              </w:rPr>
              <w:t>a</w:t>
            </w:r>
            <w:r w:rsidRPr="00E15C12">
              <w:rPr>
                <w:color w:val="auto"/>
                <w:sz w:val="28"/>
                <w:szCs w:val="28"/>
              </w:rPr>
              <w:t>nalysis</w:t>
            </w:r>
            <w:r w:rsidR="008042A0">
              <w:rPr>
                <w:color w:val="auto"/>
                <w:sz w:val="28"/>
                <w:szCs w:val="28"/>
              </w:rPr>
              <w:t xml:space="preserve"> .</w:t>
            </w:r>
            <w:r w:rsidRPr="00E15C12">
              <w:rPr>
                <w:color w:val="auto"/>
                <w:sz w:val="28"/>
                <w:szCs w:val="28"/>
              </w:rPr>
              <w:t>………………………</w:t>
            </w:r>
            <w:r w:rsidR="00E15C12" w:rsidRPr="00E15C12">
              <w:rPr>
                <w:color w:val="auto"/>
                <w:sz w:val="28"/>
                <w:szCs w:val="28"/>
                <w:lang w:val="ru-RU"/>
              </w:rPr>
              <w:t>.</w:t>
            </w:r>
            <w:r w:rsidRPr="00E15C12">
              <w:rPr>
                <w:color w:val="auto"/>
                <w:sz w:val="28"/>
                <w:szCs w:val="28"/>
              </w:rPr>
              <w:t>……………</w:t>
            </w:r>
            <w:r w:rsidR="00815904">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3734DA1F" w14:textId="77777777" w:rsidR="00C43DDF" w:rsidRPr="00E15C12" w:rsidRDefault="00736643" w:rsidP="00E83044">
            <w:pPr>
              <w:pStyle w:val="Body"/>
              <w:jc w:val="center"/>
              <w:rPr>
                <w:color w:val="auto"/>
              </w:rPr>
            </w:pPr>
            <w:r w:rsidRPr="00E15C12">
              <w:rPr>
                <w:color w:val="auto"/>
                <w:sz w:val="28"/>
                <w:szCs w:val="28"/>
              </w:rPr>
              <w:t>52</w:t>
            </w:r>
          </w:p>
        </w:tc>
      </w:tr>
      <w:tr w:rsidR="00E15C12" w:rsidRPr="00E15C12" w14:paraId="2A9AB2CA" w14:textId="77777777" w:rsidTr="00815904">
        <w:trPr>
          <w:trHeight w:val="315"/>
        </w:trPr>
        <w:tc>
          <w:tcPr>
            <w:tcW w:w="988" w:type="dxa"/>
            <w:tcBorders>
              <w:top w:val="nil"/>
              <w:left w:val="nil"/>
              <w:bottom w:val="nil"/>
              <w:right w:val="nil"/>
            </w:tcBorders>
          </w:tcPr>
          <w:p w14:paraId="0A839D78" w14:textId="77777777" w:rsidR="00C43DDF" w:rsidRPr="00E15C12" w:rsidRDefault="00736643" w:rsidP="00E15C12">
            <w:pPr>
              <w:pStyle w:val="Body"/>
              <w:jc w:val="both"/>
              <w:rPr>
                <w:color w:val="auto"/>
              </w:rPr>
            </w:pPr>
            <w:r w:rsidRPr="00E15C12">
              <w:rPr>
                <w:color w:val="auto"/>
                <w:sz w:val="28"/>
                <w:szCs w:val="28"/>
              </w:rPr>
              <w:t>2.3</w:t>
            </w:r>
          </w:p>
        </w:tc>
        <w:tc>
          <w:tcPr>
            <w:tcW w:w="7938" w:type="dxa"/>
            <w:tcBorders>
              <w:top w:val="nil"/>
              <w:left w:val="nil"/>
              <w:bottom w:val="nil"/>
              <w:right w:val="nil"/>
            </w:tcBorders>
          </w:tcPr>
          <w:p w14:paraId="763CB9B7" w14:textId="54784092" w:rsidR="00C43DDF" w:rsidRPr="00815904" w:rsidRDefault="00736643" w:rsidP="00E15C12">
            <w:pPr>
              <w:pStyle w:val="Body"/>
              <w:jc w:val="both"/>
              <w:rPr>
                <w:color w:val="auto"/>
                <w:lang w:val="en-US"/>
              </w:rPr>
            </w:pPr>
            <w:r w:rsidRPr="00E15C12">
              <w:rPr>
                <w:color w:val="auto"/>
                <w:sz w:val="28"/>
                <w:szCs w:val="28"/>
              </w:rPr>
              <w:t xml:space="preserve">Research </w:t>
            </w:r>
            <w:r w:rsidR="000E3A52">
              <w:rPr>
                <w:color w:val="auto"/>
                <w:sz w:val="28"/>
                <w:szCs w:val="28"/>
              </w:rPr>
              <w:t>m</w:t>
            </w:r>
            <w:r w:rsidRPr="00E15C12">
              <w:rPr>
                <w:color w:val="auto"/>
                <w:sz w:val="28"/>
                <w:szCs w:val="28"/>
              </w:rPr>
              <w:t xml:space="preserve">ethods of </w:t>
            </w:r>
            <w:r w:rsidR="000E3A52">
              <w:rPr>
                <w:color w:val="auto"/>
                <w:sz w:val="28"/>
                <w:szCs w:val="28"/>
              </w:rPr>
              <w:t>c</w:t>
            </w:r>
            <w:r w:rsidRPr="00E15C12">
              <w:rPr>
                <w:color w:val="auto"/>
                <w:sz w:val="28"/>
                <w:szCs w:val="28"/>
              </w:rPr>
              <w:t xml:space="preserve">ohort </w:t>
            </w:r>
            <w:r w:rsidR="000E3A52">
              <w:rPr>
                <w:color w:val="auto"/>
                <w:sz w:val="28"/>
                <w:szCs w:val="28"/>
              </w:rPr>
              <w:t>s</w:t>
            </w:r>
            <w:r w:rsidRPr="00E15C12">
              <w:rPr>
                <w:color w:val="auto"/>
                <w:sz w:val="28"/>
                <w:szCs w:val="28"/>
              </w:rPr>
              <w:t>tudy</w:t>
            </w:r>
            <w:r w:rsidR="008042A0">
              <w:rPr>
                <w:color w:val="auto"/>
                <w:sz w:val="28"/>
                <w:szCs w:val="28"/>
              </w:rPr>
              <w:t xml:space="preserve"> .</w:t>
            </w:r>
            <w:r w:rsidRPr="00E15C12">
              <w:rPr>
                <w:color w:val="auto"/>
                <w:sz w:val="28"/>
                <w:szCs w:val="28"/>
              </w:rPr>
              <w:t>……………………………</w:t>
            </w:r>
            <w:r w:rsidR="00E15C12" w:rsidRPr="00E15C12">
              <w:rPr>
                <w:color w:val="auto"/>
                <w:sz w:val="28"/>
                <w:szCs w:val="28"/>
                <w:lang w:val="en-US"/>
              </w:rPr>
              <w:t>..</w:t>
            </w:r>
            <w:r w:rsidRPr="00E15C12">
              <w:rPr>
                <w:color w:val="auto"/>
                <w:sz w:val="28"/>
                <w:szCs w:val="28"/>
              </w:rPr>
              <w:t>…</w:t>
            </w:r>
            <w:r w:rsidR="00815904" w:rsidRPr="00815904">
              <w:rPr>
                <w:color w:val="auto"/>
                <w:sz w:val="28"/>
                <w:szCs w:val="28"/>
                <w:lang w:val="en-US"/>
              </w:rPr>
              <w:t>…</w:t>
            </w:r>
          </w:p>
        </w:tc>
        <w:tc>
          <w:tcPr>
            <w:tcW w:w="699" w:type="dxa"/>
            <w:tcBorders>
              <w:top w:val="nil"/>
              <w:left w:val="nil"/>
              <w:bottom w:val="nil"/>
              <w:right w:val="nil"/>
            </w:tcBorders>
          </w:tcPr>
          <w:p w14:paraId="12ADA4DF" w14:textId="77777777" w:rsidR="00C43DDF" w:rsidRPr="00E15C12" w:rsidRDefault="00736643" w:rsidP="00E83044">
            <w:pPr>
              <w:pStyle w:val="Body"/>
              <w:jc w:val="center"/>
              <w:rPr>
                <w:color w:val="auto"/>
              </w:rPr>
            </w:pPr>
            <w:r w:rsidRPr="00E15C12">
              <w:rPr>
                <w:color w:val="auto"/>
                <w:sz w:val="28"/>
                <w:szCs w:val="28"/>
              </w:rPr>
              <w:t>53</w:t>
            </w:r>
          </w:p>
        </w:tc>
      </w:tr>
      <w:tr w:rsidR="00E15C12" w:rsidRPr="00E15C12" w14:paraId="0713AF3A" w14:textId="77777777" w:rsidTr="00815904">
        <w:trPr>
          <w:trHeight w:val="315"/>
        </w:trPr>
        <w:tc>
          <w:tcPr>
            <w:tcW w:w="988" w:type="dxa"/>
            <w:tcBorders>
              <w:top w:val="nil"/>
              <w:left w:val="nil"/>
              <w:bottom w:val="nil"/>
              <w:right w:val="nil"/>
            </w:tcBorders>
          </w:tcPr>
          <w:p w14:paraId="0BC9B691" w14:textId="77777777" w:rsidR="00C43DDF" w:rsidRPr="00E15C12" w:rsidRDefault="00736643" w:rsidP="00E15C12">
            <w:pPr>
              <w:pStyle w:val="Body"/>
              <w:jc w:val="both"/>
              <w:rPr>
                <w:color w:val="auto"/>
              </w:rPr>
            </w:pPr>
            <w:r w:rsidRPr="00E15C12">
              <w:rPr>
                <w:color w:val="auto"/>
                <w:sz w:val="28"/>
                <w:szCs w:val="28"/>
              </w:rPr>
              <w:t>2.3.1</w:t>
            </w:r>
          </w:p>
        </w:tc>
        <w:tc>
          <w:tcPr>
            <w:tcW w:w="7938" w:type="dxa"/>
            <w:tcBorders>
              <w:top w:val="nil"/>
              <w:left w:val="nil"/>
              <w:bottom w:val="nil"/>
              <w:right w:val="nil"/>
            </w:tcBorders>
          </w:tcPr>
          <w:p w14:paraId="546DA195" w14:textId="7CC6CC84" w:rsidR="00C43DDF" w:rsidRPr="00E15C12" w:rsidRDefault="00736643" w:rsidP="00E15C12">
            <w:pPr>
              <w:pStyle w:val="Body"/>
              <w:jc w:val="both"/>
              <w:rPr>
                <w:color w:val="auto"/>
              </w:rPr>
            </w:pPr>
            <w:r w:rsidRPr="00E15C12">
              <w:rPr>
                <w:color w:val="auto"/>
                <w:sz w:val="28"/>
                <w:szCs w:val="28"/>
              </w:rPr>
              <w:t>Study population………………………………</w:t>
            </w:r>
            <w:r w:rsidR="00815904">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0CDCA0DB" w14:textId="77777777" w:rsidR="00C43DDF" w:rsidRPr="00E15C12" w:rsidRDefault="00736643" w:rsidP="00E83044">
            <w:pPr>
              <w:pStyle w:val="Body"/>
              <w:jc w:val="center"/>
              <w:rPr>
                <w:color w:val="auto"/>
              </w:rPr>
            </w:pPr>
            <w:r w:rsidRPr="00E15C12">
              <w:rPr>
                <w:color w:val="auto"/>
                <w:sz w:val="28"/>
                <w:szCs w:val="28"/>
              </w:rPr>
              <w:t>53</w:t>
            </w:r>
          </w:p>
        </w:tc>
      </w:tr>
      <w:tr w:rsidR="00E15C12" w:rsidRPr="00E15C12" w14:paraId="51D7143A" w14:textId="77777777" w:rsidTr="00815904">
        <w:trPr>
          <w:trHeight w:val="315"/>
        </w:trPr>
        <w:tc>
          <w:tcPr>
            <w:tcW w:w="988" w:type="dxa"/>
            <w:tcBorders>
              <w:top w:val="nil"/>
              <w:left w:val="nil"/>
              <w:bottom w:val="nil"/>
              <w:right w:val="nil"/>
            </w:tcBorders>
          </w:tcPr>
          <w:p w14:paraId="19360A5B" w14:textId="77777777" w:rsidR="00C43DDF" w:rsidRPr="00E15C12" w:rsidRDefault="00736643" w:rsidP="00E15C12">
            <w:pPr>
              <w:pStyle w:val="Body"/>
              <w:jc w:val="both"/>
              <w:rPr>
                <w:color w:val="auto"/>
              </w:rPr>
            </w:pPr>
            <w:r w:rsidRPr="00E15C12">
              <w:rPr>
                <w:color w:val="auto"/>
                <w:sz w:val="28"/>
                <w:szCs w:val="28"/>
              </w:rPr>
              <w:t xml:space="preserve">2.3.2 </w:t>
            </w:r>
          </w:p>
        </w:tc>
        <w:tc>
          <w:tcPr>
            <w:tcW w:w="7938" w:type="dxa"/>
            <w:tcBorders>
              <w:top w:val="nil"/>
              <w:left w:val="nil"/>
              <w:bottom w:val="nil"/>
              <w:right w:val="nil"/>
            </w:tcBorders>
          </w:tcPr>
          <w:p w14:paraId="49380712" w14:textId="71A0D072" w:rsidR="00C43DDF" w:rsidRPr="00611FC1" w:rsidRDefault="00736643" w:rsidP="00E15C12">
            <w:pPr>
              <w:pStyle w:val="Body"/>
              <w:jc w:val="both"/>
              <w:rPr>
                <w:color w:val="auto"/>
                <w:lang w:val="en-US"/>
              </w:rPr>
            </w:pPr>
            <w:r w:rsidRPr="00E15C12">
              <w:rPr>
                <w:color w:val="auto"/>
                <w:sz w:val="28"/>
                <w:szCs w:val="28"/>
              </w:rPr>
              <w:t>Research instruments and sample collection…………………………</w:t>
            </w:r>
            <w:r w:rsidR="00E15C12" w:rsidRPr="00E15C12">
              <w:rPr>
                <w:color w:val="auto"/>
                <w:sz w:val="28"/>
                <w:szCs w:val="28"/>
                <w:lang w:val="en-US"/>
              </w:rPr>
              <w:t>.</w:t>
            </w:r>
          </w:p>
        </w:tc>
        <w:tc>
          <w:tcPr>
            <w:tcW w:w="699" w:type="dxa"/>
            <w:tcBorders>
              <w:top w:val="nil"/>
              <w:left w:val="nil"/>
              <w:bottom w:val="nil"/>
              <w:right w:val="nil"/>
            </w:tcBorders>
          </w:tcPr>
          <w:p w14:paraId="0574185B" w14:textId="504FDCDF" w:rsidR="00C43DDF" w:rsidRPr="00313F30" w:rsidRDefault="00736643" w:rsidP="00E83044">
            <w:pPr>
              <w:pStyle w:val="Body"/>
              <w:jc w:val="center"/>
              <w:rPr>
                <w:color w:val="auto"/>
                <w:lang w:val="ru-RU"/>
              </w:rPr>
            </w:pPr>
            <w:r w:rsidRPr="00E15C12">
              <w:rPr>
                <w:color w:val="auto"/>
                <w:sz w:val="28"/>
                <w:szCs w:val="28"/>
              </w:rPr>
              <w:t>5</w:t>
            </w:r>
            <w:r w:rsidR="00313F30">
              <w:rPr>
                <w:color w:val="auto"/>
                <w:sz w:val="28"/>
                <w:szCs w:val="28"/>
                <w:lang w:val="ru-RU"/>
              </w:rPr>
              <w:t>4</w:t>
            </w:r>
          </w:p>
        </w:tc>
      </w:tr>
      <w:tr w:rsidR="00E15C12" w:rsidRPr="00E15C12" w14:paraId="5D203B96" w14:textId="77777777" w:rsidTr="00815904">
        <w:trPr>
          <w:trHeight w:val="315"/>
        </w:trPr>
        <w:tc>
          <w:tcPr>
            <w:tcW w:w="988" w:type="dxa"/>
            <w:tcBorders>
              <w:top w:val="nil"/>
              <w:left w:val="nil"/>
              <w:bottom w:val="nil"/>
              <w:right w:val="nil"/>
            </w:tcBorders>
          </w:tcPr>
          <w:p w14:paraId="432FE59D" w14:textId="77777777" w:rsidR="00C43DDF" w:rsidRPr="00E15C12" w:rsidRDefault="00736643" w:rsidP="00E15C12">
            <w:pPr>
              <w:pStyle w:val="Body"/>
              <w:jc w:val="both"/>
              <w:rPr>
                <w:color w:val="auto"/>
              </w:rPr>
            </w:pPr>
            <w:r w:rsidRPr="00E15C12">
              <w:rPr>
                <w:color w:val="auto"/>
                <w:sz w:val="28"/>
                <w:szCs w:val="28"/>
              </w:rPr>
              <w:t xml:space="preserve">2.3.3 </w:t>
            </w:r>
          </w:p>
        </w:tc>
        <w:tc>
          <w:tcPr>
            <w:tcW w:w="7938" w:type="dxa"/>
            <w:tcBorders>
              <w:top w:val="nil"/>
              <w:left w:val="nil"/>
              <w:bottom w:val="nil"/>
              <w:right w:val="nil"/>
            </w:tcBorders>
          </w:tcPr>
          <w:p w14:paraId="1F888B22" w14:textId="7B1C644D" w:rsidR="00C43DDF" w:rsidRPr="00E15C12" w:rsidRDefault="00736643" w:rsidP="00E15C12">
            <w:pPr>
              <w:pStyle w:val="Body"/>
              <w:jc w:val="both"/>
              <w:rPr>
                <w:color w:val="auto"/>
              </w:rPr>
            </w:pPr>
            <w:r w:rsidRPr="00E15C12">
              <w:rPr>
                <w:color w:val="auto"/>
                <w:sz w:val="28"/>
                <w:szCs w:val="28"/>
              </w:rPr>
              <w:t>Diagnostic criteria</w:t>
            </w:r>
            <w:r w:rsidR="008042A0">
              <w:rPr>
                <w:color w:val="auto"/>
                <w:sz w:val="28"/>
                <w:szCs w:val="28"/>
              </w:rPr>
              <w:t xml:space="preserve"> </w:t>
            </w:r>
            <w:r w:rsidRPr="00E15C12">
              <w:rPr>
                <w:color w:val="auto"/>
                <w:sz w:val="28"/>
                <w:szCs w:val="28"/>
              </w:rPr>
              <w:t>…………………………………</w:t>
            </w:r>
            <w:r w:rsidR="00E15C12" w:rsidRPr="00E15C12">
              <w:rPr>
                <w:color w:val="auto"/>
                <w:sz w:val="28"/>
                <w:szCs w:val="28"/>
                <w:lang w:val="ru-RU"/>
              </w:rPr>
              <w:t>.</w:t>
            </w:r>
            <w:r w:rsidRPr="00E15C12">
              <w:rPr>
                <w:color w:val="auto"/>
                <w:sz w:val="28"/>
                <w:szCs w:val="28"/>
              </w:rPr>
              <w:t>……</w:t>
            </w:r>
            <w:r w:rsidR="00815904">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544E5BAF" w14:textId="0233C15C" w:rsidR="00C43DDF" w:rsidRPr="00313F30" w:rsidRDefault="00736643" w:rsidP="00E83044">
            <w:pPr>
              <w:pStyle w:val="Body"/>
              <w:jc w:val="center"/>
              <w:rPr>
                <w:color w:val="auto"/>
                <w:lang w:val="ru-RU"/>
              </w:rPr>
            </w:pPr>
            <w:r w:rsidRPr="00E15C12">
              <w:rPr>
                <w:color w:val="auto"/>
                <w:sz w:val="28"/>
                <w:szCs w:val="28"/>
              </w:rPr>
              <w:t>5</w:t>
            </w:r>
            <w:r w:rsidR="00313F30">
              <w:rPr>
                <w:color w:val="auto"/>
                <w:sz w:val="28"/>
                <w:szCs w:val="28"/>
                <w:lang w:val="ru-RU"/>
              </w:rPr>
              <w:t>5</w:t>
            </w:r>
          </w:p>
        </w:tc>
      </w:tr>
      <w:tr w:rsidR="00E15C12" w:rsidRPr="00E15C12" w14:paraId="3AC3B938" w14:textId="77777777" w:rsidTr="00815904">
        <w:trPr>
          <w:trHeight w:val="315"/>
        </w:trPr>
        <w:tc>
          <w:tcPr>
            <w:tcW w:w="988" w:type="dxa"/>
            <w:tcBorders>
              <w:top w:val="nil"/>
              <w:left w:val="nil"/>
              <w:bottom w:val="nil"/>
              <w:right w:val="nil"/>
            </w:tcBorders>
          </w:tcPr>
          <w:p w14:paraId="389AE2BA" w14:textId="77777777" w:rsidR="00C43DDF" w:rsidRPr="00E15C12" w:rsidRDefault="00736643" w:rsidP="00E15C12">
            <w:pPr>
              <w:pStyle w:val="Body"/>
              <w:jc w:val="both"/>
              <w:rPr>
                <w:color w:val="auto"/>
              </w:rPr>
            </w:pPr>
            <w:r w:rsidRPr="00E15C12">
              <w:rPr>
                <w:color w:val="auto"/>
                <w:sz w:val="28"/>
                <w:szCs w:val="28"/>
              </w:rPr>
              <w:t xml:space="preserve">2.3.4 </w:t>
            </w:r>
          </w:p>
        </w:tc>
        <w:tc>
          <w:tcPr>
            <w:tcW w:w="7938" w:type="dxa"/>
            <w:tcBorders>
              <w:top w:val="nil"/>
              <w:left w:val="nil"/>
              <w:bottom w:val="nil"/>
              <w:right w:val="nil"/>
            </w:tcBorders>
          </w:tcPr>
          <w:p w14:paraId="28F8CF5D" w14:textId="6F1F0013" w:rsidR="00C43DDF" w:rsidRPr="00611FC1" w:rsidRDefault="00736643" w:rsidP="00E15C12">
            <w:pPr>
              <w:pStyle w:val="Body"/>
              <w:jc w:val="both"/>
              <w:rPr>
                <w:color w:val="auto"/>
                <w:lang w:val="en-US"/>
              </w:rPr>
            </w:pPr>
            <w:r w:rsidRPr="00E15C12">
              <w:rPr>
                <w:color w:val="auto"/>
                <w:sz w:val="28"/>
                <w:szCs w:val="28"/>
              </w:rPr>
              <w:t>Bias validation and quality control……………………………</w:t>
            </w:r>
            <w:r w:rsidR="00E15C12" w:rsidRPr="00E15C12">
              <w:rPr>
                <w:color w:val="auto"/>
                <w:sz w:val="28"/>
                <w:szCs w:val="28"/>
                <w:lang w:val="en-US"/>
              </w:rPr>
              <w:t>..</w:t>
            </w:r>
            <w:r w:rsidRPr="00E15C12">
              <w:rPr>
                <w:color w:val="auto"/>
                <w:sz w:val="28"/>
                <w:szCs w:val="28"/>
              </w:rPr>
              <w:t>…….</w:t>
            </w:r>
          </w:p>
        </w:tc>
        <w:tc>
          <w:tcPr>
            <w:tcW w:w="699" w:type="dxa"/>
            <w:tcBorders>
              <w:top w:val="nil"/>
              <w:left w:val="nil"/>
              <w:bottom w:val="nil"/>
              <w:right w:val="nil"/>
            </w:tcBorders>
          </w:tcPr>
          <w:p w14:paraId="6C37FBCC" w14:textId="53CB61E8" w:rsidR="00C43DDF" w:rsidRPr="00313F30" w:rsidRDefault="00736643" w:rsidP="00E83044">
            <w:pPr>
              <w:pStyle w:val="Body"/>
              <w:jc w:val="center"/>
              <w:rPr>
                <w:color w:val="auto"/>
                <w:lang w:val="ru-RU"/>
              </w:rPr>
            </w:pPr>
            <w:r w:rsidRPr="00E15C12">
              <w:rPr>
                <w:color w:val="auto"/>
                <w:sz w:val="28"/>
                <w:szCs w:val="28"/>
              </w:rPr>
              <w:t>5</w:t>
            </w:r>
            <w:r w:rsidR="00313F30">
              <w:rPr>
                <w:color w:val="auto"/>
                <w:sz w:val="28"/>
                <w:szCs w:val="28"/>
                <w:lang w:val="ru-RU"/>
              </w:rPr>
              <w:t>5</w:t>
            </w:r>
          </w:p>
        </w:tc>
      </w:tr>
      <w:tr w:rsidR="00E15C12" w:rsidRPr="00E15C12" w14:paraId="665DD0D3" w14:textId="77777777" w:rsidTr="00815904">
        <w:trPr>
          <w:trHeight w:val="315"/>
        </w:trPr>
        <w:tc>
          <w:tcPr>
            <w:tcW w:w="988" w:type="dxa"/>
            <w:tcBorders>
              <w:top w:val="nil"/>
              <w:left w:val="nil"/>
              <w:bottom w:val="nil"/>
              <w:right w:val="nil"/>
            </w:tcBorders>
          </w:tcPr>
          <w:p w14:paraId="01A579C8" w14:textId="77777777" w:rsidR="00C43DDF" w:rsidRPr="00E15C12" w:rsidRDefault="00736643" w:rsidP="00E15C12">
            <w:pPr>
              <w:pStyle w:val="Body"/>
              <w:jc w:val="both"/>
              <w:rPr>
                <w:color w:val="auto"/>
              </w:rPr>
            </w:pPr>
            <w:r w:rsidRPr="00E15C12">
              <w:rPr>
                <w:color w:val="auto"/>
                <w:sz w:val="28"/>
                <w:szCs w:val="28"/>
              </w:rPr>
              <w:t xml:space="preserve">2.3.5 </w:t>
            </w:r>
          </w:p>
        </w:tc>
        <w:tc>
          <w:tcPr>
            <w:tcW w:w="7938" w:type="dxa"/>
            <w:tcBorders>
              <w:top w:val="nil"/>
              <w:left w:val="nil"/>
              <w:bottom w:val="nil"/>
              <w:right w:val="nil"/>
            </w:tcBorders>
          </w:tcPr>
          <w:p w14:paraId="443D985E" w14:textId="1352D19D" w:rsidR="00C43DDF" w:rsidRPr="00611FC1" w:rsidRDefault="00736643" w:rsidP="00E15C12">
            <w:pPr>
              <w:pStyle w:val="Body"/>
              <w:jc w:val="both"/>
              <w:rPr>
                <w:color w:val="auto"/>
                <w:lang w:val="en-US"/>
              </w:rPr>
            </w:pPr>
            <w:r w:rsidRPr="00E15C12">
              <w:rPr>
                <w:color w:val="auto"/>
                <w:sz w:val="28"/>
                <w:szCs w:val="28"/>
              </w:rPr>
              <w:t>Variables included in the analysis……………………………</w:t>
            </w:r>
            <w:r w:rsidR="00E15C12" w:rsidRPr="00E15C12">
              <w:rPr>
                <w:color w:val="auto"/>
                <w:sz w:val="28"/>
                <w:szCs w:val="28"/>
                <w:lang w:val="en-US"/>
              </w:rPr>
              <w:t>.</w:t>
            </w:r>
            <w:r w:rsidRPr="00E15C12">
              <w:rPr>
                <w:color w:val="auto"/>
                <w:sz w:val="28"/>
                <w:szCs w:val="28"/>
              </w:rPr>
              <w:t>………</w:t>
            </w:r>
          </w:p>
        </w:tc>
        <w:tc>
          <w:tcPr>
            <w:tcW w:w="699" w:type="dxa"/>
            <w:tcBorders>
              <w:top w:val="nil"/>
              <w:left w:val="nil"/>
              <w:bottom w:val="nil"/>
              <w:right w:val="nil"/>
            </w:tcBorders>
          </w:tcPr>
          <w:p w14:paraId="0A0B1629" w14:textId="5D7A01CB" w:rsidR="00C43DDF" w:rsidRPr="00313F30" w:rsidRDefault="00736643" w:rsidP="00E83044">
            <w:pPr>
              <w:pStyle w:val="Body"/>
              <w:jc w:val="center"/>
              <w:rPr>
                <w:color w:val="auto"/>
                <w:lang w:val="ru-RU"/>
              </w:rPr>
            </w:pPr>
            <w:r w:rsidRPr="00E15C12">
              <w:rPr>
                <w:color w:val="auto"/>
                <w:sz w:val="28"/>
                <w:szCs w:val="28"/>
              </w:rPr>
              <w:t>5</w:t>
            </w:r>
            <w:r w:rsidR="00313F30">
              <w:rPr>
                <w:color w:val="auto"/>
                <w:sz w:val="28"/>
                <w:szCs w:val="28"/>
                <w:lang w:val="ru-RU"/>
              </w:rPr>
              <w:t>5</w:t>
            </w:r>
          </w:p>
        </w:tc>
      </w:tr>
      <w:tr w:rsidR="00E15C12" w:rsidRPr="00E15C12" w14:paraId="6D1249F3" w14:textId="77777777" w:rsidTr="00815904">
        <w:trPr>
          <w:trHeight w:val="315"/>
        </w:trPr>
        <w:tc>
          <w:tcPr>
            <w:tcW w:w="988" w:type="dxa"/>
            <w:tcBorders>
              <w:top w:val="nil"/>
              <w:left w:val="nil"/>
              <w:bottom w:val="nil"/>
              <w:right w:val="nil"/>
            </w:tcBorders>
          </w:tcPr>
          <w:p w14:paraId="382115C1" w14:textId="77777777" w:rsidR="00C43DDF" w:rsidRPr="00E15C12" w:rsidRDefault="00736643" w:rsidP="00E15C12">
            <w:pPr>
              <w:pStyle w:val="Body"/>
              <w:jc w:val="both"/>
              <w:rPr>
                <w:color w:val="auto"/>
              </w:rPr>
            </w:pPr>
            <w:r w:rsidRPr="00E15C12">
              <w:rPr>
                <w:color w:val="auto"/>
                <w:sz w:val="28"/>
                <w:szCs w:val="28"/>
              </w:rPr>
              <w:t>2.4</w:t>
            </w:r>
          </w:p>
        </w:tc>
        <w:tc>
          <w:tcPr>
            <w:tcW w:w="7938" w:type="dxa"/>
            <w:tcBorders>
              <w:top w:val="nil"/>
              <w:left w:val="nil"/>
              <w:bottom w:val="nil"/>
              <w:right w:val="nil"/>
            </w:tcBorders>
          </w:tcPr>
          <w:p w14:paraId="684C648D" w14:textId="0A37008A" w:rsidR="00C43DDF" w:rsidRPr="00E15C12" w:rsidRDefault="00736643" w:rsidP="00E15C12">
            <w:pPr>
              <w:pStyle w:val="Body"/>
              <w:jc w:val="both"/>
              <w:rPr>
                <w:color w:val="auto"/>
              </w:rPr>
            </w:pPr>
            <w:r w:rsidRPr="00E15C12">
              <w:rPr>
                <w:color w:val="auto"/>
                <w:sz w:val="28"/>
                <w:szCs w:val="28"/>
              </w:rPr>
              <w:t xml:space="preserve">Research </w:t>
            </w:r>
            <w:r w:rsidR="000E3A52">
              <w:rPr>
                <w:color w:val="auto"/>
                <w:sz w:val="28"/>
                <w:szCs w:val="28"/>
              </w:rPr>
              <w:t>m</w:t>
            </w:r>
            <w:r w:rsidRPr="00E15C12">
              <w:rPr>
                <w:color w:val="auto"/>
                <w:sz w:val="28"/>
                <w:szCs w:val="28"/>
              </w:rPr>
              <w:t xml:space="preserve">ethods of </w:t>
            </w:r>
            <w:r w:rsidR="000E3A52">
              <w:rPr>
                <w:color w:val="auto"/>
                <w:sz w:val="28"/>
                <w:szCs w:val="28"/>
              </w:rPr>
              <w:t>c</w:t>
            </w:r>
            <w:r w:rsidRPr="00E15C12">
              <w:rPr>
                <w:color w:val="auto"/>
                <w:sz w:val="28"/>
                <w:szCs w:val="28"/>
              </w:rPr>
              <w:t xml:space="preserve">ase </w:t>
            </w:r>
            <w:r w:rsidR="00401801">
              <w:rPr>
                <w:color w:val="auto"/>
                <w:sz w:val="28"/>
                <w:szCs w:val="28"/>
              </w:rPr>
              <w:t>c</w:t>
            </w:r>
            <w:r w:rsidRPr="00E15C12">
              <w:rPr>
                <w:color w:val="auto"/>
                <w:sz w:val="28"/>
                <w:szCs w:val="28"/>
              </w:rPr>
              <w:t xml:space="preserve">ontrol </w:t>
            </w:r>
            <w:r w:rsidR="000E3A52">
              <w:rPr>
                <w:color w:val="auto"/>
                <w:sz w:val="28"/>
                <w:szCs w:val="28"/>
              </w:rPr>
              <w:t>s</w:t>
            </w:r>
            <w:r w:rsidRPr="00E15C12">
              <w:rPr>
                <w:color w:val="auto"/>
                <w:sz w:val="28"/>
                <w:szCs w:val="28"/>
              </w:rPr>
              <w:t>tudy</w:t>
            </w:r>
            <w:r w:rsidR="008042A0">
              <w:rPr>
                <w:color w:val="auto"/>
                <w:sz w:val="28"/>
                <w:szCs w:val="28"/>
              </w:rPr>
              <w:t xml:space="preserve"> </w:t>
            </w:r>
            <w:r w:rsidR="00401801">
              <w:rPr>
                <w:color w:val="auto"/>
                <w:sz w:val="28"/>
                <w:szCs w:val="28"/>
              </w:rPr>
              <w:t>.</w:t>
            </w:r>
            <w:r w:rsidRPr="00E15C12">
              <w:rPr>
                <w:color w:val="auto"/>
                <w:sz w:val="28"/>
                <w:szCs w:val="28"/>
              </w:rPr>
              <w:t>…………………………</w:t>
            </w:r>
            <w:r w:rsidR="00E15C12" w:rsidRPr="00E15C12">
              <w:rPr>
                <w:color w:val="auto"/>
                <w:sz w:val="28"/>
                <w:szCs w:val="28"/>
                <w:lang w:val="en-US"/>
              </w:rPr>
              <w:t>.</w:t>
            </w:r>
            <w:r w:rsidRPr="00E15C12">
              <w:rPr>
                <w:color w:val="auto"/>
                <w:sz w:val="28"/>
                <w:szCs w:val="28"/>
              </w:rPr>
              <w:t>…</w:t>
            </w:r>
          </w:p>
        </w:tc>
        <w:tc>
          <w:tcPr>
            <w:tcW w:w="699" w:type="dxa"/>
            <w:tcBorders>
              <w:top w:val="nil"/>
              <w:left w:val="nil"/>
              <w:bottom w:val="nil"/>
              <w:right w:val="nil"/>
            </w:tcBorders>
          </w:tcPr>
          <w:p w14:paraId="55BA7473" w14:textId="1FCBC1B2" w:rsidR="00C43DDF" w:rsidRPr="00313F30" w:rsidRDefault="00736643" w:rsidP="00E83044">
            <w:pPr>
              <w:pStyle w:val="Body"/>
              <w:jc w:val="center"/>
              <w:rPr>
                <w:color w:val="auto"/>
                <w:lang w:val="ru-RU"/>
              </w:rPr>
            </w:pPr>
            <w:r w:rsidRPr="00E15C12">
              <w:rPr>
                <w:color w:val="auto"/>
                <w:sz w:val="28"/>
                <w:szCs w:val="28"/>
              </w:rPr>
              <w:t>5</w:t>
            </w:r>
            <w:r w:rsidR="00313F30">
              <w:rPr>
                <w:color w:val="auto"/>
                <w:sz w:val="28"/>
                <w:szCs w:val="28"/>
                <w:lang w:val="ru-RU"/>
              </w:rPr>
              <w:t>6</w:t>
            </w:r>
          </w:p>
        </w:tc>
      </w:tr>
      <w:tr w:rsidR="00E15C12" w:rsidRPr="00E15C12" w14:paraId="791E3100" w14:textId="77777777" w:rsidTr="00815904">
        <w:trPr>
          <w:trHeight w:val="315"/>
        </w:trPr>
        <w:tc>
          <w:tcPr>
            <w:tcW w:w="988" w:type="dxa"/>
            <w:tcBorders>
              <w:top w:val="nil"/>
              <w:left w:val="nil"/>
              <w:bottom w:val="nil"/>
              <w:right w:val="nil"/>
            </w:tcBorders>
          </w:tcPr>
          <w:p w14:paraId="71ABD7E0" w14:textId="77777777" w:rsidR="00C43DDF" w:rsidRPr="00E15C12" w:rsidRDefault="00736643" w:rsidP="00E15C12">
            <w:pPr>
              <w:pStyle w:val="Body"/>
              <w:jc w:val="both"/>
              <w:rPr>
                <w:color w:val="auto"/>
              </w:rPr>
            </w:pPr>
            <w:r w:rsidRPr="00E15C12">
              <w:rPr>
                <w:color w:val="auto"/>
                <w:sz w:val="28"/>
                <w:szCs w:val="28"/>
              </w:rPr>
              <w:t xml:space="preserve">2.4.1 </w:t>
            </w:r>
          </w:p>
        </w:tc>
        <w:tc>
          <w:tcPr>
            <w:tcW w:w="7938" w:type="dxa"/>
            <w:tcBorders>
              <w:top w:val="nil"/>
              <w:left w:val="nil"/>
              <w:bottom w:val="nil"/>
              <w:right w:val="nil"/>
            </w:tcBorders>
          </w:tcPr>
          <w:p w14:paraId="68859C17" w14:textId="4A20A6E4" w:rsidR="00C43DDF" w:rsidRPr="00E15C12" w:rsidRDefault="00736643" w:rsidP="00E15C12">
            <w:pPr>
              <w:pStyle w:val="Body"/>
              <w:jc w:val="both"/>
              <w:rPr>
                <w:color w:val="auto"/>
              </w:rPr>
            </w:pPr>
            <w:r w:rsidRPr="00E15C12">
              <w:rPr>
                <w:color w:val="auto"/>
                <w:sz w:val="28"/>
                <w:szCs w:val="28"/>
              </w:rPr>
              <w:t>Study groups……………………………</w:t>
            </w:r>
            <w:r w:rsidR="00E15C12" w:rsidRPr="00E15C12">
              <w:rPr>
                <w:color w:val="auto"/>
                <w:sz w:val="28"/>
                <w:szCs w:val="28"/>
                <w:lang w:val="ru-RU"/>
              </w:rPr>
              <w:t>..</w:t>
            </w:r>
            <w:r w:rsidRPr="00E15C12">
              <w:rPr>
                <w:color w:val="auto"/>
                <w:sz w:val="28"/>
                <w:szCs w:val="28"/>
              </w:rPr>
              <w:t>…………</w:t>
            </w:r>
            <w:r w:rsidR="00815904">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68C217F6" w14:textId="3816F1B6" w:rsidR="00C43DDF" w:rsidRPr="00313F30" w:rsidRDefault="00736643" w:rsidP="00E83044">
            <w:pPr>
              <w:pStyle w:val="Body"/>
              <w:jc w:val="center"/>
              <w:rPr>
                <w:color w:val="auto"/>
                <w:lang w:val="ru-RU"/>
              </w:rPr>
            </w:pPr>
            <w:r w:rsidRPr="00E15C12">
              <w:rPr>
                <w:color w:val="auto"/>
                <w:sz w:val="28"/>
                <w:szCs w:val="28"/>
              </w:rPr>
              <w:t>5</w:t>
            </w:r>
            <w:r w:rsidR="00313F30">
              <w:rPr>
                <w:color w:val="auto"/>
                <w:sz w:val="28"/>
                <w:szCs w:val="28"/>
                <w:lang w:val="ru-RU"/>
              </w:rPr>
              <w:t>6</w:t>
            </w:r>
          </w:p>
        </w:tc>
      </w:tr>
      <w:tr w:rsidR="00E15C12" w:rsidRPr="00E15C12" w14:paraId="06D4AD85" w14:textId="77777777" w:rsidTr="00815904">
        <w:trPr>
          <w:trHeight w:val="315"/>
        </w:trPr>
        <w:tc>
          <w:tcPr>
            <w:tcW w:w="988" w:type="dxa"/>
            <w:tcBorders>
              <w:top w:val="nil"/>
              <w:left w:val="nil"/>
              <w:bottom w:val="nil"/>
              <w:right w:val="nil"/>
            </w:tcBorders>
          </w:tcPr>
          <w:p w14:paraId="164AB7C7" w14:textId="77777777" w:rsidR="00C43DDF" w:rsidRPr="00E15C12" w:rsidRDefault="00736643" w:rsidP="00E15C12">
            <w:pPr>
              <w:pStyle w:val="Body"/>
              <w:jc w:val="both"/>
              <w:rPr>
                <w:color w:val="auto"/>
              </w:rPr>
            </w:pPr>
            <w:r w:rsidRPr="00E15C12">
              <w:rPr>
                <w:color w:val="auto"/>
                <w:sz w:val="28"/>
                <w:szCs w:val="28"/>
              </w:rPr>
              <w:t>2.4.2</w:t>
            </w:r>
          </w:p>
        </w:tc>
        <w:tc>
          <w:tcPr>
            <w:tcW w:w="7938" w:type="dxa"/>
            <w:tcBorders>
              <w:top w:val="nil"/>
              <w:left w:val="nil"/>
              <w:bottom w:val="nil"/>
              <w:right w:val="nil"/>
            </w:tcBorders>
          </w:tcPr>
          <w:p w14:paraId="4B78FAA0" w14:textId="69F229B5" w:rsidR="00C43DDF" w:rsidRPr="00E15C12" w:rsidRDefault="00736643" w:rsidP="00E15C12">
            <w:pPr>
              <w:pStyle w:val="Body"/>
              <w:jc w:val="both"/>
              <w:rPr>
                <w:color w:val="auto"/>
              </w:rPr>
            </w:pPr>
            <w:r w:rsidRPr="00E15C12">
              <w:rPr>
                <w:color w:val="auto"/>
                <w:sz w:val="28"/>
                <w:szCs w:val="28"/>
              </w:rPr>
              <w:t>Oral health examination</w:t>
            </w:r>
            <w:r w:rsidR="008042A0">
              <w:rPr>
                <w:color w:val="auto"/>
                <w:sz w:val="28"/>
                <w:szCs w:val="28"/>
              </w:rPr>
              <w:t xml:space="preserve"> </w:t>
            </w:r>
            <w:r w:rsidRPr="00E15C12">
              <w:rPr>
                <w:color w:val="auto"/>
                <w:sz w:val="28"/>
                <w:szCs w:val="28"/>
              </w:rPr>
              <w:t>………</w:t>
            </w:r>
            <w:r w:rsidR="00E15C12" w:rsidRPr="00E15C12">
              <w:rPr>
                <w:color w:val="auto"/>
                <w:sz w:val="28"/>
                <w:szCs w:val="28"/>
                <w:lang w:val="ru-RU"/>
              </w:rPr>
              <w:t>.</w:t>
            </w:r>
            <w:r w:rsidRPr="00E15C12">
              <w:rPr>
                <w:color w:val="auto"/>
                <w:sz w:val="28"/>
                <w:szCs w:val="28"/>
              </w:rPr>
              <w:t>…………………………</w:t>
            </w:r>
            <w:r w:rsidR="00815904">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7B33A1D7" w14:textId="34D9557D" w:rsidR="00C43DDF" w:rsidRPr="00313F30" w:rsidRDefault="00736643" w:rsidP="00E83044">
            <w:pPr>
              <w:pStyle w:val="Body"/>
              <w:jc w:val="center"/>
              <w:rPr>
                <w:color w:val="auto"/>
                <w:lang w:val="ru-RU"/>
              </w:rPr>
            </w:pPr>
            <w:r w:rsidRPr="00E15C12">
              <w:rPr>
                <w:color w:val="auto"/>
                <w:sz w:val="28"/>
                <w:szCs w:val="28"/>
              </w:rPr>
              <w:t>5</w:t>
            </w:r>
            <w:r w:rsidR="00313F30">
              <w:rPr>
                <w:color w:val="auto"/>
                <w:sz w:val="28"/>
                <w:szCs w:val="28"/>
                <w:lang w:val="ru-RU"/>
              </w:rPr>
              <w:t>6</w:t>
            </w:r>
          </w:p>
        </w:tc>
      </w:tr>
      <w:tr w:rsidR="00E15C12" w:rsidRPr="00E15C12" w14:paraId="5443EF05" w14:textId="77777777" w:rsidTr="00815904">
        <w:trPr>
          <w:trHeight w:val="315"/>
        </w:trPr>
        <w:tc>
          <w:tcPr>
            <w:tcW w:w="988" w:type="dxa"/>
            <w:tcBorders>
              <w:top w:val="nil"/>
              <w:left w:val="nil"/>
              <w:bottom w:val="nil"/>
              <w:right w:val="nil"/>
            </w:tcBorders>
          </w:tcPr>
          <w:p w14:paraId="281176E6" w14:textId="77777777" w:rsidR="00C43DDF" w:rsidRPr="00E15C12" w:rsidRDefault="00736643" w:rsidP="00E15C12">
            <w:pPr>
              <w:pStyle w:val="Body"/>
              <w:jc w:val="both"/>
              <w:rPr>
                <w:color w:val="auto"/>
              </w:rPr>
            </w:pPr>
            <w:r w:rsidRPr="00E15C12">
              <w:rPr>
                <w:color w:val="auto"/>
                <w:sz w:val="28"/>
                <w:szCs w:val="28"/>
              </w:rPr>
              <w:t>2.4.3</w:t>
            </w:r>
          </w:p>
        </w:tc>
        <w:tc>
          <w:tcPr>
            <w:tcW w:w="7938" w:type="dxa"/>
            <w:tcBorders>
              <w:top w:val="nil"/>
              <w:left w:val="nil"/>
              <w:bottom w:val="nil"/>
              <w:right w:val="nil"/>
            </w:tcBorders>
          </w:tcPr>
          <w:p w14:paraId="410B1625" w14:textId="68F91B55" w:rsidR="00C43DDF" w:rsidRPr="00815904" w:rsidRDefault="00736643" w:rsidP="00E15C12">
            <w:pPr>
              <w:pStyle w:val="Body"/>
              <w:jc w:val="both"/>
              <w:rPr>
                <w:color w:val="auto"/>
                <w:lang w:val="ru-RU"/>
              </w:rPr>
            </w:pPr>
            <w:r w:rsidRPr="00E15C12">
              <w:rPr>
                <w:color w:val="auto"/>
                <w:sz w:val="28"/>
                <w:szCs w:val="28"/>
              </w:rPr>
              <w:t>Diagnostic criteria ………………………</w:t>
            </w:r>
            <w:r w:rsidR="00E15C12" w:rsidRPr="00E15C12">
              <w:rPr>
                <w:color w:val="auto"/>
                <w:sz w:val="28"/>
                <w:szCs w:val="28"/>
                <w:lang w:val="ru-RU"/>
              </w:rPr>
              <w:t>.</w:t>
            </w:r>
            <w:r w:rsidRPr="00E15C12">
              <w:rPr>
                <w:color w:val="auto"/>
                <w:sz w:val="28"/>
                <w:szCs w:val="28"/>
              </w:rPr>
              <w:t>…</w:t>
            </w:r>
            <w:r w:rsidR="00815904">
              <w:rPr>
                <w:color w:val="auto"/>
                <w:sz w:val="28"/>
                <w:szCs w:val="28"/>
                <w:lang w:val="ru-RU"/>
              </w:rPr>
              <w:t>.</w:t>
            </w:r>
            <w:r w:rsidRPr="00E15C12">
              <w:rPr>
                <w:color w:val="auto"/>
                <w:sz w:val="28"/>
                <w:szCs w:val="28"/>
              </w:rPr>
              <w:t>………………………</w:t>
            </w:r>
            <w:r w:rsidR="00815904">
              <w:rPr>
                <w:color w:val="auto"/>
                <w:sz w:val="28"/>
                <w:szCs w:val="28"/>
                <w:lang w:val="ru-RU"/>
              </w:rPr>
              <w:t>..</w:t>
            </w:r>
          </w:p>
        </w:tc>
        <w:tc>
          <w:tcPr>
            <w:tcW w:w="699" w:type="dxa"/>
            <w:tcBorders>
              <w:top w:val="nil"/>
              <w:left w:val="nil"/>
              <w:bottom w:val="nil"/>
              <w:right w:val="nil"/>
            </w:tcBorders>
          </w:tcPr>
          <w:p w14:paraId="615D52F2" w14:textId="02CD4A08" w:rsidR="00C43DDF" w:rsidRPr="00313F30" w:rsidRDefault="00736643" w:rsidP="00E83044">
            <w:pPr>
              <w:pStyle w:val="Body"/>
              <w:jc w:val="center"/>
              <w:rPr>
                <w:color w:val="auto"/>
                <w:lang w:val="ru-RU"/>
              </w:rPr>
            </w:pPr>
            <w:r w:rsidRPr="00E15C12">
              <w:rPr>
                <w:color w:val="auto"/>
                <w:sz w:val="28"/>
                <w:szCs w:val="28"/>
              </w:rPr>
              <w:t>5</w:t>
            </w:r>
            <w:r w:rsidR="00313F30">
              <w:rPr>
                <w:color w:val="auto"/>
                <w:sz w:val="28"/>
                <w:szCs w:val="28"/>
                <w:lang w:val="ru-RU"/>
              </w:rPr>
              <w:t>6</w:t>
            </w:r>
          </w:p>
        </w:tc>
      </w:tr>
      <w:tr w:rsidR="00E15C12" w:rsidRPr="00E15C12" w14:paraId="3194C50F" w14:textId="77777777" w:rsidTr="00815904">
        <w:trPr>
          <w:trHeight w:val="315"/>
        </w:trPr>
        <w:tc>
          <w:tcPr>
            <w:tcW w:w="988" w:type="dxa"/>
            <w:tcBorders>
              <w:top w:val="nil"/>
              <w:left w:val="nil"/>
              <w:bottom w:val="nil"/>
              <w:right w:val="nil"/>
            </w:tcBorders>
          </w:tcPr>
          <w:p w14:paraId="4D357C3D" w14:textId="77777777" w:rsidR="00C43DDF" w:rsidRPr="00E15C12" w:rsidRDefault="00736643" w:rsidP="00E15C12">
            <w:pPr>
              <w:pStyle w:val="Body"/>
              <w:jc w:val="both"/>
              <w:rPr>
                <w:color w:val="auto"/>
              </w:rPr>
            </w:pPr>
            <w:r w:rsidRPr="00E15C12">
              <w:rPr>
                <w:color w:val="auto"/>
                <w:sz w:val="28"/>
                <w:szCs w:val="28"/>
              </w:rPr>
              <w:t>2.4.4</w:t>
            </w:r>
          </w:p>
        </w:tc>
        <w:tc>
          <w:tcPr>
            <w:tcW w:w="7938" w:type="dxa"/>
            <w:tcBorders>
              <w:top w:val="nil"/>
              <w:left w:val="nil"/>
              <w:bottom w:val="nil"/>
              <w:right w:val="nil"/>
            </w:tcBorders>
          </w:tcPr>
          <w:p w14:paraId="17EC1FCE" w14:textId="47FA50C3" w:rsidR="00C43DDF" w:rsidRPr="00E15C12" w:rsidRDefault="00736643" w:rsidP="00E15C12">
            <w:pPr>
              <w:pStyle w:val="Body"/>
              <w:jc w:val="both"/>
              <w:rPr>
                <w:color w:val="auto"/>
              </w:rPr>
            </w:pPr>
            <w:r w:rsidRPr="00E15C12">
              <w:rPr>
                <w:color w:val="auto"/>
                <w:sz w:val="28"/>
                <w:szCs w:val="28"/>
              </w:rPr>
              <w:t>Bias validation and quality control…………………………………</w:t>
            </w:r>
            <w:r w:rsidR="00815904" w:rsidRPr="00815904">
              <w:rPr>
                <w:color w:val="auto"/>
                <w:sz w:val="28"/>
                <w:szCs w:val="28"/>
                <w:lang w:val="en-US"/>
              </w:rPr>
              <w:t>..</w:t>
            </w:r>
            <w:r w:rsidRPr="00E15C12">
              <w:rPr>
                <w:color w:val="auto"/>
                <w:sz w:val="28"/>
                <w:szCs w:val="28"/>
              </w:rPr>
              <w:t>.</w:t>
            </w:r>
          </w:p>
        </w:tc>
        <w:tc>
          <w:tcPr>
            <w:tcW w:w="699" w:type="dxa"/>
            <w:tcBorders>
              <w:top w:val="nil"/>
              <w:left w:val="nil"/>
              <w:bottom w:val="nil"/>
              <w:right w:val="nil"/>
            </w:tcBorders>
          </w:tcPr>
          <w:p w14:paraId="588CEE09" w14:textId="759F05FC" w:rsidR="00C43DDF" w:rsidRPr="00313F30" w:rsidRDefault="00736643" w:rsidP="00E83044">
            <w:pPr>
              <w:pStyle w:val="Body"/>
              <w:jc w:val="center"/>
              <w:rPr>
                <w:color w:val="auto"/>
                <w:lang w:val="ru-RU"/>
              </w:rPr>
            </w:pPr>
            <w:r w:rsidRPr="00E15C12">
              <w:rPr>
                <w:color w:val="auto"/>
                <w:sz w:val="28"/>
                <w:szCs w:val="28"/>
              </w:rPr>
              <w:t>5</w:t>
            </w:r>
            <w:r w:rsidR="00313F30">
              <w:rPr>
                <w:color w:val="auto"/>
                <w:sz w:val="28"/>
                <w:szCs w:val="28"/>
                <w:lang w:val="ru-RU"/>
              </w:rPr>
              <w:t>7</w:t>
            </w:r>
          </w:p>
        </w:tc>
      </w:tr>
      <w:tr w:rsidR="00E15C12" w:rsidRPr="00E15C12" w14:paraId="64966F31" w14:textId="77777777" w:rsidTr="00815904">
        <w:trPr>
          <w:trHeight w:val="315"/>
        </w:trPr>
        <w:tc>
          <w:tcPr>
            <w:tcW w:w="988" w:type="dxa"/>
            <w:tcBorders>
              <w:top w:val="nil"/>
              <w:left w:val="nil"/>
              <w:bottom w:val="nil"/>
              <w:right w:val="nil"/>
            </w:tcBorders>
          </w:tcPr>
          <w:p w14:paraId="3358989B" w14:textId="77777777" w:rsidR="00C43DDF" w:rsidRPr="00E15C12" w:rsidRDefault="00736643" w:rsidP="00E15C12">
            <w:pPr>
              <w:pStyle w:val="Body"/>
              <w:jc w:val="both"/>
              <w:rPr>
                <w:color w:val="auto"/>
              </w:rPr>
            </w:pPr>
            <w:r w:rsidRPr="00E15C12">
              <w:rPr>
                <w:color w:val="auto"/>
                <w:sz w:val="28"/>
                <w:szCs w:val="28"/>
              </w:rPr>
              <w:t>2.4.5</w:t>
            </w:r>
          </w:p>
        </w:tc>
        <w:tc>
          <w:tcPr>
            <w:tcW w:w="7938" w:type="dxa"/>
            <w:tcBorders>
              <w:top w:val="nil"/>
              <w:left w:val="nil"/>
              <w:bottom w:val="nil"/>
              <w:right w:val="nil"/>
            </w:tcBorders>
          </w:tcPr>
          <w:p w14:paraId="68E34913" w14:textId="55990218" w:rsidR="00C43DDF" w:rsidRPr="00611FC1" w:rsidRDefault="00736643" w:rsidP="00E15C12">
            <w:pPr>
              <w:pStyle w:val="Body"/>
              <w:jc w:val="both"/>
              <w:rPr>
                <w:color w:val="auto"/>
                <w:lang w:val="en-US"/>
              </w:rPr>
            </w:pPr>
            <w:r w:rsidRPr="00E15C12">
              <w:rPr>
                <w:color w:val="auto"/>
                <w:sz w:val="28"/>
                <w:szCs w:val="28"/>
              </w:rPr>
              <w:t>Variables included in the analysis……………………………</w:t>
            </w:r>
            <w:r w:rsidR="00E15C12" w:rsidRPr="00E15C12">
              <w:rPr>
                <w:color w:val="auto"/>
                <w:sz w:val="28"/>
                <w:szCs w:val="28"/>
                <w:lang w:val="en-US"/>
              </w:rPr>
              <w:t>.</w:t>
            </w:r>
            <w:r w:rsidRPr="00E15C12">
              <w:rPr>
                <w:color w:val="auto"/>
                <w:sz w:val="28"/>
                <w:szCs w:val="28"/>
              </w:rPr>
              <w:t>………</w:t>
            </w:r>
          </w:p>
        </w:tc>
        <w:tc>
          <w:tcPr>
            <w:tcW w:w="699" w:type="dxa"/>
            <w:tcBorders>
              <w:top w:val="nil"/>
              <w:left w:val="nil"/>
              <w:bottom w:val="nil"/>
              <w:right w:val="nil"/>
            </w:tcBorders>
          </w:tcPr>
          <w:p w14:paraId="727744C7" w14:textId="7DD9A0F2" w:rsidR="00C43DDF" w:rsidRPr="00313F30" w:rsidRDefault="00736643" w:rsidP="00E83044">
            <w:pPr>
              <w:pStyle w:val="Body"/>
              <w:jc w:val="center"/>
              <w:rPr>
                <w:color w:val="auto"/>
                <w:lang w:val="ru-RU"/>
              </w:rPr>
            </w:pPr>
            <w:r w:rsidRPr="00E15C12">
              <w:rPr>
                <w:color w:val="auto"/>
                <w:sz w:val="28"/>
                <w:szCs w:val="28"/>
              </w:rPr>
              <w:t>5</w:t>
            </w:r>
            <w:r w:rsidR="00313F30">
              <w:rPr>
                <w:color w:val="auto"/>
                <w:sz w:val="28"/>
                <w:szCs w:val="28"/>
                <w:lang w:val="ru-RU"/>
              </w:rPr>
              <w:t>8</w:t>
            </w:r>
          </w:p>
        </w:tc>
      </w:tr>
      <w:tr w:rsidR="00E15C12" w:rsidRPr="00E15C12" w14:paraId="3955515E" w14:textId="77777777" w:rsidTr="00815904">
        <w:trPr>
          <w:trHeight w:val="315"/>
        </w:trPr>
        <w:tc>
          <w:tcPr>
            <w:tcW w:w="988" w:type="dxa"/>
            <w:tcBorders>
              <w:top w:val="nil"/>
              <w:left w:val="nil"/>
              <w:bottom w:val="nil"/>
              <w:right w:val="nil"/>
            </w:tcBorders>
          </w:tcPr>
          <w:p w14:paraId="7A349007" w14:textId="77777777" w:rsidR="00C43DDF" w:rsidRPr="00E15C12" w:rsidRDefault="00736643" w:rsidP="00E15C12">
            <w:pPr>
              <w:pStyle w:val="Body"/>
              <w:jc w:val="both"/>
              <w:rPr>
                <w:color w:val="auto"/>
              </w:rPr>
            </w:pPr>
            <w:r w:rsidRPr="00E15C12">
              <w:rPr>
                <w:color w:val="auto"/>
                <w:sz w:val="28"/>
                <w:szCs w:val="28"/>
              </w:rPr>
              <w:t>2.5</w:t>
            </w:r>
          </w:p>
        </w:tc>
        <w:tc>
          <w:tcPr>
            <w:tcW w:w="7938" w:type="dxa"/>
            <w:tcBorders>
              <w:top w:val="nil"/>
              <w:left w:val="nil"/>
              <w:bottom w:val="nil"/>
              <w:right w:val="nil"/>
            </w:tcBorders>
          </w:tcPr>
          <w:p w14:paraId="4D864598" w14:textId="151AAE82" w:rsidR="00C43DDF" w:rsidRPr="00611FC1" w:rsidRDefault="00736643" w:rsidP="00E15C12">
            <w:pPr>
              <w:pStyle w:val="Body"/>
              <w:jc w:val="both"/>
              <w:rPr>
                <w:color w:val="auto"/>
                <w:lang w:val="en-US"/>
              </w:rPr>
            </w:pPr>
            <w:r w:rsidRPr="00E15C12">
              <w:rPr>
                <w:color w:val="auto"/>
                <w:sz w:val="28"/>
                <w:szCs w:val="28"/>
              </w:rPr>
              <w:t xml:space="preserve">Methods of Fusobacterium nucleatum </w:t>
            </w:r>
            <w:r w:rsidR="000E3A52">
              <w:rPr>
                <w:color w:val="auto"/>
                <w:sz w:val="28"/>
                <w:szCs w:val="28"/>
              </w:rPr>
              <w:t>d</w:t>
            </w:r>
            <w:r w:rsidRPr="00E15C12">
              <w:rPr>
                <w:color w:val="auto"/>
                <w:sz w:val="28"/>
                <w:szCs w:val="28"/>
              </w:rPr>
              <w:t>etection</w:t>
            </w:r>
            <w:r w:rsidR="008042A0">
              <w:rPr>
                <w:color w:val="auto"/>
                <w:sz w:val="28"/>
                <w:szCs w:val="28"/>
              </w:rPr>
              <w:t xml:space="preserve"> </w:t>
            </w:r>
            <w:r w:rsidRPr="00E15C12">
              <w:rPr>
                <w:color w:val="auto"/>
                <w:sz w:val="28"/>
                <w:szCs w:val="28"/>
              </w:rPr>
              <w:t>……………………</w:t>
            </w:r>
            <w:r w:rsidR="00E15C12" w:rsidRPr="00E15C12">
              <w:rPr>
                <w:color w:val="auto"/>
                <w:sz w:val="28"/>
                <w:szCs w:val="28"/>
                <w:lang w:val="en-US"/>
              </w:rPr>
              <w:t>.</w:t>
            </w:r>
          </w:p>
        </w:tc>
        <w:tc>
          <w:tcPr>
            <w:tcW w:w="699" w:type="dxa"/>
            <w:tcBorders>
              <w:top w:val="nil"/>
              <w:left w:val="nil"/>
              <w:bottom w:val="nil"/>
              <w:right w:val="nil"/>
            </w:tcBorders>
          </w:tcPr>
          <w:p w14:paraId="3328A52C" w14:textId="4A3B04F7" w:rsidR="00C43DDF" w:rsidRPr="00313F30" w:rsidRDefault="00736643" w:rsidP="00E83044">
            <w:pPr>
              <w:pStyle w:val="Body"/>
              <w:jc w:val="center"/>
              <w:rPr>
                <w:color w:val="auto"/>
                <w:lang w:val="ru-RU"/>
              </w:rPr>
            </w:pPr>
            <w:r w:rsidRPr="00E15C12">
              <w:rPr>
                <w:color w:val="auto"/>
                <w:sz w:val="28"/>
                <w:szCs w:val="28"/>
              </w:rPr>
              <w:t>5</w:t>
            </w:r>
            <w:r w:rsidR="00313F30">
              <w:rPr>
                <w:color w:val="auto"/>
                <w:sz w:val="28"/>
                <w:szCs w:val="28"/>
                <w:lang w:val="ru-RU"/>
              </w:rPr>
              <w:t>8</w:t>
            </w:r>
          </w:p>
        </w:tc>
      </w:tr>
      <w:tr w:rsidR="00E15C12" w:rsidRPr="00E15C12" w14:paraId="4D48DCFC" w14:textId="77777777" w:rsidTr="00815904">
        <w:trPr>
          <w:trHeight w:val="315"/>
        </w:trPr>
        <w:tc>
          <w:tcPr>
            <w:tcW w:w="988" w:type="dxa"/>
            <w:tcBorders>
              <w:top w:val="nil"/>
              <w:left w:val="nil"/>
              <w:bottom w:val="nil"/>
              <w:right w:val="nil"/>
            </w:tcBorders>
          </w:tcPr>
          <w:p w14:paraId="191F4876" w14:textId="77777777" w:rsidR="00C43DDF" w:rsidRPr="00E15C12" w:rsidRDefault="00736643" w:rsidP="00E15C12">
            <w:pPr>
              <w:pStyle w:val="Body"/>
              <w:jc w:val="both"/>
              <w:rPr>
                <w:color w:val="auto"/>
              </w:rPr>
            </w:pPr>
            <w:r w:rsidRPr="00E15C12">
              <w:rPr>
                <w:color w:val="auto"/>
                <w:sz w:val="28"/>
                <w:szCs w:val="28"/>
              </w:rPr>
              <w:t>2.5.1</w:t>
            </w:r>
          </w:p>
        </w:tc>
        <w:tc>
          <w:tcPr>
            <w:tcW w:w="7938" w:type="dxa"/>
            <w:tcBorders>
              <w:top w:val="nil"/>
              <w:left w:val="nil"/>
              <w:bottom w:val="nil"/>
              <w:right w:val="nil"/>
            </w:tcBorders>
          </w:tcPr>
          <w:p w14:paraId="602B8B04" w14:textId="1A46994C" w:rsidR="00C43DDF" w:rsidRPr="00E15C12" w:rsidRDefault="00736643" w:rsidP="00E15C12">
            <w:pPr>
              <w:pStyle w:val="Body"/>
              <w:jc w:val="both"/>
              <w:rPr>
                <w:color w:val="auto"/>
              </w:rPr>
            </w:pPr>
            <w:r w:rsidRPr="00E15C12">
              <w:rPr>
                <w:color w:val="auto"/>
                <w:sz w:val="28"/>
                <w:szCs w:val="28"/>
              </w:rPr>
              <w:t>The study population…………………………</w:t>
            </w:r>
            <w:r w:rsidR="00E15C12" w:rsidRPr="00E15C12">
              <w:rPr>
                <w:color w:val="auto"/>
                <w:sz w:val="28"/>
                <w:szCs w:val="28"/>
                <w:lang w:val="ru-RU"/>
              </w:rPr>
              <w:t>..</w:t>
            </w:r>
            <w:r w:rsidRPr="00E15C12">
              <w:rPr>
                <w:color w:val="auto"/>
                <w:sz w:val="28"/>
                <w:szCs w:val="28"/>
              </w:rPr>
              <w:t>…</w:t>
            </w:r>
            <w:r w:rsidR="00815904">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0181027B" w14:textId="371659B5" w:rsidR="00C43DDF" w:rsidRPr="00313F30" w:rsidRDefault="00736643" w:rsidP="00E83044">
            <w:pPr>
              <w:pStyle w:val="Body"/>
              <w:jc w:val="center"/>
              <w:rPr>
                <w:color w:val="auto"/>
                <w:lang w:val="ru-RU"/>
              </w:rPr>
            </w:pPr>
            <w:r w:rsidRPr="00E15C12">
              <w:rPr>
                <w:color w:val="auto"/>
                <w:sz w:val="28"/>
                <w:szCs w:val="28"/>
              </w:rPr>
              <w:t>5</w:t>
            </w:r>
            <w:r w:rsidR="00313F30">
              <w:rPr>
                <w:color w:val="auto"/>
                <w:sz w:val="28"/>
                <w:szCs w:val="28"/>
                <w:lang w:val="ru-RU"/>
              </w:rPr>
              <w:t>8</w:t>
            </w:r>
          </w:p>
        </w:tc>
      </w:tr>
      <w:tr w:rsidR="00E15C12" w:rsidRPr="00E15C12" w14:paraId="2C05F560" w14:textId="77777777" w:rsidTr="00815904">
        <w:trPr>
          <w:trHeight w:val="315"/>
        </w:trPr>
        <w:tc>
          <w:tcPr>
            <w:tcW w:w="988" w:type="dxa"/>
            <w:tcBorders>
              <w:top w:val="nil"/>
              <w:left w:val="nil"/>
              <w:bottom w:val="nil"/>
              <w:right w:val="nil"/>
            </w:tcBorders>
          </w:tcPr>
          <w:p w14:paraId="7F528124" w14:textId="77777777" w:rsidR="00C43DDF" w:rsidRPr="00E15C12" w:rsidRDefault="00736643" w:rsidP="00E15C12">
            <w:pPr>
              <w:pStyle w:val="Body"/>
              <w:jc w:val="both"/>
              <w:rPr>
                <w:color w:val="auto"/>
              </w:rPr>
            </w:pPr>
            <w:r w:rsidRPr="00E15C12">
              <w:rPr>
                <w:color w:val="auto"/>
                <w:sz w:val="28"/>
                <w:szCs w:val="28"/>
              </w:rPr>
              <w:t>2.5.2</w:t>
            </w:r>
          </w:p>
        </w:tc>
        <w:tc>
          <w:tcPr>
            <w:tcW w:w="7938" w:type="dxa"/>
            <w:tcBorders>
              <w:top w:val="nil"/>
              <w:left w:val="nil"/>
              <w:bottom w:val="nil"/>
              <w:right w:val="nil"/>
            </w:tcBorders>
          </w:tcPr>
          <w:p w14:paraId="1B314654" w14:textId="7BCDD37E" w:rsidR="00C43DDF" w:rsidRPr="00E15C12" w:rsidRDefault="00736643" w:rsidP="00E15C12">
            <w:pPr>
              <w:pStyle w:val="Body"/>
              <w:jc w:val="both"/>
              <w:rPr>
                <w:color w:val="auto"/>
              </w:rPr>
            </w:pPr>
            <w:r w:rsidRPr="00E15C12">
              <w:rPr>
                <w:color w:val="auto"/>
                <w:sz w:val="28"/>
                <w:szCs w:val="28"/>
              </w:rPr>
              <w:t>Sample collection procedure…………………………</w:t>
            </w:r>
            <w:r w:rsidR="00E15C12" w:rsidRPr="00E15C12">
              <w:rPr>
                <w:color w:val="auto"/>
                <w:sz w:val="28"/>
                <w:szCs w:val="28"/>
                <w:lang w:val="ru-RU"/>
              </w:rPr>
              <w:t>..</w:t>
            </w:r>
            <w:r w:rsidRPr="00E15C12">
              <w:rPr>
                <w:color w:val="auto"/>
                <w:sz w:val="28"/>
                <w:szCs w:val="28"/>
              </w:rPr>
              <w:t>……</w:t>
            </w:r>
            <w:r w:rsidR="00815904">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4C63CEEB" w14:textId="0C75EAB3" w:rsidR="00C43DDF" w:rsidRPr="00313F30" w:rsidRDefault="00736643" w:rsidP="00E83044">
            <w:pPr>
              <w:pStyle w:val="Body"/>
              <w:jc w:val="center"/>
              <w:rPr>
                <w:color w:val="auto"/>
                <w:lang w:val="ru-RU"/>
              </w:rPr>
            </w:pPr>
            <w:r w:rsidRPr="00E15C12">
              <w:rPr>
                <w:color w:val="auto"/>
                <w:sz w:val="28"/>
                <w:szCs w:val="28"/>
              </w:rPr>
              <w:t>5</w:t>
            </w:r>
            <w:r w:rsidR="00313F30">
              <w:rPr>
                <w:color w:val="auto"/>
                <w:sz w:val="28"/>
                <w:szCs w:val="28"/>
                <w:lang w:val="ru-RU"/>
              </w:rPr>
              <w:t>9</w:t>
            </w:r>
          </w:p>
        </w:tc>
      </w:tr>
      <w:tr w:rsidR="00E15C12" w:rsidRPr="00E15C12" w14:paraId="67B18C43" w14:textId="77777777" w:rsidTr="00815904">
        <w:trPr>
          <w:trHeight w:val="315"/>
        </w:trPr>
        <w:tc>
          <w:tcPr>
            <w:tcW w:w="988" w:type="dxa"/>
            <w:tcBorders>
              <w:top w:val="nil"/>
              <w:left w:val="nil"/>
              <w:bottom w:val="nil"/>
              <w:right w:val="nil"/>
            </w:tcBorders>
          </w:tcPr>
          <w:p w14:paraId="7BA31BD8" w14:textId="77777777" w:rsidR="00C43DDF" w:rsidRPr="00E15C12" w:rsidRDefault="00736643" w:rsidP="00E15C12">
            <w:pPr>
              <w:pStyle w:val="Body"/>
              <w:jc w:val="both"/>
              <w:rPr>
                <w:color w:val="auto"/>
              </w:rPr>
            </w:pPr>
            <w:r w:rsidRPr="00E15C12">
              <w:rPr>
                <w:color w:val="auto"/>
                <w:sz w:val="28"/>
                <w:szCs w:val="28"/>
              </w:rPr>
              <w:t>2.5.3</w:t>
            </w:r>
          </w:p>
        </w:tc>
        <w:tc>
          <w:tcPr>
            <w:tcW w:w="7938" w:type="dxa"/>
            <w:tcBorders>
              <w:top w:val="nil"/>
              <w:left w:val="nil"/>
              <w:bottom w:val="nil"/>
              <w:right w:val="nil"/>
            </w:tcBorders>
          </w:tcPr>
          <w:p w14:paraId="3B70219C" w14:textId="04CBAF8F" w:rsidR="00C43DDF" w:rsidRPr="00611FC1" w:rsidRDefault="00736643" w:rsidP="00E15C12">
            <w:pPr>
              <w:pStyle w:val="Body"/>
              <w:jc w:val="both"/>
              <w:rPr>
                <w:color w:val="auto"/>
                <w:lang w:val="en-US"/>
              </w:rPr>
            </w:pPr>
            <w:r w:rsidRPr="00E15C12">
              <w:rPr>
                <w:color w:val="auto"/>
                <w:sz w:val="28"/>
                <w:szCs w:val="28"/>
              </w:rPr>
              <w:t xml:space="preserve">DNA extraction from </w:t>
            </w:r>
            <w:r w:rsidR="000E3A52">
              <w:rPr>
                <w:color w:val="auto"/>
                <w:sz w:val="28"/>
                <w:szCs w:val="28"/>
              </w:rPr>
              <w:t>s</w:t>
            </w:r>
            <w:r w:rsidRPr="00E15C12">
              <w:rPr>
                <w:color w:val="auto"/>
                <w:sz w:val="28"/>
                <w:szCs w:val="28"/>
              </w:rPr>
              <w:t xml:space="preserve">aliva and </w:t>
            </w:r>
            <w:r w:rsidR="000E3A52">
              <w:rPr>
                <w:color w:val="auto"/>
                <w:sz w:val="28"/>
                <w:szCs w:val="28"/>
              </w:rPr>
              <w:t>p</w:t>
            </w:r>
            <w:r w:rsidRPr="00E15C12">
              <w:rPr>
                <w:color w:val="auto"/>
                <w:sz w:val="28"/>
                <w:szCs w:val="28"/>
              </w:rPr>
              <w:t xml:space="preserve">lacental </w:t>
            </w:r>
            <w:r w:rsidR="000E3A52">
              <w:rPr>
                <w:color w:val="auto"/>
                <w:sz w:val="28"/>
                <w:szCs w:val="28"/>
              </w:rPr>
              <w:t>t</w:t>
            </w:r>
            <w:r w:rsidRPr="00E15C12">
              <w:rPr>
                <w:color w:val="auto"/>
                <w:sz w:val="28"/>
                <w:szCs w:val="28"/>
              </w:rPr>
              <w:t>issue</w:t>
            </w:r>
            <w:r w:rsidR="008042A0">
              <w:rPr>
                <w:color w:val="auto"/>
                <w:sz w:val="28"/>
                <w:szCs w:val="28"/>
              </w:rPr>
              <w:t xml:space="preserve"> </w:t>
            </w:r>
            <w:r w:rsidRPr="00E15C12">
              <w:rPr>
                <w:color w:val="auto"/>
                <w:sz w:val="28"/>
                <w:szCs w:val="28"/>
              </w:rPr>
              <w:t>…………………</w:t>
            </w:r>
            <w:r w:rsidR="00E15C12" w:rsidRPr="00E15C12">
              <w:rPr>
                <w:color w:val="auto"/>
                <w:sz w:val="28"/>
                <w:szCs w:val="28"/>
                <w:lang w:val="en-US"/>
              </w:rPr>
              <w:t>…</w:t>
            </w:r>
          </w:p>
        </w:tc>
        <w:tc>
          <w:tcPr>
            <w:tcW w:w="699" w:type="dxa"/>
            <w:tcBorders>
              <w:top w:val="nil"/>
              <w:left w:val="nil"/>
              <w:bottom w:val="nil"/>
              <w:right w:val="nil"/>
            </w:tcBorders>
          </w:tcPr>
          <w:p w14:paraId="57C62620" w14:textId="433508D8" w:rsidR="00C43DDF" w:rsidRPr="00313F30" w:rsidRDefault="00736643" w:rsidP="00E83044">
            <w:pPr>
              <w:pStyle w:val="Body"/>
              <w:jc w:val="center"/>
              <w:rPr>
                <w:color w:val="auto"/>
                <w:lang w:val="ru-RU"/>
              </w:rPr>
            </w:pPr>
            <w:r w:rsidRPr="00E15C12">
              <w:rPr>
                <w:color w:val="auto"/>
                <w:sz w:val="28"/>
                <w:szCs w:val="28"/>
              </w:rPr>
              <w:t>5</w:t>
            </w:r>
            <w:r w:rsidR="00313F30">
              <w:rPr>
                <w:color w:val="auto"/>
                <w:sz w:val="28"/>
                <w:szCs w:val="28"/>
                <w:lang w:val="ru-RU"/>
              </w:rPr>
              <w:t>9</w:t>
            </w:r>
          </w:p>
        </w:tc>
      </w:tr>
      <w:tr w:rsidR="00E15C12" w:rsidRPr="00E15C12" w14:paraId="11FEEAFE" w14:textId="77777777" w:rsidTr="00815904">
        <w:trPr>
          <w:trHeight w:val="315"/>
        </w:trPr>
        <w:tc>
          <w:tcPr>
            <w:tcW w:w="988" w:type="dxa"/>
            <w:tcBorders>
              <w:top w:val="nil"/>
              <w:left w:val="nil"/>
              <w:bottom w:val="nil"/>
              <w:right w:val="nil"/>
            </w:tcBorders>
          </w:tcPr>
          <w:p w14:paraId="215EE319" w14:textId="77777777" w:rsidR="00C43DDF" w:rsidRPr="00E15C12" w:rsidRDefault="00736643" w:rsidP="00E15C12">
            <w:pPr>
              <w:pStyle w:val="Body"/>
              <w:jc w:val="both"/>
              <w:rPr>
                <w:color w:val="auto"/>
              </w:rPr>
            </w:pPr>
            <w:r w:rsidRPr="00E15C12">
              <w:rPr>
                <w:color w:val="auto"/>
                <w:sz w:val="28"/>
                <w:szCs w:val="28"/>
              </w:rPr>
              <w:t>2.5.4</w:t>
            </w:r>
          </w:p>
        </w:tc>
        <w:tc>
          <w:tcPr>
            <w:tcW w:w="7938" w:type="dxa"/>
            <w:tcBorders>
              <w:top w:val="nil"/>
              <w:left w:val="nil"/>
              <w:bottom w:val="nil"/>
              <w:right w:val="nil"/>
            </w:tcBorders>
          </w:tcPr>
          <w:p w14:paraId="503AFA1E" w14:textId="07E94588" w:rsidR="00C43DDF" w:rsidRPr="00815904" w:rsidRDefault="00736643" w:rsidP="00E15C12">
            <w:pPr>
              <w:pStyle w:val="Body"/>
              <w:jc w:val="both"/>
              <w:rPr>
                <w:color w:val="auto"/>
                <w:lang w:val="en-US"/>
              </w:rPr>
            </w:pPr>
            <w:r w:rsidRPr="00E15C12">
              <w:rPr>
                <w:color w:val="auto"/>
                <w:sz w:val="28"/>
                <w:szCs w:val="28"/>
              </w:rPr>
              <w:t>Quantification of Fusobacterium nucleatum by TaqMan qPCR……</w:t>
            </w:r>
            <w:r w:rsidR="00815904" w:rsidRPr="00815904">
              <w:rPr>
                <w:color w:val="auto"/>
                <w:sz w:val="28"/>
                <w:szCs w:val="28"/>
                <w:lang w:val="en-US"/>
              </w:rPr>
              <w:t>..</w:t>
            </w:r>
          </w:p>
        </w:tc>
        <w:tc>
          <w:tcPr>
            <w:tcW w:w="699" w:type="dxa"/>
            <w:tcBorders>
              <w:top w:val="nil"/>
              <w:left w:val="nil"/>
              <w:bottom w:val="nil"/>
              <w:right w:val="nil"/>
            </w:tcBorders>
          </w:tcPr>
          <w:p w14:paraId="019A280B" w14:textId="15E2770B" w:rsidR="00C43DDF" w:rsidRPr="00313F30" w:rsidRDefault="00736643" w:rsidP="00E83044">
            <w:pPr>
              <w:pStyle w:val="Body"/>
              <w:jc w:val="center"/>
              <w:rPr>
                <w:color w:val="auto"/>
                <w:lang w:val="ru-RU"/>
              </w:rPr>
            </w:pPr>
            <w:r w:rsidRPr="00E15C12">
              <w:rPr>
                <w:color w:val="auto"/>
                <w:sz w:val="28"/>
                <w:szCs w:val="28"/>
              </w:rPr>
              <w:t>5</w:t>
            </w:r>
            <w:r w:rsidR="00313F30">
              <w:rPr>
                <w:color w:val="auto"/>
                <w:sz w:val="28"/>
                <w:szCs w:val="28"/>
                <w:lang w:val="ru-RU"/>
              </w:rPr>
              <w:t>9</w:t>
            </w:r>
          </w:p>
        </w:tc>
      </w:tr>
      <w:tr w:rsidR="00E15C12" w:rsidRPr="00E15C12" w14:paraId="0AC6D793" w14:textId="77777777" w:rsidTr="00815904">
        <w:trPr>
          <w:trHeight w:val="315"/>
        </w:trPr>
        <w:tc>
          <w:tcPr>
            <w:tcW w:w="988" w:type="dxa"/>
            <w:tcBorders>
              <w:top w:val="nil"/>
              <w:left w:val="nil"/>
              <w:bottom w:val="nil"/>
              <w:right w:val="nil"/>
            </w:tcBorders>
          </w:tcPr>
          <w:p w14:paraId="7B89C034" w14:textId="77777777" w:rsidR="00C43DDF" w:rsidRPr="00E15C12" w:rsidRDefault="00736643" w:rsidP="00E15C12">
            <w:pPr>
              <w:pStyle w:val="Body"/>
              <w:jc w:val="both"/>
              <w:rPr>
                <w:color w:val="auto"/>
              </w:rPr>
            </w:pPr>
            <w:r w:rsidRPr="00E15C12">
              <w:rPr>
                <w:color w:val="auto"/>
                <w:sz w:val="28"/>
                <w:szCs w:val="28"/>
              </w:rPr>
              <w:t>2.6</w:t>
            </w:r>
          </w:p>
        </w:tc>
        <w:tc>
          <w:tcPr>
            <w:tcW w:w="7938" w:type="dxa"/>
            <w:tcBorders>
              <w:top w:val="nil"/>
              <w:left w:val="nil"/>
              <w:bottom w:val="nil"/>
              <w:right w:val="nil"/>
            </w:tcBorders>
          </w:tcPr>
          <w:p w14:paraId="6E9F7D7E" w14:textId="7083BF6A" w:rsidR="00C43DDF" w:rsidRPr="00815904" w:rsidRDefault="00736643" w:rsidP="00E15C12">
            <w:pPr>
              <w:pStyle w:val="Body"/>
              <w:jc w:val="both"/>
              <w:rPr>
                <w:color w:val="auto"/>
                <w:lang w:val="ru-RU"/>
              </w:rPr>
            </w:pPr>
            <w:r w:rsidRPr="00E15C12">
              <w:rPr>
                <w:color w:val="auto"/>
                <w:sz w:val="28"/>
                <w:szCs w:val="28"/>
              </w:rPr>
              <w:t xml:space="preserve">Ethical </w:t>
            </w:r>
            <w:r w:rsidR="000E3A52">
              <w:rPr>
                <w:color w:val="auto"/>
                <w:sz w:val="28"/>
                <w:szCs w:val="28"/>
              </w:rPr>
              <w:t>c</w:t>
            </w:r>
            <w:r w:rsidRPr="00E15C12">
              <w:rPr>
                <w:color w:val="auto"/>
                <w:sz w:val="28"/>
                <w:szCs w:val="28"/>
              </w:rPr>
              <w:t xml:space="preserve">onsiderations </w:t>
            </w:r>
            <w:r w:rsidR="00401801">
              <w:rPr>
                <w:color w:val="auto"/>
                <w:sz w:val="28"/>
                <w:szCs w:val="28"/>
              </w:rPr>
              <w:t>.</w:t>
            </w:r>
            <w:r w:rsidRPr="00E15C12">
              <w:rPr>
                <w:color w:val="auto"/>
                <w:sz w:val="28"/>
                <w:szCs w:val="28"/>
              </w:rPr>
              <w:t>………………………………………</w:t>
            </w:r>
            <w:r w:rsidR="00E15C12" w:rsidRPr="00E15C12">
              <w:rPr>
                <w:color w:val="auto"/>
                <w:sz w:val="28"/>
                <w:szCs w:val="28"/>
                <w:lang w:val="ru-RU"/>
              </w:rPr>
              <w:t>..</w:t>
            </w:r>
            <w:r w:rsidRPr="00E15C12">
              <w:rPr>
                <w:color w:val="auto"/>
                <w:sz w:val="28"/>
                <w:szCs w:val="28"/>
              </w:rPr>
              <w:t>……</w:t>
            </w:r>
            <w:r w:rsidR="00815904">
              <w:rPr>
                <w:color w:val="auto"/>
                <w:sz w:val="28"/>
                <w:szCs w:val="28"/>
                <w:lang w:val="ru-RU"/>
              </w:rPr>
              <w:t>..</w:t>
            </w:r>
          </w:p>
        </w:tc>
        <w:tc>
          <w:tcPr>
            <w:tcW w:w="699" w:type="dxa"/>
            <w:tcBorders>
              <w:top w:val="nil"/>
              <w:left w:val="nil"/>
              <w:bottom w:val="nil"/>
              <w:right w:val="nil"/>
            </w:tcBorders>
          </w:tcPr>
          <w:p w14:paraId="779E30E6" w14:textId="2D7033A4" w:rsidR="00C43DDF" w:rsidRPr="00313F30" w:rsidRDefault="00313F30" w:rsidP="00E83044">
            <w:pPr>
              <w:pStyle w:val="Body"/>
              <w:jc w:val="center"/>
              <w:rPr>
                <w:color w:val="auto"/>
                <w:lang w:val="ru-RU"/>
              </w:rPr>
            </w:pPr>
            <w:r>
              <w:rPr>
                <w:color w:val="auto"/>
                <w:sz w:val="28"/>
                <w:szCs w:val="28"/>
                <w:lang w:val="ru-RU"/>
              </w:rPr>
              <w:t>60</w:t>
            </w:r>
          </w:p>
        </w:tc>
      </w:tr>
      <w:tr w:rsidR="00E15C12" w:rsidRPr="00E15C12" w14:paraId="68CD2A94" w14:textId="77777777" w:rsidTr="00815904">
        <w:trPr>
          <w:trHeight w:val="315"/>
        </w:trPr>
        <w:tc>
          <w:tcPr>
            <w:tcW w:w="988" w:type="dxa"/>
            <w:tcBorders>
              <w:top w:val="nil"/>
              <w:left w:val="nil"/>
              <w:bottom w:val="nil"/>
              <w:right w:val="nil"/>
            </w:tcBorders>
          </w:tcPr>
          <w:p w14:paraId="0948EB29" w14:textId="77777777" w:rsidR="00C43DDF" w:rsidRPr="00E15C12" w:rsidRDefault="00736643" w:rsidP="00E15C12">
            <w:pPr>
              <w:pStyle w:val="Body"/>
              <w:jc w:val="both"/>
              <w:rPr>
                <w:color w:val="auto"/>
              </w:rPr>
            </w:pPr>
            <w:r w:rsidRPr="00E15C12">
              <w:rPr>
                <w:color w:val="auto"/>
                <w:sz w:val="28"/>
                <w:szCs w:val="28"/>
              </w:rPr>
              <w:t>2.7</w:t>
            </w:r>
          </w:p>
        </w:tc>
        <w:tc>
          <w:tcPr>
            <w:tcW w:w="7938" w:type="dxa"/>
            <w:tcBorders>
              <w:top w:val="nil"/>
              <w:left w:val="nil"/>
              <w:bottom w:val="nil"/>
              <w:right w:val="nil"/>
            </w:tcBorders>
          </w:tcPr>
          <w:p w14:paraId="4D7245AE" w14:textId="5F0BB499" w:rsidR="00C43DDF" w:rsidRPr="00E15C12" w:rsidRDefault="00736643" w:rsidP="00E15C12">
            <w:pPr>
              <w:pStyle w:val="Body"/>
              <w:jc w:val="both"/>
              <w:rPr>
                <w:color w:val="auto"/>
              </w:rPr>
            </w:pPr>
            <w:r w:rsidRPr="00E15C12">
              <w:rPr>
                <w:color w:val="auto"/>
                <w:sz w:val="28"/>
                <w:szCs w:val="28"/>
              </w:rPr>
              <w:t>Statistical analysis</w:t>
            </w:r>
            <w:r w:rsidR="00401801">
              <w:rPr>
                <w:color w:val="auto"/>
                <w:sz w:val="28"/>
                <w:szCs w:val="28"/>
              </w:rPr>
              <w:t xml:space="preserve"> </w:t>
            </w:r>
            <w:r w:rsidRPr="00E15C12">
              <w:rPr>
                <w:color w:val="auto"/>
                <w:sz w:val="28"/>
                <w:szCs w:val="28"/>
              </w:rPr>
              <w:t>………………………………</w:t>
            </w:r>
            <w:r w:rsidR="00E15C12" w:rsidRPr="00E15C12">
              <w:rPr>
                <w:color w:val="auto"/>
                <w:sz w:val="28"/>
                <w:szCs w:val="28"/>
                <w:lang w:val="ru-RU"/>
              </w:rPr>
              <w:t>.</w:t>
            </w:r>
            <w:r w:rsidRPr="00E15C12">
              <w:rPr>
                <w:color w:val="auto"/>
                <w:sz w:val="28"/>
                <w:szCs w:val="28"/>
              </w:rPr>
              <w:t>…………</w:t>
            </w:r>
            <w:r w:rsidR="00815904">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33E8107C" w14:textId="6CD4B894" w:rsidR="00C43DDF" w:rsidRPr="00313F30" w:rsidRDefault="00313F30" w:rsidP="00E83044">
            <w:pPr>
              <w:pStyle w:val="Body"/>
              <w:jc w:val="center"/>
              <w:rPr>
                <w:color w:val="auto"/>
                <w:lang w:val="ru-RU"/>
              </w:rPr>
            </w:pPr>
            <w:r>
              <w:rPr>
                <w:color w:val="auto"/>
                <w:sz w:val="28"/>
                <w:szCs w:val="28"/>
                <w:lang w:val="ru-RU"/>
              </w:rPr>
              <w:t>60</w:t>
            </w:r>
          </w:p>
        </w:tc>
      </w:tr>
      <w:tr w:rsidR="00E15C12" w:rsidRPr="00E15C12" w14:paraId="55CDFE06" w14:textId="77777777" w:rsidTr="00815904">
        <w:trPr>
          <w:trHeight w:val="315"/>
        </w:trPr>
        <w:tc>
          <w:tcPr>
            <w:tcW w:w="988" w:type="dxa"/>
            <w:tcBorders>
              <w:top w:val="nil"/>
              <w:left w:val="nil"/>
              <w:bottom w:val="nil"/>
              <w:right w:val="nil"/>
            </w:tcBorders>
          </w:tcPr>
          <w:p w14:paraId="21E75F30" w14:textId="77777777" w:rsidR="00C43DDF" w:rsidRPr="00E15C12" w:rsidRDefault="00736643" w:rsidP="00E15C12">
            <w:pPr>
              <w:pStyle w:val="Body"/>
              <w:jc w:val="both"/>
              <w:rPr>
                <w:color w:val="auto"/>
              </w:rPr>
            </w:pPr>
            <w:r w:rsidRPr="00E15C12">
              <w:rPr>
                <w:color w:val="auto"/>
                <w:sz w:val="28"/>
                <w:szCs w:val="28"/>
              </w:rPr>
              <w:t xml:space="preserve">2.7.1 </w:t>
            </w:r>
          </w:p>
        </w:tc>
        <w:tc>
          <w:tcPr>
            <w:tcW w:w="7938" w:type="dxa"/>
            <w:tcBorders>
              <w:top w:val="nil"/>
              <w:left w:val="nil"/>
              <w:bottom w:val="nil"/>
              <w:right w:val="nil"/>
            </w:tcBorders>
          </w:tcPr>
          <w:p w14:paraId="443B6BBC" w14:textId="071000CD" w:rsidR="00C43DDF" w:rsidRPr="00815904" w:rsidRDefault="00736643" w:rsidP="00E15C12">
            <w:pPr>
              <w:pStyle w:val="Body"/>
              <w:jc w:val="both"/>
              <w:rPr>
                <w:color w:val="auto"/>
                <w:lang w:val="ru-RU"/>
              </w:rPr>
            </w:pPr>
            <w:r w:rsidRPr="00E15C12">
              <w:rPr>
                <w:color w:val="auto"/>
                <w:sz w:val="28"/>
                <w:szCs w:val="28"/>
              </w:rPr>
              <w:t>Traditional statistical analysis……………………………</w:t>
            </w:r>
            <w:r w:rsidR="00E15C12" w:rsidRPr="00E15C12">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36A0E716" w14:textId="412FFEEF" w:rsidR="00C43DDF" w:rsidRPr="00313F30" w:rsidRDefault="00313F30" w:rsidP="00E83044">
            <w:pPr>
              <w:pStyle w:val="Body"/>
              <w:jc w:val="center"/>
              <w:rPr>
                <w:color w:val="auto"/>
                <w:lang w:val="ru-RU"/>
              </w:rPr>
            </w:pPr>
            <w:r>
              <w:rPr>
                <w:color w:val="auto"/>
                <w:sz w:val="28"/>
                <w:szCs w:val="28"/>
                <w:lang w:val="ru-RU"/>
              </w:rPr>
              <w:t>60</w:t>
            </w:r>
          </w:p>
        </w:tc>
      </w:tr>
      <w:tr w:rsidR="00E15C12" w:rsidRPr="00E15C12" w14:paraId="13C2960D" w14:textId="77777777" w:rsidTr="00815904">
        <w:trPr>
          <w:trHeight w:val="315"/>
        </w:trPr>
        <w:tc>
          <w:tcPr>
            <w:tcW w:w="988" w:type="dxa"/>
            <w:tcBorders>
              <w:top w:val="nil"/>
              <w:left w:val="nil"/>
              <w:bottom w:val="nil"/>
              <w:right w:val="nil"/>
            </w:tcBorders>
          </w:tcPr>
          <w:p w14:paraId="5A970D83" w14:textId="77777777" w:rsidR="00C43DDF" w:rsidRPr="00E15C12" w:rsidRDefault="00736643" w:rsidP="00E15C12">
            <w:pPr>
              <w:pStyle w:val="Body"/>
              <w:jc w:val="both"/>
              <w:rPr>
                <w:color w:val="auto"/>
              </w:rPr>
            </w:pPr>
            <w:r w:rsidRPr="00E15C12">
              <w:rPr>
                <w:color w:val="auto"/>
                <w:sz w:val="28"/>
                <w:szCs w:val="28"/>
              </w:rPr>
              <w:t>2.7.2</w:t>
            </w:r>
          </w:p>
        </w:tc>
        <w:tc>
          <w:tcPr>
            <w:tcW w:w="7938" w:type="dxa"/>
            <w:tcBorders>
              <w:top w:val="nil"/>
              <w:left w:val="nil"/>
              <w:bottom w:val="nil"/>
              <w:right w:val="nil"/>
            </w:tcBorders>
          </w:tcPr>
          <w:p w14:paraId="6FEE328E" w14:textId="1DD798E9" w:rsidR="00C43DDF" w:rsidRPr="00E15C12" w:rsidRDefault="00736643" w:rsidP="00E15C12">
            <w:pPr>
              <w:pStyle w:val="Body"/>
              <w:jc w:val="both"/>
              <w:rPr>
                <w:color w:val="auto"/>
              </w:rPr>
            </w:pPr>
            <w:r w:rsidRPr="00E15C12">
              <w:rPr>
                <w:color w:val="auto"/>
                <w:sz w:val="28"/>
                <w:szCs w:val="28"/>
              </w:rPr>
              <w:t>Machine Learning model……………………</w:t>
            </w:r>
            <w:r w:rsidR="00815904">
              <w:rPr>
                <w:color w:val="auto"/>
                <w:sz w:val="28"/>
                <w:szCs w:val="28"/>
                <w:lang w:val="ru-RU"/>
              </w:rPr>
              <w:t>.</w:t>
            </w:r>
            <w:r w:rsidR="00E15C12" w:rsidRPr="00E15C12">
              <w:rPr>
                <w:color w:val="auto"/>
                <w:sz w:val="28"/>
                <w:szCs w:val="28"/>
                <w:lang w:val="ru-RU"/>
              </w:rPr>
              <w:t>..</w:t>
            </w:r>
            <w:r w:rsidRPr="00E15C12">
              <w:rPr>
                <w:color w:val="auto"/>
                <w:sz w:val="28"/>
                <w:szCs w:val="28"/>
              </w:rPr>
              <w:t>……………………</w:t>
            </w:r>
            <w:r w:rsidR="00815904">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201654DE" w14:textId="52B20D89" w:rsidR="00C43DDF" w:rsidRPr="00313F30" w:rsidRDefault="00736643" w:rsidP="00E83044">
            <w:pPr>
              <w:pStyle w:val="Body"/>
              <w:jc w:val="center"/>
              <w:rPr>
                <w:color w:val="auto"/>
                <w:lang w:val="ru-RU"/>
              </w:rPr>
            </w:pPr>
            <w:r w:rsidRPr="00E15C12">
              <w:rPr>
                <w:color w:val="auto"/>
                <w:sz w:val="28"/>
                <w:szCs w:val="28"/>
              </w:rPr>
              <w:t>6</w:t>
            </w:r>
            <w:r w:rsidR="00313F30">
              <w:rPr>
                <w:color w:val="auto"/>
                <w:sz w:val="28"/>
                <w:szCs w:val="28"/>
                <w:lang w:val="ru-RU"/>
              </w:rPr>
              <w:t>1</w:t>
            </w:r>
          </w:p>
        </w:tc>
      </w:tr>
      <w:tr w:rsidR="00E15C12" w:rsidRPr="00E15C12" w14:paraId="0B6F9A80" w14:textId="77777777" w:rsidTr="00815904">
        <w:trPr>
          <w:trHeight w:val="315"/>
        </w:trPr>
        <w:tc>
          <w:tcPr>
            <w:tcW w:w="988" w:type="dxa"/>
            <w:tcBorders>
              <w:top w:val="nil"/>
              <w:left w:val="nil"/>
              <w:bottom w:val="nil"/>
              <w:right w:val="nil"/>
            </w:tcBorders>
          </w:tcPr>
          <w:p w14:paraId="2B033C8D" w14:textId="77777777" w:rsidR="00C43DDF" w:rsidRPr="00E15C12" w:rsidRDefault="00736643" w:rsidP="00E15C12">
            <w:pPr>
              <w:pStyle w:val="Body"/>
              <w:jc w:val="both"/>
              <w:rPr>
                <w:b/>
                <w:bCs/>
                <w:color w:val="auto"/>
              </w:rPr>
            </w:pPr>
            <w:r w:rsidRPr="00E15C12">
              <w:rPr>
                <w:b/>
                <w:bCs/>
                <w:color w:val="auto"/>
                <w:sz w:val="28"/>
                <w:szCs w:val="28"/>
              </w:rPr>
              <w:t>3</w:t>
            </w:r>
          </w:p>
        </w:tc>
        <w:tc>
          <w:tcPr>
            <w:tcW w:w="7938" w:type="dxa"/>
            <w:tcBorders>
              <w:top w:val="nil"/>
              <w:left w:val="nil"/>
              <w:bottom w:val="nil"/>
              <w:right w:val="nil"/>
            </w:tcBorders>
          </w:tcPr>
          <w:p w14:paraId="3636C02B" w14:textId="1D62383E" w:rsidR="00C43DDF" w:rsidRPr="00E15C12" w:rsidRDefault="00736643" w:rsidP="00E15C12">
            <w:pPr>
              <w:pStyle w:val="Body"/>
              <w:jc w:val="both"/>
              <w:rPr>
                <w:color w:val="auto"/>
              </w:rPr>
            </w:pPr>
            <w:r w:rsidRPr="00E15C12">
              <w:rPr>
                <w:b/>
                <w:bCs/>
                <w:color w:val="auto"/>
                <w:sz w:val="28"/>
                <w:szCs w:val="28"/>
                <w:lang w:val="en-US"/>
              </w:rPr>
              <w:t>R</w:t>
            </w:r>
            <w:r w:rsidR="00401801" w:rsidRPr="00E15C12">
              <w:rPr>
                <w:b/>
                <w:bCs/>
                <w:color w:val="auto"/>
                <w:sz w:val="28"/>
                <w:szCs w:val="28"/>
                <w:lang w:val="en-US"/>
              </w:rPr>
              <w:t>ESULTS</w:t>
            </w:r>
            <w:r w:rsidR="00757EC7" w:rsidRPr="000E3A52">
              <w:rPr>
                <w:color w:val="auto"/>
                <w:sz w:val="28"/>
                <w:szCs w:val="28"/>
                <w:lang w:val="en-US"/>
              </w:rPr>
              <w:t>……………</w:t>
            </w:r>
            <w:r w:rsidR="00B32EC4">
              <w:rPr>
                <w:color w:val="auto"/>
                <w:sz w:val="28"/>
                <w:szCs w:val="28"/>
                <w:lang w:val="en-US"/>
              </w:rPr>
              <w:t>………...</w:t>
            </w:r>
            <w:r w:rsidRPr="00E15C12">
              <w:rPr>
                <w:color w:val="auto"/>
                <w:sz w:val="28"/>
                <w:szCs w:val="28"/>
              </w:rPr>
              <w:t>………………</w:t>
            </w:r>
            <w:r w:rsidR="00E15C12" w:rsidRPr="00E15C12">
              <w:rPr>
                <w:color w:val="auto"/>
                <w:sz w:val="28"/>
                <w:szCs w:val="28"/>
                <w:lang w:val="ru-RU"/>
              </w:rPr>
              <w:t>.</w:t>
            </w:r>
            <w:r w:rsidRPr="00E15C12">
              <w:rPr>
                <w:color w:val="auto"/>
                <w:sz w:val="28"/>
                <w:szCs w:val="28"/>
              </w:rPr>
              <w:t>……………</w:t>
            </w:r>
            <w:r w:rsidR="00815904">
              <w:rPr>
                <w:color w:val="auto"/>
                <w:sz w:val="28"/>
                <w:szCs w:val="28"/>
                <w:lang w:val="ru-RU"/>
              </w:rPr>
              <w:t>..</w:t>
            </w:r>
            <w:r w:rsidRPr="00E15C12">
              <w:rPr>
                <w:color w:val="auto"/>
                <w:sz w:val="28"/>
                <w:szCs w:val="28"/>
              </w:rPr>
              <w:t>…</w:t>
            </w:r>
            <w:r w:rsidRPr="00E15C12">
              <w:rPr>
                <w:color w:val="auto"/>
                <w:sz w:val="28"/>
                <w:szCs w:val="28"/>
                <w:lang w:val="en-US"/>
              </w:rPr>
              <w:t>…..</w:t>
            </w:r>
          </w:p>
        </w:tc>
        <w:tc>
          <w:tcPr>
            <w:tcW w:w="699" w:type="dxa"/>
            <w:tcBorders>
              <w:top w:val="nil"/>
              <w:left w:val="nil"/>
              <w:bottom w:val="nil"/>
              <w:right w:val="nil"/>
            </w:tcBorders>
          </w:tcPr>
          <w:p w14:paraId="6D770E61" w14:textId="7F37E288" w:rsidR="00C43DDF" w:rsidRPr="00313F30" w:rsidRDefault="00736643" w:rsidP="00E83044">
            <w:pPr>
              <w:pStyle w:val="Body"/>
              <w:jc w:val="center"/>
              <w:rPr>
                <w:color w:val="auto"/>
                <w:lang w:val="ru-RU"/>
              </w:rPr>
            </w:pPr>
            <w:r w:rsidRPr="00E15C12">
              <w:rPr>
                <w:color w:val="auto"/>
                <w:sz w:val="28"/>
                <w:szCs w:val="28"/>
              </w:rPr>
              <w:t>6</w:t>
            </w:r>
            <w:r w:rsidR="00313F30">
              <w:rPr>
                <w:color w:val="auto"/>
                <w:sz w:val="28"/>
                <w:szCs w:val="28"/>
                <w:lang w:val="ru-RU"/>
              </w:rPr>
              <w:t>3</w:t>
            </w:r>
          </w:p>
        </w:tc>
      </w:tr>
      <w:tr w:rsidR="00E15C12" w:rsidRPr="00E15C12" w14:paraId="6C10BAE0" w14:textId="77777777" w:rsidTr="00815904">
        <w:trPr>
          <w:trHeight w:val="315"/>
        </w:trPr>
        <w:tc>
          <w:tcPr>
            <w:tcW w:w="988" w:type="dxa"/>
            <w:tcBorders>
              <w:top w:val="nil"/>
              <w:left w:val="nil"/>
              <w:bottom w:val="nil"/>
              <w:right w:val="nil"/>
            </w:tcBorders>
          </w:tcPr>
          <w:p w14:paraId="5386CC55" w14:textId="77777777" w:rsidR="00C43DDF" w:rsidRPr="00E15C12" w:rsidRDefault="00736643" w:rsidP="00E15C12">
            <w:pPr>
              <w:pStyle w:val="Body"/>
              <w:jc w:val="both"/>
              <w:rPr>
                <w:color w:val="auto"/>
              </w:rPr>
            </w:pPr>
            <w:r w:rsidRPr="00E15C12">
              <w:rPr>
                <w:color w:val="auto"/>
                <w:sz w:val="28"/>
                <w:szCs w:val="28"/>
              </w:rPr>
              <w:t>3.1</w:t>
            </w:r>
          </w:p>
        </w:tc>
        <w:tc>
          <w:tcPr>
            <w:tcW w:w="7938" w:type="dxa"/>
            <w:tcBorders>
              <w:top w:val="nil"/>
              <w:left w:val="nil"/>
              <w:bottom w:val="nil"/>
              <w:right w:val="nil"/>
            </w:tcBorders>
          </w:tcPr>
          <w:p w14:paraId="7559BCAE" w14:textId="3BE2BF25" w:rsidR="00C43DDF" w:rsidRPr="00815904" w:rsidRDefault="00736643" w:rsidP="00E15C12">
            <w:pPr>
              <w:pStyle w:val="Body"/>
              <w:jc w:val="both"/>
              <w:rPr>
                <w:color w:val="auto"/>
                <w:lang w:val="en-US"/>
              </w:rPr>
            </w:pPr>
            <w:r w:rsidRPr="00E15C12">
              <w:rPr>
                <w:color w:val="auto"/>
                <w:sz w:val="28"/>
                <w:szCs w:val="28"/>
              </w:rPr>
              <w:t xml:space="preserve">Result of  </w:t>
            </w:r>
            <w:r w:rsidR="000E3A52">
              <w:rPr>
                <w:color w:val="auto"/>
                <w:sz w:val="28"/>
                <w:szCs w:val="28"/>
              </w:rPr>
              <w:t>s</w:t>
            </w:r>
            <w:r w:rsidRPr="00E15C12">
              <w:rPr>
                <w:color w:val="auto"/>
                <w:sz w:val="28"/>
                <w:szCs w:val="28"/>
              </w:rPr>
              <w:t xml:space="preserve">ystematic review and </w:t>
            </w:r>
            <w:r w:rsidR="000E3A52">
              <w:rPr>
                <w:color w:val="auto"/>
                <w:sz w:val="28"/>
                <w:szCs w:val="28"/>
              </w:rPr>
              <w:t>m</w:t>
            </w:r>
            <w:r w:rsidRPr="00E15C12">
              <w:rPr>
                <w:color w:val="auto"/>
                <w:sz w:val="28"/>
                <w:szCs w:val="28"/>
              </w:rPr>
              <w:t>eta-analysis</w:t>
            </w:r>
            <w:r w:rsidR="008042A0">
              <w:rPr>
                <w:color w:val="auto"/>
                <w:sz w:val="28"/>
                <w:szCs w:val="28"/>
              </w:rPr>
              <w:t xml:space="preserve"> </w:t>
            </w:r>
            <w:r w:rsidRPr="00E15C12">
              <w:rPr>
                <w:color w:val="auto"/>
                <w:sz w:val="28"/>
                <w:szCs w:val="28"/>
              </w:rPr>
              <w:t>……………………</w:t>
            </w:r>
            <w:r w:rsidR="00815904" w:rsidRPr="00815904">
              <w:rPr>
                <w:color w:val="auto"/>
                <w:sz w:val="28"/>
                <w:szCs w:val="28"/>
                <w:lang w:val="en-US"/>
              </w:rPr>
              <w:t>..</w:t>
            </w:r>
          </w:p>
        </w:tc>
        <w:tc>
          <w:tcPr>
            <w:tcW w:w="699" w:type="dxa"/>
            <w:tcBorders>
              <w:top w:val="nil"/>
              <w:left w:val="nil"/>
              <w:bottom w:val="nil"/>
              <w:right w:val="nil"/>
            </w:tcBorders>
          </w:tcPr>
          <w:p w14:paraId="0EA85D52" w14:textId="2A6E0390" w:rsidR="00C43DDF" w:rsidRPr="00313F30" w:rsidRDefault="00736643" w:rsidP="00E83044">
            <w:pPr>
              <w:pStyle w:val="Body"/>
              <w:jc w:val="center"/>
              <w:rPr>
                <w:color w:val="auto"/>
                <w:lang w:val="ru-RU"/>
              </w:rPr>
            </w:pPr>
            <w:r w:rsidRPr="00E15C12">
              <w:rPr>
                <w:color w:val="auto"/>
                <w:sz w:val="28"/>
                <w:szCs w:val="28"/>
              </w:rPr>
              <w:t>6</w:t>
            </w:r>
            <w:r w:rsidR="00313F30">
              <w:rPr>
                <w:color w:val="auto"/>
                <w:sz w:val="28"/>
                <w:szCs w:val="28"/>
                <w:lang w:val="ru-RU"/>
              </w:rPr>
              <w:t>3</w:t>
            </w:r>
          </w:p>
        </w:tc>
      </w:tr>
      <w:tr w:rsidR="00E15C12" w:rsidRPr="00E15C12" w14:paraId="51587BE8" w14:textId="77777777" w:rsidTr="00815904">
        <w:trPr>
          <w:trHeight w:val="315"/>
        </w:trPr>
        <w:tc>
          <w:tcPr>
            <w:tcW w:w="988" w:type="dxa"/>
            <w:tcBorders>
              <w:top w:val="nil"/>
              <w:left w:val="nil"/>
              <w:bottom w:val="nil"/>
              <w:right w:val="nil"/>
            </w:tcBorders>
          </w:tcPr>
          <w:p w14:paraId="58DE0408" w14:textId="77777777" w:rsidR="00C43DDF" w:rsidRPr="00E15C12" w:rsidRDefault="00736643" w:rsidP="00E15C12">
            <w:pPr>
              <w:pStyle w:val="Body"/>
              <w:jc w:val="both"/>
              <w:rPr>
                <w:color w:val="auto"/>
              </w:rPr>
            </w:pPr>
            <w:r w:rsidRPr="00E15C12">
              <w:rPr>
                <w:color w:val="auto"/>
                <w:sz w:val="28"/>
                <w:szCs w:val="28"/>
              </w:rPr>
              <w:t>3.1.1</w:t>
            </w:r>
          </w:p>
        </w:tc>
        <w:tc>
          <w:tcPr>
            <w:tcW w:w="7938" w:type="dxa"/>
            <w:tcBorders>
              <w:top w:val="nil"/>
              <w:left w:val="nil"/>
              <w:bottom w:val="nil"/>
              <w:right w:val="nil"/>
            </w:tcBorders>
          </w:tcPr>
          <w:p w14:paraId="584D8D08" w14:textId="7A00793E" w:rsidR="00C43DDF" w:rsidRPr="00611FC1" w:rsidRDefault="00736643" w:rsidP="00E15C12">
            <w:pPr>
              <w:pStyle w:val="Body"/>
              <w:jc w:val="both"/>
              <w:rPr>
                <w:color w:val="auto"/>
                <w:lang w:val="en-US"/>
              </w:rPr>
            </w:pPr>
            <w:r w:rsidRPr="00E15C12">
              <w:rPr>
                <w:color w:val="auto"/>
                <w:sz w:val="28"/>
                <w:szCs w:val="28"/>
              </w:rPr>
              <w:t>The main result of the analysis…………………………</w:t>
            </w:r>
            <w:r w:rsidR="00E15C12" w:rsidRPr="00E15C12">
              <w:rPr>
                <w:color w:val="auto"/>
                <w:sz w:val="28"/>
                <w:szCs w:val="28"/>
                <w:lang w:val="en-US"/>
              </w:rPr>
              <w:t>..</w:t>
            </w:r>
            <w:r w:rsidRPr="00E15C12">
              <w:rPr>
                <w:color w:val="auto"/>
                <w:sz w:val="28"/>
                <w:szCs w:val="28"/>
              </w:rPr>
              <w:t>……………</w:t>
            </w:r>
          </w:p>
        </w:tc>
        <w:tc>
          <w:tcPr>
            <w:tcW w:w="699" w:type="dxa"/>
            <w:tcBorders>
              <w:top w:val="nil"/>
              <w:left w:val="nil"/>
              <w:bottom w:val="nil"/>
              <w:right w:val="nil"/>
            </w:tcBorders>
          </w:tcPr>
          <w:p w14:paraId="32285BDA" w14:textId="55CB3A02" w:rsidR="00C43DDF" w:rsidRPr="00313F30" w:rsidRDefault="00736643" w:rsidP="00E83044">
            <w:pPr>
              <w:pStyle w:val="Body"/>
              <w:jc w:val="center"/>
              <w:rPr>
                <w:color w:val="auto"/>
                <w:lang w:val="ru-RU"/>
              </w:rPr>
            </w:pPr>
            <w:r w:rsidRPr="00E15C12">
              <w:rPr>
                <w:color w:val="auto"/>
                <w:sz w:val="28"/>
                <w:szCs w:val="28"/>
              </w:rPr>
              <w:t>6</w:t>
            </w:r>
            <w:r w:rsidR="00313F30">
              <w:rPr>
                <w:color w:val="auto"/>
                <w:sz w:val="28"/>
                <w:szCs w:val="28"/>
                <w:lang w:val="ru-RU"/>
              </w:rPr>
              <w:t>3</w:t>
            </w:r>
          </w:p>
        </w:tc>
      </w:tr>
      <w:tr w:rsidR="00E15C12" w:rsidRPr="00E15C12" w14:paraId="3485E43B" w14:textId="77777777" w:rsidTr="00815904">
        <w:trPr>
          <w:trHeight w:val="315"/>
        </w:trPr>
        <w:tc>
          <w:tcPr>
            <w:tcW w:w="988" w:type="dxa"/>
            <w:tcBorders>
              <w:top w:val="nil"/>
              <w:left w:val="nil"/>
              <w:bottom w:val="nil"/>
              <w:right w:val="nil"/>
            </w:tcBorders>
          </w:tcPr>
          <w:p w14:paraId="4A965895" w14:textId="77777777" w:rsidR="00C43DDF" w:rsidRPr="00E15C12" w:rsidRDefault="00736643" w:rsidP="00E15C12">
            <w:pPr>
              <w:pStyle w:val="Body"/>
              <w:jc w:val="both"/>
              <w:rPr>
                <w:color w:val="auto"/>
              </w:rPr>
            </w:pPr>
            <w:r w:rsidRPr="00E15C12">
              <w:rPr>
                <w:color w:val="auto"/>
                <w:sz w:val="28"/>
                <w:szCs w:val="28"/>
              </w:rPr>
              <w:t>3.1.2</w:t>
            </w:r>
          </w:p>
        </w:tc>
        <w:tc>
          <w:tcPr>
            <w:tcW w:w="7938" w:type="dxa"/>
            <w:tcBorders>
              <w:top w:val="nil"/>
              <w:left w:val="nil"/>
              <w:bottom w:val="nil"/>
              <w:right w:val="nil"/>
            </w:tcBorders>
          </w:tcPr>
          <w:p w14:paraId="04D13C27" w14:textId="3325EE6F" w:rsidR="00C43DDF" w:rsidRPr="00E15C12" w:rsidRDefault="00736643" w:rsidP="00E15C12">
            <w:pPr>
              <w:pStyle w:val="Body"/>
              <w:jc w:val="both"/>
              <w:rPr>
                <w:color w:val="auto"/>
                <w:lang w:val="ru-RU"/>
              </w:rPr>
            </w:pPr>
            <w:r w:rsidRPr="00E15C12">
              <w:rPr>
                <w:color w:val="auto"/>
                <w:sz w:val="28"/>
                <w:szCs w:val="28"/>
              </w:rPr>
              <w:t xml:space="preserve">Periodontitis and </w:t>
            </w:r>
            <w:r w:rsidR="000E3A52">
              <w:rPr>
                <w:color w:val="auto"/>
                <w:sz w:val="28"/>
                <w:szCs w:val="28"/>
              </w:rPr>
              <w:t>p</w:t>
            </w:r>
            <w:r w:rsidRPr="00E15C12">
              <w:rPr>
                <w:color w:val="auto"/>
                <w:sz w:val="28"/>
                <w:szCs w:val="28"/>
              </w:rPr>
              <w:t>reterm birth</w:t>
            </w:r>
            <w:r w:rsidR="00757EC7">
              <w:rPr>
                <w:color w:val="auto"/>
                <w:sz w:val="28"/>
                <w:szCs w:val="28"/>
              </w:rPr>
              <w:t xml:space="preserve"> </w:t>
            </w:r>
            <w:r w:rsidRPr="00E15C12">
              <w:rPr>
                <w:color w:val="auto"/>
                <w:sz w:val="28"/>
                <w:szCs w:val="28"/>
              </w:rPr>
              <w:t>……………………………………</w:t>
            </w:r>
            <w:r w:rsidR="00E15C12" w:rsidRPr="00E15C12">
              <w:rPr>
                <w:color w:val="auto"/>
                <w:sz w:val="28"/>
                <w:szCs w:val="28"/>
                <w:lang w:val="ru-RU"/>
              </w:rPr>
              <w:t>…</w:t>
            </w:r>
          </w:p>
        </w:tc>
        <w:tc>
          <w:tcPr>
            <w:tcW w:w="699" w:type="dxa"/>
            <w:tcBorders>
              <w:top w:val="nil"/>
              <w:left w:val="nil"/>
              <w:bottom w:val="nil"/>
              <w:right w:val="nil"/>
            </w:tcBorders>
          </w:tcPr>
          <w:p w14:paraId="69FD467C" w14:textId="0E3ACC80" w:rsidR="00C43DDF" w:rsidRPr="00313F30" w:rsidRDefault="00736643" w:rsidP="00E83044">
            <w:pPr>
              <w:pStyle w:val="Body"/>
              <w:jc w:val="center"/>
              <w:rPr>
                <w:color w:val="auto"/>
                <w:lang w:val="ru-RU"/>
              </w:rPr>
            </w:pPr>
            <w:r w:rsidRPr="00E15C12">
              <w:rPr>
                <w:color w:val="auto"/>
                <w:sz w:val="28"/>
                <w:szCs w:val="28"/>
              </w:rPr>
              <w:t>6</w:t>
            </w:r>
            <w:r w:rsidR="00313F30">
              <w:rPr>
                <w:color w:val="auto"/>
                <w:sz w:val="28"/>
                <w:szCs w:val="28"/>
                <w:lang w:val="ru-RU"/>
              </w:rPr>
              <w:t>3</w:t>
            </w:r>
          </w:p>
        </w:tc>
      </w:tr>
      <w:tr w:rsidR="00E15C12" w:rsidRPr="00E15C12" w14:paraId="3CEF6B2F" w14:textId="77777777" w:rsidTr="00815904">
        <w:trPr>
          <w:trHeight w:val="315"/>
        </w:trPr>
        <w:tc>
          <w:tcPr>
            <w:tcW w:w="988" w:type="dxa"/>
            <w:tcBorders>
              <w:top w:val="nil"/>
              <w:left w:val="nil"/>
              <w:bottom w:val="nil"/>
              <w:right w:val="nil"/>
            </w:tcBorders>
          </w:tcPr>
          <w:p w14:paraId="0F917577" w14:textId="77777777" w:rsidR="00C43DDF" w:rsidRPr="00E15C12" w:rsidRDefault="00736643" w:rsidP="00E15C12">
            <w:pPr>
              <w:pStyle w:val="Body"/>
              <w:jc w:val="both"/>
              <w:rPr>
                <w:color w:val="auto"/>
              </w:rPr>
            </w:pPr>
            <w:r w:rsidRPr="00E15C12">
              <w:rPr>
                <w:color w:val="auto"/>
                <w:sz w:val="28"/>
                <w:szCs w:val="28"/>
              </w:rPr>
              <w:t>3.1.3</w:t>
            </w:r>
          </w:p>
        </w:tc>
        <w:tc>
          <w:tcPr>
            <w:tcW w:w="7938" w:type="dxa"/>
            <w:tcBorders>
              <w:top w:val="nil"/>
              <w:left w:val="nil"/>
              <w:bottom w:val="nil"/>
              <w:right w:val="nil"/>
            </w:tcBorders>
          </w:tcPr>
          <w:p w14:paraId="5A541B63" w14:textId="11A63BD0" w:rsidR="00C43DDF" w:rsidRPr="00611FC1" w:rsidRDefault="00736643" w:rsidP="00E15C12">
            <w:pPr>
              <w:pStyle w:val="Body"/>
              <w:jc w:val="both"/>
              <w:rPr>
                <w:color w:val="auto"/>
                <w:lang w:val="en-US"/>
              </w:rPr>
            </w:pPr>
            <w:r w:rsidRPr="00E15C12">
              <w:rPr>
                <w:color w:val="auto"/>
                <w:sz w:val="28"/>
                <w:szCs w:val="28"/>
              </w:rPr>
              <w:t xml:space="preserve">Dental caries  and </w:t>
            </w:r>
            <w:r w:rsidR="000E3A52">
              <w:rPr>
                <w:color w:val="auto"/>
                <w:sz w:val="28"/>
                <w:szCs w:val="28"/>
              </w:rPr>
              <w:t>p</w:t>
            </w:r>
            <w:r w:rsidRPr="00E15C12">
              <w:rPr>
                <w:color w:val="auto"/>
                <w:sz w:val="28"/>
                <w:szCs w:val="28"/>
              </w:rPr>
              <w:t>reterm birth………………………………………</w:t>
            </w:r>
          </w:p>
        </w:tc>
        <w:tc>
          <w:tcPr>
            <w:tcW w:w="699" w:type="dxa"/>
            <w:tcBorders>
              <w:top w:val="nil"/>
              <w:left w:val="nil"/>
              <w:bottom w:val="nil"/>
              <w:right w:val="nil"/>
            </w:tcBorders>
          </w:tcPr>
          <w:p w14:paraId="67AB97E7" w14:textId="788EC187" w:rsidR="00C43DDF" w:rsidRPr="00313F30" w:rsidRDefault="00736643" w:rsidP="00E83044">
            <w:pPr>
              <w:pStyle w:val="Body"/>
              <w:jc w:val="center"/>
              <w:rPr>
                <w:color w:val="auto"/>
                <w:lang w:val="ru-RU"/>
              </w:rPr>
            </w:pPr>
            <w:r w:rsidRPr="00E15C12">
              <w:rPr>
                <w:color w:val="auto"/>
                <w:sz w:val="28"/>
                <w:szCs w:val="28"/>
              </w:rPr>
              <w:t>6</w:t>
            </w:r>
            <w:r w:rsidR="00313F30">
              <w:rPr>
                <w:color w:val="auto"/>
                <w:sz w:val="28"/>
                <w:szCs w:val="28"/>
                <w:lang w:val="ru-RU"/>
              </w:rPr>
              <w:t>4</w:t>
            </w:r>
          </w:p>
        </w:tc>
      </w:tr>
      <w:tr w:rsidR="00E15C12" w:rsidRPr="00E15C12" w14:paraId="04152F61" w14:textId="77777777" w:rsidTr="00815904">
        <w:trPr>
          <w:trHeight w:val="315"/>
        </w:trPr>
        <w:tc>
          <w:tcPr>
            <w:tcW w:w="988" w:type="dxa"/>
            <w:tcBorders>
              <w:top w:val="nil"/>
              <w:left w:val="nil"/>
              <w:bottom w:val="nil"/>
              <w:right w:val="nil"/>
            </w:tcBorders>
          </w:tcPr>
          <w:p w14:paraId="47EFC3FD" w14:textId="77777777" w:rsidR="00C43DDF" w:rsidRPr="00E15C12" w:rsidRDefault="00736643" w:rsidP="00E15C12">
            <w:pPr>
              <w:pStyle w:val="Body"/>
              <w:jc w:val="both"/>
              <w:rPr>
                <w:color w:val="auto"/>
              </w:rPr>
            </w:pPr>
            <w:r w:rsidRPr="00E15C12">
              <w:rPr>
                <w:color w:val="auto"/>
                <w:sz w:val="28"/>
                <w:szCs w:val="28"/>
              </w:rPr>
              <w:t>3.1.4</w:t>
            </w:r>
          </w:p>
        </w:tc>
        <w:tc>
          <w:tcPr>
            <w:tcW w:w="7938" w:type="dxa"/>
            <w:tcBorders>
              <w:top w:val="nil"/>
              <w:left w:val="nil"/>
              <w:bottom w:val="nil"/>
              <w:right w:val="nil"/>
            </w:tcBorders>
          </w:tcPr>
          <w:p w14:paraId="543E998D" w14:textId="57B06D76" w:rsidR="00C43DDF" w:rsidRPr="00815904" w:rsidRDefault="00736643" w:rsidP="00E15C12">
            <w:pPr>
              <w:pStyle w:val="Body"/>
              <w:jc w:val="both"/>
              <w:rPr>
                <w:color w:val="auto"/>
                <w:lang w:val="en-US"/>
              </w:rPr>
            </w:pPr>
            <w:r w:rsidRPr="00E15C12">
              <w:rPr>
                <w:color w:val="auto"/>
                <w:sz w:val="28"/>
                <w:szCs w:val="28"/>
              </w:rPr>
              <w:t xml:space="preserve">Periapical infection and </w:t>
            </w:r>
            <w:r w:rsidR="000E3A52">
              <w:rPr>
                <w:color w:val="auto"/>
                <w:sz w:val="28"/>
                <w:szCs w:val="28"/>
              </w:rPr>
              <w:t>p</w:t>
            </w:r>
            <w:r w:rsidRPr="00E15C12">
              <w:rPr>
                <w:color w:val="auto"/>
                <w:sz w:val="28"/>
                <w:szCs w:val="28"/>
              </w:rPr>
              <w:t>reterm birth</w:t>
            </w:r>
            <w:r w:rsidR="008042A0">
              <w:rPr>
                <w:color w:val="auto"/>
                <w:sz w:val="28"/>
                <w:szCs w:val="28"/>
              </w:rPr>
              <w:t>.</w:t>
            </w:r>
            <w:r w:rsidRPr="00E15C12">
              <w:rPr>
                <w:color w:val="auto"/>
                <w:sz w:val="28"/>
                <w:szCs w:val="28"/>
              </w:rPr>
              <w:t>……………</w:t>
            </w:r>
            <w:r w:rsidR="00815904" w:rsidRPr="00815904">
              <w:rPr>
                <w:color w:val="auto"/>
                <w:sz w:val="28"/>
                <w:szCs w:val="28"/>
                <w:lang w:val="en-US"/>
              </w:rPr>
              <w:t>..</w:t>
            </w:r>
            <w:r w:rsidRPr="00E15C12">
              <w:rPr>
                <w:color w:val="auto"/>
                <w:sz w:val="28"/>
                <w:szCs w:val="28"/>
              </w:rPr>
              <w:t>…………………</w:t>
            </w:r>
          </w:p>
        </w:tc>
        <w:tc>
          <w:tcPr>
            <w:tcW w:w="699" w:type="dxa"/>
            <w:tcBorders>
              <w:top w:val="nil"/>
              <w:left w:val="nil"/>
              <w:bottom w:val="nil"/>
              <w:right w:val="nil"/>
            </w:tcBorders>
          </w:tcPr>
          <w:p w14:paraId="00958B7F" w14:textId="6C83B3F4" w:rsidR="00C43DDF" w:rsidRPr="00313F30" w:rsidRDefault="00736643" w:rsidP="00E83044">
            <w:pPr>
              <w:pStyle w:val="Body"/>
              <w:jc w:val="center"/>
              <w:rPr>
                <w:color w:val="auto"/>
                <w:lang w:val="ru-RU"/>
              </w:rPr>
            </w:pPr>
            <w:r w:rsidRPr="00E15C12">
              <w:rPr>
                <w:color w:val="auto"/>
                <w:sz w:val="28"/>
                <w:szCs w:val="28"/>
              </w:rPr>
              <w:t>6</w:t>
            </w:r>
            <w:r w:rsidR="00313F30">
              <w:rPr>
                <w:color w:val="auto"/>
                <w:sz w:val="28"/>
                <w:szCs w:val="28"/>
                <w:lang w:val="ru-RU"/>
              </w:rPr>
              <w:t>4</w:t>
            </w:r>
          </w:p>
        </w:tc>
      </w:tr>
      <w:tr w:rsidR="00E15C12" w:rsidRPr="00E15C12" w14:paraId="10752016" w14:textId="77777777" w:rsidTr="00815904">
        <w:trPr>
          <w:trHeight w:val="315"/>
        </w:trPr>
        <w:tc>
          <w:tcPr>
            <w:tcW w:w="988" w:type="dxa"/>
            <w:tcBorders>
              <w:top w:val="nil"/>
              <w:left w:val="nil"/>
              <w:bottom w:val="nil"/>
              <w:right w:val="nil"/>
            </w:tcBorders>
          </w:tcPr>
          <w:p w14:paraId="3BC73E1C" w14:textId="77777777" w:rsidR="00C43DDF" w:rsidRPr="00E15C12" w:rsidRDefault="00736643" w:rsidP="00E15C12">
            <w:pPr>
              <w:pStyle w:val="Body"/>
              <w:jc w:val="both"/>
              <w:rPr>
                <w:color w:val="auto"/>
              </w:rPr>
            </w:pPr>
            <w:r w:rsidRPr="00E15C12">
              <w:rPr>
                <w:color w:val="auto"/>
                <w:sz w:val="28"/>
                <w:szCs w:val="28"/>
              </w:rPr>
              <w:t>3.1.5</w:t>
            </w:r>
          </w:p>
        </w:tc>
        <w:tc>
          <w:tcPr>
            <w:tcW w:w="7938" w:type="dxa"/>
            <w:tcBorders>
              <w:top w:val="nil"/>
              <w:left w:val="nil"/>
              <w:bottom w:val="nil"/>
              <w:right w:val="nil"/>
            </w:tcBorders>
          </w:tcPr>
          <w:p w14:paraId="65A67B0A" w14:textId="50E0B5EF" w:rsidR="00C43DDF" w:rsidRPr="00E15C12" w:rsidRDefault="00736643" w:rsidP="00E15C12">
            <w:pPr>
              <w:pStyle w:val="Body"/>
              <w:jc w:val="both"/>
              <w:rPr>
                <w:color w:val="auto"/>
              </w:rPr>
            </w:pPr>
            <w:r w:rsidRPr="00E15C12">
              <w:rPr>
                <w:color w:val="auto"/>
                <w:sz w:val="28"/>
                <w:szCs w:val="28"/>
              </w:rPr>
              <w:t>Discussion of the results</w:t>
            </w:r>
            <w:r w:rsidR="008042A0">
              <w:rPr>
                <w:color w:val="auto"/>
                <w:sz w:val="28"/>
                <w:szCs w:val="28"/>
              </w:rPr>
              <w:t>.</w:t>
            </w:r>
            <w:r w:rsidRPr="00E15C12">
              <w:rPr>
                <w:color w:val="auto"/>
                <w:sz w:val="28"/>
                <w:szCs w:val="28"/>
              </w:rPr>
              <w:t>…………………………………</w:t>
            </w:r>
            <w:r w:rsidR="00E15C12" w:rsidRPr="00E15C12">
              <w:rPr>
                <w:color w:val="auto"/>
                <w:sz w:val="28"/>
                <w:szCs w:val="28"/>
                <w:lang w:val="ru-RU"/>
              </w:rPr>
              <w:t>..</w:t>
            </w:r>
            <w:r w:rsidRPr="00E15C12">
              <w:rPr>
                <w:color w:val="auto"/>
                <w:sz w:val="28"/>
                <w:szCs w:val="28"/>
              </w:rPr>
              <w:t>………</w:t>
            </w:r>
            <w:r w:rsidR="00815904">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3ECB186F" w14:textId="4E576241" w:rsidR="00C43DDF" w:rsidRPr="00313F30" w:rsidRDefault="00736643" w:rsidP="00E83044">
            <w:pPr>
              <w:pStyle w:val="Body"/>
              <w:jc w:val="center"/>
              <w:rPr>
                <w:color w:val="auto"/>
                <w:lang w:val="ru-RU"/>
              </w:rPr>
            </w:pPr>
            <w:r w:rsidRPr="00E15C12">
              <w:rPr>
                <w:color w:val="auto"/>
                <w:sz w:val="28"/>
                <w:szCs w:val="28"/>
              </w:rPr>
              <w:t>6</w:t>
            </w:r>
            <w:r w:rsidR="00313F30">
              <w:rPr>
                <w:color w:val="auto"/>
                <w:sz w:val="28"/>
                <w:szCs w:val="28"/>
                <w:lang w:val="ru-RU"/>
              </w:rPr>
              <w:t>5</w:t>
            </w:r>
          </w:p>
        </w:tc>
      </w:tr>
      <w:tr w:rsidR="00E15C12" w:rsidRPr="00E15C12" w14:paraId="51E233F7" w14:textId="77777777" w:rsidTr="00815904">
        <w:trPr>
          <w:trHeight w:val="315"/>
        </w:trPr>
        <w:tc>
          <w:tcPr>
            <w:tcW w:w="988" w:type="dxa"/>
            <w:tcBorders>
              <w:top w:val="nil"/>
              <w:left w:val="nil"/>
              <w:bottom w:val="nil"/>
              <w:right w:val="nil"/>
            </w:tcBorders>
          </w:tcPr>
          <w:p w14:paraId="785CA396" w14:textId="77777777" w:rsidR="00C43DDF" w:rsidRPr="00E15C12" w:rsidRDefault="00736643" w:rsidP="00E15C12">
            <w:pPr>
              <w:pStyle w:val="Body"/>
              <w:jc w:val="both"/>
              <w:rPr>
                <w:color w:val="auto"/>
              </w:rPr>
            </w:pPr>
            <w:r w:rsidRPr="00E15C12">
              <w:rPr>
                <w:color w:val="auto"/>
                <w:sz w:val="28"/>
                <w:szCs w:val="28"/>
              </w:rPr>
              <w:t>3.2</w:t>
            </w:r>
          </w:p>
        </w:tc>
        <w:tc>
          <w:tcPr>
            <w:tcW w:w="7938" w:type="dxa"/>
            <w:tcBorders>
              <w:top w:val="nil"/>
              <w:left w:val="nil"/>
              <w:bottom w:val="nil"/>
              <w:right w:val="nil"/>
            </w:tcBorders>
          </w:tcPr>
          <w:p w14:paraId="14FCA928" w14:textId="26642754" w:rsidR="00C43DDF" w:rsidRPr="00815904" w:rsidRDefault="00736643" w:rsidP="00E15C12">
            <w:pPr>
              <w:pStyle w:val="Body"/>
              <w:jc w:val="both"/>
              <w:rPr>
                <w:color w:val="auto"/>
                <w:lang w:val="ru-RU"/>
              </w:rPr>
            </w:pPr>
            <w:r w:rsidRPr="00E15C12">
              <w:rPr>
                <w:color w:val="auto"/>
                <w:sz w:val="28"/>
                <w:szCs w:val="28"/>
              </w:rPr>
              <w:t xml:space="preserve">Result of </w:t>
            </w:r>
            <w:r w:rsidR="000E3A52">
              <w:rPr>
                <w:color w:val="auto"/>
                <w:sz w:val="28"/>
                <w:szCs w:val="28"/>
              </w:rPr>
              <w:t>c</w:t>
            </w:r>
            <w:r w:rsidRPr="00E15C12">
              <w:rPr>
                <w:color w:val="auto"/>
                <w:sz w:val="28"/>
                <w:szCs w:val="28"/>
              </w:rPr>
              <w:t xml:space="preserve">ohort </w:t>
            </w:r>
            <w:r w:rsidR="000E3A52">
              <w:rPr>
                <w:color w:val="auto"/>
                <w:sz w:val="28"/>
                <w:szCs w:val="28"/>
              </w:rPr>
              <w:t>s</w:t>
            </w:r>
            <w:r w:rsidRPr="00E15C12">
              <w:rPr>
                <w:color w:val="auto"/>
                <w:sz w:val="28"/>
                <w:szCs w:val="28"/>
              </w:rPr>
              <w:t>tudy</w:t>
            </w:r>
            <w:r w:rsidR="008042A0">
              <w:rPr>
                <w:color w:val="auto"/>
                <w:sz w:val="28"/>
                <w:szCs w:val="28"/>
              </w:rPr>
              <w:t>.</w:t>
            </w:r>
            <w:r w:rsidRPr="00E15C12">
              <w:rPr>
                <w:color w:val="auto"/>
                <w:sz w:val="28"/>
                <w:szCs w:val="28"/>
              </w:rPr>
              <w:t>……………………………</w:t>
            </w:r>
            <w:r w:rsidR="00E15C12" w:rsidRPr="00E15C12">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3BF21A28" w14:textId="70BBA06C" w:rsidR="00C43DDF" w:rsidRPr="00313F30" w:rsidRDefault="00736643" w:rsidP="00E83044">
            <w:pPr>
              <w:pStyle w:val="Body"/>
              <w:jc w:val="center"/>
              <w:rPr>
                <w:color w:val="auto"/>
                <w:lang w:val="ru-RU"/>
              </w:rPr>
            </w:pPr>
            <w:r w:rsidRPr="00E15C12">
              <w:rPr>
                <w:color w:val="auto"/>
                <w:sz w:val="28"/>
                <w:szCs w:val="28"/>
              </w:rPr>
              <w:t>6</w:t>
            </w:r>
            <w:r w:rsidR="00313F30">
              <w:rPr>
                <w:color w:val="auto"/>
                <w:sz w:val="28"/>
                <w:szCs w:val="28"/>
                <w:lang w:val="ru-RU"/>
              </w:rPr>
              <w:t>7</w:t>
            </w:r>
          </w:p>
        </w:tc>
      </w:tr>
      <w:tr w:rsidR="00E15C12" w:rsidRPr="00E15C12" w14:paraId="2B8973AB" w14:textId="77777777" w:rsidTr="00815904">
        <w:trPr>
          <w:trHeight w:val="315"/>
        </w:trPr>
        <w:tc>
          <w:tcPr>
            <w:tcW w:w="988" w:type="dxa"/>
            <w:tcBorders>
              <w:top w:val="nil"/>
              <w:left w:val="nil"/>
              <w:bottom w:val="nil"/>
              <w:right w:val="nil"/>
            </w:tcBorders>
          </w:tcPr>
          <w:p w14:paraId="6DF076D9" w14:textId="77777777" w:rsidR="00C43DDF" w:rsidRPr="00E15C12" w:rsidRDefault="00736643" w:rsidP="00E15C12">
            <w:pPr>
              <w:pStyle w:val="Body"/>
              <w:jc w:val="both"/>
              <w:rPr>
                <w:color w:val="auto"/>
              </w:rPr>
            </w:pPr>
            <w:r w:rsidRPr="00E15C12">
              <w:rPr>
                <w:color w:val="auto"/>
                <w:sz w:val="28"/>
                <w:szCs w:val="28"/>
              </w:rPr>
              <w:t>3.2.1</w:t>
            </w:r>
          </w:p>
        </w:tc>
        <w:tc>
          <w:tcPr>
            <w:tcW w:w="7938" w:type="dxa"/>
            <w:tcBorders>
              <w:top w:val="nil"/>
              <w:left w:val="nil"/>
              <w:bottom w:val="nil"/>
              <w:right w:val="nil"/>
            </w:tcBorders>
          </w:tcPr>
          <w:p w14:paraId="3D0C6728" w14:textId="6501AAC9" w:rsidR="00C43DDF" w:rsidRPr="00E15C12" w:rsidRDefault="00736643" w:rsidP="00E15C12">
            <w:pPr>
              <w:pStyle w:val="Body"/>
              <w:jc w:val="both"/>
              <w:rPr>
                <w:color w:val="auto"/>
              </w:rPr>
            </w:pPr>
            <w:r w:rsidRPr="00E15C12">
              <w:rPr>
                <w:color w:val="auto"/>
                <w:sz w:val="28"/>
                <w:szCs w:val="28"/>
              </w:rPr>
              <w:t>Sample characteristics…………</w:t>
            </w:r>
            <w:r w:rsidR="00E15C12" w:rsidRPr="00E15C12">
              <w:rPr>
                <w:color w:val="auto"/>
                <w:sz w:val="28"/>
                <w:szCs w:val="28"/>
                <w:lang w:val="ru-RU"/>
              </w:rPr>
              <w:t>..</w:t>
            </w:r>
            <w:r w:rsidRPr="00E15C12">
              <w:rPr>
                <w:color w:val="auto"/>
                <w:sz w:val="28"/>
                <w:szCs w:val="28"/>
              </w:rPr>
              <w:t>…………………………</w:t>
            </w:r>
            <w:r w:rsidR="00815904">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1FDE3AFB" w14:textId="3036C37A" w:rsidR="00C43DDF" w:rsidRPr="00313F30" w:rsidRDefault="00736643" w:rsidP="00E83044">
            <w:pPr>
              <w:pStyle w:val="Body"/>
              <w:jc w:val="center"/>
              <w:rPr>
                <w:color w:val="auto"/>
                <w:lang w:val="ru-RU"/>
              </w:rPr>
            </w:pPr>
            <w:r w:rsidRPr="00E15C12">
              <w:rPr>
                <w:color w:val="auto"/>
                <w:sz w:val="28"/>
                <w:szCs w:val="28"/>
              </w:rPr>
              <w:t>6</w:t>
            </w:r>
            <w:r w:rsidR="00313F30">
              <w:rPr>
                <w:color w:val="auto"/>
                <w:sz w:val="28"/>
                <w:szCs w:val="28"/>
                <w:lang w:val="ru-RU"/>
              </w:rPr>
              <w:t>7</w:t>
            </w:r>
          </w:p>
        </w:tc>
      </w:tr>
      <w:tr w:rsidR="00E15C12" w:rsidRPr="00E15C12" w14:paraId="546ED26E" w14:textId="77777777" w:rsidTr="00815904">
        <w:trPr>
          <w:trHeight w:val="315"/>
        </w:trPr>
        <w:tc>
          <w:tcPr>
            <w:tcW w:w="988" w:type="dxa"/>
            <w:tcBorders>
              <w:top w:val="nil"/>
              <w:left w:val="nil"/>
              <w:bottom w:val="nil"/>
              <w:right w:val="nil"/>
            </w:tcBorders>
          </w:tcPr>
          <w:p w14:paraId="532741B5" w14:textId="77777777" w:rsidR="00C43DDF" w:rsidRPr="00E15C12" w:rsidRDefault="00736643" w:rsidP="00E15C12">
            <w:pPr>
              <w:pStyle w:val="Body"/>
              <w:jc w:val="both"/>
              <w:rPr>
                <w:color w:val="auto"/>
              </w:rPr>
            </w:pPr>
            <w:r w:rsidRPr="00E15C12">
              <w:rPr>
                <w:color w:val="auto"/>
                <w:sz w:val="28"/>
                <w:szCs w:val="28"/>
              </w:rPr>
              <w:t>3.2.2</w:t>
            </w:r>
          </w:p>
        </w:tc>
        <w:tc>
          <w:tcPr>
            <w:tcW w:w="7938" w:type="dxa"/>
            <w:tcBorders>
              <w:top w:val="nil"/>
              <w:left w:val="nil"/>
              <w:bottom w:val="nil"/>
              <w:right w:val="nil"/>
            </w:tcBorders>
          </w:tcPr>
          <w:p w14:paraId="2410ADBF" w14:textId="0C01CB59" w:rsidR="00C43DDF" w:rsidRPr="00E15C12" w:rsidRDefault="00736643" w:rsidP="00E15C12">
            <w:pPr>
              <w:pStyle w:val="Body"/>
              <w:jc w:val="both"/>
              <w:rPr>
                <w:color w:val="auto"/>
              </w:rPr>
            </w:pPr>
            <w:r w:rsidRPr="00E15C12">
              <w:rPr>
                <w:color w:val="auto"/>
                <w:sz w:val="28"/>
                <w:szCs w:val="28"/>
              </w:rPr>
              <w:t>Factors and preterm birth</w:t>
            </w:r>
            <w:r w:rsidR="008042A0">
              <w:rPr>
                <w:color w:val="auto"/>
                <w:sz w:val="28"/>
                <w:szCs w:val="28"/>
              </w:rPr>
              <w:t xml:space="preserve"> </w:t>
            </w:r>
            <w:r w:rsidRPr="00E15C12">
              <w:rPr>
                <w:color w:val="auto"/>
                <w:sz w:val="28"/>
                <w:szCs w:val="28"/>
              </w:rPr>
              <w:t>………………………</w:t>
            </w:r>
            <w:r w:rsidR="00E15C12" w:rsidRPr="00E15C12">
              <w:rPr>
                <w:color w:val="auto"/>
                <w:sz w:val="28"/>
                <w:szCs w:val="28"/>
                <w:lang w:val="ru-RU"/>
              </w:rPr>
              <w:t>..</w:t>
            </w:r>
            <w:r w:rsidRPr="00E15C12">
              <w:rPr>
                <w:color w:val="auto"/>
                <w:sz w:val="28"/>
                <w:szCs w:val="28"/>
              </w:rPr>
              <w:t>…………………</w:t>
            </w:r>
            <w:r w:rsidR="00815904">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2EE64EEE" w14:textId="56B2B61D" w:rsidR="00C43DDF" w:rsidRPr="00313F30" w:rsidRDefault="00736643" w:rsidP="00E83044">
            <w:pPr>
              <w:pStyle w:val="Body"/>
              <w:jc w:val="center"/>
              <w:rPr>
                <w:color w:val="auto"/>
                <w:lang w:val="ru-RU"/>
              </w:rPr>
            </w:pPr>
            <w:r w:rsidRPr="00E15C12">
              <w:rPr>
                <w:color w:val="auto"/>
                <w:sz w:val="28"/>
                <w:szCs w:val="28"/>
              </w:rPr>
              <w:t>6</w:t>
            </w:r>
            <w:r w:rsidR="00313F30">
              <w:rPr>
                <w:color w:val="auto"/>
                <w:sz w:val="28"/>
                <w:szCs w:val="28"/>
                <w:lang w:val="ru-RU"/>
              </w:rPr>
              <w:t>8</w:t>
            </w:r>
          </w:p>
        </w:tc>
      </w:tr>
      <w:tr w:rsidR="00E15C12" w:rsidRPr="00E15C12" w14:paraId="18D12CD2" w14:textId="77777777" w:rsidTr="00815904">
        <w:trPr>
          <w:trHeight w:val="315"/>
        </w:trPr>
        <w:tc>
          <w:tcPr>
            <w:tcW w:w="988" w:type="dxa"/>
            <w:tcBorders>
              <w:top w:val="nil"/>
              <w:left w:val="nil"/>
              <w:bottom w:val="nil"/>
              <w:right w:val="nil"/>
            </w:tcBorders>
          </w:tcPr>
          <w:p w14:paraId="3A8BBB39" w14:textId="77777777" w:rsidR="00C43DDF" w:rsidRPr="00E15C12" w:rsidRDefault="00736643" w:rsidP="00E15C12">
            <w:pPr>
              <w:pStyle w:val="Body"/>
              <w:jc w:val="both"/>
              <w:rPr>
                <w:color w:val="auto"/>
              </w:rPr>
            </w:pPr>
            <w:r w:rsidRPr="00E15C12">
              <w:rPr>
                <w:color w:val="auto"/>
                <w:sz w:val="28"/>
                <w:szCs w:val="28"/>
              </w:rPr>
              <w:t>3.2.3</w:t>
            </w:r>
          </w:p>
        </w:tc>
        <w:tc>
          <w:tcPr>
            <w:tcW w:w="7938" w:type="dxa"/>
            <w:tcBorders>
              <w:top w:val="nil"/>
              <w:left w:val="nil"/>
              <w:bottom w:val="nil"/>
              <w:right w:val="nil"/>
            </w:tcBorders>
          </w:tcPr>
          <w:p w14:paraId="1D9A5DD0" w14:textId="447C9D2D" w:rsidR="00C43DDF" w:rsidRPr="00815904" w:rsidRDefault="00D1378C" w:rsidP="00E15C12">
            <w:pPr>
              <w:pStyle w:val="Body"/>
              <w:jc w:val="both"/>
              <w:rPr>
                <w:color w:val="auto"/>
                <w:lang w:val="en-US"/>
              </w:rPr>
            </w:pPr>
            <w:r w:rsidRPr="00E15C12">
              <w:rPr>
                <w:color w:val="auto"/>
                <w:sz w:val="28"/>
                <w:szCs w:val="28"/>
                <w:lang w:val="en-US"/>
              </w:rPr>
              <w:t>O</w:t>
            </w:r>
            <w:r w:rsidRPr="00E15C12">
              <w:rPr>
                <w:color w:val="auto"/>
                <w:sz w:val="28"/>
                <w:szCs w:val="28"/>
                <w:u w:color="0432FE"/>
                <w:lang w:val="en-US"/>
              </w:rPr>
              <w:t>bstetrical history</w:t>
            </w:r>
            <w:r w:rsidRPr="00E15C12">
              <w:rPr>
                <w:color w:val="auto"/>
                <w:sz w:val="28"/>
                <w:szCs w:val="28"/>
                <w:lang w:val="en-US"/>
              </w:rPr>
              <w:t xml:space="preserve"> and preterm birth</w:t>
            </w:r>
            <w:r w:rsidRPr="00E15C12">
              <w:rPr>
                <w:color w:val="auto"/>
                <w:sz w:val="28"/>
                <w:szCs w:val="28"/>
              </w:rPr>
              <w:t xml:space="preserve"> ……</w:t>
            </w:r>
            <w:r w:rsidRPr="00E15C12">
              <w:rPr>
                <w:color w:val="auto"/>
                <w:sz w:val="28"/>
                <w:szCs w:val="28"/>
                <w:lang w:val="en-US"/>
              </w:rPr>
              <w:t>…</w:t>
            </w:r>
            <w:r w:rsidR="00E15C12" w:rsidRPr="00E15C12">
              <w:rPr>
                <w:color w:val="auto"/>
                <w:sz w:val="28"/>
                <w:szCs w:val="28"/>
                <w:lang w:val="en-US"/>
              </w:rPr>
              <w:t>...</w:t>
            </w:r>
            <w:r w:rsidR="00815904" w:rsidRPr="00815904">
              <w:rPr>
                <w:color w:val="auto"/>
                <w:sz w:val="28"/>
                <w:szCs w:val="28"/>
                <w:lang w:val="en-US"/>
              </w:rPr>
              <w:t>....................................</w:t>
            </w:r>
          </w:p>
        </w:tc>
        <w:tc>
          <w:tcPr>
            <w:tcW w:w="699" w:type="dxa"/>
            <w:tcBorders>
              <w:top w:val="nil"/>
              <w:left w:val="nil"/>
              <w:bottom w:val="nil"/>
              <w:right w:val="nil"/>
            </w:tcBorders>
          </w:tcPr>
          <w:p w14:paraId="460DC1D0" w14:textId="35EBBA6F" w:rsidR="00C43DDF" w:rsidRPr="00313F30" w:rsidRDefault="00313F30" w:rsidP="00E83044">
            <w:pPr>
              <w:pStyle w:val="Body"/>
              <w:jc w:val="center"/>
              <w:rPr>
                <w:color w:val="auto"/>
                <w:lang w:val="ru-RU"/>
              </w:rPr>
            </w:pPr>
            <w:r>
              <w:rPr>
                <w:color w:val="auto"/>
                <w:sz w:val="28"/>
                <w:szCs w:val="28"/>
                <w:lang w:val="ru-RU"/>
              </w:rPr>
              <w:t>69</w:t>
            </w:r>
          </w:p>
        </w:tc>
      </w:tr>
      <w:tr w:rsidR="00E15C12" w:rsidRPr="00E15C12" w14:paraId="499DC614" w14:textId="77777777" w:rsidTr="00815904">
        <w:trPr>
          <w:trHeight w:val="315"/>
        </w:trPr>
        <w:tc>
          <w:tcPr>
            <w:tcW w:w="988" w:type="dxa"/>
            <w:tcBorders>
              <w:top w:val="nil"/>
              <w:left w:val="nil"/>
              <w:bottom w:val="nil"/>
              <w:right w:val="nil"/>
            </w:tcBorders>
          </w:tcPr>
          <w:p w14:paraId="2BB1291D" w14:textId="77777777" w:rsidR="00C43DDF" w:rsidRPr="00E15C12" w:rsidRDefault="00736643" w:rsidP="00E15C12">
            <w:pPr>
              <w:pStyle w:val="Body"/>
              <w:jc w:val="both"/>
              <w:rPr>
                <w:color w:val="auto"/>
              </w:rPr>
            </w:pPr>
            <w:r w:rsidRPr="00E15C12">
              <w:rPr>
                <w:color w:val="auto"/>
                <w:sz w:val="28"/>
                <w:szCs w:val="28"/>
              </w:rPr>
              <w:t>3.2.4</w:t>
            </w:r>
          </w:p>
        </w:tc>
        <w:tc>
          <w:tcPr>
            <w:tcW w:w="7938" w:type="dxa"/>
            <w:tcBorders>
              <w:top w:val="nil"/>
              <w:left w:val="nil"/>
              <w:bottom w:val="nil"/>
              <w:right w:val="nil"/>
            </w:tcBorders>
          </w:tcPr>
          <w:p w14:paraId="4683198C" w14:textId="06976BDE" w:rsidR="00C43DDF" w:rsidRPr="00815904" w:rsidRDefault="00D1378C" w:rsidP="00E15C12">
            <w:pPr>
              <w:pStyle w:val="Body"/>
              <w:jc w:val="both"/>
              <w:rPr>
                <w:color w:val="auto"/>
                <w:lang w:val="en-US"/>
              </w:rPr>
            </w:pPr>
            <w:r w:rsidRPr="00E15C12">
              <w:rPr>
                <w:color w:val="auto"/>
                <w:sz w:val="28"/>
                <w:szCs w:val="28"/>
                <w:lang w:val="en-US"/>
              </w:rPr>
              <w:t>Socio-economic status and preterm birth</w:t>
            </w:r>
            <w:r w:rsidRPr="00E15C12">
              <w:rPr>
                <w:color w:val="auto"/>
                <w:sz w:val="28"/>
                <w:szCs w:val="28"/>
              </w:rPr>
              <w:t xml:space="preserve"> …………</w:t>
            </w:r>
            <w:r w:rsidR="00815904">
              <w:rPr>
                <w:color w:val="auto"/>
                <w:sz w:val="28"/>
                <w:szCs w:val="28"/>
                <w:lang w:val="en-US"/>
              </w:rPr>
              <w:t>…</w:t>
            </w:r>
            <w:r w:rsidR="00815904" w:rsidRPr="00815904">
              <w:rPr>
                <w:color w:val="auto"/>
                <w:sz w:val="28"/>
                <w:szCs w:val="28"/>
                <w:lang w:val="en-US"/>
              </w:rPr>
              <w:t>……………….</w:t>
            </w:r>
          </w:p>
        </w:tc>
        <w:tc>
          <w:tcPr>
            <w:tcW w:w="699" w:type="dxa"/>
            <w:tcBorders>
              <w:top w:val="nil"/>
              <w:left w:val="nil"/>
              <w:bottom w:val="nil"/>
              <w:right w:val="nil"/>
            </w:tcBorders>
          </w:tcPr>
          <w:p w14:paraId="2E77EBCC" w14:textId="00D4D79D" w:rsidR="00C43DDF" w:rsidRPr="00313F30" w:rsidRDefault="00736643" w:rsidP="00E83044">
            <w:pPr>
              <w:pStyle w:val="Body"/>
              <w:jc w:val="center"/>
              <w:rPr>
                <w:color w:val="auto"/>
                <w:lang w:val="ru-RU"/>
              </w:rPr>
            </w:pPr>
            <w:r w:rsidRPr="00E15C12">
              <w:rPr>
                <w:color w:val="auto"/>
                <w:sz w:val="28"/>
                <w:szCs w:val="28"/>
              </w:rPr>
              <w:t>7</w:t>
            </w:r>
            <w:r w:rsidR="00D1378C">
              <w:rPr>
                <w:color w:val="auto"/>
                <w:sz w:val="28"/>
                <w:szCs w:val="28"/>
                <w:lang w:val="ru-RU"/>
              </w:rPr>
              <w:t>1</w:t>
            </w:r>
          </w:p>
        </w:tc>
      </w:tr>
      <w:tr w:rsidR="00E15C12" w:rsidRPr="00E15C12" w14:paraId="27D8151A" w14:textId="77777777" w:rsidTr="00815904">
        <w:trPr>
          <w:trHeight w:val="315"/>
        </w:trPr>
        <w:tc>
          <w:tcPr>
            <w:tcW w:w="988" w:type="dxa"/>
            <w:tcBorders>
              <w:top w:val="nil"/>
              <w:left w:val="nil"/>
              <w:bottom w:val="nil"/>
              <w:right w:val="nil"/>
            </w:tcBorders>
          </w:tcPr>
          <w:p w14:paraId="44C4C65B" w14:textId="77777777" w:rsidR="00C43DDF" w:rsidRPr="00E15C12" w:rsidRDefault="00736643" w:rsidP="00E15C12">
            <w:pPr>
              <w:pStyle w:val="Body"/>
              <w:jc w:val="both"/>
              <w:rPr>
                <w:color w:val="auto"/>
              </w:rPr>
            </w:pPr>
            <w:r w:rsidRPr="00E15C12">
              <w:rPr>
                <w:color w:val="auto"/>
                <w:sz w:val="28"/>
                <w:szCs w:val="28"/>
              </w:rPr>
              <w:t>3.2.5</w:t>
            </w:r>
          </w:p>
        </w:tc>
        <w:tc>
          <w:tcPr>
            <w:tcW w:w="7938" w:type="dxa"/>
            <w:tcBorders>
              <w:top w:val="nil"/>
              <w:left w:val="nil"/>
              <w:bottom w:val="nil"/>
              <w:right w:val="nil"/>
            </w:tcBorders>
          </w:tcPr>
          <w:p w14:paraId="4BFA69C6" w14:textId="2BCBCDE4" w:rsidR="00C43DDF" w:rsidRPr="00815904" w:rsidRDefault="00D1378C" w:rsidP="00D1378C">
            <w:pPr>
              <w:pStyle w:val="Default"/>
              <w:spacing w:before="0" w:line="240" w:lineRule="auto"/>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Self-reported general and oral</w:t>
            </w:r>
            <w:r w:rsidRPr="00E15C12">
              <w:rPr>
                <w:rFonts w:ascii="Times New Roman" w:hAnsi="Times New Roman"/>
                <w:color w:val="auto"/>
                <w:sz w:val="28"/>
                <w:szCs w:val="28"/>
                <w:u w:color="0432FE"/>
                <w:lang w:val="en-US"/>
              </w:rPr>
              <w:t xml:space="preserve"> health status </w:t>
            </w:r>
            <w:r w:rsidRPr="00E15C12">
              <w:rPr>
                <w:rFonts w:ascii="Times New Roman" w:hAnsi="Times New Roman"/>
                <w:color w:val="auto"/>
                <w:sz w:val="28"/>
                <w:szCs w:val="28"/>
                <w:lang w:val="en-US"/>
              </w:rPr>
              <w:t>and preterm birth</w:t>
            </w:r>
            <w:r w:rsidR="00815904">
              <w:rPr>
                <w:rFonts w:ascii="Times New Roman" w:hAnsi="Times New Roman"/>
                <w:color w:val="auto"/>
                <w:sz w:val="28"/>
                <w:szCs w:val="28"/>
                <w:lang w:val="en-US"/>
              </w:rPr>
              <w:t>…</w:t>
            </w:r>
            <w:r w:rsidR="00815904" w:rsidRPr="00815904">
              <w:rPr>
                <w:rFonts w:ascii="Times New Roman" w:hAnsi="Times New Roman"/>
                <w:color w:val="auto"/>
                <w:sz w:val="28"/>
                <w:szCs w:val="28"/>
                <w:lang w:val="en-US"/>
              </w:rPr>
              <w:t>…….</w:t>
            </w:r>
          </w:p>
        </w:tc>
        <w:tc>
          <w:tcPr>
            <w:tcW w:w="699" w:type="dxa"/>
            <w:tcBorders>
              <w:top w:val="nil"/>
              <w:left w:val="nil"/>
              <w:bottom w:val="nil"/>
              <w:right w:val="nil"/>
            </w:tcBorders>
          </w:tcPr>
          <w:p w14:paraId="60B8AD2A" w14:textId="40FEF024" w:rsidR="00C43DDF" w:rsidRPr="00F7765E" w:rsidRDefault="00D1378C" w:rsidP="00D1378C">
            <w:pPr>
              <w:pStyle w:val="Body"/>
              <w:jc w:val="center"/>
              <w:rPr>
                <w:color w:val="auto"/>
                <w:sz w:val="28"/>
                <w:szCs w:val="28"/>
                <w:lang w:val="en-US"/>
              </w:rPr>
            </w:pPr>
            <w:r>
              <w:rPr>
                <w:color w:val="auto"/>
                <w:sz w:val="28"/>
                <w:szCs w:val="28"/>
                <w:lang w:val="ru-RU"/>
              </w:rPr>
              <w:t>7</w:t>
            </w:r>
            <w:r w:rsidR="00F7765E">
              <w:rPr>
                <w:color w:val="auto"/>
                <w:sz w:val="28"/>
                <w:szCs w:val="28"/>
                <w:lang w:val="en-US"/>
              </w:rPr>
              <w:t>5</w:t>
            </w:r>
          </w:p>
        </w:tc>
      </w:tr>
      <w:tr w:rsidR="00E453AE" w:rsidRPr="00E15C12" w14:paraId="523EDA78" w14:textId="77777777" w:rsidTr="00815904">
        <w:trPr>
          <w:trHeight w:val="315"/>
        </w:trPr>
        <w:tc>
          <w:tcPr>
            <w:tcW w:w="988" w:type="dxa"/>
            <w:tcBorders>
              <w:top w:val="nil"/>
              <w:left w:val="nil"/>
              <w:bottom w:val="nil"/>
              <w:right w:val="nil"/>
            </w:tcBorders>
          </w:tcPr>
          <w:p w14:paraId="6DA568EE" w14:textId="2B4C7626" w:rsidR="00E453AE" w:rsidRPr="00E15C12" w:rsidRDefault="00E453AE" w:rsidP="00E15C12">
            <w:pPr>
              <w:pStyle w:val="Body"/>
              <w:jc w:val="both"/>
              <w:rPr>
                <w:color w:val="auto"/>
                <w:sz w:val="28"/>
                <w:szCs w:val="28"/>
              </w:rPr>
            </w:pPr>
            <w:r w:rsidRPr="00E15C12">
              <w:rPr>
                <w:color w:val="auto"/>
                <w:sz w:val="28"/>
                <w:szCs w:val="28"/>
              </w:rPr>
              <w:t>3.2.</w:t>
            </w:r>
            <w:r w:rsidRPr="00D1378C">
              <w:rPr>
                <w:color w:val="auto"/>
                <w:sz w:val="28"/>
                <w:szCs w:val="28"/>
                <w:lang w:val="en-US"/>
              </w:rPr>
              <w:t>6</w:t>
            </w:r>
          </w:p>
        </w:tc>
        <w:tc>
          <w:tcPr>
            <w:tcW w:w="7938" w:type="dxa"/>
            <w:tcBorders>
              <w:top w:val="nil"/>
              <w:left w:val="nil"/>
              <w:bottom w:val="nil"/>
              <w:right w:val="nil"/>
            </w:tcBorders>
          </w:tcPr>
          <w:p w14:paraId="7DB75464" w14:textId="7108EF11" w:rsidR="00E453AE" w:rsidRPr="00815904" w:rsidRDefault="00E453AE" w:rsidP="00D1378C">
            <w:pPr>
              <w:pStyle w:val="Default"/>
              <w:spacing w:before="0" w:line="240" w:lineRule="auto"/>
              <w:jc w:val="both"/>
              <w:rPr>
                <w:rFonts w:ascii="Times New Roman" w:hAnsi="Times New Roman"/>
                <w:color w:val="auto"/>
                <w:sz w:val="28"/>
                <w:szCs w:val="28"/>
                <w:lang w:val="en-US"/>
              </w:rPr>
            </w:pPr>
            <w:r w:rsidRPr="00E15C12">
              <w:rPr>
                <w:rFonts w:ascii="Times New Roman" w:hAnsi="Times New Roman"/>
                <w:color w:val="auto"/>
                <w:sz w:val="28"/>
                <w:szCs w:val="28"/>
                <w:lang w:val="en-US"/>
              </w:rPr>
              <w:t>The multivariable analysis of the factors</w:t>
            </w:r>
            <w:r w:rsidR="00815904" w:rsidRPr="00815904">
              <w:rPr>
                <w:rFonts w:ascii="Times New Roman" w:hAnsi="Times New Roman"/>
                <w:color w:val="auto"/>
                <w:sz w:val="28"/>
                <w:szCs w:val="28"/>
                <w:lang w:val="en-US"/>
              </w:rPr>
              <w:t>………</w:t>
            </w:r>
            <w:r w:rsidR="00B32EC4">
              <w:rPr>
                <w:rFonts w:ascii="Times New Roman" w:hAnsi="Times New Roman"/>
                <w:color w:val="auto"/>
                <w:sz w:val="28"/>
                <w:szCs w:val="28"/>
                <w:lang w:val="en-US"/>
              </w:rPr>
              <w:t>……...</w:t>
            </w:r>
            <w:r w:rsidR="00815904" w:rsidRPr="00815904">
              <w:rPr>
                <w:rFonts w:ascii="Times New Roman" w:hAnsi="Times New Roman"/>
                <w:color w:val="auto"/>
                <w:sz w:val="28"/>
                <w:szCs w:val="28"/>
                <w:lang w:val="en-US"/>
              </w:rPr>
              <w:t>………………</w:t>
            </w:r>
          </w:p>
        </w:tc>
        <w:tc>
          <w:tcPr>
            <w:tcW w:w="699" w:type="dxa"/>
            <w:tcBorders>
              <w:top w:val="nil"/>
              <w:left w:val="nil"/>
              <w:bottom w:val="nil"/>
              <w:right w:val="nil"/>
            </w:tcBorders>
          </w:tcPr>
          <w:p w14:paraId="7D2D69C0" w14:textId="564A97F1" w:rsidR="00E453AE" w:rsidRPr="00E453AE" w:rsidRDefault="00E453AE" w:rsidP="00D1378C">
            <w:pPr>
              <w:pStyle w:val="Body"/>
              <w:jc w:val="center"/>
              <w:rPr>
                <w:color w:val="auto"/>
                <w:sz w:val="28"/>
                <w:szCs w:val="28"/>
                <w:lang w:val="ru-RU"/>
              </w:rPr>
            </w:pPr>
            <w:r>
              <w:rPr>
                <w:color w:val="auto"/>
                <w:sz w:val="28"/>
                <w:szCs w:val="28"/>
                <w:lang w:val="ru-RU"/>
              </w:rPr>
              <w:t>76</w:t>
            </w:r>
          </w:p>
        </w:tc>
      </w:tr>
      <w:tr w:rsidR="00E453AE" w:rsidRPr="00E15C12" w14:paraId="0681B305" w14:textId="77777777" w:rsidTr="00815904">
        <w:trPr>
          <w:trHeight w:val="315"/>
        </w:trPr>
        <w:tc>
          <w:tcPr>
            <w:tcW w:w="988" w:type="dxa"/>
            <w:tcBorders>
              <w:top w:val="nil"/>
              <w:left w:val="nil"/>
              <w:bottom w:val="nil"/>
              <w:right w:val="nil"/>
            </w:tcBorders>
          </w:tcPr>
          <w:p w14:paraId="21532F85" w14:textId="707E868C" w:rsidR="00E453AE" w:rsidRPr="00E453AE" w:rsidRDefault="00E453AE" w:rsidP="00E15C12">
            <w:pPr>
              <w:pStyle w:val="Body"/>
              <w:jc w:val="both"/>
              <w:rPr>
                <w:color w:val="auto"/>
                <w:sz w:val="28"/>
                <w:szCs w:val="28"/>
                <w:lang w:val="ru-RU"/>
              </w:rPr>
            </w:pPr>
            <w:r w:rsidRPr="00E15C12">
              <w:rPr>
                <w:rFonts w:eastAsia="Times New Roman" w:cs="Times New Roman"/>
                <w:color w:val="auto"/>
                <w:sz w:val="28"/>
                <w:szCs w:val="28"/>
                <w:lang w:val="en-US"/>
              </w:rPr>
              <w:lastRenderedPageBreak/>
              <w:t>3</w:t>
            </w:r>
            <w:r w:rsidRPr="00E15C12">
              <w:rPr>
                <w:color w:val="auto"/>
                <w:sz w:val="28"/>
                <w:szCs w:val="28"/>
              </w:rPr>
              <w:t>.2.</w:t>
            </w:r>
            <w:r>
              <w:rPr>
                <w:color w:val="auto"/>
                <w:sz w:val="28"/>
                <w:szCs w:val="28"/>
                <w:lang w:val="ru-RU"/>
              </w:rPr>
              <w:t>7</w:t>
            </w:r>
          </w:p>
        </w:tc>
        <w:tc>
          <w:tcPr>
            <w:tcW w:w="7938" w:type="dxa"/>
            <w:tcBorders>
              <w:top w:val="nil"/>
              <w:left w:val="nil"/>
              <w:bottom w:val="nil"/>
              <w:right w:val="nil"/>
            </w:tcBorders>
          </w:tcPr>
          <w:p w14:paraId="0F52BD30" w14:textId="5643A51B" w:rsidR="00E453AE" w:rsidRPr="00815904" w:rsidRDefault="00E453AE" w:rsidP="00D1378C">
            <w:pPr>
              <w:pStyle w:val="Default"/>
              <w:spacing w:before="0" w:line="240" w:lineRule="auto"/>
              <w:jc w:val="both"/>
              <w:rPr>
                <w:rFonts w:ascii="Times New Roman" w:hAnsi="Times New Roman"/>
                <w:color w:val="auto"/>
                <w:sz w:val="28"/>
                <w:szCs w:val="28"/>
                <w:lang w:val="ru-RU"/>
              </w:rPr>
            </w:pPr>
            <w:r w:rsidRPr="00E15C12">
              <w:rPr>
                <w:rFonts w:ascii="Times New Roman" w:hAnsi="Times New Roman"/>
                <w:color w:val="auto"/>
                <w:sz w:val="28"/>
                <w:szCs w:val="28"/>
                <w:lang w:val="en-US"/>
              </w:rPr>
              <w:t>Discussion of the results</w:t>
            </w:r>
            <w:r w:rsidR="00815904">
              <w:rPr>
                <w:rFonts w:ascii="Times New Roman" w:hAnsi="Times New Roman"/>
                <w:color w:val="auto"/>
                <w:sz w:val="28"/>
                <w:szCs w:val="28"/>
                <w:lang w:val="ru-RU"/>
              </w:rPr>
              <w:t>……………………………………………...</w:t>
            </w:r>
          </w:p>
        </w:tc>
        <w:tc>
          <w:tcPr>
            <w:tcW w:w="699" w:type="dxa"/>
            <w:tcBorders>
              <w:top w:val="nil"/>
              <w:left w:val="nil"/>
              <w:bottom w:val="nil"/>
              <w:right w:val="nil"/>
            </w:tcBorders>
          </w:tcPr>
          <w:p w14:paraId="743092EE" w14:textId="23567FFE" w:rsidR="00E453AE" w:rsidRDefault="00E453AE" w:rsidP="00D1378C">
            <w:pPr>
              <w:pStyle w:val="Body"/>
              <w:jc w:val="center"/>
              <w:rPr>
                <w:color w:val="auto"/>
                <w:sz w:val="28"/>
                <w:szCs w:val="28"/>
                <w:lang w:val="ru-RU"/>
              </w:rPr>
            </w:pPr>
            <w:r>
              <w:rPr>
                <w:color w:val="auto"/>
                <w:sz w:val="28"/>
                <w:szCs w:val="28"/>
                <w:lang w:val="ru-RU"/>
              </w:rPr>
              <w:t>77</w:t>
            </w:r>
          </w:p>
        </w:tc>
      </w:tr>
      <w:tr w:rsidR="00E15C12" w:rsidRPr="00E15C12" w14:paraId="29691664" w14:textId="77777777" w:rsidTr="00815904">
        <w:trPr>
          <w:trHeight w:val="315"/>
        </w:trPr>
        <w:tc>
          <w:tcPr>
            <w:tcW w:w="988" w:type="dxa"/>
            <w:tcBorders>
              <w:top w:val="nil"/>
              <w:left w:val="nil"/>
              <w:bottom w:val="nil"/>
              <w:right w:val="nil"/>
            </w:tcBorders>
          </w:tcPr>
          <w:p w14:paraId="27AE4F0D" w14:textId="77777777" w:rsidR="00C43DDF" w:rsidRPr="00E15C12" w:rsidRDefault="00736643" w:rsidP="00E15C12">
            <w:pPr>
              <w:pStyle w:val="Body"/>
              <w:jc w:val="both"/>
              <w:rPr>
                <w:color w:val="auto"/>
              </w:rPr>
            </w:pPr>
            <w:r w:rsidRPr="00E15C12">
              <w:rPr>
                <w:color w:val="auto"/>
                <w:sz w:val="28"/>
                <w:szCs w:val="28"/>
              </w:rPr>
              <w:t>3.3</w:t>
            </w:r>
          </w:p>
        </w:tc>
        <w:tc>
          <w:tcPr>
            <w:tcW w:w="7938" w:type="dxa"/>
            <w:tcBorders>
              <w:top w:val="nil"/>
              <w:left w:val="nil"/>
              <w:bottom w:val="nil"/>
              <w:right w:val="nil"/>
            </w:tcBorders>
          </w:tcPr>
          <w:p w14:paraId="651B7FEF" w14:textId="6228A5C9" w:rsidR="00C43DDF" w:rsidRPr="00611FC1" w:rsidRDefault="00736643" w:rsidP="00E15C12">
            <w:pPr>
              <w:pStyle w:val="Body"/>
              <w:jc w:val="both"/>
              <w:rPr>
                <w:color w:val="auto"/>
                <w:lang w:val="en-US"/>
              </w:rPr>
            </w:pPr>
            <w:r w:rsidRPr="00E15C12">
              <w:rPr>
                <w:color w:val="auto"/>
                <w:sz w:val="28"/>
                <w:szCs w:val="28"/>
              </w:rPr>
              <w:t xml:space="preserve">Result of the </w:t>
            </w:r>
            <w:r w:rsidR="00856B38">
              <w:rPr>
                <w:color w:val="auto"/>
                <w:sz w:val="28"/>
                <w:szCs w:val="28"/>
              </w:rPr>
              <w:t>c</w:t>
            </w:r>
            <w:r w:rsidRPr="00E15C12">
              <w:rPr>
                <w:color w:val="auto"/>
                <w:sz w:val="28"/>
                <w:szCs w:val="28"/>
              </w:rPr>
              <w:t xml:space="preserve">ase </w:t>
            </w:r>
            <w:r w:rsidR="00856B38">
              <w:rPr>
                <w:color w:val="auto"/>
                <w:sz w:val="28"/>
                <w:szCs w:val="28"/>
              </w:rPr>
              <w:t>c</w:t>
            </w:r>
            <w:r w:rsidRPr="00E15C12">
              <w:rPr>
                <w:color w:val="auto"/>
                <w:sz w:val="28"/>
                <w:szCs w:val="28"/>
              </w:rPr>
              <w:t xml:space="preserve">ontrol </w:t>
            </w:r>
            <w:r w:rsidR="00856B38">
              <w:rPr>
                <w:color w:val="auto"/>
                <w:sz w:val="28"/>
                <w:szCs w:val="28"/>
              </w:rPr>
              <w:t>s</w:t>
            </w:r>
            <w:r w:rsidRPr="00E15C12">
              <w:rPr>
                <w:color w:val="auto"/>
                <w:sz w:val="28"/>
                <w:szCs w:val="28"/>
              </w:rPr>
              <w:t>tudy</w:t>
            </w:r>
            <w:r w:rsidR="007948FC">
              <w:rPr>
                <w:color w:val="auto"/>
                <w:sz w:val="28"/>
                <w:szCs w:val="28"/>
              </w:rPr>
              <w:t>..</w:t>
            </w:r>
            <w:r w:rsidRPr="00E15C12">
              <w:rPr>
                <w:color w:val="auto"/>
                <w:sz w:val="28"/>
                <w:szCs w:val="28"/>
              </w:rPr>
              <w:t>……………………………</w:t>
            </w:r>
            <w:r w:rsidR="00E15C12" w:rsidRPr="00E15C12">
              <w:rPr>
                <w:color w:val="auto"/>
                <w:sz w:val="28"/>
                <w:szCs w:val="28"/>
                <w:lang w:val="en-US"/>
              </w:rPr>
              <w:t>.</w:t>
            </w:r>
            <w:r w:rsidRPr="00E15C12">
              <w:rPr>
                <w:color w:val="auto"/>
                <w:sz w:val="28"/>
                <w:szCs w:val="28"/>
              </w:rPr>
              <w:t>……….</w:t>
            </w:r>
          </w:p>
        </w:tc>
        <w:tc>
          <w:tcPr>
            <w:tcW w:w="699" w:type="dxa"/>
            <w:tcBorders>
              <w:top w:val="nil"/>
              <w:left w:val="nil"/>
              <w:bottom w:val="nil"/>
              <w:right w:val="nil"/>
            </w:tcBorders>
          </w:tcPr>
          <w:p w14:paraId="6B07E856" w14:textId="77777777" w:rsidR="00C43DDF" w:rsidRPr="00E15C12" w:rsidRDefault="00736643" w:rsidP="00E83044">
            <w:pPr>
              <w:pStyle w:val="Body"/>
              <w:jc w:val="center"/>
              <w:rPr>
                <w:color w:val="auto"/>
              </w:rPr>
            </w:pPr>
            <w:r w:rsidRPr="00E15C12">
              <w:rPr>
                <w:color w:val="auto"/>
                <w:sz w:val="28"/>
                <w:szCs w:val="28"/>
              </w:rPr>
              <w:t>79</w:t>
            </w:r>
          </w:p>
        </w:tc>
      </w:tr>
      <w:tr w:rsidR="00E15C12" w:rsidRPr="00E15C12" w14:paraId="56F7DE7C" w14:textId="77777777" w:rsidTr="00815904">
        <w:trPr>
          <w:trHeight w:val="315"/>
        </w:trPr>
        <w:tc>
          <w:tcPr>
            <w:tcW w:w="988" w:type="dxa"/>
            <w:tcBorders>
              <w:top w:val="nil"/>
              <w:left w:val="nil"/>
              <w:bottom w:val="nil"/>
              <w:right w:val="nil"/>
            </w:tcBorders>
          </w:tcPr>
          <w:p w14:paraId="3F8CCA94" w14:textId="77777777" w:rsidR="00C43DDF" w:rsidRPr="00E15C12" w:rsidRDefault="00736643" w:rsidP="00E15C12">
            <w:pPr>
              <w:pStyle w:val="Body"/>
              <w:jc w:val="both"/>
              <w:rPr>
                <w:color w:val="auto"/>
              </w:rPr>
            </w:pPr>
            <w:r w:rsidRPr="00E15C12">
              <w:rPr>
                <w:color w:val="auto"/>
                <w:sz w:val="28"/>
                <w:szCs w:val="28"/>
              </w:rPr>
              <w:t>3.3.1</w:t>
            </w:r>
          </w:p>
        </w:tc>
        <w:tc>
          <w:tcPr>
            <w:tcW w:w="7938" w:type="dxa"/>
            <w:tcBorders>
              <w:top w:val="nil"/>
              <w:left w:val="nil"/>
              <w:bottom w:val="nil"/>
              <w:right w:val="nil"/>
            </w:tcBorders>
          </w:tcPr>
          <w:p w14:paraId="174457D9" w14:textId="33FC52BE" w:rsidR="00C43DDF" w:rsidRPr="00815904" w:rsidRDefault="00736643" w:rsidP="00E15C12">
            <w:pPr>
              <w:pStyle w:val="Body"/>
              <w:jc w:val="both"/>
              <w:rPr>
                <w:color w:val="auto"/>
                <w:lang w:val="ru-RU"/>
              </w:rPr>
            </w:pPr>
            <w:r w:rsidRPr="00E15C12">
              <w:rPr>
                <w:color w:val="auto"/>
                <w:sz w:val="28"/>
                <w:szCs w:val="28"/>
              </w:rPr>
              <w:t xml:space="preserve">Sample characteristics </w:t>
            </w:r>
            <w:r w:rsidR="008812F1">
              <w:rPr>
                <w:color w:val="auto"/>
                <w:sz w:val="28"/>
                <w:szCs w:val="28"/>
              </w:rPr>
              <w:t>.</w:t>
            </w:r>
            <w:r w:rsidR="007948FC">
              <w:rPr>
                <w:color w:val="auto"/>
                <w:sz w:val="28"/>
                <w:szCs w:val="28"/>
              </w:rPr>
              <w:t xml:space="preserve"> </w:t>
            </w:r>
            <w:r w:rsidRPr="00E15C12">
              <w:rPr>
                <w:color w:val="auto"/>
                <w:sz w:val="28"/>
                <w:szCs w:val="28"/>
              </w:rPr>
              <w:t>……………………………</w:t>
            </w:r>
            <w:r w:rsidR="00E15C12" w:rsidRPr="00E15C12">
              <w:rPr>
                <w:color w:val="auto"/>
                <w:sz w:val="28"/>
                <w:szCs w:val="28"/>
                <w:lang w:val="ru-RU"/>
              </w:rPr>
              <w:t>.</w:t>
            </w:r>
            <w:r w:rsidRPr="00E15C12">
              <w:rPr>
                <w:color w:val="auto"/>
                <w:sz w:val="28"/>
                <w:szCs w:val="28"/>
              </w:rPr>
              <w:t>………………</w:t>
            </w:r>
            <w:r w:rsidR="00815904">
              <w:rPr>
                <w:color w:val="auto"/>
                <w:sz w:val="28"/>
                <w:szCs w:val="28"/>
                <w:lang w:val="ru-RU"/>
              </w:rPr>
              <w:t>...</w:t>
            </w:r>
          </w:p>
        </w:tc>
        <w:tc>
          <w:tcPr>
            <w:tcW w:w="699" w:type="dxa"/>
            <w:tcBorders>
              <w:top w:val="nil"/>
              <w:left w:val="nil"/>
              <w:bottom w:val="nil"/>
              <w:right w:val="nil"/>
            </w:tcBorders>
          </w:tcPr>
          <w:p w14:paraId="33EAEFA2" w14:textId="77777777" w:rsidR="00C43DDF" w:rsidRPr="00E15C12" w:rsidRDefault="00736643" w:rsidP="00E83044">
            <w:pPr>
              <w:pStyle w:val="Body"/>
              <w:jc w:val="center"/>
              <w:rPr>
                <w:color w:val="auto"/>
              </w:rPr>
            </w:pPr>
            <w:r w:rsidRPr="00E15C12">
              <w:rPr>
                <w:color w:val="auto"/>
                <w:sz w:val="28"/>
                <w:szCs w:val="28"/>
              </w:rPr>
              <w:t>79</w:t>
            </w:r>
          </w:p>
        </w:tc>
      </w:tr>
      <w:tr w:rsidR="00E15C12" w:rsidRPr="00E15C12" w14:paraId="76A62384" w14:textId="77777777" w:rsidTr="00815904">
        <w:trPr>
          <w:trHeight w:val="315"/>
        </w:trPr>
        <w:tc>
          <w:tcPr>
            <w:tcW w:w="988" w:type="dxa"/>
            <w:tcBorders>
              <w:top w:val="nil"/>
              <w:left w:val="nil"/>
              <w:bottom w:val="nil"/>
              <w:right w:val="nil"/>
            </w:tcBorders>
          </w:tcPr>
          <w:p w14:paraId="7E1F2392" w14:textId="77777777" w:rsidR="00C43DDF" w:rsidRPr="00E15C12" w:rsidRDefault="00736643" w:rsidP="00E15C12">
            <w:pPr>
              <w:pStyle w:val="Body"/>
              <w:jc w:val="both"/>
              <w:rPr>
                <w:color w:val="auto"/>
              </w:rPr>
            </w:pPr>
            <w:r w:rsidRPr="00E15C12">
              <w:rPr>
                <w:color w:val="auto"/>
                <w:sz w:val="28"/>
                <w:szCs w:val="28"/>
              </w:rPr>
              <w:t>3.3.2</w:t>
            </w:r>
          </w:p>
        </w:tc>
        <w:tc>
          <w:tcPr>
            <w:tcW w:w="7938" w:type="dxa"/>
            <w:tcBorders>
              <w:top w:val="nil"/>
              <w:left w:val="nil"/>
              <w:bottom w:val="nil"/>
              <w:right w:val="nil"/>
            </w:tcBorders>
          </w:tcPr>
          <w:p w14:paraId="0BA480CB" w14:textId="1EDDE4D9" w:rsidR="00C43DDF" w:rsidRPr="00611FC1" w:rsidRDefault="00736643" w:rsidP="00E15C12">
            <w:pPr>
              <w:pStyle w:val="Body"/>
              <w:jc w:val="both"/>
              <w:rPr>
                <w:color w:val="auto"/>
                <w:lang w:val="en-US"/>
              </w:rPr>
            </w:pPr>
            <w:r w:rsidRPr="00E15C12">
              <w:rPr>
                <w:color w:val="auto"/>
                <w:sz w:val="28"/>
                <w:szCs w:val="28"/>
              </w:rPr>
              <w:t>Oral health status of the sample…………………</w:t>
            </w:r>
            <w:r w:rsidR="00E15C12" w:rsidRPr="00E15C12">
              <w:rPr>
                <w:color w:val="auto"/>
                <w:sz w:val="28"/>
                <w:szCs w:val="28"/>
                <w:lang w:val="en-US"/>
              </w:rPr>
              <w:t>...</w:t>
            </w:r>
            <w:r w:rsidRPr="00E15C12">
              <w:rPr>
                <w:color w:val="auto"/>
                <w:sz w:val="28"/>
                <w:szCs w:val="28"/>
              </w:rPr>
              <w:t>………………….</w:t>
            </w:r>
          </w:p>
        </w:tc>
        <w:tc>
          <w:tcPr>
            <w:tcW w:w="699" w:type="dxa"/>
            <w:tcBorders>
              <w:top w:val="nil"/>
              <w:left w:val="nil"/>
              <w:bottom w:val="nil"/>
              <w:right w:val="nil"/>
            </w:tcBorders>
          </w:tcPr>
          <w:p w14:paraId="40ED9CD3" w14:textId="77777777" w:rsidR="00C43DDF" w:rsidRPr="00E15C12" w:rsidRDefault="00736643" w:rsidP="00E83044">
            <w:pPr>
              <w:pStyle w:val="Body"/>
              <w:jc w:val="center"/>
              <w:rPr>
                <w:color w:val="auto"/>
              </w:rPr>
            </w:pPr>
            <w:r w:rsidRPr="00E15C12">
              <w:rPr>
                <w:color w:val="auto"/>
                <w:sz w:val="28"/>
                <w:szCs w:val="28"/>
              </w:rPr>
              <w:t>79</w:t>
            </w:r>
          </w:p>
        </w:tc>
      </w:tr>
      <w:tr w:rsidR="00E15C12" w:rsidRPr="00E15C12" w14:paraId="0D8245AA" w14:textId="77777777" w:rsidTr="00815904">
        <w:trPr>
          <w:trHeight w:val="315"/>
        </w:trPr>
        <w:tc>
          <w:tcPr>
            <w:tcW w:w="988" w:type="dxa"/>
            <w:tcBorders>
              <w:top w:val="nil"/>
              <w:left w:val="nil"/>
              <w:bottom w:val="nil"/>
              <w:right w:val="nil"/>
            </w:tcBorders>
          </w:tcPr>
          <w:p w14:paraId="5EAD6920" w14:textId="77777777" w:rsidR="00C43DDF" w:rsidRPr="00E15C12" w:rsidRDefault="00736643" w:rsidP="00E15C12">
            <w:pPr>
              <w:pStyle w:val="Body"/>
              <w:jc w:val="both"/>
              <w:rPr>
                <w:color w:val="auto"/>
              </w:rPr>
            </w:pPr>
            <w:r w:rsidRPr="00E15C12">
              <w:rPr>
                <w:color w:val="auto"/>
                <w:sz w:val="28"/>
                <w:szCs w:val="28"/>
                <w:u w:color="231F1F"/>
                <w:shd w:val="clear" w:color="auto" w:fill="FEFEFE"/>
              </w:rPr>
              <w:t xml:space="preserve">3.3.3 </w:t>
            </w:r>
          </w:p>
        </w:tc>
        <w:tc>
          <w:tcPr>
            <w:tcW w:w="7938" w:type="dxa"/>
            <w:tcBorders>
              <w:top w:val="nil"/>
              <w:left w:val="nil"/>
              <w:bottom w:val="nil"/>
              <w:right w:val="nil"/>
            </w:tcBorders>
          </w:tcPr>
          <w:p w14:paraId="3DA6D94D" w14:textId="63C4C640" w:rsidR="00C43DDF" w:rsidRPr="00E15C12" w:rsidRDefault="00736643" w:rsidP="00E15C12">
            <w:pPr>
              <w:pStyle w:val="Body"/>
              <w:jc w:val="both"/>
              <w:rPr>
                <w:color w:val="auto"/>
                <w:lang w:val="en-US"/>
              </w:rPr>
            </w:pPr>
            <w:r w:rsidRPr="00E15C12">
              <w:rPr>
                <w:color w:val="auto"/>
                <w:sz w:val="28"/>
                <w:szCs w:val="28"/>
                <w:u w:color="231F1F"/>
                <w:shd w:val="clear" w:color="auto" w:fill="FEFEFE"/>
                <w:lang w:val="en-US"/>
              </w:rPr>
              <w:t>The association between oral health status and preterm birth</w:t>
            </w:r>
            <w:r w:rsidRPr="00E15C12">
              <w:rPr>
                <w:color w:val="auto"/>
                <w:sz w:val="28"/>
                <w:szCs w:val="28"/>
              </w:rPr>
              <w:t>……</w:t>
            </w:r>
            <w:r w:rsidRPr="00E15C12">
              <w:rPr>
                <w:color w:val="auto"/>
                <w:sz w:val="28"/>
                <w:szCs w:val="28"/>
                <w:lang w:val="en-US"/>
              </w:rPr>
              <w:t>……</w:t>
            </w:r>
          </w:p>
        </w:tc>
        <w:tc>
          <w:tcPr>
            <w:tcW w:w="699" w:type="dxa"/>
            <w:tcBorders>
              <w:top w:val="nil"/>
              <w:left w:val="nil"/>
              <w:bottom w:val="nil"/>
              <w:right w:val="nil"/>
            </w:tcBorders>
          </w:tcPr>
          <w:p w14:paraId="44EB2F4C" w14:textId="77777777" w:rsidR="00C43DDF" w:rsidRPr="00E15C12" w:rsidRDefault="00736643" w:rsidP="00E83044">
            <w:pPr>
              <w:pStyle w:val="Body"/>
              <w:jc w:val="center"/>
              <w:rPr>
                <w:color w:val="auto"/>
              </w:rPr>
            </w:pPr>
            <w:r w:rsidRPr="00E15C12">
              <w:rPr>
                <w:color w:val="auto"/>
                <w:sz w:val="28"/>
                <w:szCs w:val="28"/>
              </w:rPr>
              <w:t>81</w:t>
            </w:r>
          </w:p>
        </w:tc>
      </w:tr>
      <w:tr w:rsidR="00E15C12" w:rsidRPr="00E15C12" w14:paraId="6B7D1C72" w14:textId="77777777" w:rsidTr="00815904">
        <w:trPr>
          <w:trHeight w:val="315"/>
        </w:trPr>
        <w:tc>
          <w:tcPr>
            <w:tcW w:w="988" w:type="dxa"/>
            <w:tcBorders>
              <w:top w:val="nil"/>
              <w:left w:val="nil"/>
              <w:bottom w:val="nil"/>
              <w:right w:val="nil"/>
            </w:tcBorders>
          </w:tcPr>
          <w:p w14:paraId="59B73012" w14:textId="3A860F34" w:rsidR="00C43DDF" w:rsidRPr="00E15C12" w:rsidRDefault="00736643" w:rsidP="00E15C12">
            <w:pPr>
              <w:pStyle w:val="Body"/>
              <w:jc w:val="both"/>
              <w:rPr>
                <w:color w:val="auto"/>
              </w:rPr>
            </w:pPr>
            <w:r w:rsidRPr="00E15C12">
              <w:rPr>
                <w:color w:val="auto"/>
                <w:sz w:val="28"/>
                <w:szCs w:val="28"/>
              </w:rPr>
              <w:t>3.</w:t>
            </w:r>
            <w:r w:rsidR="00856B38">
              <w:rPr>
                <w:color w:val="auto"/>
                <w:sz w:val="28"/>
                <w:szCs w:val="28"/>
              </w:rPr>
              <w:t>3.4</w:t>
            </w:r>
          </w:p>
        </w:tc>
        <w:tc>
          <w:tcPr>
            <w:tcW w:w="7938" w:type="dxa"/>
            <w:tcBorders>
              <w:top w:val="nil"/>
              <w:left w:val="nil"/>
              <w:bottom w:val="nil"/>
              <w:right w:val="nil"/>
            </w:tcBorders>
          </w:tcPr>
          <w:p w14:paraId="63BC0DE9" w14:textId="4EC7624C" w:rsidR="00C43DDF" w:rsidRPr="00815904" w:rsidRDefault="00736643" w:rsidP="00E15C12">
            <w:pPr>
              <w:pStyle w:val="Body"/>
              <w:jc w:val="both"/>
              <w:rPr>
                <w:color w:val="auto"/>
                <w:lang w:val="en-US"/>
              </w:rPr>
            </w:pPr>
            <w:r w:rsidRPr="00E15C12">
              <w:rPr>
                <w:color w:val="auto"/>
                <w:sz w:val="28"/>
                <w:szCs w:val="28"/>
              </w:rPr>
              <w:t xml:space="preserve">Fusobacterium nucleatum and </w:t>
            </w:r>
            <w:r w:rsidR="00856B38">
              <w:rPr>
                <w:color w:val="auto"/>
                <w:sz w:val="28"/>
                <w:szCs w:val="28"/>
              </w:rPr>
              <w:t>p</w:t>
            </w:r>
            <w:r w:rsidRPr="00E15C12">
              <w:rPr>
                <w:color w:val="auto"/>
                <w:sz w:val="28"/>
                <w:szCs w:val="28"/>
              </w:rPr>
              <w:t xml:space="preserve">reterm </w:t>
            </w:r>
            <w:r w:rsidR="00856B38">
              <w:rPr>
                <w:color w:val="auto"/>
                <w:sz w:val="28"/>
                <w:szCs w:val="28"/>
              </w:rPr>
              <w:t>b</w:t>
            </w:r>
            <w:r w:rsidRPr="00E15C12">
              <w:rPr>
                <w:color w:val="auto"/>
                <w:sz w:val="28"/>
                <w:szCs w:val="28"/>
              </w:rPr>
              <w:t>irth………………………</w:t>
            </w:r>
            <w:r w:rsidR="00815904">
              <w:rPr>
                <w:color w:val="auto"/>
                <w:sz w:val="28"/>
                <w:szCs w:val="28"/>
                <w:lang w:val="en-US"/>
              </w:rPr>
              <w:t>…</w:t>
            </w:r>
          </w:p>
        </w:tc>
        <w:tc>
          <w:tcPr>
            <w:tcW w:w="699" w:type="dxa"/>
            <w:tcBorders>
              <w:top w:val="nil"/>
              <w:left w:val="nil"/>
              <w:bottom w:val="nil"/>
              <w:right w:val="nil"/>
            </w:tcBorders>
          </w:tcPr>
          <w:p w14:paraId="406E88A6" w14:textId="77777777" w:rsidR="00C43DDF" w:rsidRPr="00E15C12" w:rsidRDefault="00736643" w:rsidP="00E83044">
            <w:pPr>
              <w:pStyle w:val="Body"/>
              <w:jc w:val="center"/>
              <w:rPr>
                <w:color w:val="auto"/>
              </w:rPr>
            </w:pPr>
            <w:r w:rsidRPr="00E15C12">
              <w:rPr>
                <w:color w:val="auto"/>
                <w:sz w:val="28"/>
                <w:szCs w:val="28"/>
              </w:rPr>
              <w:t>84</w:t>
            </w:r>
          </w:p>
        </w:tc>
      </w:tr>
      <w:tr w:rsidR="00E15C12" w:rsidRPr="00E15C12" w14:paraId="6E26F5A4" w14:textId="77777777" w:rsidTr="00815904">
        <w:trPr>
          <w:trHeight w:val="315"/>
        </w:trPr>
        <w:tc>
          <w:tcPr>
            <w:tcW w:w="988" w:type="dxa"/>
            <w:tcBorders>
              <w:top w:val="nil"/>
              <w:left w:val="nil"/>
              <w:bottom w:val="nil"/>
              <w:right w:val="nil"/>
            </w:tcBorders>
          </w:tcPr>
          <w:p w14:paraId="39B940F1" w14:textId="6312F966" w:rsidR="00C43DDF" w:rsidRPr="00E15C12" w:rsidRDefault="00736643" w:rsidP="00E15C12">
            <w:pPr>
              <w:pStyle w:val="Body"/>
              <w:jc w:val="both"/>
              <w:rPr>
                <w:color w:val="auto"/>
              </w:rPr>
            </w:pPr>
            <w:r w:rsidRPr="00E15C12">
              <w:rPr>
                <w:color w:val="auto"/>
                <w:sz w:val="28"/>
                <w:szCs w:val="28"/>
              </w:rPr>
              <w:t>3.</w:t>
            </w:r>
            <w:r w:rsidR="00856B38">
              <w:rPr>
                <w:color w:val="auto"/>
                <w:sz w:val="28"/>
                <w:szCs w:val="28"/>
              </w:rPr>
              <w:t>3.4.1</w:t>
            </w:r>
          </w:p>
        </w:tc>
        <w:tc>
          <w:tcPr>
            <w:tcW w:w="7938" w:type="dxa"/>
            <w:tcBorders>
              <w:top w:val="nil"/>
              <w:left w:val="nil"/>
              <w:bottom w:val="nil"/>
              <w:right w:val="nil"/>
            </w:tcBorders>
          </w:tcPr>
          <w:p w14:paraId="12FD3D63" w14:textId="6E0294A5" w:rsidR="00C43DDF" w:rsidRPr="00E15C12" w:rsidRDefault="00736643" w:rsidP="00E15C12">
            <w:pPr>
              <w:pStyle w:val="Body"/>
              <w:jc w:val="both"/>
              <w:rPr>
                <w:color w:val="auto"/>
                <w:lang w:val="en-US"/>
              </w:rPr>
            </w:pPr>
            <w:r w:rsidRPr="00E15C12">
              <w:rPr>
                <w:color w:val="auto"/>
                <w:sz w:val="28"/>
                <w:szCs w:val="28"/>
              </w:rPr>
              <w:t xml:space="preserve">Fusobacterium nucleatum </w:t>
            </w:r>
            <w:r w:rsidR="00431FEB">
              <w:rPr>
                <w:color w:val="auto"/>
                <w:sz w:val="28"/>
                <w:szCs w:val="28"/>
              </w:rPr>
              <w:t>d</w:t>
            </w:r>
            <w:r w:rsidRPr="00E15C12">
              <w:rPr>
                <w:color w:val="auto"/>
                <w:sz w:val="28"/>
                <w:szCs w:val="28"/>
              </w:rPr>
              <w:t>etection in saliva and placenta</w:t>
            </w:r>
            <w:r w:rsidR="008812F1">
              <w:rPr>
                <w:color w:val="auto"/>
                <w:sz w:val="28"/>
                <w:szCs w:val="28"/>
              </w:rPr>
              <w:t xml:space="preserve"> </w:t>
            </w:r>
            <w:r w:rsidRPr="00E15C12">
              <w:rPr>
                <w:color w:val="auto"/>
                <w:sz w:val="28"/>
                <w:szCs w:val="28"/>
              </w:rPr>
              <w:t>…………</w:t>
            </w:r>
            <w:r w:rsidR="00E15C12" w:rsidRPr="00E15C12">
              <w:rPr>
                <w:color w:val="auto"/>
                <w:sz w:val="28"/>
                <w:szCs w:val="28"/>
                <w:lang w:val="en-US"/>
              </w:rPr>
              <w:t>.</w:t>
            </w:r>
          </w:p>
        </w:tc>
        <w:tc>
          <w:tcPr>
            <w:tcW w:w="699" w:type="dxa"/>
            <w:tcBorders>
              <w:top w:val="nil"/>
              <w:left w:val="nil"/>
              <w:bottom w:val="nil"/>
              <w:right w:val="nil"/>
            </w:tcBorders>
          </w:tcPr>
          <w:p w14:paraId="1828BEA8" w14:textId="77777777" w:rsidR="00C43DDF" w:rsidRPr="00E15C12" w:rsidRDefault="00736643" w:rsidP="00E83044">
            <w:pPr>
              <w:pStyle w:val="Body"/>
              <w:jc w:val="center"/>
              <w:rPr>
                <w:color w:val="auto"/>
              </w:rPr>
            </w:pPr>
            <w:r w:rsidRPr="00E15C12">
              <w:rPr>
                <w:color w:val="auto"/>
                <w:sz w:val="28"/>
                <w:szCs w:val="28"/>
              </w:rPr>
              <w:t>84</w:t>
            </w:r>
          </w:p>
        </w:tc>
      </w:tr>
      <w:tr w:rsidR="00E15C12" w:rsidRPr="00E15C12" w14:paraId="30FEBD5E" w14:textId="77777777" w:rsidTr="00815904">
        <w:trPr>
          <w:trHeight w:val="315"/>
        </w:trPr>
        <w:tc>
          <w:tcPr>
            <w:tcW w:w="988" w:type="dxa"/>
            <w:tcBorders>
              <w:top w:val="nil"/>
              <w:left w:val="nil"/>
              <w:bottom w:val="nil"/>
              <w:right w:val="nil"/>
            </w:tcBorders>
          </w:tcPr>
          <w:p w14:paraId="67AA80C6" w14:textId="7C11A9BE" w:rsidR="00C43DDF" w:rsidRPr="00E15C12" w:rsidRDefault="00736643" w:rsidP="00E15C12">
            <w:pPr>
              <w:pStyle w:val="Body"/>
              <w:jc w:val="both"/>
              <w:rPr>
                <w:color w:val="auto"/>
              </w:rPr>
            </w:pPr>
            <w:r w:rsidRPr="00E15C12">
              <w:rPr>
                <w:color w:val="auto"/>
                <w:sz w:val="28"/>
                <w:szCs w:val="28"/>
              </w:rPr>
              <w:t>3.</w:t>
            </w:r>
            <w:r w:rsidR="00856B38">
              <w:rPr>
                <w:color w:val="auto"/>
                <w:sz w:val="28"/>
                <w:szCs w:val="28"/>
              </w:rPr>
              <w:t>3.5</w:t>
            </w:r>
          </w:p>
        </w:tc>
        <w:tc>
          <w:tcPr>
            <w:tcW w:w="7938" w:type="dxa"/>
            <w:tcBorders>
              <w:top w:val="nil"/>
              <w:left w:val="nil"/>
              <w:bottom w:val="nil"/>
              <w:right w:val="nil"/>
            </w:tcBorders>
          </w:tcPr>
          <w:p w14:paraId="131B10DC" w14:textId="658D04EB" w:rsidR="00C43DDF" w:rsidRPr="00E15C12" w:rsidRDefault="00736643" w:rsidP="00E15C12">
            <w:pPr>
              <w:pStyle w:val="Body"/>
              <w:jc w:val="both"/>
              <w:rPr>
                <w:color w:val="auto"/>
              </w:rPr>
            </w:pPr>
            <w:r w:rsidRPr="00E15C12">
              <w:rPr>
                <w:color w:val="auto"/>
                <w:sz w:val="28"/>
                <w:szCs w:val="28"/>
              </w:rPr>
              <w:t xml:space="preserve">Machine </w:t>
            </w:r>
            <w:r w:rsidR="00431FEB">
              <w:rPr>
                <w:color w:val="auto"/>
                <w:sz w:val="28"/>
                <w:szCs w:val="28"/>
              </w:rPr>
              <w:t>l</w:t>
            </w:r>
            <w:r w:rsidRPr="00E15C12">
              <w:rPr>
                <w:color w:val="auto"/>
                <w:sz w:val="28"/>
                <w:szCs w:val="28"/>
              </w:rPr>
              <w:t xml:space="preserve">earning </w:t>
            </w:r>
            <w:r w:rsidR="00431FEB">
              <w:rPr>
                <w:color w:val="auto"/>
                <w:sz w:val="28"/>
                <w:szCs w:val="28"/>
              </w:rPr>
              <w:t>m</w:t>
            </w:r>
            <w:r w:rsidRPr="00E15C12">
              <w:rPr>
                <w:color w:val="auto"/>
                <w:sz w:val="28"/>
                <w:szCs w:val="28"/>
              </w:rPr>
              <w:t>odel</w:t>
            </w:r>
            <w:r w:rsidR="008812F1">
              <w:rPr>
                <w:color w:val="auto"/>
                <w:sz w:val="28"/>
                <w:szCs w:val="28"/>
              </w:rPr>
              <w:t>..</w:t>
            </w:r>
            <w:r w:rsidRPr="00E15C12">
              <w:rPr>
                <w:color w:val="auto"/>
                <w:sz w:val="28"/>
                <w:szCs w:val="28"/>
              </w:rPr>
              <w:t>…………………………………………….</w:t>
            </w:r>
          </w:p>
        </w:tc>
        <w:tc>
          <w:tcPr>
            <w:tcW w:w="699" w:type="dxa"/>
            <w:tcBorders>
              <w:top w:val="nil"/>
              <w:left w:val="nil"/>
              <w:bottom w:val="nil"/>
              <w:right w:val="nil"/>
            </w:tcBorders>
          </w:tcPr>
          <w:p w14:paraId="1062951A" w14:textId="77777777" w:rsidR="00C43DDF" w:rsidRPr="00E15C12" w:rsidRDefault="00736643" w:rsidP="00E83044">
            <w:pPr>
              <w:pStyle w:val="Body"/>
              <w:jc w:val="center"/>
              <w:rPr>
                <w:color w:val="auto"/>
              </w:rPr>
            </w:pPr>
            <w:r w:rsidRPr="00E15C12">
              <w:rPr>
                <w:color w:val="auto"/>
                <w:sz w:val="28"/>
                <w:szCs w:val="28"/>
              </w:rPr>
              <w:t>84</w:t>
            </w:r>
          </w:p>
        </w:tc>
      </w:tr>
      <w:tr w:rsidR="00E15C12" w:rsidRPr="00E15C12" w14:paraId="217EBF59" w14:textId="77777777" w:rsidTr="00815904">
        <w:trPr>
          <w:trHeight w:val="315"/>
        </w:trPr>
        <w:tc>
          <w:tcPr>
            <w:tcW w:w="988" w:type="dxa"/>
            <w:tcBorders>
              <w:top w:val="nil"/>
              <w:left w:val="nil"/>
              <w:bottom w:val="nil"/>
              <w:right w:val="nil"/>
            </w:tcBorders>
          </w:tcPr>
          <w:p w14:paraId="37B39E75" w14:textId="7592CE3E" w:rsidR="00C43DDF" w:rsidRPr="00E15C12" w:rsidRDefault="00736643" w:rsidP="00E15C12">
            <w:pPr>
              <w:pStyle w:val="Body"/>
              <w:jc w:val="both"/>
              <w:rPr>
                <w:color w:val="auto"/>
              </w:rPr>
            </w:pPr>
            <w:r w:rsidRPr="00E15C12">
              <w:rPr>
                <w:color w:val="auto"/>
                <w:sz w:val="28"/>
                <w:szCs w:val="28"/>
              </w:rPr>
              <w:t>3.</w:t>
            </w:r>
            <w:r w:rsidR="00856B38">
              <w:rPr>
                <w:color w:val="auto"/>
                <w:sz w:val="28"/>
                <w:szCs w:val="28"/>
              </w:rPr>
              <w:t>3.6</w:t>
            </w:r>
          </w:p>
        </w:tc>
        <w:tc>
          <w:tcPr>
            <w:tcW w:w="7938" w:type="dxa"/>
            <w:tcBorders>
              <w:top w:val="nil"/>
              <w:left w:val="nil"/>
              <w:bottom w:val="nil"/>
              <w:right w:val="nil"/>
            </w:tcBorders>
          </w:tcPr>
          <w:p w14:paraId="00D2CA25" w14:textId="41609A48" w:rsidR="00C43DDF" w:rsidRPr="00611FC1" w:rsidRDefault="00736643" w:rsidP="00E15C12">
            <w:pPr>
              <w:pStyle w:val="Body"/>
              <w:jc w:val="both"/>
              <w:rPr>
                <w:color w:val="auto"/>
                <w:lang w:val="en-US"/>
              </w:rPr>
            </w:pPr>
            <w:r w:rsidRPr="00E15C12">
              <w:rPr>
                <w:color w:val="auto"/>
                <w:sz w:val="28"/>
                <w:szCs w:val="28"/>
              </w:rPr>
              <w:t xml:space="preserve">Common </w:t>
            </w:r>
            <w:r w:rsidR="00431FEB">
              <w:rPr>
                <w:color w:val="auto"/>
                <w:sz w:val="28"/>
                <w:szCs w:val="28"/>
              </w:rPr>
              <w:t>r</w:t>
            </w:r>
            <w:r w:rsidRPr="00E15C12">
              <w:rPr>
                <w:color w:val="auto"/>
                <w:sz w:val="28"/>
                <w:szCs w:val="28"/>
              </w:rPr>
              <w:t xml:space="preserve">isk </w:t>
            </w:r>
            <w:r w:rsidR="00431FEB">
              <w:rPr>
                <w:color w:val="auto"/>
                <w:sz w:val="28"/>
                <w:szCs w:val="28"/>
              </w:rPr>
              <w:t>f</w:t>
            </w:r>
            <w:r w:rsidRPr="00E15C12">
              <w:rPr>
                <w:color w:val="auto"/>
                <w:sz w:val="28"/>
                <w:szCs w:val="28"/>
              </w:rPr>
              <w:t xml:space="preserve">actor </w:t>
            </w:r>
            <w:r w:rsidR="00431FEB">
              <w:rPr>
                <w:color w:val="auto"/>
                <w:sz w:val="28"/>
                <w:szCs w:val="28"/>
              </w:rPr>
              <w:t>a</w:t>
            </w:r>
            <w:r w:rsidRPr="00E15C12">
              <w:rPr>
                <w:color w:val="auto"/>
                <w:sz w:val="28"/>
                <w:szCs w:val="28"/>
              </w:rPr>
              <w:t xml:space="preserve">pproach </w:t>
            </w:r>
            <w:r w:rsidR="00431FEB">
              <w:rPr>
                <w:color w:val="auto"/>
                <w:sz w:val="28"/>
                <w:szCs w:val="28"/>
              </w:rPr>
              <w:t>a</w:t>
            </w:r>
            <w:r w:rsidRPr="00E15C12">
              <w:rPr>
                <w:color w:val="auto"/>
                <w:sz w:val="28"/>
                <w:szCs w:val="28"/>
              </w:rPr>
              <w:t>nalysis</w:t>
            </w:r>
            <w:r w:rsidR="008812F1">
              <w:rPr>
                <w:color w:val="auto"/>
                <w:sz w:val="28"/>
                <w:szCs w:val="28"/>
              </w:rPr>
              <w:t>….</w:t>
            </w:r>
            <w:r w:rsidRPr="00E15C12">
              <w:rPr>
                <w:color w:val="auto"/>
                <w:sz w:val="28"/>
                <w:szCs w:val="28"/>
              </w:rPr>
              <w:t>……………………………</w:t>
            </w:r>
          </w:p>
        </w:tc>
        <w:tc>
          <w:tcPr>
            <w:tcW w:w="699" w:type="dxa"/>
            <w:tcBorders>
              <w:top w:val="nil"/>
              <w:left w:val="nil"/>
              <w:bottom w:val="nil"/>
              <w:right w:val="nil"/>
            </w:tcBorders>
          </w:tcPr>
          <w:p w14:paraId="31A1A68A" w14:textId="77777777" w:rsidR="00C43DDF" w:rsidRPr="00E15C12" w:rsidRDefault="00736643" w:rsidP="00E83044">
            <w:pPr>
              <w:pStyle w:val="Body"/>
              <w:jc w:val="center"/>
              <w:rPr>
                <w:color w:val="auto"/>
              </w:rPr>
            </w:pPr>
            <w:r w:rsidRPr="00E15C12">
              <w:rPr>
                <w:color w:val="auto"/>
                <w:sz w:val="28"/>
                <w:szCs w:val="28"/>
              </w:rPr>
              <w:t>91</w:t>
            </w:r>
          </w:p>
        </w:tc>
      </w:tr>
      <w:tr w:rsidR="00E15C12" w:rsidRPr="00E15C12" w14:paraId="7D1C33AB" w14:textId="77777777" w:rsidTr="00815904">
        <w:trPr>
          <w:trHeight w:val="315"/>
        </w:trPr>
        <w:tc>
          <w:tcPr>
            <w:tcW w:w="988" w:type="dxa"/>
            <w:tcBorders>
              <w:top w:val="nil"/>
              <w:left w:val="nil"/>
              <w:bottom w:val="nil"/>
              <w:right w:val="nil"/>
            </w:tcBorders>
          </w:tcPr>
          <w:p w14:paraId="167F75B1" w14:textId="4A0575B4" w:rsidR="00C43DDF" w:rsidRPr="00E15C12" w:rsidRDefault="00736643" w:rsidP="00E15C12">
            <w:pPr>
              <w:pStyle w:val="Body"/>
              <w:jc w:val="both"/>
              <w:rPr>
                <w:color w:val="auto"/>
              </w:rPr>
            </w:pPr>
            <w:r w:rsidRPr="00E15C12">
              <w:rPr>
                <w:color w:val="auto"/>
                <w:sz w:val="28"/>
                <w:szCs w:val="28"/>
              </w:rPr>
              <w:t>3.</w:t>
            </w:r>
            <w:r w:rsidR="00856B38">
              <w:rPr>
                <w:color w:val="auto"/>
                <w:sz w:val="28"/>
                <w:szCs w:val="28"/>
              </w:rPr>
              <w:t>3.7</w:t>
            </w:r>
          </w:p>
        </w:tc>
        <w:tc>
          <w:tcPr>
            <w:tcW w:w="7938" w:type="dxa"/>
            <w:tcBorders>
              <w:top w:val="nil"/>
              <w:left w:val="nil"/>
              <w:bottom w:val="nil"/>
              <w:right w:val="nil"/>
            </w:tcBorders>
          </w:tcPr>
          <w:p w14:paraId="32D2B38C" w14:textId="61036031" w:rsidR="00C43DDF" w:rsidRPr="00E15C12" w:rsidRDefault="00736643" w:rsidP="00E15C12">
            <w:pPr>
              <w:pStyle w:val="Body"/>
              <w:jc w:val="both"/>
              <w:rPr>
                <w:color w:val="auto"/>
              </w:rPr>
            </w:pPr>
            <w:r w:rsidRPr="00E15C12">
              <w:rPr>
                <w:color w:val="auto"/>
                <w:sz w:val="28"/>
                <w:szCs w:val="28"/>
              </w:rPr>
              <w:t>Discussion of the results………………………………………</w:t>
            </w:r>
            <w:r w:rsidR="00E15C12">
              <w:rPr>
                <w:color w:val="auto"/>
                <w:sz w:val="28"/>
                <w:szCs w:val="28"/>
                <w:lang w:val="ru-RU"/>
              </w:rPr>
              <w:t>.</w:t>
            </w:r>
            <w:r w:rsidR="00815904">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583ED272" w14:textId="77777777" w:rsidR="00C43DDF" w:rsidRPr="00E15C12" w:rsidRDefault="00736643" w:rsidP="00E83044">
            <w:pPr>
              <w:pStyle w:val="Body"/>
              <w:jc w:val="center"/>
              <w:rPr>
                <w:color w:val="auto"/>
              </w:rPr>
            </w:pPr>
            <w:r w:rsidRPr="00E15C12">
              <w:rPr>
                <w:color w:val="auto"/>
                <w:sz w:val="28"/>
                <w:szCs w:val="28"/>
              </w:rPr>
              <w:t>91</w:t>
            </w:r>
          </w:p>
        </w:tc>
      </w:tr>
      <w:tr w:rsidR="00E15C12" w:rsidRPr="00E15C12" w14:paraId="127BBF74" w14:textId="77777777" w:rsidTr="00815904">
        <w:trPr>
          <w:trHeight w:val="315"/>
        </w:trPr>
        <w:tc>
          <w:tcPr>
            <w:tcW w:w="8926" w:type="dxa"/>
            <w:gridSpan w:val="2"/>
            <w:tcBorders>
              <w:top w:val="nil"/>
              <w:left w:val="nil"/>
              <w:bottom w:val="nil"/>
              <w:right w:val="nil"/>
            </w:tcBorders>
          </w:tcPr>
          <w:p w14:paraId="3DF71DF5" w14:textId="30D0440B" w:rsidR="00C43DDF" w:rsidRPr="00E15C12" w:rsidRDefault="00736643" w:rsidP="00E15C12">
            <w:pPr>
              <w:pStyle w:val="Body"/>
              <w:jc w:val="both"/>
              <w:rPr>
                <w:color w:val="auto"/>
                <w:lang w:val="ru-RU"/>
              </w:rPr>
            </w:pPr>
            <w:r w:rsidRPr="00E15C12">
              <w:rPr>
                <w:b/>
                <w:bCs/>
                <w:color w:val="auto"/>
                <w:sz w:val="28"/>
                <w:szCs w:val="28"/>
              </w:rPr>
              <w:t>CONCLUSION</w:t>
            </w:r>
            <w:r w:rsidRPr="00E15C12">
              <w:rPr>
                <w:color w:val="auto"/>
                <w:sz w:val="28"/>
                <w:szCs w:val="28"/>
              </w:rPr>
              <w:t>………………………………………………………………</w:t>
            </w:r>
            <w:r w:rsidRPr="00E15C12">
              <w:rPr>
                <w:color w:val="auto"/>
                <w:sz w:val="28"/>
                <w:szCs w:val="28"/>
                <w:lang w:val="en-US"/>
              </w:rPr>
              <w:t>.</w:t>
            </w:r>
          </w:p>
        </w:tc>
        <w:tc>
          <w:tcPr>
            <w:tcW w:w="699" w:type="dxa"/>
            <w:tcBorders>
              <w:top w:val="nil"/>
              <w:left w:val="nil"/>
              <w:bottom w:val="nil"/>
              <w:right w:val="nil"/>
            </w:tcBorders>
          </w:tcPr>
          <w:p w14:paraId="4C451D24" w14:textId="77777777" w:rsidR="00C43DDF" w:rsidRPr="00E15C12" w:rsidRDefault="00736643" w:rsidP="00E83044">
            <w:pPr>
              <w:pStyle w:val="Body"/>
              <w:jc w:val="center"/>
              <w:rPr>
                <w:color w:val="auto"/>
              </w:rPr>
            </w:pPr>
            <w:r w:rsidRPr="00E15C12">
              <w:rPr>
                <w:color w:val="auto"/>
                <w:sz w:val="28"/>
                <w:szCs w:val="28"/>
              </w:rPr>
              <w:t>94</w:t>
            </w:r>
          </w:p>
        </w:tc>
      </w:tr>
      <w:tr w:rsidR="00E15C12" w:rsidRPr="00E15C12" w14:paraId="3CC95447" w14:textId="77777777" w:rsidTr="00815904">
        <w:trPr>
          <w:trHeight w:val="315"/>
        </w:trPr>
        <w:tc>
          <w:tcPr>
            <w:tcW w:w="8926" w:type="dxa"/>
            <w:gridSpan w:val="2"/>
            <w:tcBorders>
              <w:top w:val="nil"/>
              <w:left w:val="nil"/>
              <w:bottom w:val="nil"/>
              <w:right w:val="nil"/>
            </w:tcBorders>
          </w:tcPr>
          <w:p w14:paraId="306C82A8" w14:textId="7D24ADDC" w:rsidR="00C43DDF" w:rsidRPr="00E15C12" w:rsidRDefault="00736643" w:rsidP="00E15C12">
            <w:pPr>
              <w:pStyle w:val="Body"/>
              <w:jc w:val="both"/>
              <w:rPr>
                <w:color w:val="auto"/>
                <w:lang w:val="ru-RU"/>
              </w:rPr>
            </w:pPr>
            <w:r w:rsidRPr="00E15C12">
              <w:rPr>
                <w:b/>
                <w:bCs/>
                <w:color w:val="auto"/>
                <w:sz w:val="28"/>
                <w:szCs w:val="28"/>
                <w:lang w:val="en-US"/>
              </w:rPr>
              <w:t>PRACTICAL RECOMMENDATION</w:t>
            </w:r>
            <w:r w:rsidR="00E15C12" w:rsidRPr="00E15C12">
              <w:rPr>
                <w:color w:val="auto"/>
                <w:sz w:val="28"/>
                <w:szCs w:val="28"/>
                <w:lang w:val="ru-RU"/>
              </w:rPr>
              <w:t>….</w:t>
            </w:r>
            <w:r w:rsidR="007948FC">
              <w:rPr>
                <w:color w:val="auto"/>
                <w:sz w:val="28"/>
                <w:szCs w:val="28"/>
                <w:lang w:val="en-US"/>
              </w:rPr>
              <w:t>.</w:t>
            </w:r>
            <w:r w:rsidR="00E15C12" w:rsidRPr="00E15C12">
              <w:rPr>
                <w:color w:val="auto"/>
                <w:sz w:val="28"/>
                <w:szCs w:val="28"/>
                <w:lang w:val="ru-RU"/>
              </w:rPr>
              <w:t>.</w:t>
            </w:r>
            <w:r w:rsidRPr="00E15C12">
              <w:rPr>
                <w:color w:val="auto"/>
                <w:sz w:val="28"/>
                <w:szCs w:val="28"/>
              </w:rPr>
              <w:t>…………………………………</w:t>
            </w:r>
          </w:p>
        </w:tc>
        <w:tc>
          <w:tcPr>
            <w:tcW w:w="699" w:type="dxa"/>
            <w:tcBorders>
              <w:top w:val="nil"/>
              <w:left w:val="nil"/>
              <w:bottom w:val="nil"/>
              <w:right w:val="nil"/>
            </w:tcBorders>
          </w:tcPr>
          <w:p w14:paraId="4DDD45BD" w14:textId="77777777" w:rsidR="00C43DDF" w:rsidRPr="00E15C12" w:rsidRDefault="00736643" w:rsidP="00E83044">
            <w:pPr>
              <w:pStyle w:val="Body"/>
              <w:jc w:val="center"/>
              <w:rPr>
                <w:color w:val="auto"/>
              </w:rPr>
            </w:pPr>
            <w:r w:rsidRPr="00E15C12">
              <w:rPr>
                <w:color w:val="auto"/>
                <w:sz w:val="28"/>
                <w:szCs w:val="28"/>
              </w:rPr>
              <w:t>96</w:t>
            </w:r>
          </w:p>
        </w:tc>
      </w:tr>
      <w:tr w:rsidR="00E15C12" w:rsidRPr="00E15C12" w14:paraId="5946ACBD" w14:textId="77777777" w:rsidTr="00815904">
        <w:trPr>
          <w:trHeight w:val="315"/>
        </w:trPr>
        <w:tc>
          <w:tcPr>
            <w:tcW w:w="8926" w:type="dxa"/>
            <w:gridSpan w:val="2"/>
            <w:tcBorders>
              <w:top w:val="nil"/>
              <w:left w:val="nil"/>
              <w:bottom w:val="nil"/>
              <w:right w:val="nil"/>
            </w:tcBorders>
          </w:tcPr>
          <w:p w14:paraId="12B301DC" w14:textId="2EEB1195" w:rsidR="00C43DDF" w:rsidRPr="00E15C12" w:rsidRDefault="00736643" w:rsidP="00E15C12">
            <w:pPr>
              <w:pStyle w:val="Body"/>
              <w:jc w:val="both"/>
              <w:rPr>
                <w:color w:val="auto"/>
              </w:rPr>
            </w:pPr>
            <w:r w:rsidRPr="00E15C12">
              <w:rPr>
                <w:b/>
                <w:bCs/>
                <w:color w:val="auto"/>
                <w:sz w:val="28"/>
                <w:szCs w:val="28"/>
                <w:lang w:val="en-US"/>
              </w:rPr>
              <w:t>LIST OF REFERENCES</w:t>
            </w:r>
            <w:r w:rsidR="00E15C12">
              <w:rPr>
                <w:color w:val="auto"/>
                <w:sz w:val="28"/>
                <w:szCs w:val="28"/>
                <w:lang w:val="ru-RU"/>
              </w:rPr>
              <w:t>..</w:t>
            </w:r>
            <w:r w:rsidR="007948FC">
              <w:rPr>
                <w:color w:val="auto"/>
                <w:sz w:val="28"/>
                <w:szCs w:val="28"/>
                <w:lang w:val="en-US"/>
              </w:rPr>
              <w:t>.</w:t>
            </w:r>
            <w:r w:rsidRPr="00E15C12">
              <w:rPr>
                <w:color w:val="auto"/>
                <w:sz w:val="28"/>
                <w:szCs w:val="28"/>
              </w:rPr>
              <w:t>………………………………………………</w:t>
            </w:r>
            <w:r w:rsidRPr="00E15C12">
              <w:rPr>
                <w:color w:val="auto"/>
                <w:sz w:val="28"/>
                <w:szCs w:val="28"/>
                <w:lang w:val="en-US"/>
              </w:rPr>
              <w:t>…..</w:t>
            </w:r>
          </w:p>
        </w:tc>
        <w:tc>
          <w:tcPr>
            <w:tcW w:w="699" w:type="dxa"/>
            <w:tcBorders>
              <w:top w:val="nil"/>
              <w:left w:val="nil"/>
              <w:bottom w:val="nil"/>
              <w:right w:val="nil"/>
            </w:tcBorders>
          </w:tcPr>
          <w:p w14:paraId="785B1522" w14:textId="77777777" w:rsidR="00C43DDF" w:rsidRPr="00E15C12" w:rsidRDefault="00736643" w:rsidP="00E83044">
            <w:pPr>
              <w:pStyle w:val="Body"/>
              <w:jc w:val="center"/>
              <w:rPr>
                <w:color w:val="auto"/>
              </w:rPr>
            </w:pPr>
            <w:r w:rsidRPr="00E15C12">
              <w:rPr>
                <w:color w:val="auto"/>
                <w:sz w:val="28"/>
                <w:szCs w:val="28"/>
              </w:rPr>
              <w:t>98</w:t>
            </w:r>
          </w:p>
        </w:tc>
      </w:tr>
      <w:tr w:rsidR="00E15C12" w:rsidRPr="00E15C12" w14:paraId="399638B4" w14:textId="77777777" w:rsidTr="00815904">
        <w:trPr>
          <w:trHeight w:val="635"/>
        </w:trPr>
        <w:tc>
          <w:tcPr>
            <w:tcW w:w="8926" w:type="dxa"/>
            <w:gridSpan w:val="2"/>
            <w:tcBorders>
              <w:top w:val="nil"/>
              <w:left w:val="nil"/>
              <w:bottom w:val="nil"/>
              <w:right w:val="nil"/>
            </w:tcBorders>
          </w:tcPr>
          <w:p w14:paraId="075DC460" w14:textId="40CF3961" w:rsidR="00C43DDF" w:rsidRPr="00E15C12" w:rsidRDefault="00736643" w:rsidP="00E15C12">
            <w:pPr>
              <w:pStyle w:val="Body"/>
              <w:jc w:val="both"/>
              <w:rPr>
                <w:color w:val="auto"/>
              </w:rPr>
            </w:pPr>
            <w:r w:rsidRPr="00E15C12">
              <w:rPr>
                <w:b/>
                <w:bCs/>
                <w:color w:val="auto"/>
                <w:sz w:val="28"/>
                <w:szCs w:val="28"/>
                <w:lang w:val="es-ES_tradnl"/>
              </w:rPr>
              <w:t>APPENDIX A -</w:t>
            </w:r>
            <w:r w:rsidRPr="00E15C12">
              <w:rPr>
                <w:b/>
                <w:bCs/>
                <w:color w:val="auto"/>
                <w:sz w:val="28"/>
                <w:szCs w:val="28"/>
                <w:lang w:val="en-US"/>
              </w:rPr>
              <w:t xml:space="preserve"> </w:t>
            </w:r>
            <w:r w:rsidRPr="007948FC">
              <w:rPr>
                <w:b/>
                <w:bCs/>
                <w:color w:val="auto"/>
                <w:sz w:val="28"/>
                <w:szCs w:val="28"/>
                <w:lang w:val="en-US"/>
              </w:rPr>
              <w:t xml:space="preserve">Study </w:t>
            </w:r>
            <w:r w:rsidR="00431FEB" w:rsidRPr="007948FC">
              <w:rPr>
                <w:b/>
                <w:bCs/>
                <w:color w:val="auto"/>
                <w:sz w:val="28"/>
                <w:szCs w:val="28"/>
                <w:lang w:val="en-US"/>
              </w:rPr>
              <w:t>c</w:t>
            </w:r>
            <w:r w:rsidRPr="007948FC">
              <w:rPr>
                <w:b/>
                <w:bCs/>
                <w:color w:val="auto"/>
                <w:sz w:val="28"/>
                <w:szCs w:val="28"/>
                <w:lang w:val="en-US"/>
              </w:rPr>
              <w:t xml:space="preserve">haracteristics and </w:t>
            </w:r>
            <w:r w:rsidR="00431FEB" w:rsidRPr="007948FC">
              <w:rPr>
                <w:b/>
                <w:bCs/>
                <w:color w:val="auto"/>
                <w:sz w:val="28"/>
                <w:szCs w:val="28"/>
                <w:lang w:val="en-US"/>
              </w:rPr>
              <w:t>q</w:t>
            </w:r>
            <w:r w:rsidRPr="007948FC">
              <w:rPr>
                <w:b/>
                <w:bCs/>
                <w:color w:val="auto"/>
                <w:sz w:val="28"/>
                <w:szCs w:val="28"/>
                <w:lang w:val="en-US"/>
              </w:rPr>
              <w:t xml:space="preserve">uality </w:t>
            </w:r>
            <w:r w:rsidR="00431FEB" w:rsidRPr="007948FC">
              <w:rPr>
                <w:b/>
                <w:bCs/>
                <w:color w:val="auto"/>
                <w:sz w:val="28"/>
                <w:szCs w:val="28"/>
                <w:lang w:val="en-US"/>
              </w:rPr>
              <w:t>a</w:t>
            </w:r>
            <w:r w:rsidRPr="007948FC">
              <w:rPr>
                <w:b/>
                <w:bCs/>
                <w:color w:val="auto"/>
                <w:sz w:val="28"/>
                <w:szCs w:val="28"/>
                <w:lang w:val="en-US"/>
              </w:rPr>
              <w:t xml:space="preserve">ssessment of included studies in the </w:t>
            </w:r>
            <w:r w:rsidR="00431FEB" w:rsidRPr="007948FC">
              <w:rPr>
                <w:b/>
                <w:bCs/>
                <w:color w:val="auto"/>
                <w:sz w:val="28"/>
                <w:szCs w:val="28"/>
                <w:lang w:val="en-US"/>
              </w:rPr>
              <w:t>s</w:t>
            </w:r>
            <w:r w:rsidRPr="007948FC">
              <w:rPr>
                <w:b/>
                <w:bCs/>
                <w:color w:val="auto"/>
                <w:sz w:val="28"/>
                <w:szCs w:val="28"/>
                <w:lang w:val="en-US"/>
              </w:rPr>
              <w:t>ystematic review and meta-analysis</w:t>
            </w:r>
            <w:r w:rsidRPr="00E15C12">
              <w:rPr>
                <w:color w:val="auto"/>
                <w:sz w:val="28"/>
                <w:szCs w:val="28"/>
                <w:lang w:val="en-US"/>
              </w:rPr>
              <w:t>……</w:t>
            </w:r>
            <w:r w:rsidR="00E15C12" w:rsidRPr="00E15C12">
              <w:rPr>
                <w:color w:val="auto"/>
                <w:sz w:val="28"/>
                <w:szCs w:val="28"/>
                <w:lang w:val="en-US"/>
              </w:rPr>
              <w:t>.</w:t>
            </w:r>
            <w:r w:rsidRPr="00E15C12">
              <w:rPr>
                <w:color w:val="auto"/>
                <w:sz w:val="28"/>
                <w:szCs w:val="28"/>
                <w:lang w:val="en-US"/>
              </w:rPr>
              <w:t>…………………..</w:t>
            </w:r>
          </w:p>
        </w:tc>
        <w:tc>
          <w:tcPr>
            <w:tcW w:w="699" w:type="dxa"/>
            <w:tcBorders>
              <w:top w:val="nil"/>
              <w:left w:val="nil"/>
              <w:bottom w:val="nil"/>
              <w:right w:val="nil"/>
            </w:tcBorders>
          </w:tcPr>
          <w:p w14:paraId="48B1F972" w14:textId="77777777" w:rsidR="007A32F0" w:rsidRPr="007A32F0" w:rsidRDefault="007A32F0" w:rsidP="00E83044">
            <w:pPr>
              <w:pStyle w:val="Body"/>
              <w:jc w:val="center"/>
              <w:rPr>
                <w:color w:val="auto"/>
                <w:sz w:val="28"/>
                <w:szCs w:val="28"/>
                <w:lang w:val="en-US"/>
              </w:rPr>
            </w:pPr>
          </w:p>
          <w:p w14:paraId="33435810" w14:textId="33E73A3D" w:rsidR="00C43DDF" w:rsidRPr="00E15C12" w:rsidRDefault="00736643" w:rsidP="00E83044">
            <w:pPr>
              <w:pStyle w:val="Body"/>
              <w:jc w:val="center"/>
              <w:rPr>
                <w:color w:val="auto"/>
              </w:rPr>
            </w:pPr>
            <w:r w:rsidRPr="00E15C12">
              <w:rPr>
                <w:color w:val="auto"/>
                <w:sz w:val="28"/>
                <w:szCs w:val="28"/>
              </w:rPr>
              <w:t>124</w:t>
            </w:r>
          </w:p>
        </w:tc>
      </w:tr>
    </w:tbl>
    <w:p w14:paraId="530A1187" w14:textId="77777777" w:rsidR="00C43DDF" w:rsidRPr="00E15C12" w:rsidRDefault="00C43DDF">
      <w:pPr>
        <w:pStyle w:val="Default"/>
        <w:spacing w:before="0"/>
        <w:rPr>
          <w:rFonts w:ascii="Times New Roman" w:eastAsia="Times New Roman" w:hAnsi="Times New Roman" w:cs="Times New Roman"/>
          <w:color w:val="auto"/>
          <w:sz w:val="28"/>
          <w:szCs w:val="28"/>
        </w:rPr>
      </w:pPr>
    </w:p>
    <w:p w14:paraId="444F5477" w14:textId="77777777" w:rsidR="00C43DDF" w:rsidRPr="00E15C12" w:rsidRDefault="00C43DDF">
      <w:pPr>
        <w:pStyle w:val="Default"/>
        <w:spacing w:before="0" w:after="240" w:line="240" w:lineRule="auto"/>
        <w:jc w:val="center"/>
        <w:rPr>
          <w:rFonts w:ascii="Times New Roman" w:eastAsia="Times New Roman" w:hAnsi="Times New Roman" w:cs="Times New Roman"/>
          <w:b/>
          <w:bCs/>
          <w:color w:val="auto"/>
          <w:sz w:val="28"/>
          <w:szCs w:val="28"/>
        </w:rPr>
      </w:pPr>
    </w:p>
    <w:p w14:paraId="32682CB4" w14:textId="77777777" w:rsidR="00C43DDF" w:rsidRPr="00E15C12" w:rsidRDefault="00C43DDF">
      <w:pPr>
        <w:pStyle w:val="Default"/>
        <w:spacing w:before="0" w:after="240" w:line="240" w:lineRule="auto"/>
        <w:jc w:val="center"/>
        <w:rPr>
          <w:rFonts w:ascii="Times New Roman" w:eastAsia="Times New Roman" w:hAnsi="Times New Roman" w:cs="Times New Roman"/>
          <w:b/>
          <w:bCs/>
          <w:color w:val="auto"/>
          <w:sz w:val="28"/>
          <w:szCs w:val="28"/>
        </w:rPr>
      </w:pPr>
    </w:p>
    <w:p w14:paraId="6187B634" w14:textId="77777777" w:rsidR="00C43DDF" w:rsidRPr="00E15C12" w:rsidRDefault="00C43DDF">
      <w:pPr>
        <w:pStyle w:val="Default"/>
        <w:spacing w:before="0" w:after="240" w:line="240" w:lineRule="auto"/>
        <w:jc w:val="center"/>
        <w:rPr>
          <w:rFonts w:ascii="Times New Roman" w:eastAsia="Times New Roman" w:hAnsi="Times New Roman" w:cs="Times New Roman"/>
          <w:b/>
          <w:bCs/>
          <w:color w:val="auto"/>
          <w:sz w:val="28"/>
          <w:szCs w:val="28"/>
        </w:rPr>
      </w:pPr>
    </w:p>
    <w:p w14:paraId="3E3A357F" w14:textId="77777777" w:rsidR="00EE2EEA" w:rsidRPr="00E15C12" w:rsidRDefault="00EE2EEA">
      <w:pPr>
        <w:pStyle w:val="Default"/>
        <w:spacing w:before="0" w:after="240" w:line="240" w:lineRule="auto"/>
        <w:jc w:val="center"/>
        <w:rPr>
          <w:rFonts w:ascii="Times New Roman" w:hAnsi="Times New Roman"/>
          <w:b/>
          <w:bCs/>
          <w:color w:val="auto"/>
          <w:sz w:val="28"/>
          <w:szCs w:val="28"/>
          <w:lang w:val="de-DE"/>
        </w:rPr>
      </w:pPr>
      <w:r w:rsidRPr="00E15C12">
        <w:rPr>
          <w:rFonts w:ascii="Times New Roman" w:hAnsi="Times New Roman"/>
          <w:b/>
          <w:bCs/>
          <w:color w:val="auto"/>
          <w:sz w:val="28"/>
          <w:szCs w:val="28"/>
          <w:lang w:val="de-DE"/>
        </w:rPr>
        <w:br w:type="page"/>
      </w:r>
    </w:p>
    <w:p w14:paraId="2E65C74D" w14:textId="254E0C4A" w:rsidR="00C43DDF" w:rsidRPr="00E15C12" w:rsidRDefault="00736643" w:rsidP="00EE2EEA">
      <w:pPr>
        <w:pStyle w:val="Default"/>
        <w:spacing w:before="0" w:line="240" w:lineRule="auto"/>
        <w:jc w:val="center"/>
        <w:rPr>
          <w:rFonts w:ascii="Times New Roman" w:hAnsi="Times New Roman"/>
          <w:b/>
          <w:bCs/>
          <w:color w:val="auto"/>
          <w:sz w:val="28"/>
          <w:szCs w:val="28"/>
          <w:lang w:val="de-DE"/>
        </w:rPr>
      </w:pPr>
      <w:r w:rsidRPr="00E15C12">
        <w:rPr>
          <w:rFonts w:ascii="Times New Roman" w:hAnsi="Times New Roman"/>
          <w:b/>
          <w:bCs/>
          <w:color w:val="auto"/>
          <w:sz w:val="28"/>
          <w:szCs w:val="28"/>
          <w:lang w:val="de-DE"/>
        </w:rPr>
        <w:lastRenderedPageBreak/>
        <w:t>NORMATIVE REFERENCES</w:t>
      </w:r>
    </w:p>
    <w:p w14:paraId="6B176358" w14:textId="77777777" w:rsidR="00EE2EEA" w:rsidRPr="00E15C12" w:rsidRDefault="00EE2EEA" w:rsidP="00EE2EEA">
      <w:pPr>
        <w:pStyle w:val="Default"/>
        <w:spacing w:before="0" w:line="240" w:lineRule="auto"/>
        <w:jc w:val="center"/>
        <w:rPr>
          <w:rFonts w:ascii="Times New Roman" w:eastAsia="Times New Roman" w:hAnsi="Times New Roman" w:cs="Times New Roman"/>
          <w:b/>
          <w:bCs/>
          <w:color w:val="auto"/>
          <w:sz w:val="28"/>
          <w:szCs w:val="28"/>
        </w:rPr>
      </w:pPr>
    </w:p>
    <w:p w14:paraId="119BA9B8" w14:textId="0297A5AE" w:rsidR="00C43DDF" w:rsidRPr="00E15C12" w:rsidRDefault="00736643" w:rsidP="007A32F0">
      <w:pPr>
        <w:pStyle w:val="Default"/>
        <w:spacing w:before="0" w:line="240" w:lineRule="auto"/>
        <w:ind w:firstLine="567"/>
        <w:jc w:val="both"/>
        <w:rPr>
          <w:rFonts w:ascii="Times New Roman" w:eastAsia="Times New Roman" w:hAnsi="Times New Roman" w:cs="Times New Roman"/>
          <w:color w:val="auto"/>
          <w:sz w:val="28"/>
          <w:szCs w:val="28"/>
        </w:rPr>
      </w:pPr>
      <w:r w:rsidRPr="00E15C12">
        <w:rPr>
          <w:rFonts w:ascii="Times New Roman" w:hAnsi="Times New Roman"/>
          <w:color w:val="auto"/>
          <w:sz w:val="28"/>
          <w:szCs w:val="28"/>
          <w:lang w:val="en-US"/>
        </w:rPr>
        <w:t>This dissertation is written and formatted in accordance with the following standards:</w:t>
      </w:r>
    </w:p>
    <w:p w14:paraId="1BCABC08" w14:textId="0EBBAAA7" w:rsidR="00C43DDF" w:rsidRPr="00E15C12" w:rsidRDefault="00736643" w:rsidP="007A32F0">
      <w:pPr>
        <w:pStyle w:val="BodyA"/>
        <w:ind w:firstLine="567"/>
        <w:jc w:val="both"/>
        <w:rPr>
          <w:rFonts w:ascii="Times New Roman" w:eastAsia="Times New Roman" w:hAnsi="Times New Roman" w:cs="Times New Roman"/>
          <w:color w:val="auto"/>
          <w:sz w:val="28"/>
          <w:szCs w:val="28"/>
        </w:rPr>
      </w:pPr>
      <w:r w:rsidRPr="00E15C12">
        <w:rPr>
          <w:rFonts w:ascii="Times New Roman" w:hAnsi="Times New Roman"/>
          <w:color w:val="auto"/>
          <w:sz w:val="28"/>
          <w:szCs w:val="28"/>
        </w:rPr>
        <w:t>GOST 7.32-2001 System of standards for information, librarianship and publishing. Research report. Structure and rules of registration.</w:t>
      </w:r>
    </w:p>
    <w:p w14:paraId="4B9C3D9F" w14:textId="508E831D" w:rsidR="00C43DDF" w:rsidRPr="00E15C12" w:rsidRDefault="00736643" w:rsidP="007A32F0">
      <w:pPr>
        <w:pStyle w:val="Body"/>
        <w:ind w:firstLine="567"/>
        <w:jc w:val="both"/>
        <w:rPr>
          <w:color w:val="auto"/>
          <w:sz w:val="28"/>
          <w:szCs w:val="28"/>
        </w:rPr>
      </w:pPr>
      <w:r w:rsidRPr="00E15C12">
        <w:rPr>
          <w:color w:val="auto"/>
          <w:sz w:val="28"/>
          <w:szCs w:val="28"/>
        </w:rPr>
        <w:t>GOST 7.1–2003</w:t>
      </w:r>
      <w:r w:rsidRPr="00E15C12">
        <w:rPr>
          <w:color w:val="auto"/>
          <w:sz w:val="28"/>
          <w:szCs w:val="28"/>
          <w:lang w:val="en-US"/>
        </w:rPr>
        <w:t xml:space="preserve"> Bibliographic record. Bibliographic description. General requirements and rules of compilation.</w:t>
      </w:r>
    </w:p>
    <w:p w14:paraId="43F4D7E0" w14:textId="0648D418" w:rsidR="00C43DDF" w:rsidRPr="00E15C12" w:rsidRDefault="00736643" w:rsidP="007A32F0">
      <w:pPr>
        <w:pStyle w:val="Body"/>
        <w:ind w:firstLine="567"/>
        <w:jc w:val="both"/>
        <w:rPr>
          <w:color w:val="auto"/>
          <w:sz w:val="28"/>
          <w:szCs w:val="28"/>
        </w:rPr>
      </w:pPr>
      <w:r w:rsidRPr="00E15C12">
        <w:rPr>
          <w:color w:val="auto"/>
          <w:sz w:val="28"/>
          <w:szCs w:val="28"/>
        </w:rPr>
        <w:t>GOST 7.1-84</w:t>
      </w:r>
      <w:r w:rsidRPr="00E15C12">
        <w:rPr>
          <w:color w:val="auto"/>
          <w:sz w:val="28"/>
          <w:szCs w:val="28"/>
          <w:lang w:val="en-US"/>
        </w:rPr>
        <w:t xml:space="preserve"> System of standards for information, librarianship and publishing. Bibliographic description of the document. General requirements and rules for compilation.</w:t>
      </w:r>
    </w:p>
    <w:p w14:paraId="230A816C" w14:textId="32FD470E" w:rsidR="00C43DDF" w:rsidRPr="00E15C12" w:rsidRDefault="00736643" w:rsidP="007A32F0">
      <w:pPr>
        <w:pStyle w:val="Body"/>
        <w:ind w:firstLine="567"/>
        <w:jc w:val="both"/>
        <w:rPr>
          <w:color w:val="auto"/>
          <w:sz w:val="28"/>
          <w:szCs w:val="28"/>
        </w:rPr>
      </w:pPr>
      <w:r w:rsidRPr="00E15C12">
        <w:rPr>
          <w:color w:val="auto"/>
          <w:sz w:val="28"/>
          <w:szCs w:val="28"/>
        </w:rPr>
        <w:t xml:space="preserve">GOST 7.9-95 (ISO 214-76) </w:t>
      </w:r>
      <w:r w:rsidRPr="00E15C12">
        <w:rPr>
          <w:color w:val="auto"/>
          <w:sz w:val="28"/>
          <w:szCs w:val="28"/>
          <w:lang w:val="en-US"/>
        </w:rPr>
        <w:t xml:space="preserve"> System of standards for information, librarianship and publishing. Abstract and abstract. General requirements. </w:t>
      </w:r>
    </w:p>
    <w:p w14:paraId="6513C5ED" w14:textId="399BAF9D" w:rsidR="00C43DDF" w:rsidRPr="00E15C12" w:rsidRDefault="00736643" w:rsidP="007A32F0">
      <w:pPr>
        <w:pStyle w:val="Body"/>
        <w:ind w:firstLine="567"/>
        <w:jc w:val="both"/>
        <w:rPr>
          <w:color w:val="auto"/>
          <w:sz w:val="28"/>
          <w:szCs w:val="28"/>
        </w:rPr>
      </w:pPr>
      <w:r w:rsidRPr="00E15C12">
        <w:rPr>
          <w:color w:val="auto"/>
          <w:sz w:val="28"/>
          <w:szCs w:val="28"/>
        </w:rPr>
        <w:t>GOST 7.12-93</w:t>
      </w:r>
      <w:r w:rsidRPr="00E15C12">
        <w:rPr>
          <w:color w:val="auto"/>
          <w:sz w:val="28"/>
          <w:szCs w:val="28"/>
          <w:lang w:val="en-US"/>
        </w:rPr>
        <w:t xml:space="preserve"> System of standards for information, library and publishing business. Bibliographic record. Abbreviation of words in Russian. General requirements and rules.</w:t>
      </w:r>
    </w:p>
    <w:p w14:paraId="429D100E" w14:textId="24ACF779" w:rsidR="00C43DDF" w:rsidRPr="00E15C12" w:rsidRDefault="00736643" w:rsidP="007A32F0">
      <w:pPr>
        <w:pStyle w:val="Body"/>
        <w:ind w:firstLine="567"/>
        <w:jc w:val="both"/>
        <w:rPr>
          <w:color w:val="auto"/>
          <w:sz w:val="28"/>
          <w:szCs w:val="28"/>
        </w:rPr>
      </w:pPr>
      <w:r w:rsidRPr="00E15C12">
        <w:rPr>
          <w:color w:val="auto"/>
          <w:sz w:val="28"/>
          <w:szCs w:val="28"/>
        </w:rPr>
        <w:t>GOST 15.101–98</w:t>
      </w:r>
      <w:r w:rsidRPr="00E15C12">
        <w:rPr>
          <w:color w:val="auto"/>
          <w:sz w:val="28"/>
          <w:szCs w:val="28"/>
          <w:lang w:val="en-US"/>
        </w:rPr>
        <w:t xml:space="preserve"> System for the development and production of products. The procedure for performing research work.</w:t>
      </w:r>
    </w:p>
    <w:p w14:paraId="1E7DC5B3" w14:textId="1A9EA3D8" w:rsidR="00C43DDF" w:rsidRPr="00E15C12" w:rsidRDefault="00736643" w:rsidP="007A32F0">
      <w:pPr>
        <w:pStyle w:val="Body"/>
        <w:ind w:firstLine="567"/>
        <w:jc w:val="both"/>
        <w:rPr>
          <w:color w:val="auto"/>
          <w:sz w:val="28"/>
          <w:szCs w:val="28"/>
        </w:rPr>
      </w:pPr>
      <w:r w:rsidRPr="00E15C12">
        <w:rPr>
          <w:color w:val="auto"/>
          <w:sz w:val="28"/>
          <w:szCs w:val="28"/>
          <w:lang w:val="de-DE"/>
        </w:rPr>
        <w:t>GOST R ISO 14155</w:t>
      </w:r>
      <w:r w:rsidRPr="00E15C12">
        <w:rPr>
          <w:color w:val="auto"/>
          <w:sz w:val="28"/>
          <w:szCs w:val="28"/>
        </w:rPr>
        <w:t>–2014</w:t>
      </w:r>
      <w:r w:rsidRPr="00E15C12">
        <w:rPr>
          <w:color w:val="auto"/>
          <w:sz w:val="28"/>
          <w:szCs w:val="28"/>
          <w:lang w:val="en-US"/>
        </w:rPr>
        <w:t xml:space="preserve"> Clinical investigation of medical devices for human subjects </w:t>
      </w:r>
      <w:r w:rsidRPr="00E15C12">
        <w:rPr>
          <w:color w:val="auto"/>
          <w:sz w:val="28"/>
          <w:szCs w:val="28"/>
        </w:rPr>
        <w:t xml:space="preserve">– </w:t>
      </w:r>
      <w:r w:rsidRPr="00E15C12">
        <w:rPr>
          <w:color w:val="auto"/>
          <w:sz w:val="28"/>
          <w:szCs w:val="28"/>
          <w:lang w:val="en-US"/>
        </w:rPr>
        <w:t>Good clinical practice.</w:t>
      </w:r>
    </w:p>
    <w:p w14:paraId="5A162AFC" w14:textId="53004280" w:rsidR="00C43DDF" w:rsidRPr="00E15C12" w:rsidRDefault="00736643" w:rsidP="007A32F0">
      <w:pPr>
        <w:pStyle w:val="Body"/>
        <w:ind w:firstLine="567"/>
        <w:jc w:val="both"/>
        <w:rPr>
          <w:color w:val="auto"/>
          <w:sz w:val="28"/>
          <w:szCs w:val="28"/>
        </w:rPr>
      </w:pPr>
      <w:r w:rsidRPr="00E15C12">
        <w:rPr>
          <w:color w:val="auto"/>
          <w:sz w:val="28"/>
          <w:szCs w:val="28"/>
          <w:lang w:val="de-DE"/>
        </w:rPr>
        <w:t>GOST R ISO 15189</w:t>
      </w:r>
      <w:r w:rsidRPr="00E15C12">
        <w:rPr>
          <w:color w:val="auto"/>
          <w:sz w:val="28"/>
          <w:szCs w:val="28"/>
        </w:rPr>
        <w:t>–2008</w:t>
      </w:r>
      <w:r w:rsidRPr="00E15C12">
        <w:rPr>
          <w:color w:val="auto"/>
          <w:sz w:val="28"/>
          <w:szCs w:val="28"/>
          <w:lang w:val="en-US"/>
        </w:rPr>
        <w:t xml:space="preserve"> Medical laboratories </w:t>
      </w:r>
      <w:r w:rsidRPr="00E15C12">
        <w:rPr>
          <w:color w:val="auto"/>
          <w:sz w:val="28"/>
          <w:szCs w:val="28"/>
        </w:rPr>
        <w:t xml:space="preserve">– </w:t>
      </w:r>
      <w:r w:rsidRPr="00E15C12">
        <w:rPr>
          <w:color w:val="auto"/>
          <w:sz w:val="28"/>
          <w:szCs w:val="28"/>
          <w:lang w:val="en-US"/>
        </w:rPr>
        <w:t>Requirements for quality and competence.</w:t>
      </w:r>
    </w:p>
    <w:p w14:paraId="1F7BDFEA" w14:textId="345F828F" w:rsidR="00C43DDF" w:rsidRPr="00E15C12" w:rsidRDefault="00736643" w:rsidP="007A32F0">
      <w:pPr>
        <w:pStyle w:val="Body"/>
        <w:ind w:firstLine="567"/>
        <w:jc w:val="both"/>
        <w:rPr>
          <w:color w:val="auto"/>
          <w:sz w:val="28"/>
          <w:szCs w:val="28"/>
        </w:rPr>
      </w:pPr>
      <w:r w:rsidRPr="00E15C12">
        <w:rPr>
          <w:color w:val="auto"/>
          <w:sz w:val="28"/>
          <w:szCs w:val="28"/>
          <w:lang w:val="en-US"/>
        </w:rPr>
        <w:t xml:space="preserve">Declaration of </w:t>
      </w:r>
      <w:r w:rsidR="008042A0" w:rsidRPr="00E15C12">
        <w:rPr>
          <w:color w:val="auto"/>
          <w:sz w:val="28"/>
          <w:szCs w:val="28"/>
          <w:lang w:val="en-US"/>
        </w:rPr>
        <w:t>Helsinki (</w:t>
      </w:r>
      <w:r w:rsidRPr="00E15C12">
        <w:rPr>
          <w:color w:val="auto"/>
          <w:sz w:val="28"/>
          <w:szCs w:val="28"/>
          <w:lang w:val="de-DE"/>
        </w:rPr>
        <w:t>WMA, 2013</w:t>
      </w:r>
      <w:r w:rsidRPr="00E15C12">
        <w:rPr>
          <w:color w:val="auto"/>
          <w:sz w:val="28"/>
          <w:szCs w:val="28"/>
          <w:lang w:val="en-US"/>
        </w:rPr>
        <w:t>) Ethical Principles for Medical Research Involving Human Subjects.</w:t>
      </w:r>
    </w:p>
    <w:p w14:paraId="6E49C9BB" w14:textId="51CEEA49" w:rsidR="00C43DDF" w:rsidRPr="00E15C12" w:rsidRDefault="00736643" w:rsidP="007A32F0">
      <w:pPr>
        <w:pStyle w:val="Body"/>
        <w:ind w:firstLine="567"/>
        <w:jc w:val="both"/>
        <w:rPr>
          <w:color w:val="auto"/>
          <w:sz w:val="28"/>
          <w:szCs w:val="28"/>
        </w:rPr>
      </w:pPr>
      <w:r w:rsidRPr="00E15C12">
        <w:rPr>
          <w:color w:val="auto"/>
          <w:sz w:val="28"/>
          <w:szCs w:val="28"/>
        </w:rPr>
        <w:t>SanPiN 3.01.007.99</w:t>
      </w:r>
      <w:r w:rsidRPr="00E15C12">
        <w:rPr>
          <w:color w:val="auto"/>
          <w:sz w:val="28"/>
          <w:szCs w:val="28"/>
          <w:lang w:val="en-US"/>
        </w:rPr>
        <w:t xml:space="preserve"> Hygienic requirements for the provision of dental services in the Republic of Kazakhstan.</w:t>
      </w:r>
    </w:p>
    <w:p w14:paraId="1FCCEDD7" w14:textId="77777777" w:rsidR="00C43DDF" w:rsidRPr="00E15C12" w:rsidRDefault="00C43DDF" w:rsidP="007A32F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firstLine="567"/>
        <w:rPr>
          <w:rFonts w:ascii="Helvetica" w:eastAsia="Helvetica" w:hAnsi="Helvetica" w:cs="Helvetica"/>
          <w:color w:val="auto"/>
          <w:sz w:val="26"/>
          <w:szCs w:val="26"/>
        </w:rPr>
      </w:pPr>
    </w:p>
    <w:p w14:paraId="13CD21F5" w14:textId="77777777" w:rsidR="00C43DDF" w:rsidRPr="00E15C12" w:rsidRDefault="00C43DDF" w:rsidP="007A32F0">
      <w:pPr>
        <w:pStyle w:val="Default"/>
        <w:spacing w:before="0" w:after="240" w:line="240" w:lineRule="auto"/>
        <w:ind w:firstLine="567"/>
        <w:rPr>
          <w:rFonts w:ascii="Times New Roman" w:eastAsia="Times New Roman" w:hAnsi="Times New Roman" w:cs="Times New Roman"/>
          <w:color w:val="auto"/>
          <w:sz w:val="28"/>
          <w:szCs w:val="28"/>
        </w:rPr>
      </w:pPr>
    </w:p>
    <w:p w14:paraId="3F9C671B" w14:textId="77777777" w:rsidR="00C43DDF" w:rsidRPr="00E15C12" w:rsidRDefault="00C43DDF">
      <w:pPr>
        <w:pStyle w:val="Default"/>
        <w:spacing w:before="0"/>
        <w:rPr>
          <w:rFonts w:ascii="Times New Roman" w:eastAsia="Times New Roman" w:hAnsi="Times New Roman" w:cs="Times New Roman"/>
          <w:color w:val="auto"/>
          <w:sz w:val="28"/>
          <w:szCs w:val="28"/>
        </w:rPr>
      </w:pPr>
    </w:p>
    <w:p w14:paraId="6E2C4C00" w14:textId="77777777" w:rsidR="00C43DDF" w:rsidRPr="00E15C12" w:rsidRDefault="00C43DDF">
      <w:pPr>
        <w:pStyle w:val="Default"/>
        <w:spacing w:before="0"/>
        <w:rPr>
          <w:rFonts w:ascii="Times New Roman" w:eastAsia="Times New Roman" w:hAnsi="Times New Roman" w:cs="Times New Roman"/>
          <w:color w:val="auto"/>
          <w:sz w:val="28"/>
          <w:szCs w:val="28"/>
        </w:rPr>
      </w:pPr>
    </w:p>
    <w:p w14:paraId="346C89FF" w14:textId="77777777" w:rsidR="00C43DDF" w:rsidRPr="00E15C12" w:rsidRDefault="00C43DDF">
      <w:pPr>
        <w:pStyle w:val="Default"/>
        <w:spacing w:before="0"/>
        <w:rPr>
          <w:rFonts w:ascii="Times New Roman" w:eastAsia="Times New Roman" w:hAnsi="Times New Roman" w:cs="Times New Roman"/>
          <w:color w:val="auto"/>
          <w:sz w:val="28"/>
          <w:szCs w:val="28"/>
        </w:rPr>
      </w:pPr>
    </w:p>
    <w:p w14:paraId="42F6C7FD" w14:textId="77777777" w:rsidR="00C43DDF" w:rsidRPr="00E15C12" w:rsidRDefault="00C43DDF">
      <w:pPr>
        <w:pStyle w:val="Default"/>
        <w:spacing w:before="0"/>
        <w:rPr>
          <w:rFonts w:ascii="Times New Roman" w:eastAsia="Times New Roman" w:hAnsi="Times New Roman" w:cs="Times New Roman"/>
          <w:color w:val="auto"/>
          <w:sz w:val="28"/>
          <w:szCs w:val="28"/>
        </w:rPr>
      </w:pPr>
    </w:p>
    <w:p w14:paraId="10631246" w14:textId="77777777" w:rsidR="00C43DDF" w:rsidRPr="00E15C12" w:rsidRDefault="00C43DDF">
      <w:pPr>
        <w:pStyle w:val="Default"/>
        <w:spacing w:before="0"/>
        <w:rPr>
          <w:rFonts w:ascii="Times New Roman" w:eastAsia="Times New Roman" w:hAnsi="Times New Roman" w:cs="Times New Roman"/>
          <w:color w:val="auto"/>
          <w:sz w:val="28"/>
          <w:szCs w:val="28"/>
        </w:rPr>
      </w:pPr>
    </w:p>
    <w:p w14:paraId="43C0C758" w14:textId="77777777" w:rsidR="00C43DDF" w:rsidRPr="00E15C12" w:rsidRDefault="00C43DDF">
      <w:pPr>
        <w:pStyle w:val="Default"/>
        <w:spacing w:before="0"/>
        <w:rPr>
          <w:rFonts w:ascii="Times New Roman" w:eastAsia="Times New Roman" w:hAnsi="Times New Roman" w:cs="Times New Roman"/>
          <w:color w:val="auto"/>
          <w:sz w:val="28"/>
          <w:szCs w:val="28"/>
        </w:rPr>
      </w:pPr>
    </w:p>
    <w:p w14:paraId="55AC527C" w14:textId="77777777" w:rsidR="00C43DDF" w:rsidRPr="00E15C12" w:rsidRDefault="00C43DDF">
      <w:pPr>
        <w:pStyle w:val="Default"/>
        <w:spacing w:before="0"/>
        <w:rPr>
          <w:rFonts w:ascii="Times New Roman" w:eastAsia="Times New Roman" w:hAnsi="Times New Roman" w:cs="Times New Roman"/>
          <w:color w:val="auto"/>
          <w:sz w:val="28"/>
          <w:szCs w:val="28"/>
        </w:rPr>
      </w:pPr>
    </w:p>
    <w:p w14:paraId="4EE53EE1" w14:textId="77777777" w:rsidR="00C43DDF" w:rsidRPr="00E15C12" w:rsidRDefault="00C43DDF">
      <w:pPr>
        <w:pStyle w:val="Default"/>
        <w:spacing w:before="0"/>
        <w:rPr>
          <w:rFonts w:ascii="Times New Roman" w:eastAsia="Times New Roman" w:hAnsi="Times New Roman" w:cs="Times New Roman"/>
          <w:color w:val="auto"/>
          <w:sz w:val="28"/>
          <w:szCs w:val="28"/>
        </w:rPr>
      </w:pPr>
    </w:p>
    <w:p w14:paraId="4BAA23CA" w14:textId="77777777" w:rsidR="00C43DDF" w:rsidRPr="00E15C12" w:rsidRDefault="00C43DDF">
      <w:pPr>
        <w:pStyle w:val="Default"/>
        <w:spacing w:before="0"/>
        <w:rPr>
          <w:rFonts w:ascii="Times New Roman" w:eastAsia="Times New Roman" w:hAnsi="Times New Roman" w:cs="Times New Roman"/>
          <w:color w:val="auto"/>
          <w:sz w:val="28"/>
          <w:szCs w:val="28"/>
        </w:rPr>
      </w:pPr>
    </w:p>
    <w:p w14:paraId="592BE55B" w14:textId="77777777" w:rsidR="00C43DDF" w:rsidRPr="00E15C12" w:rsidRDefault="00C43DDF">
      <w:pPr>
        <w:pStyle w:val="Default"/>
        <w:spacing w:before="0"/>
        <w:rPr>
          <w:rFonts w:ascii="Times New Roman" w:eastAsia="Times New Roman" w:hAnsi="Times New Roman" w:cs="Times New Roman"/>
          <w:color w:val="auto"/>
          <w:sz w:val="28"/>
          <w:szCs w:val="28"/>
        </w:rPr>
      </w:pPr>
    </w:p>
    <w:p w14:paraId="040AC042" w14:textId="77777777" w:rsidR="00C43DDF" w:rsidRPr="00E15C12" w:rsidRDefault="00C43DDF">
      <w:pPr>
        <w:pStyle w:val="Default"/>
        <w:spacing w:before="0"/>
        <w:rPr>
          <w:rFonts w:ascii="Times New Roman" w:eastAsia="Times New Roman" w:hAnsi="Times New Roman" w:cs="Times New Roman"/>
          <w:color w:val="auto"/>
          <w:sz w:val="28"/>
          <w:szCs w:val="28"/>
        </w:rPr>
      </w:pPr>
    </w:p>
    <w:p w14:paraId="2B7E628B" w14:textId="77777777" w:rsidR="00C43DDF" w:rsidRPr="00E15C12" w:rsidRDefault="00C43DDF">
      <w:pPr>
        <w:pStyle w:val="Default"/>
        <w:spacing w:before="0"/>
        <w:rPr>
          <w:rFonts w:ascii="Times New Roman" w:eastAsia="Times New Roman" w:hAnsi="Times New Roman" w:cs="Times New Roman"/>
          <w:color w:val="auto"/>
          <w:sz w:val="28"/>
          <w:szCs w:val="28"/>
        </w:rPr>
      </w:pPr>
    </w:p>
    <w:p w14:paraId="73EC06CA" w14:textId="77777777" w:rsidR="007A32F0" w:rsidRDefault="007A32F0">
      <w:pPr>
        <w:pStyle w:val="Body"/>
        <w:spacing w:after="240"/>
        <w:jc w:val="center"/>
        <w:rPr>
          <w:b/>
          <w:bCs/>
          <w:color w:val="auto"/>
          <w:sz w:val="28"/>
          <w:szCs w:val="28"/>
        </w:rPr>
      </w:pPr>
      <w:r>
        <w:rPr>
          <w:b/>
          <w:bCs/>
          <w:color w:val="auto"/>
          <w:sz w:val="28"/>
          <w:szCs w:val="28"/>
        </w:rPr>
        <w:br w:type="page"/>
      </w:r>
    </w:p>
    <w:p w14:paraId="06D912C6" w14:textId="003E5FC0" w:rsidR="00C43DDF" w:rsidRPr="00D17750" w:rsidRDefault="00736643" w:rsidP="007A32F0">
      <w:pPr>
        <w:pStyle w:val="Body"/>
        <w:jc w:val="center"/>
        <w:rPr>
          <w:b/>
          <w:bCs/>
          <w:color w:val="auto"/>
          <w:sz w:val="28"/>
          <w:szCs w:val="28"/>
          <w:lang w:val="en-US"/>
        </w:rPr>
      </w:pPr>
      <w:r w:rsidRPr="00E15C12">
        <w:rPr>
          <w:b/>
          <w:bCs/>
          <w:color w:val="auto"/>
          <w:sz w:val="28"/>
          <w:szCs w:val="28"/>
        </w:rPr>
        <w:lastRenderedPageBreak/>
        <w:t>D</w:t>
      </w:r>
      <w:r w:rsidRPr="00E15C12">
        <w:rPr>
          <w:b/>
          <w:bCs/>
          <w:color w:val="auto"/>
          <w:sz w:val="28"/>
          <w:szCs w:val="28"/>
          <w:lang w:val="en-US"/>
        </w:rPr>
        <w:t>EFINATIONS</w:t>
      </w:r>
    </w:p>
    <w:p w14:paraId="725F4A4F" w14:textId="77777777" w:rsidR="007A32F0" w:rsidRPr="00D17750" w:rsidRDefault="007A32F0" w:rsidP="007A32F0">
      <w:pPr>
        <w:pStyle w:val="Body"/>
        <w:jc w:val="center"/>
        <w:rPr>
          <w:b/>
          <w:bCs/>
          <w:color w:val="auto"/>
          <w:sz w:val="28"/>
          <w:szCs w:val="28"/>
          <w:lang w:val="en-US"/>
        </w:rPr>
      </w:pPr>
    </w:p>
    <w:p w14:paraId="50B1EEE0" w14:textId="77777777" w:rsidR="00C43DDF" w:rsidRPr="00E15C12" w:rsidRDefault="00736643" w:rsidP="007A32F0">
      <w:pPr>
        <w:pStyle w:val="Body"/>
        <w:ind w:firstLine="567"/>
        <w:jc w:val="both"/>
        <w:rPr>
          <w:color w:val="auto"/>
          <w:sz w:val="28"/>
          <w:szCs w:val="28"/>
        </w:rPr>
      </w:pPr>
      <w:r w:rsidRPr="00E15C12">
        <w:rPr>
          <w:color w:val="auto"/>
          <w:sz w:val="28"/>
          <w:szCs w:val="28"/>
          <w:lang w:val="en-US"/>
        </w:rPr>
        <w:t>In the present dissertation, the following terms with corresponding definitions are used:</w:t>
      </w:r>
    </w:p>
    <w:p w14:paraId="5525E303" w14:textId="77777777" w:rsidR="00C43DDF" w:rsidRPr="00E15C12" w:rsidRDefault="00736643" w:rsidP="00E15C12">
      <w:pPr>
        <w:pStyle w:val="Body"/>
        <w:ind w:firstLine="567"/>
        <w:jc w:val="both"/>
        <w:rPr>
          <w:color w:val="auto"/>
          <w:sz w:val="28"/>
          <w:szCs w:val="28"/>
        </w:rPr>
      </w:pPr>
      <w:r w:rsidRPr="00E15C12">
        <w:rPr>
          <w:b/>
          <w:bCs/>
          <w:color w:val="auto"/>
          <w:sz w:val="28"/>
          <w:szCs w:val="28"/>
          <w:lang w:val="en-US"/>
        </w:rPr>
        <w:t>Adverse pregnancy outcomes</w:t>
      </w:r>
      <w:r w:rsidRPr="00E15C12">
        <w:rPr>
          <w:color w:val="auto"/>
          <w:sz w:val="28"/>
          <w:szCs w:val="28"/>
          <w:lang w:val="en-US"/>
        </w:rPr>
        <w:t xml:space="preserve"> </w:t>
      </w:r>
      <w:r w:rsidRPr="00E15C12">
        <w:rPr>
          <w:color w:val="auto"/>
          <w:sz w:val="28"/>
          <w:szCs w:val="28"/>
        </w:rPr>
        <w:t xml:space="preserve">– </w:t>
      </w:r>
      <w:r w:rsidRPr="00E15C12">
        <w:rPr>
          <w:color w:val="auto"/>
          <w:sz w:val="28"/>
          <w:szCs w:val="28"/>
          <w:lang w:val="en-US"/>
        </w:rPr>
        <w:t>refers to any unfavorable or harmful event occurring during pregnancy, labor, or the postpartum period that negatively affects the health of the mother, the fetus, or the newborn.</w:t>
      </w:r>
    </w:p>
    <w:p w14:paraId="2982C98D" w14:textId="77777777" w:rsidR="00C43DDF" w:rsidRPr="00E15C12" w:rsidRDefault="00736643" w:rsidP="00E15C12">
      <w:pPr>
        <w:pStyle w:val="Body"/>
        <w:ind w:firstLine="567"/>
        <w:jc w:val="both"/>
        <w:rPr>
          <w:color w:val="auto"/>
          <w:sz w:val="28"/>
          <w:szCs w:val="28"/>
        </w:rPr>
      </w:pPr>
      <w:r w:rsidRPr="00E15C12">
        <w:rPr>
          <w:b/>
          <w:bCs/>
          <w:color w:val="auto"/>
          <w:sz w:val="28"/>
          <w:szCs w:val="28"/>
          <w:lang w:val="en-US"/>
        </w:rPr>
        <w:t xml:space="preserve">Preterm birth </w:t>
      </w:r>
      <w:r w:rsidRPr="00E15C12">
        <w:rPr>
          <w:b/>
          <w:bCs/>
          <w:color w:val="auto"/>
          <w:sz w:val="28"/>
          <w:szCs w:val="28"/>
        </w:rPr>
        <w:t>–</w:t>
      </w:r>
      <w:r w:rsidRPr="00E15C12">
        <w:rPr>
          <w:color w:val="auto"/>
          <w:sz w:val="28"/>
          <w:szCs w:val="28"/>
          <w:lang w:val="en-US"/>
        </w:rPr>
        <w:t xml:space="preserve"> is defined as the delivery of a live-born infant before 37 completed weeks of gestation or less than 259 days from the first day of the last menstrual period.</w:t>
      </w:r>
    </w:p>
    <w:p w14:paraId="197AE970" w14:textId="77777777" w:rsidR="00C43DDF" w:rsidRPr="00E15C12" w:rsidRDefault="00736643" w:rsidP="00E15C12">
      <w:pPr>
        <w:pStyle w:val="Body"/>
        <w:ind w:firstLine="567"/>
        <w:jc w:val="both"/>
        <w:rPr>
          <w:color w:val="auto"/>
          <w:sz w:val="28"/>
          <w:szCs w:val="28"/>
        </w:rPr>
      </w:pPr>
      <w:r w:rsidRPr="00E15C12">
        <w:rPr>
          <w:b/>
          <w:bCs/>
          <w:color w:val="auto"/>
          <w:sz w:val="28"/>
          <w:szCs w:val="28"/>
          <w:lang w:val="en-US"/>
        </w:rPr>
        <w:t>Extremely Preterm Birth</w:t>
      </w:r>
      <w:r w:rsidRPr="00E15C12">
        <w:rPr>
          <w:color w:val="auto"/>
          <w:sz w:val="28"/>
          <w:szCs w:val="28"/>
        </w:rPr>
        <w:t xml:space="preserve"> –</w:t>
      </w:r>
      <w:r w:rsidRPr="00E15C12">
        <w:rPr>
          <w:color w:val="auto"/>
          <w:sz w:val="28"/>
          <w:szCs w:val="28"/>
          <w:lang w:val="en-US"/>
        </w:rPr>
        <w:t xml:space="preserve">is defined as a live birth that occurs before 28 completed weeks of gestation </w:t>
      </w:r>
      <w:r w:rsidRPr="00E15C12">
        <w:rPr>
          <w:color w:val="auto"/>
          <w:sz w:val="28"/>
          <w:szCs w:val="28"/>
        </w:rPr>
        <w:t xml:space="preserve">– </w:t>
      </w:r>
      <w:r w:rsidRPr="00E15C12">
        <w:rPr>
          <w:color w:val="auto"/>
          <w:sz w:val="28"/>
          <w:szCs w:val="28"/>
          <w:lang w:val="en-US"/>
        </w:rPr>
        <w:t>that is, less than 28 weeks (0</w:t>
      </w:r>
      <w:r w:rsidRPr="00E15C12">
        <w:rPr>
          <w:color w:val="auto"/>
          <w:sz w:val="28"/>
          <w:szCs w:val="28"/>
        </w:rPr>
        <w:t>–</w:t>
      </w:r>
      <w:r w:rsidRPr="00E15C12">
        <w:rPr>
          <w:color w:val="auto"/>
          <w:sz w:val="28"/>
          <w:szCs w:val="28"/>
          <w:lang w:val="en-US"/>
        </w:rPr>
        <w:t>27 weeks + 6 days) of pregnancy.</w:t>
      </w:r>
    </w:p>
    <w:p w14:paraId="1B5A1E8B" w14:textId="77777777" w:rsidR="00C43DDF" w:rsidRPr="00E15C12" w:rsidRDefault="00736643" w:rsidP="00E15C12">
      <w:pPr>
        <w:pStyle w:val="Body"/>
        <w:ind w:firstLine="567"/>
        <w:jc w:val="both"/>
        <w:rPr>
          <w:color w:val="auto"/>
          <w:sz w:val="28"/>
          <w:szCs w:val="28"/>
        </w:rPr>
      </w:pPr>
      <w:r w:rsidRPr="00E15C12">
        <w:rPr>
          <w:b/>
          <w:bCs/>
          <w:color w:val="auto"/>
          <w:sz w:val="28"/>
          <w:szCs w:val="28"/>
          <w:lang w:val="en-US"/>
        </w:rPr>
        <w:t>Very Preterm Birth</w:t>
      </w:r>
      <w:r w:rsidRPr="00E15C12">
        <w:rPr>
          <w:color w:val="auto"/>
          <w:sz w:val="28"/>
          <w:szCs w:val="28"/>
        </w:rPr>
        <w:t xml:space="preserve"> –</w:t>
      </w:r>
      <w:r w:rsidRPr="00E15C12">
        <w:rPr>
          <w:color w:val="auto"/>
          <w:sz w:val="28"/>
          <w:szCs w:val="28"/>
          <w:lang w:val="en-US"/>
        </w:rPr>
        <w:t xml:space="preserve"> is defined as a live birth occurring from 28 weeks to less than 32 completed weeks of gestation — that is, between 28 weeks 0 days and 31 weeks 6 days.</w:t>
      </w:r>
    </w:p>
    <w:p w14:paraId="6B527E74" w14:textId="77777777" w:rsidR="00C43DDF" w:rsidRPr="00E15C12" w:rsidRDefault="00736643" w:rsidP="00E15C12">
      <w:pPr>
        <w:pStyle w:val="Body"/>
        <w:ind w:firstLine="567"/>
        <w:jc w:val="both"/>
        <w:rPr>
          <w:color w:val="auto"/>
          <w:sz w:val="28"/>
          <w:szCs w:val="28"/>
        </w:rPr>
      </w:pPr>
      <w:r w:rsidRPr="00E15C12">
        <w:rPr>
          <w:b/>
          <w:bCs/>
          <w:color w:val="auto"/>
          <w:sz w:val="28"/>
          <w:szCs w:val="28"/>
          <w:lang w:val="en-US"/>
        </w:rPr>
        <w:t>Moderate to Late Preterm Birth</w:t>
      </w:r>
      <w:r w:rsidRPr="00E15C12">
        <w:rPr>
          <w:color w:val="auto"/>
          <w:sz w:val="28"/>
          <w:szCs w:val="28"/>
        </w:rPr>
        <w:t xml:space="preserve"> –</w:t>
      </w:r>
      <w:r w:rsidRPr="00E15C12">
        <w:rPr>
          <w:color w:val="auto"/>
          <w:sz w:val="28"/>
          <w:szCs w:val="28"/>
          <w:lang w:val="en-US"/>
        </w:rPr>
        <w:t xml:space="preserve"> refers to a live birth occurring between 32 weeks 0 days and 36 weeks 6 days of gestation.</w:t>
      </w:r>
    </w:p>
    <w:p w14:paraId="56CA1EAD" w14:textId="77777777" w:rsidR="00C43DDF" w:rsidRPr="00E15C12" w:rsidRDefault="00736643" w:rsidP="00E15C12">
      <w:pPr>
        <w:pStyle w:val="Body"/>
        <w:ind w:firstLine="567"/>
        <w:jc w:val="both"/>
        <w:rPr>
          <w:color w:val="auto"/>
          <w:sz w:val="28"/>
          <w:szCs w:val="28"/>
        </w:rPr>
      </w:pPr>
      <w:r w:rsidRPr="00E15C12">
        <w:rPr>
          <w:b/>
          <w:bCs/>
          <w:color w:val="auto"/>
          <w:sz w:val="28"/>
          <w:szCs w:val="28"/>
          <w:lang w:val="en-US"/>
        </w:rPr>
        <w:t>Periodontitis</w:t>
      </w:r>
      <w:r w:rsidRPr="00E15C12">
        <w:rPr>
          <w:b/>
          <w:bCs/>
          <w:color w:val="auto"/>
          <w:sz w:val="28"/>
          <w:szCs w:val="28"/>
        </w:rPr>
        <w:t xml:space="preserve"> </w:t>
      </w:r>
      <w:r w:rsidRPr="00E15C12">
        <w:rPr>
          <w:color w:val="auto"/>
          <w:sz w:val="28"/>
          <w:szCs w:val="28"/>
        </w:rPr>
        <w:t>–</w:t>
      </w:r>
      <w:r w:rsidRPr="00E15C12">
        <w:rPr>
          <w:color w:val="auto"/>
          <w:sz w:val="28"/>
          <w:szCs w:val="28"/>
          <w:lang w:val="en-US"/>
        </w:rPr>
        <w:t xml:space="preserve"> is a chronic inflammatory disease of the supporting structures of the teeth (the gingiva, periodontal ligament, cementum, and alveolar bone) that results in progressive destruction of connective tissue attachment and alveolar bone, ultimately leading to tooth mobility and loss if untreated.</w:t>
      </w:r>
    </w:p>
    <w:p w14:paraId="2307BA7A" w14:textId="77777777" w:rsidR="00C43DDF" w:rsidRPr="00E15C12" w:rsidRDefault="00736643" w:rsidP="00E15C12">
      <w:pPr>
        <w:pStyle w:val="Body"/>
        <w:ind w:firstLine="567"/>
        <w:jc w:val="both"/>
        <w:rPr>
          <w:color w:val="auto"/>
          <w:sz w:val="28"/>
          <w:szCs w:val="28"/>
        </w:rPr>
      </w:pPr>
      <w:r w:rsidRPr="00E15C12">
        <w:rPr>
          <w:b/>
          <w:bCs/>
          <w:color w:val="auto"/>
          <w:sz w:val="28"/>
          <w:szCs w:val="28"/>
          <w:lang w:val="en-US"/>
        </w:rPr>
        <w:t xml:space="preserve">Bleeding on probing </w:t>
      </w:r>
      <w:r w:rsidRPr="00E15C12">
        <w:rPr>
          <w:color w:val="auto"/>
          <w:sz w:val="28"/>
          <w:szCs w:val="28"/>
        </w:rPr>
        <w:t xml:space="preserve">– </w:t>
      </w:r>
      <w:r w:rsidRPr="00E15C12">
        <w:rPr>
          <w:color w:val="auto"/>
          <w:sz w:val="28"/>
          <w:szCs w:val="28"/>
          <w:lang w:val="en-US"/>
        </w:rPr>
        <w:t>is defined as the presence of bleeding from the gingival sulcus or pocket within 10</w:t>
      </w:r>
      <w:r w:rsidRPr="00E15C12">
        <w:rPr>
          <w:color w:val="auto"/>
          <w:sz w:val="28"/>
          <w:szCs w:val="28"/>
        </w:rPr>
        <w:t>–</w:t>
      </w:r>
      <w:r w:rsidRPr="00E15C12">
        <w:rPr>
          <w:color w:val="auto"/>
          <w:sz w:val="28"/>
          <w:szCs w:val="28"/>
          <w:lang w:val="en-US"/>
        </w:rPr>
        <w:t xml:space="preserve">15 seconds after gentle probing of the gingival margin using a calibrated periodontal probe (applied force </w:t>
      </w:r>
      <w:r w:rsidRPr="00E15C12">
        <w:rPr>
          <w:color w:val="auto"/>
          <w:sz w:val="28"/>
          <w:szCs w:val="28"/>
        </w:rPr>
        <w:t>≈ 0.25 N).</w:t>
      </w:r>
    </w:p>
    <w:p w14:paraId="7A8995CF" w14:textId="77777777" w:rsidR="00C43DDF" w:rsidRPr="00E15C12" w:rsidRDefault="00736643" w:rsidP="00E15C12">
      <w:pPr>
        <w:pStyle w:val="Body"/>
        <w:ind w:firstLine="567"/>
        <w:jc w:val="both"/>
        <w:rPr>
          <w:color w:val="auto"/>
          <w:sz w:val="28"/>
          <w:szCs w:val="28"/>
        </w:rPr>
      </w:pPr>
      <w:r w:rsidRPr="00E15C12">
        <w:rPr>
          <w:b/>
          <w:bCs/>
          <w:color w:val="auto"/>
          <w:sz w:val="28"/>
          <w:szCs w:val="28"/>
          <w:lang w:val="en-US"/>
        </w:rPr>
        <w:t>Probing depth</w:t>
      </w:r>
      <w:r w:rsidRPr="00E15C12">
        <w:rPr>
          <w:color w:val="auto"/>
          <w:sz w:val="28"/>
          <w:szCs w:val="28"/>
        </w:rPr>
        <w:t xml:space="preserve"> – </w:t>
      </w:r>
      <w:r w:rsidRPr="00E15C12">
        <w:rPr>
          <w:color w:val="auto"/>
          <w:sz w:val="28"/>
          <w:szCs w:val="28"/>
          <w:lang w:val="en-US"/>
        </w:rPr>
        <w:t>is the measured distance in millimeters from the gingival margin to the bottom of the gingival sulcus or periodontal pocket using a calibrated periodontal probe with gentle force (~0.25 N).</w:t>
      </w:r>
    </w:p>
    <w:p w14:paraId="0B452EF2" w14:textId="77777777" w:rsidR="00C43DDF" w:rsidRPr="00E15C12" w:rsidRDefault="00736643" w:rsidP="00E15C12">
      <w:pPr>
        <w:pStyle w:val="Body"/>
        <w:ind w:firstLine="567"/>
        <w:jc w:val="both"/>
        <w:rPr>
          <w:color w:val="auto"/>
          <w:sz w:val="28"/>
          <w:szCs w:val="28"/>
        </w:rPr>
      </w:pPr>
      <w:r w:rsidRPr="00E15C12">
        <w:rPr>
          <w:b/>
          <w:bCs/>
          <w:color w:val="auto"/>
          <w:sz w:val="28"/>
          <w:szCs w:val="28"/>
          <w:lang w:val="en-US"/>
        </w:rPr>
        <w:t>Clinical attachment loss</w:t>
      </w:r>
      <w:r w:rsidRPr="00E15C12">
        <w:rPr>
          <w:color w:val="auto"/>
          <w:sz w:val="28"/>
          <w:szCs w:val="28"/>
        </w:rPr>
        <w:t xml:space="preserve"> – </w:t>
      </w:r>
      <w:r w:rsidRPr="00E15C12">
        <w:rPr>
          <w:color w:val="auto"/>
          <w:sz w:val="28"/>
          <w:szCs w:val="28"/>
          <w:lang w:val="en-US"/>
        </w:rPr>
        <w:t>is the distance from the cementoenamel junction (CEJ) to the base of the gingival sulcus or periodontal pocket, measured in millimeters using a periodontal probe.</w:t>
      </w:r>
    </w:p>
    <w:p w14:paraId="7826C06B" w14:textId="77777777" w:rsidR="00C43DDF" w:rsidRPr="00E15C12" w:rsidRDefault="00736643" w:rsidP="00E15C12">
      <w:pPr>
        <w:pStyle w:val="Body"/>
        <w:ind w:firstLine="567"/>
        <w:jc w:val="both"/>
        <w:rPr>
          <w:color w:val="auto"/>
          <w:sz w:val="28"/>
          <w:szCs w:val="28"/>
        </w:rPr>
      </w:pPr>
      <w:r w:rsidRPr="00E15C12">
        <w:rPr>
          <w:b/>
          <w:bCs/>
          <w:color w:val="auto"/>
          <w:sz w:val="28"/>
          <w:szCs w:val="28"/>
          <w:lang w:val="en-US"/>
        </w:rPr>
        <w:t>Decayed, Missing, and Filled Teeth Index</w:t>
      </w:r>
      <w:r w:rsidRPr="00E15C12">
        <w:rPr>
          <w:color w:val="auto"/>
          <w:sz w:val="28"/>
          <w:szCs w:val="28"/>
        </w:rPr>
        <w:t xml:space="preserve"> –</w:t>
      </w:r>
      <w:r w:rsidRPr="00E15C12">
        <w:rPr>
          <w:color w:val="auto"/>
          <w:sz w:val="28"/>
          <w:szCs w:val="28"/>
          <w:lang w:val="en-US"/>
        </w:rPr>
        <w:t xml:space="preserve"> is a quantitative measure of dental caries experience in permanent teeth. It represents the total number of teeth in an individual that are: D </w:t>
      </w:r>
      <w:r w:rsidRPr="00E15C12">
        <w:rPr>
          <w:color w:val="auto"/>
          <w:sz w:val="28"/>
          <w:szCs w:val="28"/>
        </w:rPr>
        <w:t xml:space="preserve">– </w:t>
      </w:r>
      <w:r w:rsidRPr="00E15C12">
        <w:rPr>
          <w:color w:val="auto"/>
          <w:sz w:val="28"/>
          <w:szCs w:val="28"/>
          <w:lang w:val="en-US"/>
        </w:rPr>
        <w:t xml:space="preserve">Decayed (carious, untreated), </w:t>
      </w:r>
      <w:r w:rsidRPr="00E15C12">
        <w:rPr>
          <w:color w:val="auto"/>
          <w:sz w:val="28"/>
          <w:szCs w:val="28"/>
        </w:rPr>
        <w:t xml:space="preserve">M – </w:t>
      </w:r>
      <w:r w:rsidRPr="00E15C12">
        <w:rPr>
          <w:color w:val="auto"/>
          <w:sz w:val="28"/>
          <w:szCs w:val="28"/>
          <w:lang w:val="en-US"/>
        </w:rPr>
        <w:t xml:space="preserve">Missing (extracted due to caries), or </w:t>
      </w:r>
      <w:r w:rsidRPr="00E15C12">
        <w:rPr>
          <w:color w:val="auto"/>
          <w:sz w:val="28"/>
          <w:szCs w:val="28"/>
        </w:rPr>
        <w:t xml:space="preserve">F – </w:t>
      </w:r>
      <w:r w:rsidRPr="00E15C12">
        <w:rPr>
          <w:color w:val="auto"/>
          <w:sz w:val="28"/>
          <w:szCs w:val="28"/>
          <w:lang w:val="en-US"/>
        </w:rPr>
        <w:t xml:space="preserve">Filled (restored due to caries). </w:t>
      </w:r>
      <w:r w:rsidRPr="00E15C12">
        <w:rPr>
          <w:color w:val="auto"/>
          <w:sz w:val="28"/>
          <w:szCs w:val="28"/>
        </w:rPr>
        <w:t>DMFT = D + M + F</w:t>
      </w:r>
    </w:p>
    <w:p w14:paraId="01B0C628" w14:textId="77777777" w:rsidR="00C43DDF" w:rsidRPr="00E15C12" w:rsidRDefault="00736643" w:rsidP="00E15C12">
      <w:pPr>
        <w:pStyle w:val="Body"/>
        <w:ind w:firstLine="567"/>
        <w:jc w:val="both"/>
        <w:rPr>
          <w:color w:val="auto"/>
          <w:sz w:val="28"/>
          <w:szCs w:val="28"/>
        </w:rPr>
      </w:pPr>
      <w:proofErr w:type="spellStart"/>
      <w:r w:rsidRPr="00E15C12">
        <w:rPr>
          <w:b/>
          <w:bCs/>
          <w:color w:val="auto"/>
          <w:sz w:val="28"/>
          <w:szCs w:val="28"/>
          <w:lang w:val="en-US"/>
        </w:rPr>
        <w:t>SHapley</w:t>
      </w:r>
      <w:proofErr w:type="spellEnd"/>
      <w:r w:rsidRPr="00E15C12">
        <w:rPr>
          <w:b/>
          <w:bCs/>
          <w:color w:val="auto"/>
          <w:sz w:val="28"/>
          <w:szCs w:val="28"/>
          <w:lang w:val="en-US"/>
        </w:rPr>
        <w:t xml:space="preserve"> Additive </w:t>
      </w:r>
      <w:proofErr w:type="spellStart"/>
      <w:r w:rsidRPr="00E15C12">
        <w:rPr>
          <w:b/>
          <w:bCs/>
          <w:color w:val="auto"/>
          <w:sz w:val="28"/>
          <w:szCs w:val="28"/>
          <w:lang w:val="en-US"/>
        </w:rPr>
        <w:t>exPlanations</w:t>
      </w:r>
      <w:proofErr w:type="spellEnd"/>
      <w:r w:rsidRPr="00E15C12">
        <w:rPr>
          <w:color w:val="auto"/>
          <w:sz w:val="28"/>
          <w:szCs w:val="28"/>
        </w:rPr>
        <w:t xml:space="preserve"> – </w:t>
      </w:r>
      <w:r w:rsidRPr="00E15C12">
        <w:rPr>
          <w:color w:val="auto"/>
          <w:sz w:val="28"/>
          <w:szCs w:val="28"/>
          <w:lang w:val="en-US"/>
        </w:rPr>
        <w:t>is a modern, mathematically grounded method for interpreting complex machine learning models — especially useful in your dissertation</w:t>
      </w:r>
      <w:r w:rsidRPr="00E15C12">
        <w:rPr>
          <w:color w:val="auto"/>
          <w:sz w:val="28"/>
          <w:szCs w:val="28"/>
          <w:rtl/>
        </w:rPr>
        <w:t>’</w:t>
      </w:r>
      <w:r w:rsidRPr="00E15C12">
        <w:rPr>
          <w:color w:val="auto"/>
          <w:sz w:val="28"/>
          <w:szCs w:val="28"/>
          <w:lang w:val="en-US"/>
        </w:rPr>
        <w:t>s stacking multiclass model for preterm birth prediction.</w:t>
      </w:r>
    </w:p>
    <w:p w14:paraId="75AE949D" w14:textId="77777777" w:rsidR="00C43DDF" w:rsidRPr="00E15C12" w:rsidRDefault="00C43DDF" w:rsidP="00E15C12">
      <w:pPr>
        <w:pStyle w:val="Default"/>
        <w:spacing w:before="0" w:line="240" w:lineRule="auto"/>
        <w:ind w:firstLine="567"/>
        <w:jc w:val="both"/>
        <w:rPr>
          <w:rFonts w:ascii="Times New Roman" w:eastAsia="Times New Roman" w:hAnsi="Times New Roman" w:cs="Times New Roman"/>
          <w:color w:val="auto"/>
          <w:sz w:val="28"/>
          <w:szCs w:val="28"/>
          <w:lang w:val="en-US"/>
        </w:rPr>
      </w:pPr>
    </w:p>
    <w:p w14:paraId="4588520F" w14:textId="77777777" w:rsidR="00C43DDF" w:rsidRPr="00E15C12" w:rsidRDefault="00C43DDF" w:rsidP="00E15C12">
      <w:pPr>
        <w:pStyle w:val="Body"/>
        <w:ind w:firstLine="567"/>
        <w:jc w:val="both"/>
        <w:rPr>
          <w:color w:val="auto"/>
          <w:sz w:val="28"/>
          <w:szCs w:val="28"/>
        </w:rPr>
      </w:pPr>
    </w:p>
    <w:p w14:paraId="19C0E025" w14:textId="77777777" w:rsidR="00C43DDF" w:rsidRPr="00E15C12" w:rsidRDefault="00C43DDF" w:rsidP="00E15C12">
      <w:pPr>
        <w:pStyle w:val="Body"/>
        <w:ind w:firstLine="567"/>
        <w:jc w:val="both"/>
        <w:rPr>
          <w:color w:val="auto"/>
          <w:sz w:val="28"/>
          <w:szCs w:val="28"/>
        </w:rPr>
      </w:pPr>
    </w:p>
    <w:p w14:paraId="1763A4FD" w14:textId="77777777" w:rsidR="00C43DDF" w:rsidRPr="00E15C12" w:rsidRDefault="00C43DDF">
      <w:pPr>
        <w:pStyle w:val="Body"/>
        <w:jc w:val="both"/>
        <w:rPr>
          <w:color w:val="auto"/>
          <w:sz w:val="28"/>
          <w:szCs w:val="28"/>
        </w:rPr>
      </w:pPr>
    </w:p>
    <w:p w14:paraId="64BD4491" w14:textId="77777777" w:rsidR="00C43DDF" w:rsidRPr="00E15C12" w:rsidRDefault="00C43DDF">
      <w:pPr>
        <w:pStyle w:val="Body"/>
        <w:jc w:val="both"/>
        <w:rPr>
          <w:color w:val="auto"/>
          <w:sz w:val="28"/>
          <w:szCs w:val="28"/>
        </w:rPr>
      </w:pPr>
    </w:p>
    <w:p w14:paraId="4BFC5387" w14:textId="77777777" w:rsidR="00C43DDF" w:rsidRPr="00E15C12" w:rsidRDefault="00C43DDF">
      <w:pPr>
        <w:pStyle w:val="Body"/>
        <w:jc w:val="both"/>
        <w:rPr>
          <w:color w:val="auto"/>
          <w:sz w:val="28"/>
          <w:szCs w:val="28"/>
        </w:rPr>
      </w:pPr>
    </w:p>
    <w:p w14:paraId="445FD3FC" w14:textId="77777777" w:rsidR="00C43DDF" w:rsidRPr="00E15C12" w:rsidRDefault="00736643">
      <w:pPr>
        <w:pStyle w:val="Body"/>
        <w:jc w:val="center"/>
        <w:rPr>
          <w:b/>
          <w:bCs/>
          <w:color w:val="auto"/>
          <w:sz w:val="28"/>
          <w:szCs w:val="28"/>
        </w:rPr>
      </w:pPr>
      <w:r w:rsidRPr="00E15C12">
        <w:rPr>
          <w:b/>
          <w:bCs/>
          <w:color w:val="auto"/>
          <w:sz w:val="28"/>
          <w:szCs w:val="28"/>
          <w:lang w:val="en-US"/>
        </w:rPr>
        <w:lastRenderedPageBreak/>
        <w:t>ABBREVIATIONS AND ACRONYMS</w:t>
      </w:r>
    </w:p>
    <w:p w14:paraId="2B5449B5" w14:textId="77777777" w:rsidR="00C43DDF" w:rsidRPr="00E15C12" w:rsidRDefault="00C43DDF">
      <w:pPr>
        <w:pStyle w:val="Body"/>
        <w:jc w:val="center"/>
        <w:rPr>
          <w:b/>
          <w:bCs/>
          <w:color w:val="auto"/>
          <w:sz w:val="28"/>
          <w:szCs w:val="28"/>
        </w:rPr>
      </w:pPr>
    </w:p>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9"/>
        <w:gridCol w:w="468"/>
        <w:gridCol w:w="7408"/>
      </w:tblGrid>
      <w:tr w:rsidR="00E15C12" w:rsidRPr="00E15C12" w14:paraId="441FB3B9" w14:textId="77777777" w:rsidTr="00E15C12">
        <w:trPr>
          <w:trHeight w:val="315"/>
        </w:trPr>
        <w:tc>
          <w:tcPr>
            <w:tcW w:w="1749" w:type="dxa"/>
          </w:tcPr>
          <w:p w14:paraId="5B9C7274" w14:textId="77777777" w:rsidR="00C43DDF" w:rsidRPr="00E15C12" w:rsidRDefault="00736643" w:rsidP="00E15C12">
            <w:pPr>
              <w:pStyle w:val="Default"/>
              <w:spacing w:before="0" w:line="240" w:lineRule="auto"/>
              <w:jc w:val="both"/>
              <w:rPr>
                <w:color w:val="auto"/>
              </w:rPr>
            </w:pPr>
            <w:r w:rsidRPr="00E15C12">
              <w:rPr>
                <w:rFonts w:ascii="Times New Roman" w:hAnsi="Times New Roman"/>
                <w:color w:val="auto"/>
                <w:sz w:val="28"/>
                <w:szCs w:val="28"/>
                <w:lang w:val="en-US"/>
              </w:rPr>
              <w:t>APOs</w:t>
            </w:r>
          </w:p>
        </w:tc>
        <w:tc>
          <w:tcPr>
            <w:tcW w:w="468" w:type="dxa"/>
          </w:tcPr>
          <w:p w14:paraId="1BDFB3D8" w14:textId="77777777" w:rsidR="00C43DDF" w:rsidRPr="00E15C12" w:rsidRDefault="00736643" w:rsidP="00E15C12">
            <w:pPr>
              <w:pStyle w:val="Body"/>
              <w:jc w:val="both"/>
              <w:rPr>
                <w:color w:val="auto"/>
              </w:rPr>
            </w:pPr>
            <w:r w:rsidRPr="00E15C12">
              <w:rPr>
                <w:color w:val="auto"/>
                <w:sz w:val="28"/>
                <w:szCs w:val="28"/>
              </w:rPr>
              <w:t>–</w:t>
            </w:r>
          </w:p>
        </w:tc>
        <w:tc>
          <w:tcPr>
            <w:tcW w:w="7407" w:type="dxa"/>
          </w:tcPr>
          <w:p w14:paraId="700327ED" w14:textId="77777777" w:rsidR="00C43DDF" w:rsidRPr="00E15C12" w:rsidRDefault="00736643" w:rsidP="00E15C12">
            <w:pPr>
              <w:pStyle w:val="Default"/>
              <w:spacing w:before="0" w:line="240" w:lineRule="auto"/>
              <w:jc w:val="both"/>
              <w:rPr>
                <w:color w:val="auto"/>
              </w:rPr>
            </w:pPr>
            <w:r w:rsidRPr="00E15C12">
              <w:rPr>
                <w:rFonts w:ascii="Times New Roman" w:hAnsi="Times New Roman"/>
                <w:color w:val="auto"/>
                <w:sz w:val="28"/>
                <w:szCs w:val="28"/>
                <w:lang w:val="en-US"/>
              </w:rPr>
              <w:t>Adverse pregnancy outcomes</w:t>
            </w:r>
          </w:p>
        </w:tc>
      </w:tr>
      <w:tr w:rsidR="00E15C12" w:rsidRPr="00E15C12" w14:paraId="5384AAD0" w14:textId="77777777" w:rsidTr="00E15C12">
        <w:trPr>
          <w:trHeight w:val="315"/>
        </w:trPr>
        <w:tc>
          <w:tcPr>
            <w:tcW w:w="1749" w:type="dxa"/>
          </w:tcPr>
          <w:p w14:paraId="0F3E872B" w14:textId="77777777" w:rsidR="00C43DDF" w:rsidRPr="00E15C12" w:rsidRDefault="00736643" w:rsidP="00E15C12">
            <w:pPr>
              <w:pStyle w:val="Default"/>
              <w:spacing w:before="0" w:line="240" w:lineRule="auto"/>
              <w:jc w:val="both"/>
              <w:rPr>
                <w:color w:val="auto"/>
              </w:rPr>
            </w:pPr>
            <w:r w:rsidRPr="00E15C12">
              <w:rPr>
                <w:rFonts w:ascii="Times New Roman" w:hAnsi="Times New Roman"/>
                <w:color w:val="auto"/>
                <w:sz w:val="28"/>
                <w:szCs w:val="28"/>
                <w:lang w:val="en-US"/>
              </w:rPr>
              <w:t>PTB</w:t>
            </w:r>
          </w:p>
        </w:tc>
        <w:tc>
          <w:tcPr>
            <w:tcW w:w="468" w:type="dxa"/>
          </w:tcPr>
          <w:p w14:paraId="6CD4309E" w14:textId="77777777" w:rsidR="00C43DDF" w:rsidRPr="00E15C12" w:rsidRDefault="00736643" w:rsidP="00E15C12">
            <w:pPr>
              <w:pStyle w:val="Body"/>
              <w:jc w:val="both"/>
              <w:rPr>
                <w:color w:val="auto"/>
              </w:rPr>
            </w:pPr>
            <w:r w:rsidRPr="00E15C12">
              <w:rPr>
                <w:color w:val="auto"/>
                <w:sz w:val="28"/>
                <w:szCs w:val="28"/>
              </w:rPr>
              <w:t>–</w:t>
            </w:r>
          </w:p>
        </w:tc>
        <w:tc>
          <w:tcPr>
            <w:tcW w:w="7407" w:type="dxa"/>
          </w:tcPr>
          <w:p w14:paraId="235A1FDA" w14:textId="77777777" w:rsidR="00C43DDF" w:rsidRPr="00E15C12" w:rsidRDefault="00736643" w:rsidP="00E15C12">
            <w:pPr>
              <w:pStyle w:val="Default"/>
              <w:spacing w:before="0" w:line="240" w:lineRule="auto"/>
              <w:jc w:val="both"/>
              <w:rPr>
                <w:color w:val="auto"/>
              </w:rPr>
            </w:pPr>
            <w:r w:rsidRPr="00E15C12">
              <w:rPr>
                <w:rFonts w:ascii="Times New Roman" w:hAnsi="Times New Roman"/>
                <w:color w:val="auto"/>
                <w:sz w:val="28"/>
                <w:szCs w:val="28"/>
                <w:lang w:val="en-US"/>
              </w:rPr>
              <w:t xml:space="preserve">Preterm birth </w:t>
            </w:r>
          </w:p>
        </w:tc>
      </w:tr>
      <w:tr w:rsidR="00E15C12" w:rsidRPr="00E15C12" w14:paraId="00CF2324" w14:textId="77777777" w:rsidTr="00E15C12">
        <w:trPr>
          <w:trHeight w:val="315"/>
        </w:trPr>
        <w:tc>
          <w:tcPr>
            <w:tcW w:w="1749" w:type="dxa"/>
          </w:tcPr>
          <w:p w14:paraId="2399C561" w14:textId="77777777" w:rsidR="00C43DDF" w:rsidRPr="00E15C12" w:rsidRDefault="00736643" w:rsidP="00E15C12">
            <w:pPr>
              <w:pStyle w:val="Default"/>
              <w:spacing w:before="0" w:line="240" w:lineRule="auto"/>
              <w:jc w:val="both"/>
              <w:rPr>
                <w:color w:val="auto"/>
              </w:rPr>
            </w:pPr>
            <w:r w:rsidRPr="00E15C12">
              <w:rPr>
                <w:rFonts w:ascii="Times New Roman" w:hAnsi="Times New Roman"/>
                <w:color w:val="auto"/>
                <w:sz w:val="28"/>
                <w:szCs w:val="28"/>
                <w:lang w:val="en-US"/>
              </w:rPr>
              <w:t>EPTB</w:t>
            </w:r>
          </w:p>
        </w:tc>
        <w:tc>
          <w:tcPr>
            <w:tcW w:w="468" w:type="dxa"/>
          </w:tcPr>
          <w:p w14:paraId="5D35EF95" w14:textId="77777777" w:rsidR="00C43DDF" w:rsidRPr="00E15C12" w:rsidRDefault="00736643" w:rsidP="00E15C12">
            <w:pPr>
              <w:pStyle w:val="Body"/>
              <w:jc w:val="both"/>
              <w:rPr>
                <w:color w:val="auto"/>
              </w:rPr>
            </w:pPr>
            <w:r w:rsidRPr="00E15C12">
              <w:rPr>
                <w:color w:val="auto"/>
                <w:sz w:val="28"/>
                <w:szCs w:val="28"/>
              </w:rPr>
              <w:t>–</w:t>
            </w:r>
          </w:p>
        </w:tc>
        <w:tc>
          <w:tcPr>
            <w:tcW w:w="7407" w:type="dxa"/>
          </w:tcPr>
          <w:p w14:paraId="7934FCB2" w14:textId="77777777" w:rsidR="00C43DDF" w:rsidRPr="00E15C12" w:rsidRDefault="00736643" w:rsidP="00E15C12">
            <w:pPr>
              <w:pStyle w:val="Default"/>
              <w:spacing w:before="0" w:line="240" w:lineRule="auto"/>
              <w:jc w:val="both"/>
              <w:rPr>
                <w:color w:val="auto"/>
              </w:rPr>
            </w:pPr>
            <w:r w:rsidRPr="00E15C12">
              <w:rPr>
                <w:rFonts w:ascii="Times New Roman" w:hAnsi="Times New Roman"/>
                <w:color w:val="auto"/>
                <w:sz w:val="28"/>
                <w:szCs w:val="28"/>
                <w:lang w:val="en-US"/>
              </w:rPr>
              <w:t>Extremely Preterm Birth (less than 28 weeks)</w:t>
            </w:r>
          </w:p>
        </w:tc>
      </w:tr>
      <w:tr w:rsidR="00E15C12" w:rsidRPr="00E15C12" w14:paraId="06F4A153" w14:textId="77777777" w:rsidTr="00E15C12">
        <w:trPr>
          <w:trHeight w:val="315"/>
        </w:trPr>
        <w:tc>
          <w:tcPr>
            <w:tcW w:w="1749" w:type="dxa"/>
          </w:tcPr>
          <w:p w14:paraId="2583D3E7" w14:textId="77777777" w:rsidR="00C43DDF" w:rsidRPr="00E15C12" w:rsidRDefault="00736643" w:rsidP="00E15C12">
            <w:pPr>
              <w:pStyle w:val="Default"/>
              <w:spacing w:before="0" w:line="240" w:lineRule="auto"/>
              <w:rPr>
                <w:color w:val="auto"/>
              </w:rPr>
            </w:pPr>
            <w:r w:rsidRPr="00E15C12">
              <w:rPr>
                <w:rFonts w:ascii="Times New Roman" w:hAnsi="Times New Roman"/>
                <w:color w:val="auto"/>
                <w:sz w:val="28"/>
                <w:szCs w:val="28"/>
                <w:lang w:val="en-US"/>
              </w:rPr>
              <w:t>VPTB</w:t>
            </w:r>
          </w:p>
        </w:tc>
        <w:tc>
          <w:tcPr>
            <w:tcW w:w="468" w:type="dxa"/>
          </w:tcPr>
          <w:p w14:paraId="4D6504C2" w14:textId="77777777" w:rsidR="00C43DDF" w:rsidRPr="00E15C12" w:rsidRDefault="00736643" w:rsidP="00E15C12">
            <w:pPr>
              <w:pStyle w:val="Body"/>
              <w:jc w:val="both"/>
              <w:rPr>
                <w:color w:val="auto"/>
              </w:rPr>
            </w:pPr>
            <w:r w:rsidRPr="00E15C12">
              <w:rPr>
                <w:color w:val="auto"/>
                <w:sz w:val="28"/>
                <w:szCs w:val="28"/>
              </w:rPr>
              <w:t>–</w:t>
            </w:r>
          </w:p>
        </w:tc>
        <w:tc>
          <w:tcPr>
            <w:tcW w:w="7407" w:type="dxa"/>
          </w:tcPr>
          <w:p w14:paraId="37746287" w14:textId="77777777" w:rsidR="00C43DDF" w:rsidRPr="00E15C12" w:rsidRDefault="00736643" w:rsidP="00E15C12">
            <w:pPr>
              <w:pStyle w:val="Default"/>
              <w:spacing w:before="0" w:line="240" w:lineRule="auto"/>
              <w:rPr>
                <w:color w:val="auto"/>
              </w:rPr>
            </w:pPr>
            <w:r w:rsidRPr="00E15C12">
              <w:rPr>
                <w:rFonts w:ascii="Times New Roman" w:hAnsi="Times New Roman"/>
                <w:color w:val="auto"/>
                <w:sz w:val="28"/>
                <w:szCs w:val="28"/>
                <w:lang w:val="en-US"/>
              </w:rPr>
              <w:t>Very Preterm Birth (28–31 weeks)</w:t>
            </w:r>
          </w:p>
        </w:tc>
      </w:tr>
      <w:tr w:rsidR="00E15C12" w:rsidRPr="00E15C12" w14:paraId="0DFBBD6C" w14:textId="77777777" w:rsidTr="00E15C12">
        <w:trPr>
          <w:trHeight w:val="315"/>
        </w:trPr>
        <w:tc>
          <w:tcPr>
            <w:tcW w:w="1749" w:type="dxa"/>
          </w:tcPr>
          <w:p w14:paraId="71DD9D2E" w14:textId="77777777" w:rsidR="00C43DDF" w:rsidRPr="00E15C12" w:rsidRDefault="00736643" w:rsidP="00E15C12">
            <w:pPr>
              <w:pStyle w:val="Default"/>
              <w:spacing w:before="0" w:line="240" w:lineRule="auto"/>
              <w:rPr>
                <w:color w:val="auto"/>
              </w:rPr>
            </w:pPr>
            <w:r w:rsidRPr="00E15C12">
              <w:rPr>
                <w:rFonts w:ascii="Times New Roman" w:hAnsi="Times New Roman"/>
                <w:color w:val="auto"/>
                <w:sz w:val="28"/>
                <w:szCs w:val="28"/>
                <w:lang w:val="en-US"/>
              </w:rPr>
              <w:t>MLPTB</w:t>
            </w:r>
          </w:p>
        </w:tc>
        <w:tc>
          <w:tcPr>
            <w:tcW w:w="468" w:type="dxa"/>
          </w:tcPr>
          <w:p w14:paraId="5DE3D81C" w14:textId="77777777" w:rsidR="00C43DDF" w:rsidRPr="00E15C12" w:rsidRDefault="00736643" w:rsidP="00E15C12">
            <w:pPr>
              <w:pStyle w:val="Body"/>
              <w:jc w:val="both"/>
              <w:rPr>
                <w:color w:val="auto"/>
              </w:rPr>
            </w:pPr>
            <w:r w:rsidRPr="00E15C12">
              <w:rPr>
                <w:color w:val="auto"/>
                <w:sz w:val="28"/>
                <w:szCs w:val="28"/>
              </w:rPr>
              <w:t>–</w:t>
            </w:r>
          </w:p>
        </w:tc>
        <w:tc>
          <w:tcPr>
            <w:tcW w:w="7407" w:type="dxa"/>
          </w:tcPr>
          <w:p w14:paraId="08E68151" w14:textId="77777777" w:rsidR="00C43DDF" w:rsidRPr="00E15C12" w:rsidRDefault="00736643" w:rsidP="00E15C12">
            <w:pPr>
              <w:pStyle w:val="Default"/>
              <w:spacing w:before="0" w:line="240" w:lineRule="auto"/>
              <w:rPr>
                <w:color w:val="auto"/>
              </w:rPr>
            </w:pPr>
            <w:r w:rsidRPr="00E15C12">
              <w:rPr>
                <w:rFonts w:ascii="Times New Roman" w:hAnsi="Times New Roman"/>
                <w:color w:val="auto"/>
                <w:sz w:val="28"/>
                <w:szCs w:val="28"/>
                <w:lang w:val="en-US"/>
              </w:rPr>
              <w:t>Moderate to Late Preterm Birth (32–36 weeks)</w:t>
            </w:r>
          </w:p>
        </w:tc>
      </w:tr>
      <w:tr w:rsidR="00E15C12" w:rsidRPr="00E15C12" w14:paraId="325EF727" w14:textId="77777777" w:rsidTr="00E15C12">
        <w:trPr>
          <w:trHeight w:val="315"/>
        </w:trPr>
        <w:tc>
          <w:tcPr>
            <w:tcW w:w="1749" w:type="dxa"/>
          </w:tcPr>
          <w:p w14:paraId="0D9E862B" w14:textId="77777777" w:rsidR="00C43DDF" w:rsidRPr="00E15C12" w:rsidRDefault="00736643" w:rsidP="00E15C12">
            <w:pPr>
              <w:pStyle w:val="Default"/>
              <w:spacing w:before="0" w:line="240" w:lineRule="auto"/>
              <w:rPr>
                <w:color w:val="auto"/>
              </w:rPr>
            </w:pPr>
            <w:proofErr w:type="spellStart"/>
            <w:r w:rsidRPr="00E15C12">
              <w:rPr>
                <w:rFonts w:ascii="Times New Roman" w:hAnsi="Times New Roman"/>
                <w:color w:val="auto"/>
                <w:sz w:val="28"/>
                <w:szCs w:val="28"/>
                <w:lang w:val="en-US"/>
              </w:rPr>
              <w:t>OHRQoL</w:t>
            </w:r>
            <w:proofErr w:type="spellEnd"/>
          </w:p>
        </w:tc>
        <w:tc>
          <w:tcPr>
            <w:tcW w:w="468" w:type="dxa"/>
          </w:tcPr>
          <w:p w14:paraId="158DE05D" w14:textId="77777777" w:rsidR="00C43DDF" w:rsidRPr="00E15C12" w:rsidRDefault="00736643" w:rsidP="00E15C12">
            <w:pPr>
              <w:pStyle w:val="Body"/>
              <w:jc w:val="both"/>
              <w:rPr>
                <w:color w:val="auto"/>
              </w:rPr>
            </w:pPr>
            <w:r w:rsidRPr="00E15C12">
              <w:rPr>
                <w:color w:val="auto"/>
                <w:sz w:val="28"/>
                <w:szCs w:val="28"/>
              </w:rPr>
              <w:t>–</w:t>
            </w:r>
          </w:p>
        </w:tc>
        <w:tc>
          <w:tcPr>
            <w:tcW w:w="7407" w:type="dxa"/>
          </w:tcPr>
          <w:p w14:paraId="7EE500DC" w14:textId="77777777" w:rsidR="00C43DDF" w:rsidRPr="00E15C12" w:rsidRDefault="00736643" w:rsidP="00E15C12">
            <w:pPr>
              <w:pStyle w:val="Default"/>
              <w:spacing w:before="0" w:line="240" w:lineRule="auto"/>
              <w:rPr>
                <w:color w:val="auto"/>
              </w:rPr>
            </w:pPr>
            <w:r w:rsidRPr="00E15C12">
              <w:rPr>
                <w:rFonts w:ascii="Times New Roman" w:hAnsi="Times New Roman"/>
                <w:color w:val="auto"/>
                <w:sz w:val="28"/>
                <w:szCs w:val="28"/>
                <w:lang w:val="en-US"/>
              </w:rPr>
              <w:t>Oral Health-Related Quality of Life</w:t>
            </w:r>
          </w:p>
        </w:tc>
      </w:tr>
      <w:tr w:rsidR="00E15C12" w:rsidRPr="00E15C12" w14:paraId="3A1F7FD1" w14:textId="77777777" w:rsidTr="00E15C12">
        <w:trPr>
          <w:trHeight w:val="315"/>
        </w:trPr>
        <w:tc>
          <w:tcPr>
            <w:tcW w:w="1749" w:type="dxa"/>
          </w:tcPr>
          <w:p w14:paraId="003C5722" w14:textId="77777777" w:rsidR="00C43DDF" w:rsidRPr="00E15C12" w:rsidRDefault="00736643" w:rsidP="00E15C12">
            <w:pPr>
              <w:pStyle w:val="Default"/>
              <w:spacing w:before="0" w:line="240" w:lineRule="auto"/>
              <w:jc w:val="both"/>
              <w:rPr>
                <w:color w:val="auto"/>
              </w:rPr>
            </w:pPr>
            <w:r w:rsidRPr="00E15C12">
              <w:rPr>
                <w:rFonts w:ascii="Times New Roman" w:hAnsi="Times New Roman"/>
                <w:color w:val="auto"/>
                <w:sz w:val="28"/>
                <w:szCs w:val="28"/>
                <w:lang w:val="en-US"/>
              </w:rPr>
              <w:t>WHO</w:t>
            </w:r>
          </w:p>
        </w:tc>
        <w:tc>
          <w:tcPr>
            <w:tcW w:w="468" w:type="dxa"/>
          </w:tcPr>
          <w:p w14:paraId="25E75D2A" w14:textId="77777777" w:rsidR="00C43DDF" w:rsidRPr="00E15C12" w:rsidRDefault="00736643" w:rsidP="00E15C12">
            <w:pPr>
              <w:pStyle w:val="Body"/>
              <w:jc w:val="both"/>
              <w:rPr>
                <w:color w:val="auto"/>
              </w:rPr>
            </w:pPr>
            <w:r w:rsidRPr="00E15C12">
              <w:rPr>
                <w:color w:val="auto"/>
                <w:sz w:val="28"/>
                <w:szCs w:val="28"/>
              </w:rPr>
              <w:t>–</w:t>
            </w:r>
          </w:p>
        </w:tc>
        <w:tc>
          <w:tcPr>
            <w:tcW w:w="7407" w:type="dxa"/>
          </w:tcPr>
          <w:p w14:paraId="37EDD55F" w14:textId="77777777" w:rsidR="00C43DDF" w:rsidRPr="00E15C12" w:rsidRDefault="00736643" w:rsidP="00E15C12">
            <w:pPr>
              <w:pStyle w:val="Default"/>
              <w:spacing w:before="0" w:line="240" w:lineRule="auto"/>
              <w:jc w:val="both"/>
              <w:rPr>
                <w:color w:val="auto"/>
              </w:rPr>
            </w:pPr>
            <w:r w:rsidRPr="00E15C12">
              <w:rPr>
                <w:rFonts w:ascii="Times New Roman" w:hAnsi="Times New Roman"/>
                <w:color w:val="auto"/>
                <w:sz w:val="28"/>
                <w:szCs w:val="28"/>
                <w:lang w:val="en-US"/>
              </w:rPr>
              <w:t>World Health Organization</w:t>
            </w:r>
          </w:p>
        </w:tc>
      </w:tr>
      <w:tr w:rsidR="00E15C12" w:rsidRPr="00E15C12" w14:paraId="324905DF" w14:textId="77777777" w:rsidTr="00E15C12">
        <w:trPr>
          <w:trHeight w:val="315"/>
        </w:trPr>
        <w:tc>
          <w:tcPr>
            <w:tcW w:w="1749" w:type="dxa"/>
          </w:tcPr>
          <w:p w14:paraId="65775AC0" w14:textId="77777777" w:rsidR="00C43DDF" w:rsidRPr="00E15C12" w:rsidRDefault="00736643" w:rsidP="00E15C12">
            <w:pPr>
              <w:pStyle w:val="Default"/>
              <w:spacing w:before="0" w:line="240" w:lineRule="auto"/>
              <w:rPr>
                <w:color w:val="auto"/>
              </w:rPr>
            </w:pPr>
            <w:r w:rsidRPr="00E15C12">
              <w:rPr>
                <w:rFonts w:ascii="Times New Roman" w:hAnsi="Times New Roman"/>
                <w:color w:val="auto"/>
                <w:sz w:val="28"/>
                <w:szCs w:val="28"/>
              </w:rPr>
              <w:t>BOP</w:t>
            </w:r>
          </w:p>
        </w:tc>
        <w:tc>
          <w:tcPr>
            <w:tcW w:w="468" w:type="dxa"/>
          </w:tcPr>
          <w:p w14:paraId="2EE1722F" w14:textId="77777777" w:rsidR="00C43DDF" w:rsidRPr="00E15C12" w:rsidRDefault="00736643" w:rsidP="00E15C12">
            <w:pPr>
              <w:pStyle w:val="Body"/>
              <w:jc w:val="both"/>
              <w:rPr>
                <w:color w:val="auto"/>
              </w:rPr>
            </w:pPr>
            <w:r w:rsidRPr="00E15C12">
              <w:rPr>
                <w:color w:val="auto"/>
                <w:sz w:val="28"/>
                <w:szCs w:val="28"/>
              </w:rPr>
              <w:t>–</w:t>
            </w:r>
          </w:p>
        </w:tc>
        <w:tc>
          <w:tcPr>
            <w:tcW w:w="7407" w:type="dxa"/>
          </w:tcPr>
          <w:p w14:paraId="19E64746" w14:textId="77777777" w:rsidR="00C43DDF" w:rsidRPr="00E15C12" w:rsidRDefault="00736643" w:rsidP="00E15C12">
            <w:pPr>
              <w:pStyle w:val="Default"/>
              <w:spacing w:before="0" w:line="240" w:lineRule="auto"/>
              <w:rPr>
                <w:color w:val="auto"/>
              </w:rPr>
            </w:pPr>
            <w:proofErr w:type="spellStart"/>
            <w:r w:rsidRPr="00E15C12">
              <w:rPr>
                <w:rFonts w:ascii="Times New Roman" w:hAnsi="Times New Roman"/>
                <w:color w:val="auto"/>
                <w:sz w:val="28"/>
                <w:szCs w:val="28"/>
              </w:rPr>
              <w:t>Bleeding</w:t>
            </w:r>
            <w:proofErr w:type="spellEnd"/>
            <w:r w:rsidRPr="00E15C12">
              <w:rPr>
                <w:rFonts w:ascii="Times New Roman" w:hAnsi="Times New Roman"/>
                <w:color w:val="auto"/>
                <w:sz w:val="28"/>
                <w:szCs w:val="28"/>
              </w:rPr>
              <w:t xml:space="preserve"> on </w:t>
            </w:r>
            <w:proofErr w:type="spellStart"/>
            <w:r w:rsidRPr="00E15C12">
              <w:rPr>
                <w:rFonts w:ascii="Times New Roman" w:hAnsi="Times New Roman"/>
                <w:color w:val="auto"/>
                <w:sz w:val="28"/>
                <w:szCs w:val="28"/>
              </w:rPr>
              <w:t>probing</w:t>
            </w:r>
            <w:proofErr w:type="spellEnd"/>
          </w:p>
        </w:tc>
      </w:tr>
      <w:tr w:rsidR="00E15C12" w:rsidRPr="00E15C12" w14:paraId="2DD43342" w14:textId="77777777" w:rsidTr="00E15C12">
        <w:trPr>
          <w:trHeight w:val="315"/>
        </w:trPr>
        <w:tc>
          <w:tcPr>
            <w:tcW w:w="1749" w:type="dxa"/>
          </w:tcPr>
          <w:p w14:paraId="367313C1" w14:textId="77777777" w:rsidR="00C43DDF" w:rsidRPr="00E15C12" w:rsidRDefault="00736643" w:rsidP="00E15C12">
            <w:pPr>
              <w:pStyle w:val="Default"/>
              <w:spacing w:before="0" w:line="240" w:lineRule="auto"/>
              <w:rPr>
                <w:color w:val="auto"/>
              </w:rPr>
            </w:pPr>
            <w:r w:rsidRPr="00E15C12">
              <w:rPr>
                <w:rFonts w:ascii="Times New Roman" w:hAnsi="Times New Roman"/>
                <w:color w:val="auto"/>
                <w:sz w:val="28"/>
                <w:szCs w:val="28"/>
              </w:rPr>
              <w:t>PD</w:t>
            </w:r>
          </w:p>
        </w:tc>
        <w:tc>
          <w:tcPr>
            <w:tcW w:w="468" w:type="dxa"/>
          </w:tcPr>
          <w:p w14:paraId="77C9A17C" w14:textId="77777777" w:rsidR="00C43DDF" w:rsidRPr="00E15C12" w:rsidRDefault="00736643" w:rsidP="00E15C12">
            <w:pPr>
              <w:pStyle w:val="Body"/>
              <w:jc w:val="both"/>
              <w:rPr>
                <w:color w:val="auto"/>
              </w:rPr>
            </w:pPr>
            <w:r w:rsidRPr="00E15C12">
              <w:rPr>
                <w:color w:val="auto"/>
                <w:sz w:val="28"/>
                <w:szCs w:val="28"/>
              </w:rPr>
              <w:t>–</w:t>
            </w:r>
          </w:p>
        </w:tc>
        <w:tc>
          <w:tcPr>
            <w:tcW w:w="7407" w:type="dxa"/>
          </w:tcPr>
          <w:p w14:paraId="0D45121A" w14:textId="77777777" w:rsidR="00C43DDF" w:rsidRPr="00E15C12" w:rsidRDefault="00736643" w:rsidP="00E15C12">
            <w:pPr>
              <w:pStyle w:val="Default"/>
              <w:spacing w:before="0" w:line="240" w:lineRule="auto"/>
              <w:rPr>
                <w:color w:val="auto"/>
              </w:rPr>
            </w:pPr>
            <w:proofErr w:type="spellStart"/>
            <w:r w:rsidRPr="00E15C12">
              <w:rPr>
                <w:rFonts w:ascii="Times New Roman" w:hAnsi="Times New Roman"/>
                <w:color w:val="auto"/>
                <w:sz w:val="28"/>
                <w:szCs w:val="28"/>
              </w:rPr>
              <w:t>Probing</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depth</w:t>
            </w:r>
            <w:proofErr w:type="spellEnd"/>
          </w:p>
        </w:tc>
      </w:tr>
      <w:tr w:rsidR="00E15C12" w:rsidRPr="00E15C12" w14:paraId="7D092BCF" w14:textId="77777777" w:rsidTr="00E15C12">
        <w:trPr>
          <w:trHeight w:val="315"/>
        </w:trPr>
        <w:tc>
          <w:tcPr>
            <w:tcW w:w="1749" w:type="dxa"/>
          </w:tcPr>
          <w:p w14:paraId="40BF2D37" w14:textId="77777777" w:rsidR="00C43DDF" w:rsidRPr="00E15C12" w:rsidRDefault="00736643" w:rsidP="00E15C12">
            <w:pPr>
              <w:pStyle w:val="Default"/>
              <w:spacing w:before="0" w:line="240" w:lineRule="auto"/>
              <w:rPr>
                <w:color w:val="auto"/>
              </w:rPr>
            </w:pPr>
            <w:r w:rsidRPr="00E15C12">
              <w:rPr>
                <w:rFonts w:ascii="Times New Roman" w:hAnsi="Times New Roman"/>
                <w:color w:val="auto"/>
                <w:sz w:val="28"/>
                <w:szCs w:val="28"/>
              </w:rPr>
              <w:t>CAL</w:t>
            </w:r>
          </w:p>
        </w:tc>
        <w:tc>
          <w:tcPr>
            <w:tcW w:w="468" w:type="dxa"/>
          </w:tcPr>
          <w:p w14:paraId="01366057" w14:textId="77777777" w:rsidR="00C43DDF" w:rsidRPr="00E15C12" w:rsidRDefault="00736643" w:rsidP="00E15C12">
            <w:pPr>
              <w:pStyle w:val="Body"/>
              <w:jc w:val="both"/>
              <w:rPr>
                <w:color w:val="auto"/>
              </w:rPr>
            </w:pPr>
            <w:r w:rsidRPr="00E15C12">
              <w:rPr>
                <w:color w:val="auto"/>
                <w:sz w:val="28"/>
                <w:szCs w:val="28"/>
              </w:rPr>
              <w:t>–</w:t>
            </w:r>
          </w:p>
        </w:tc>
        <w:tc>
          <w:tcPr>
            <w:tcW w:w="7407" w:type="dxa"/>
          </w:tcPr>
          <w:p w14:paraId="1E1A966A" w14:textId="77777777" w:rsidR="00C43DDF" w:rsidRPr="00E15C12" w:rsidRDefault="00736643" w:rsidP="00E15C12">
            <w:pPr>
              <w:pStyle w:val="Default"/>
              <w:spacing w:before="0" w:line="240" w:lineRule="auto"/>
              <w:rPr>
                <w:color w:val="auto"/>
              </w:rPr>
            </w:pPr>
            <w:proofErr w:type="spellStart"/>
            <w:r w:rsidRPr="00E15C12">
              <w:rPr>
                <w:rFonts w:ascii="Times New Roman" w:hAnsi="Times New Roman"/>
                <w:color w:val="auto"/>
                <w:sz w:val="28"/>
                <w:szCs w:val="28"/>
              </w:rPr>
              <w:t>Clinical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attachment</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loss</w:t>
            </w:r>
            <w:proofErr w:type="spellEnd"/>
          </w:p>
        </w:tc>
      </w:tr>
      <w:tr w:rsidR="00E15C12" w:rsidRPr="00E15C12" w14:paraId="2678D6D8" w14:textId="77777777" w:rsidTr="00E15C12">
        <w:trPr>
          <w:trHeight w:val="315"/>
        </w:trPr>
        <w:tc>
          <w:tcPr>
            <w:tcW w:w="1749" w:type="dxa"/>
          </w:tcPr>
          <w:p w14:paraId="63E29E98" w14:textId="77777777" w:rsidR="00C43DDF" w:rsidRPr="00E15C12" w:rsidRDefault="00736643" w:rsidP="00E15C12">
            <w:pPr>
              <w:pStyle w:val="Default"/>
              <w:spacing w:before="0" w:line="240" w:lineRule="auto"/>
              <w:rPr>
                <w:color w:val="auto"/>
              </w:rPr>
            </w:pPr>
            <w:r w:rsidRPr="00E15C12">
              <w:rPr>
                <w:rFonts w:ascii="Times New Roman" w:hAnsi="Times New Roman"/>
                <w:color w:val="auto"/>
                <w:sz w:val="28"/>
                <w:szCs w:val="28"/>
              </w:rPr>
              <w:t>DMFT</w:t>
            </w:r>
          </w:p>
        </w:tc>
        <w:tc>
          <w:tcPr>
            <w:tcW w:w="468" w:type="dxa"/>
          </w:tcPr>
          <w:p w14:paraId="07EB0F27" w14:textId="77777777" w:rsidR="00C43DDF" w:rsidRPr="00E15C12" w:rsidRDefault="00736643" w:rsidP="00E15C12">
            <w:pPr>
              <w:pStyle w:val="Body"/>
              <w:jc w:val="both"/>
              <w:rPr>
                <w:color w:val="auto"/>
              </w:rPr>
            </w:pPr>
            <w:r w:rsidRPr="00E15C12">
              <w:rPr>
                <w:color w:val="auto"/>
                <w:sz w:val="28"/>
                <w:szCs w:val="28"/>
              </w:rPr>
              <w:t>–</w:t>
            </w:r>
          </w:p>
        </w:tc>
        <w:tc>
          <w:tcPr>
            <w:tcW w:w="7407" w:type="dxa"/>
          </w:tcPr>
          <w:p w14:paraId="5FB10E27" w14:textId="77777777" w:rsidR="00C43DDF" w:rsidRPr="00E15C12" w:rsidRDefault="00736643" w:rsidP="00E15C12">
            <w:pPr>
              <w:pStyle w:val="Default"/>
              <w:spacing w:before="0" w:line="240" w:lineRule="auto"/>
              <w:rPr>
                <w:color w:val="auto"/>
              </w:rPr>
            </w:pPr>
            <w:proofErr w:type="spellStart"/>
            <w:r w:rsidRPr="00E15C12">
              <w:rPr>
                <w:rFonts w:ascii="Times New Roman" w:hAnsi="Times New Roman"/>
                <w:color w:val="auto"/>
                <w:sz w:val="28"/>
                <w:szCs w:val="28"/>
              </w:rPr>
              <w:t>Decayed</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Missing</w:t>
            </w:r>
            <w:proofErr w:type="spellEnd"/>
            <w:r w:rsidRPr="00E15C12">
              <w:rPr>
                <w:rFonts w:ascii="Times New Roman" w:hAnsi="Times New Roman"/>
                <w:color w:val="auto"/>
                <w:sz w:val="28"/>
                <w:szCs w:val="28"/>
              </w:rPr>
              <w:t xml:space="preserve">, and </w:t>
            </w:r>
            <w:proofErr w:type="spellStart"/>
            <w:r w:rsidRPr="00E15C12">
              <w:rPr>
                <w:rFonts w:ascii="Times New Roman" w:hAnsi="Times New Roman"/>
                <w:color w:val="auto"/>
                <w:sz w:val="28"/>
                <w:szCs w:val="28"/>
              </w:rPr>
              <w:t>Filled</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Teeth</w:t>
            </w:r>
            <w:proofErr w:type="spellEnd"/>
            <w:r w:rsidRPr="00E15C12">
              <w:rPr>
                <w:rFonts w:ascii="Times New Roman" w:hAnsi="Times New Roman"/>
                <w:color w:val="auto"/>
                <w:sz w:val="28"/>
                <w:szCs w:val="28"/>
              </w:rPr>
              <w:t xml:space="preserve"> Index</w:t>
            </w:r>
          </w:p>
        </w:tc>
      </w:tr>
      <w:tr w:rsidR="00E15C12" w:rsidRPr="00E15C12" w14:paraId="730EF964" w14:textId="77777777" w:rsidTr="00E15C12">
        <w:trPr>
          <w:trHeight w:val="315"/>
        </w:trPr>
        <w:tc>
          <w:tcPr>
            <w:tcW w:w="1749" w:type="dxa"/>
          </w:tcPr>
          <w:p w14:paraId="04D6ECCC" w14:textId="77777777" w:rsidR="00C43DDF" w:rsidRPr="00E15C12" w:rsidRDefault="00736643" w:rsidP="00E15C12">
            <w:pPr>
              <w:pStyle w:val="Default"/>
              <w:spacing w:before="0" w:line="240" w:lineRule="auto"/>
              <w:rPr>
                <w:color w:val="auto"/>
              </w:rPr>
            </w:pPr>
            <w:r w:rsidRPr="00E15C12">
              <w:rPr>
                <w:rFonts w:ascii="Times New Roman" w:hAnsi="Times New Roman"/>
                <w:color w:val="auto"/>
                <w:sz w:val="28"/>
                <w:szCs w:val="28"/>
              </w:rPr>
              <w:t>SB</w:t>
            </w:r>
          </w:p>
        </w:tc>
        <w:tc>
          <w:tcPr>
            <w:tcW w:w="468" w:type="dxa"/>
          </w:tcPr>
          <w:p w14:paraId="4446F6CC" w14:textId="77777777" w:rsidR="00C43DDF" w:rsidRPr="00E15C12" w:rsidRDefault="00736643" w:rsidP="00E15C12">
            <w:pPr>
              <w:pStyle w:val="Body"/>
              <w:jc w:val="both"/>
              <w:rPr>
                <w:color w:val="auto"/>
              </w:rPr>
            </w:pPr>
            <w:r w:rsidRPr="00E15C12">
              <w:rPr>
                <w:color w:val="auto"/>
                <w:sz w:val="28"/>
                <w:szCs w:val="28"/>
              </w:rPr>
              <w:t>–</w:t>
            </w:r>
          </w:p>
        </w:tc>
        <w:tc>
          <w:tcPr>
            <w:tcW w:w="7407" w:type="dxa"/>
          </w:tcPr>
          <w:p w14:paraId="7176BBC9" w14:textId="77777777" w:rsidR="00C43DDF" w:rsidRPr="00E15C12" w:rsidRDefault="00736643" w:rsidP="00E15C12">
            <w:pPr>
              <w:pStyle w:val="Default"/>
              <w:spacing w:before="0" w:line="240" w:lineRule="auto"/>
              <w:rPr>
                <w:color w:val="auto"/>
              </w:rPr>
            </w:pPr>
            <w:r w:rsidRPr="00E15C12">
              <w:rPr>
                <w:rFonts w:ascii="Times New Roman" w:hAnsi="Times New Roman"/>
                <w:color w:val="auto"/>
                <w:sz w:val="28"/>
                <w:szCs w:val="28"/>
              </w:rPr>
              <w:t>Sigle blind</w:t>
            </w:r>
          </w:p>
        </w:tc>
      </w:tr>
      <w:tr w:rsidR="00E15C12" w:rsidRPr="00E15C12" w14:paraId="18E0B3C0" w14:textId="77777777" w:rsidTr="00E15C12">
        <w:trPr>
          <w:trHeight w:val="315"/>
        </w:trPr>
        <w:tc>
          <w:tcPr>
            <w:tcW w:w="1749" w:type="dxa"/>
          </w:tcPr>
          <w:p w14:paraId="20825669" w14:textId="77777777" w:rsidR="00C43DDF" w:rsidRPr="00E15C12" w:rsidRDefault="00736643" w:rsidP="00E15C12">
            <w:pPr>
              <w:pStyle w:val="Default"/>
              <w:spacing w:before="0" w:line="240" w:lineRule="auto"/>
              <w:rPr>
                <w:color w:val="auto"/>
              </w:rPr>
            </w:pPr>
            <w:r w:rsidRPr="00E15C12">
              <w:rPr>
                <w:rFonts w:ascii="Times New Roman" w:hAnsi="Times New Roman"/>
                <w:color w:val="auto"/>
                <w:sz w:val="28"/>
                <w:szCs w:val="28"/>
              </w:rPr>
              <w:t>DB</w:t>
            </w:r>
          </w:p>
        </w:tc>
        <w:tc>
          <w:tcPr>
            <w:tcW w:w="468" w:type="dxa"/>
          </w:tcPr>
          <w:p w14:paraId="4339AEF8" w14:textId="77777777" w:rsidR="00C43DDF" w:rsidRPr="00E15C12" w:rsidRDefault="00736643" w:rsidP="00E15C12">
            <w:pPr>
              <w:pStyle w:val="Body"/>
              <w:jc w:val="both"/>
              <w:rPr>
                <w:color w:val="auto"/>
              </w:rPr>
            </w:pPr>
            <w:r w:rsidRPr="00E15C12">
              <w:rPr>
                <w:color w:val="auto"/>
                <w:sz w:val="28"/>
                <w:szCs w:val="28"/>
              </w:rPr>
              <w:t>–</w:t>
            </w:r>
          </w:p>
        </w:tc>
        <w:tc>
          <w:tcPr>
            <w:tcW w:w="7407" w:type="dxa"/>
          </w:tcPr>
          <w:p w14:paraId="16FA3C1C" w14:textId="77777777" w:rsidR="00C43DDF" w:rsidRPr="00E15C12" w:rsidRDefault="00736643" w:rsidP="00E15C12">
            <w:pPr>
              <w:pStyle w:val="Default"/>
              <w:spacing w:before="0" w:line="240" w:lineRule="auto"/>
              <w:rPr>
                <w:color w:val="auto"/>
              </w:rPr>
            </w:pPr>
            <w:proofErr w:type="spellStart"/>
            <w:r w:rsidRPr="00E15C12">
              <w:rPr>
                <w:rFonts w:ascii="Times New Roman" w:hAnsi="Times New Roman"/>
                <w:color w:val="auto"/>
                <w:sz w:val="28"/>
                <w:szCs w:val="28"/>
              </w:rPr>
              <w:t>Duble</w:t>
            </w:r>
            <w:proofErr w:type="spellEnd"/>
            <w:r w:rsidRPr="00E15C12">
              <w:rPr>
                <w:rFonts w:ascii="Times New Roman" w:hAnsi="Times New Roman"/>
                <w:color w:val="auto"/>
                <w:sz w:val="28"/>
                <w:szCs w:val="28"/>
              </w:rPr>
              <w:t xml:space="preserve"> blind</w:t>
            </w:r>
          </w:p>
        </w:tc>
      </w:tr>
      <w:tr w:rsidR="00E15C12" w:rsidRPr="00E15C12" w14:paraId="28998F6D" w14:textId="77777777" w:rsidTr="00E15C12">
        <w:trPr>
          <w:trHeight w:val="315"/>
        </w:trPr>
        <w:tc>
          <w:tcPr>
            <w:tcW w:w="1749" w:type="dxa"/>
          </w:tcPr>
          <w:p w14:paraId="7F5C7B5A" w14:textId="77777777" w:rsidR="00C43DDF" w:rsidRPr="00E15C12" w:rsidRDefault="00736643" w:rsidP="00E15C12">
            <w:pPr>
              <w:pStyle w:val="Default"/>
              <w:spacing w:before="0" w:line="240" w:lineRule="auto"/>
              <w:rPr>
                <w:color w:val="auto"/>
              </w:rPr>
            </w:pPr>
            <w:r w:rsidRPr="00E15C12">
              <w:rPr>
                <w:rFonts w:ascii="Times New Roman" w:hAnsi="Times New Roman"/>
                <w:color w:val="auto"/>
                <w:sz w:val="28"/>
                <w:szCs w:val="28"/>
              </w:rPr>
              <w:t xml:space="preserve">F. </w:t>
            </w:r>
            <w:proofErr w:type="spellStart"/>
            <w:r w:rsidRPr="00E15C12">
              <w:rPr>
                <w:rFonts w:ascii="Times New Roman" w:hAnsi="Times New Roman"/>
                <w:color w:val="auto"/>
                <w:sz w:val="28"/>
                <w:szCs w:val="28"/>
              </w:rPr>
              <w:t>nucleatum</w:t>
            </w:r>
            <w:proofErr w:type="spellEnd"/>
          </w:p>
        </w:tc>
        <w:tc>
          <w:tcPr>
            <w:tcW w:w="468" w:type="dxa"/>
          </w:tcPr>
          <w:p w14:paraId="19F52B27" w14:textId="77777777" w:rsidR="00C43DDF" w:rsidRPr="00E15C12" w:rsidRDefault="00736643" w:rsidP="00E15C12">
            <w:pPr>
              <w:pStyle w:val="Body"/>
              <w:jc w:val="both"/>
              <w:rPr>
                <w:color w:val="auto"/>
              </w:rPr>
            </w:pPr>
            <w:r w:rsidRPr="00E15C12">
              <w:rPr>
                <w:color w:val="auto"/>
                <w:sz w:val="28"/>
                <w:szCs w:val="28"/>
              </w:rPr>
              <w:t>–</w:t>
            </w:r>
          </w:p>
        </w:tc>
        <w:tc>
          <w:tcPr>
            <w:tcW w:w="7407" w:type="dxa"/>
          </w:tcPr>
          <w:p w14:paraId="6D852998" w14:textId="77777777" w:rsidR="00C43DDF" w:rsidRPr="00E15C12" w:rsidRDefault="00736643" w:rsidP="00E15C12">
            <w:pPr>
              <w:pStyle w:val="Default"/>
              <w:spacing w:before="0" w:line="240" w:lineRule="auto"/>
              <w:rPr>
                <w:color w:val="auto"/>
              </w:rPr>
            </w:pPr>
            <w:proofErr w:type="spellStart"/>
            <w:r w:rsidRPr="00E15C12">
              <w:rPr>
                <w:rFonts w:ascii="Times New Roman" w:hAnsi="Times New Roman"/>
                <w:color w:val="auto"/>
                <w:sz w:val="28"/>
                <w:szCs w:val="28"/>
              </w:rPr>
              <w:t>Fusobacterium</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nucleatum</w:t>
            </w:r>
            <w:proofErr w:type="spellEnd"/>
          </w:p>
        </w:tc>
      </w:tr>
      <w:tr w:rsidR="00E15C12" w:rsidRPr="00E15C12" w14:paraId="7883F311" w14:textId="77777777" w:rsidTr="00E15C12">
        <w:trPr>
          <w:trHeight w:val="315"/>
        </w:trPr>
        <w:tc>
          <w:tcPr>
            <w:tcW w:w="1749" w:type="dxa"/>
          </w:tcPr>
          <w:p w14:paraId="26200EF5" w14:textId="77777777" w:rsidR="00C43DDF" w:rsidRPr="00E15C12" w:rsidRDefault="00736643" w:rsidP="00E15C12">
            <w:pPr>
              <w:pStyle w:val="Default"/>
              <w:spacing w:before="0" w:line="240" w:lineRule="auto"/>
              <w:rPr>
                <w:color w:val="auto"/>
              </w:rPr>
            </w:pPr>
            <w:proofErr w:type="spellStart"/>
            <w:r w:rsidRPr="00E15C12">
              <w:rPr>
                <w:rFonts w:ascii="Times New Roman" w:hAnsi="Times New Roman"/>
                <w:color w:val="auto"/>
                <w:sz w:val="28"/>
                <w:szCs w:val="28"/>
              </w:rPr>
              <w:t>qPCR</w:t>
            </w:r>
            <w:proofErr w:type="spellEnd"/>
          </w:p>
        </w:tc>
        <w:tc>
          <w:tcPr>
            <w:tcW w:w="468" w:type="dxa"/>
          </w:tcPr>
          <w:p w14:paraId="36EA95FC" w14:textId="77777777" w:rsidR="00C43DDF" w:rsidRPr="00E15C12" w:rsidRDefault="00736643" w:rsidP="00E15C12">
            <w:pPr>
              <w:pStyle w:val="Body"/>
              <w:jc w:val="both"/>
              <w:rPr>
                <w:color w:val="auto"/>
              </w:rPr>
            </w:pPr>
            <w:r w:rsidRPr="00E15C12">
              <w:rPr>
                <w:color w:val="auto"/>
                <w:sz w:val="28"/>
                <w:szCs w:val="28"/>
              </w:rPr>
              <w:t>–</w:t>
            </w:r>
          </w:p>
        </w:tc>
        <w:tc>
          <w:tcPr>
            <w:tcW w:w="7407" w:type="dxa"/>
          </w:tcPr>
          <w:p w14:paraId="6088BB3D" w14:textId="77777777" w:rsidR="00C43DDF" w:rsidRPr="00E15C12" w:rsidRDefault="00736643" w:rsidP="00E15C12">
            <w:pPr>
              <w:pStyle w:val="Default"/>
              <w:spacing w:before="0" w:line="240" w:lineRule="auto"/>
              <w:rPr>
                <w:color w:val="auto"/>
              </w:rPr>
            </w:pPr>
            <w:r w:rsidRPr="00E15C12">
              <w:rPr>
                <w:rFonts w:ascii="Times New Roman" w:hAnsi="Times New Roman"/>
                <w:color w:val="auto"/>
                <w:sz w:val="28"/>
                <w:szCs w:val="28"/>
              </w:rPr>
              <w:t xml:space="preserve">Quantitative </w:t>
            </w:r>
            <w:proofErr w:type="spellStart"/>
            <w:r w:rsidRPr="00E15C12">
              <w:rPr>
                <w:rFonts w:ascii="Times New Roman" w:hAnsi="Times New Roman"/>
                <w:color w:val="auto"/>
                <w:sz w:val="28"/>
                <w:szCs w:val="28"/>
              </w:rPr>
              <w:t>Polymerase</w:t>
            </w:r>
            <w:proofErr w:type="spellEnd"/>
            <w:r w:rsidRPr="00E15C12">
              <w:rPr>
                <w:rFonts w:ascii="Times New Roman" w:hAnsi="Times New Roman"/>
                <w:color w:val="auto"/>
                <w:sz w:val="28"/>
                <w:szCs w:val="28"/>
              </w:rPr>
              <w:t xml:space="preserve"> Chain </w:t>
            </w:r>
            <w:proofErr w:type="spellStart"/>
            <w:r w:rsidRPr="00E15C12">
              <w:rPr>
                <w:rFonts w:ascii="Times New Roman" w:hAnsi="Times New Roman"/>
                <w:color w:val="auto"/>
                <w:sz w:val="28"/>
                <w:szCs w:val="28"/>
              </w:rPr>
              <w:t>Reaction</w:t>
            </w:r>
            <w:proofErr w:type="spellEnd"/>
          </w:p>
        </w:tc>
      </w:tr>
      <w:tr w:rsidR="00E15C12" w:rsidRPr="00E15C12" w14:paraId="3F913A59" w14:textId="77777777" w:rsidTr="00E15C12">
        <w:trPr>
          <w:trHeight w:val="315"/>
        </w:trPr>
        <w:tc>
          <w:tcPr>
            <w:tcW w:w="1749" w:type="dxa"/>
          </w:tcPr>
          <w:p w14:paraId="7910C031" w14:textId="77777777" w:rsidR="00C43DDF" w:rsidRPr="00E15C12" w:rsidRDefault="00736643" w:rsidP="00E15C12">
            <w:pPr>
              <w:pStyle w:val="Default"/>
              <w:spacing w:before="0" w:line="240" w:lineRule="auto"/>
              <w:rPr>
                <w:color w:val="auto"/>
              </w:rPr>
            </w:pPr>
            <w:r w:rsidRPr="00E15C12">
              <w:rPr>
                <w:rFonts w:ascii="Times New Roman" w:hAnsi="Times New Roman"/>
                <w:color w:val="auto"/>
                <w:sz w:val="28"/>
                <w:szCs w:val="28"/>
              </w:rPr>
              <w:t>SPSS</w:t>
            </w:r>
          </w:p>
        </w:tc>
        <w:tc>
          <w:tcPr>
            <w:tcW w:w="468" w:type="dxa"/>
          </w:tcPr>
          <w:p w14:paraId="12AA2318" w14:textId="77777777" w:rsidR="00C43DDF" w:rsidRPr="00E15C12" w:rsidRDefault="00736643" w:rsidP="00E15C12">
            <w:pPr>
              <w:pStyle w:val="Body"/>
              <w:jc w:val="both"/>
              <w:rPr>
                <w:color w:val="auto"/>
              </w:rPr>
            </w:pPr>
            <w:r w:rsidRPr="00E15C12">
              <w:rPr>
                <w:color w:val="auto"/>
                <w:sz w:val="28"/>
                <w:szCs w:val="28"/>
              </w:rPr>
              <w:t>–</w:t>
            </w:r>
          </w:p>
        </w:tc>
        <w:tc>
          <w:tcPr>
            <w:tcW w:w="7407" w:type="dxa"/>
          </w:tcPr>
          <w:p w14:paraId="24111CF9" w14:textId="77777777" w:rsidR="00C43DDF" w:rsidRPr="00E15C12" w:rsidRDefault="00736643" w:rsidP="00E15C12">
            <w:pPr>
              <w:pStyle w:val="Default"/>
              <w:spacing w:before="0" w:line="240" w:lineRule="auto"/>
              <w:rPr>
                <w:color w:val="auto"/>
              </w:rPr>
            </w:pPr>
            <w:proofErr w:type="spellStart"/>
            <w:r w:rsidRPr="00E15C12">
              <w:rPr>
                <w:rFonts w:ascii="Times New Roman" w:hAnsi="Times New Roman"/>
                <w:color w:val="auto"/>
                <w:sz w:val="28"/>
                <w:szCs w:val="28"/>
              </w:rPr>
              <w:t>Statistical</w:t>
            </w:r>
            <w:proofErr w:type="spellEnd"/>
            <w:r w:rsidRPr="00E15C12">
              <w:rPr>
                <w:rFonts w:ascii="Times New Roman" w:hAnsi="Times New Roman"/>
                <w:color w:val="auto"/>
                <w:sz w:val="28"/>
                <w:szCs w:val="28"/>
              </w:rPr>
              <w:t xml:space="preserve"> Package for the Social Sciences</w:t>
            </w:r>
          </w:p>
        </w:tc>
      </w:tr>
      <w:tr w:rsidR="00E15C12" w:rsidRPr="00E15C12" w14:paraId="66DA8A1B" w14:textId="77777777" w:rsidTr="00E15C12">
        <w:trPr>
          <w:trHeight w:val="635"/>
        </w:trPr>
        <w:tc>
          <w:tcPr>
            <w:tcW w:w="1749" w:type="dxa"/>
          </w:tcPr>
          <w:p w14:paraId="41784385" w14:textId="77777777" w:rsidR="00C43DDF" w:rsidRPr="00E15C12" w:rsidRDefault="00736643" w:rsidP="00E15C12">
            <w:pPr>
              <w:pStyle w:val="Default"/>
              <w:spacing w:before="0" w:line="240" w:lineRule="auto"/>
              <w:rPr>
                <w:color w:val="auto"/>
              </w:rPr>
            </w:pPr>
            <w:r w:rsidRPr="00E15C12">
              <w:rPr>
                <w:rFonts w:ascii="Times New Roman" w:hAnsi="Times New Roman"/>
                <w:color w:val="auto"/>
                <w:sz w:val="28"/>
                <w:szCs w:val="28"/>
              </w:rPr>
              <w:t>SHAP</w:t>
            </w:r>
          </w:p>
        </w:tc>
        <w:tc>
          <w:tcPr>
            <w:tcW w:w="468" w:type="dxa"/>
          </w:tcPr>
          <w:p w14:paraId="3DC32154" w14:textId="77777777" w:rsidR="00C43DDF" w:rsidRPr="00E15C12" w:rsidRDefault="00736643" w:rsidP="00E15C12">
            <w:pPr>
              <w:pStyle w:val="Body"/>
              <w:jc w:val="both"/>
              <w:rPr>
                <w:color w:val="auto"/>
              </w:rPr>
            </w:pPr>
            <w:r w:rsidRPr="00E15C12">
              <w:rPr>
                <w:color w:val="auto"/>
                <w:sz w:val="28"/>
                <w:szCs w:val="28"/>
              </w:rPr>
              <w:t>–</w:t>
            </w:r>
          </w:p>
        </w:tc>
        <w:tc>
          <w:tcPr>
            <w:tcW w:w="7407" w:type="dxa"/>
          </w:tcPr>
          <w:p w14:paraId="01E26F75" w14:textId="77777777" w:rsidR="00C43DDF" w:rsidRPr="00E15C12" w:rsidRDefault="00736643" w:rsidP="00E15C12">
            <w:pPr>
              <w:pStyle w:val="Default"/>
              <w:spacing w:before="0" w:line="240" w:lineRule="auto"/>
              <w:rPr>
                <w:color w:val="auto"/>
              </w:rPr>
            </w:pPr>
            <w:proofErr w:type="spellStart"/>
            <w:r w:rsidRPr="00E15C12">
              <w:rPr>
                <w:rFonts w:ascii="Times New Roman" w:hAnsi="Times New Roman"/>
                <w:color w:val="auto"/>
                <w:sz w:val="28"/>
                <w:szCs w:val="28"/>
              </w:rPr>
              <w:t>SHapley</w:t>
            </w:r>
            <w:proofErr w:type="spellEnd"/>
            <w:r w:rsidRPr="00E15C12">
              <w:rPr>
                <w:rFonts w:ascii="Times New Roman" w:hAnsi="Times New Roman"/>
                <w:color w:val="auto"/>
                <w:sz w:val="28"/>
                <w:szCs w:val="28"/>
              </w:rPr>
              <w:t xml:space="preserve"> Additive </w:t>
            </w:r>
            <w:proofErr w:type="spellStart"/>
            <w:r w:rsidRPr="00E15C12">
              <w:rPr>
                <w:rFonts w:ascii="Times New Roman" w:hAnsi="Times New Roman"/>
                <w:color w:val="auto"/>
                <w:sz w:val="28"/>
                <w:szCs w:val="28"/>
              </w:rPr>
              <w:t>exPlanations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used</w:t>
            </w:r>
            <w:proofErr w:type="spellEnd"/>
            <w:r w:rsidRPr="00E15C12">
              <w:rPr>
                <w:rFonts w:ascii="Times New Roman" w:hAnsi="Times New Roman"/>
                <w:color w:val="auto"/>
                <w:sz w:val="28"/>
                <w:szCs w:val="28"/>
              </w:rPr>
              <w:t xml:space="preserve"> in machine </w:t>
            </w:r>
            <w:proofErr w:type="spellStart"/>
            <w:r w:rsidRPr="00E15C12">
              <w:rPr>
                <w:rFonts w:ascii="Times New Roman" w:hAnsi="Times New Roman"/>
                <w:color w:val="auto"/>
                <w:sz w:val="28"/>
                <w:szCs w:val="28"/>
              </w:rPr>
              <w:t>learning</w:t>
            </w:r>
            <w:proofErr w:type="spellEnd"/>
            <w:r w:rsidRPr="00E15C12">
              <w:rPr>
                <w:rFonts w:ascii="Times New Roman" w:hAnsi="Times New Roman"/>
                <w:color w:val="auto"/>
                <w:sz w:val="28"/>
                <w:szCs w:val="28"/>
              </w:rPr>
              <w:t xml:space="preserve"> model </w:t>
            </w:r>
            <w:proofErr w:type="spellStart"/>
            <w:r w:rsidRPr="00E15C12">
              <w:rPr>
                <w:rFonts w:ascii="Times New Roman" w:hAnsi="Times New Roman"/>
                <w:color w:val="auto"/>
                <w:sz w:val="28"/>
                <w:szCs w:val="28"/>
              </w:rPr>
              <w:t>interpretation</w:t>
            </w:r>
            <w:proofErr w:type="spellEnd"/>
            <w:r w:rsidRPr="00E15C12">
              <w:rPr>
                <w:rFonts w:ascii="Times New Roman" w:hAnsi="Times New Roman"/>
                <w:color w:val="auto"/>
                <w:sz w:val="28"/>
                <w:szCs w:val="28"/>
              </w:rPr>
              <w:t>)</w:t>
            </w:r>
          </w:p>
        </w:tc>
      </w:tr>
      <w:tr w:rsidR="00E15C12" w:rsidRPr="00E15C12" w14:paraId="7CC45410" w14:textId="77777777" w:rsidTr="00E15C12">
        <w:trPr>
          <w:trHeight w:val="315"/>
        </w:trPr>
        <w:tc>
          <w:tcPr>
            <w:tcW w:w="1749" w:type="dxa"/>
          </w:tcPr>
          <w:p w14:paraId="68F12D43" w14:textId="77777777" w:rsidR="00C43DDF" w:rsidRPr="00E15C12" w:rsidRDefault="00736643" w:rsidP="00E15C12">
            <w:pPr>
              <w:pStyle w:val="Default"/>
              <w:spacing w:before="0" w:line="240" w:lineRule="auto"/>
              <w:rPr>
                <w:color w:val="auto"/>
              </w:rPr>
            </w:pPr>
            <w:r w:rsidRPr="00E15C12">
              <w:rPr>
                <w:rFonts w:ascii="Times New Roman" w:hAnsi="Times New Roman"/>
                <w:color w:val="auto"/>
                <w:sz w:val="28"/>
                <w:szCs w:val="28"/>
              </w:rPr>
              <w:t>ANOVA</w:t>
            </w:r>
          </w:p>
        </w:tc>
        <w:tc>
          <w:tcPr>
            <w:tcW w:w="468" w:type="dxa"/>
          </w:tcPr>
          <w:p w14:paraId="07625310" w14:textId="77777777" w:rsidR="00C43DDF" w:rsidRPr="00E15C12" w:rsidRDefault="00736643" w:rsidP="00E15C12">
            <w:pPr>
              <w:pStyle w:val="Body"/>
              <w:jc w:val="both"/>
              <w:rPr>
                <w:color w:val="auto"/>
              </w:rPr>
            </w:pPr>
            <w:r w:rsidRPr="00E15C12">
              <w:rPr>
                <w:color w:val="auto"/>
                <w:sz w:val="28"/>
                <w:szCs w:val="28"/>
              </w:rPr>
              <w:t>–</w:t>
            </w:r>
          </w:p>
        </w:tc>
        <w:tc>
          <w:tcPr>
            <w:tcW w:w="7407" w:type="dxa"/>
          </w:tcPr>
          <w:p w14:paraId="6219399E" w14:textId="77777777" w:rsidR="00C43DDF" w:rsidRPr="00E15C12" w:rsidRDefault="00736643" w:rsidP="00E15C12">
            <w:pPr>
              <w:pStyle w:val="Default"/>
              <w:spacing w:before="0" w:line="240" w:lineRule="auto"/>
              <w:rPr>
                <w:color w:val="auto"/>
              </w:rPr>
            </w:pPr>
            <w:proofErr w:type="spellStart"/>
            <w:r w:rsidRPr="00E15C12">
              <w:rPr>
                <w:rFonts w:ascii="Times New Roman" w:hAnsi="Times New Roman"/>
                <w:color w:val="auto"/>
                <w:sz w:val="28"/>
                <w:szCs w:val="28"/>
              </w:rPr>
              <w:t>Analysis</w:t>
            </w:r>
            <w:proofErr w:type="spellEnd"/>
            <w:r w:rsidRPr="00E15C12">
              <w:rPr>
                <w:rFonts w:ascii="Times New Roman" w:hAnsi="Times New Roman"/>
                <w:color w:val="auto"/>
                <w:sz w:val="28"/>
                <w:szCs w:val="28"/>
              </w:rPr>
              <w:t xml:space="preserve"> of Variance</w:t>
            </w:r>
          </w:p>
        </w:tc>
      </w:tr>
      <w:tr w:rsidR="00E15C12" w:rsidRPr="00E15C12" w14:paraId="0AB18ED8" w14:textId="77777777" w:rsidTr="00E15C12">
        <w:trPr>
          <w:trHeight w:val="315"/>
        </w:trPr>
        <w:tc>
          <w:tcPr>
            <w:tcW w:w="1749" w:type="dxa"/>
          </w:tcPr>
          <w:p w14:paraId="12D9D8B6" w14:textId="77777777" w:rsidR="00C43DDF" w:rsidRPr="00E15C12" w:rsidRDefault="00736643" w:rsidP="00E15C12">
            <w:pPr>
              <w:pStyle w:val="Default"/>
              <w:spacing w:before="0" w:line="240" w:lineRule="auto"/>
              <w:rPr>
                <w:color w:val="auto"/>
              </w:rPr>
            </w:pPr>
            <w:r w:rsidRPr="00E15C12">
              <w:rPr>
                <w:rFonts w:ascii="Times New Roman" w:hAnsi="Times New Roman"/>
                <w:color w:val="auto"/>
                <w:sz w:val="28"/>
                <w:szCs w:val="28"/>
              </w:rPr>
              <w:t>OR</w:t>
            </w:r>
          </w:p>
        </w:tc>
        <w:tc>
          <w:tcPr>
            <w:tcW w:w="468" w:type="dxa"/>
          </w:tcPr>
          <w:p w14:paraId="4A5B6B00" w14:textId="77777777" w:rsidR="00C43DDF" w:rsidRPr="00E15C12" w:rsidRDefault="00736643" w:rsidP="00E15C12">
            <w:pPr>
              <w:pStyle w:val="Body"/>
              <w:jc w:val="both"/>
              <w:rPr>
                <w:color w:val="auto"/>
              </w:rPr>
            </w:pPr>
            <w:r w:rsidRPr="00E15C12">
              <w:rPr>
                <w:color w:val="auto"/>
                <w:sz w:val="28"/>
                <w:szCs w:val="28"/>
              </w:rPr>
              <w:t>–</w:t>
            </w:r>
          </w:p>
        </w:tc>
        <w:tc>
          <w:tcPr>
            <w:tcW w:w="7407" w:type="dxa"/>
          </w:tcPr>
          <w:p w14:paraId="3024B146" w14:textId="77777777" w:rsidR="00C43DDF" w:rsidRPr="00E15C12" w:rsidRDefault="00736643" w:rsidP="00E15C12">
            <w:pPr>
              <w:pStyle w:val="Default"/>
              <w:spacing w:before="0" w:line="240" w:lineRule="auto"/>
              <w:rPr>
                <w:color w:val="auto"/>
              </w:rPr>
            </w:pPr>
            <w:proofErr w:type="spellStart"/>
            <w:r w:rsidRPr="00E15C12">
              <w:rPr>
                <w:rFonts w:ascii="Times New Roman" w:hAnsi="Times New Roman"/>
                <w:color w:val="auto"/>
                <w:sz w:val="28"/>
                <w:szCs w:val="28"/>
              </w:rPr>
              <w:t>Odds</w:t>
            </w:r>
            <w:proofErr w:type="spellEnd"/>
            <w:r w:rsidRPr="00E15C12">
              <w:rPr>
                <w:rFonts w:ascii="Times New Roman" w:hAnsi="Times New Roman"/>
                <w:color w:val="auto"/>
                <w:sz w:val="28"/>
                <w:szCs w:val="28"/>
              </w:rPr>
              <w:t xml:space="preserve"> Ratio</w:t>
            </w:r>
          </w:p>
        </w:tc>
      </w:tr>
      <w:tr w:rsidR="00E15C12" w:rsidRPr="00E15C12" w14:paraId="0FE29280" w14:textId="77777777" w:rsidTr="00E15C12">
        <w:trPr>
          <w:trHeight w:val="635"/>
        </w:trPr>
        <w:tc>
          <w:tcPr>
            <w:tcW w:w="1749" w:type="dxa"/>
          </w:tcPr>
          <w:p w14:paraId="58C1A1B9" w14:textId="77777777" w:rsidR="00C43DDF" w:rsidRPr="00E15C12" w:rsidRDefault="00736643" w:rsidP="00E15C12">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color w:val="auto"/>
              </w:rPr>
            </w:pPr>
            <w:r w:rsidRPr="00E15C12">
              <w:rPr>
                <w:rFonts w:ascii="Times New Roman" w:hAnsi="Times New Roman"/>
                <w:color w:val="auto"/>
                <w:sz w:val="28"/>
                <w:szCs w:val="28"/>
              </w:rPr>
              <w:t xml:space="preserve">PRISMA </w:t>
            </w:r>
          </w:p>
        </w:tc>
        <w:tc>
          <w:tcPr>
            <w:tcW w:w="468" w:type="dxa"/>
          </w:tcPr>
          <w:p w14:paraId="17662B53" w14:textId="77777777" w:rsidR="00C43DDF" w:rsidRPr="00E15C12" w:rsidRDefault="00736643" w:rsidP="00E15C12">
            <w:pPr>
              <w:pStyle w:val="Body"/>
              <w:jc w:val="both"/>
              <w:rPr>
                <w:color w:val="auto"/>
              </w:rPr>
            </w:pPr>
            <w:r w:rsidRPr="00E15C12">
              <w:rPr>
                <w:color w:val="auto"/>
                <w:sz w:val="28"/>
                <w:szCs w:val="28"/>
              </w:rPr>
              <w:t>–</w:t>
            </w:r>
          </w:p>
        </w:tc>
        <w:tc>
          <w:tcPr>
            <w:tcW w:w="7407" w:type="dxa"/>
          </w:tcPr>
          <w:p w14:paraId="4598BEF5" w14:textId="77777777" w:rsidR="00C43DDF" w:rsidRPr="00E15C12" w:rsidRDefault="00736643" w:rsidP="00E15C12">
            <w:pPr>
              <w:pStyle w:val="Default"/>
              <w:spacing w:before="0" w:line="240" w:lineRule="auto"/>
              <w:rPr>
                <w:color w:val="auto"/>
              </w:rPr>
            </w:pPr>
            <w:proofErr w:type="spellStart"/>
            <w:r w:rsidRPr="00E15C12">
              <w:rPr>
                <w:rFonts w:ascii="Times New Roman" w:hAnsi="Times New Roman"/>
                <w:color w:val="auto"/>
                <w:sz w:val="28"/>
                <w:szCs w:val="28"/>
              </w:rPr>
              <w:t>Preferred</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Reporting</w:t>
            </w:r>
            <w:proofErr w:type="spellEnd"/>
            <w:r w:rsidRPr="00E15C12">
              <w:rPr>
                <w:rFonts w:ascii="Times New Roman" w:hAnsi="Times New Roman"/>
                <w:color w:val="auto"/>
                <w:sz w:val="28"/>
                <w:szCs w:val="28"/>
              </w:rPr>
              <w:t xml:space="preserve"> Items for </w:t>
            </w:r>
            <w:proofErr w:type="spellStart"/>
            <w:r w:rsidRPr="00E15C12">
              <w:rPr>
                <w:rFonts w:ascii="Times New Roman" w:hAnsi="Times New Roman"/>
                <w:color w:val="auto"/>
                <w:sz w:val="28"/>
                <w:szCs w:val="28"/>
              </w:rPr>
              <w:t>Systematic</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Reviews</w:t>
            </w:r>
            <w:proofErr w:type="spellEnd"/>
            <w:r w:rsidRPr="00E15C12">
              <w:rPr>
                <w:rFonts w:ascii="Times New Roman" w:hAnsi="Times New Roman"/>
                <w:color w:val="auto"/>
                <w:sz w:val="28"/>
                <w:szCs w:val="28"/>
              </w:rPr>
              <w:t xml:space="preserve"> and Meta-Analyses.</w:t>
            </w:r>
          </w:p>
        </w:tc>
      </w:tr>
      <w:tr w:rsidR="00E15C12" w:rsidRPr="00E15C12" w14:paraId="4991A8A4" w14:textId="77777777" w:rsidTr="00E15C12">
        <w:trPr>
          <w:trHeight w:val="315"/>
        </w:trPr>
        <w:tc>
          <w:tcPr>
            <w:tcW w:w="1749" w:type="dxa"/>
          </w:tcPr>
          <w:p w14:paraId="021AF5A5" w14:textId="77777777" w:rsidR="00C43DDF" w:rsidRPr="00E15C12" w:rsidRDefault="00736643" w:rsidP="00E15C12">
            <w:pPr>
              <w:pStyle w:val="Default"/>
              <w:spacing w:before="0" w:line="240" w:lineRule="auto"/>
              <w:jc w:val="both"/>
              <w:rPr>
                <w:color w:val="auto"/>
              </w:rPr>
            </w:pPr>
            <w:r w:rsidRPr="00E15C12">
              <w:rPr>
                <w:rFonts w:ascii="Times New Roman" w:hAnsi="Times New Roman"/>
                <w:color w:val="auto"/>
                <w:sz w:val="28"/>
                <w:szCs w:val="28"/>
                <w:lang w:val="en-US"/>
              </w:rPr>
              <w:t>ANC</w:t>
            </w:r>
          </w:p>
        </w:tc>
        <w:tc>
          <w:tcPr>
            <w:tcW w:w="468" w:type="dxa"/>
          </w:tcPr>
          <w:p w14:paraId="5F4E76CF" w14:textId="77777777" w:rsidR="00C43DDF" w:rsidRPr="00E15C12" w:rsidRDefault="00736643" w:rsidP="00E15C12">
            <w:pPr>
              <w:pStyle w:val="Body"/>
              <w:jc w:val="both"/>
              <w:rPr>
                <w:color w:val="auto"/>
              </w:rPr>
            </w:pPr>
            <w:r w:rsidRPr="00E15C12">
              <w:rPr>
                <w:color w:val="auto"/>
                <w:sz w:val="28"/>
                <w:szCs w:val="28"/>
              </w:rPr>
              <w:t>–</w:t>
            </w:r>
          </w:p>
        </w:tc>
        <w:tc>
          <w:tcPr>
            <w:tcW w:w="7407" w:type="dxa"/>
          </w:tcPr>
          <w:p w14:paraId="6030C20F" w14:textId="77777777" w:rsidR="00C43DDF" w:rsidRPr="00E15C12" w:rsidRDefault="00736643" w:rsidP="00E15C12">
            <w:pPr>
              <w:pStyle w:val="Default"/>
              <w:spacing w:before="0" w:line="240" w:lineRule="auto"/>
              <w:jc w:val="both"/>
              <w:rPr>
                <w:color w:val="auto"/>
              </w:rPr>
            </w:pPr>
            <w:r w:rsidRPr="00E15C12">
              <w:rPr>
                <w:rFonts w:ascii="Times New Roman" w:hAnsi="Times New Roman"/>
                <w:color w:val="auto"/>
                <w:sz w:val="28"/>
                <w:szCs w:val="28"/>
                <w:lang w:val="en-US"/>
              </w:rPr>
              <w:t>Antenatal Care</w:t>
            </w:r>
          </w:p>
        </w:tc>
      </w:tr>
      <w:tr w:rsidR="00E15C12" w:rsidRPr="00E15C12" w14:paraId="21C5D805" w14:textId="77777777" w:rsidTr="00E15C12">
        <w:trPr>
          <w:trHeight w:val="315"/>
        </w:trPr>
        <w:tc>
          <w:tcPr>
            <w:tcW w:w="1749" w:type="dxa"/>
          </w:tcPr>
          <w:p w14:paraId="73FF8AB2" w14:textId="77777777" w:rsidR="00C43DDF" w:rsidRPr="00E15C12" w:rsidRDefault="00736643" w:rsidP="00E15C12">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color w:val="auto"/>
              </w:rPr>
            </w:pPr>
            <w:proofErr w:type="spellStart"/>
            <w:r w:rsidRPr="00E15C12">
              <w:rPr>
                <w:rFonts w:ascii="Times New Roman" w:hAnsi="Times New Roman"/>
                <w:color w:val="auto"/>
                <w:sz w:val="28"/>
                <w:szCs w:val="28"/>
              </w:rPr>
              <w:t>LMICs</w:t>
            </w:r>
            <w:proofErr w:type="spellEnd"/>
          </w:p>
        </w:tc>
        <w:tc>
          <w:tcPr>
            <w:tcW w:w="468" w:type="dxa"/>
          </w:tcPr>
          <w:p w14:paraId="2D78B6D1" w14:textId="77777777" w:rsidR="00C43DDF" w:rsidRPr="00E15C12" w:rsidRDefault="00736643" w:rsidP="00E15C12">
            <w:pPr>
              <w:pStyle w:val="Body"/>
              <w:jc w:val="both"/>
              <w:rPr>
                <w:color w:val="auto"/>
              </w:rPr>
            </w:pPr>
            <w:r w:rsidRPr="00E15C12">
              <w:rPr>
                <w:color w:val="auto"/>
                <w:sz w:val="28"/>
                <w:szCs w:val="28"/>
              </w:rPr>
              <w:t>–</w:t>
            </w:r>
          </w:p>
        </w:tc>
        <w:tc>
          <w:tcPr>
            <w:tcW w:w="7407" w:type="dxa"/>
          </w:tcPr>
          <w:p w14:paraId="0B0A35FD" w14:textId="77777777" w:rsidR="00C43DDF" w:rsidRPr="00E15C12" w:rsidRDefault="00736643" w:rsidP="00E15C12">
            <w:pPr>
              <w:pStyle w:val="Default"/>
              <w:spacing w:before="0" w:line="240" w:lineRule="auto"/>
              <w:rPr>
                <w:color w:val="auto"/>
              </w:rPr>
            </w:pPr>
            <w:proofErr w:type="spellStart"/>
            <w:r w:rsidRPr="00E15C12">
              <w:rPr>
                <w:rFonts w:ascii="Times New Roman" w:hAnsi="Times New Roman"/>
                <w:color w:val="auto"/>
                <w:sz w:val="28"/>
                <w:szCs w:val="28"/>
              </w:rPr>
              <w:t>low</w:t>
            </w:r>
            <w:proofErr w:type="spellEnd"/>
            <w:r w:rsidRPr="00E15C12">
              <w:rPr>
                <w:rFonts w:ascii="Times New Roman" w:hAnsi="Times New Roman"/>
                <w:color w:val="auto"/>
                <w:sz w:val="28"/>
                <w:szCs w:val="28"/>
              </w:rPr>
              <w:t>- and middle-</w:t>
            </w:r>
            <w:proofErr w:type="spellStart"/>
            <w:r w:rsidRPr="00E15C12">
              <w:rPr>
                <w:rFonts w:ascii="Times New Roman" w:hAnsi="Times New Roman"/>
                <w:color w:val="auto"/>
                <w:sz w:val="28"/>
                <w:szCs w:val="28"/>
              </w:rPr>
              <w:t>income</w:t>
            </w:r>
            <w:proofErr w:type="spellEnd"/>
            <w:r w:rsidRPr="00E15C12">
              <w:rPr>
                <w:rFonts w:ascii="Times New Roman" w:hAnsi="Times New Roman"/>
                <w:color w:val="auto"/>
                <w:sz w:val="28"/>
                <w:szCs w:val="28"/>
              </w:rPr>
              <w:t xml:space="preserve"> countries</w:t>
            </w:r>
          </w:p>
        </w:tc>
      </w:tr>
      <w:tr w:rsidR="00E15C12" w:rsidRPr="00E15C12" w14:paraId="61D13028" w14:textId="77777777" w:rsidTr="00E15C12">
        <w:trPr>
          <w:trHeight w:val="315"/>
        </w:trPr>
        <w:tc>
          <w:tcPr>
            <w:tcW w:w="1749" w:type="dxa"/>
          </w:tcPr>
          <w:p w14:paraId="3DFCF8A1" w14:textId="77777777" w:rsidR="00C43DDF" w:rsidRPr="00E15C12" w:rsidRDefault="00736643" w:rsidP="00E15C12">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color w:val="auto"/>
              </w:rPr>
            </w:pPr>
            <w:r w:rsidRPr="00E15C12">
              <w:rPr>
                <w:rFonts w:ascii="Times New Roman" w:hAnsi="Times New Roman"/>
                <w:color w:val="auto"/>
                <w:sz w:val="28"/>
                <w:szCs w:val="28"/>
              </w:rPr>
              <w:t>GDM</w:t>
            </w:r>
          </w:p>
        </w:tc>
        <w:tc>
          <w:tcPr>
            <w:tcW w:w="468" w:type="dxa"/>
          </w:tcPr>
          <w:p w14:paraId="2CDB16E6" w14:textId="77777777" w:rsidR="00C43DDF" w:rsidRPr="00E15C12" w:rsidRDefault="00736643" w:rsidP="00E15C12">
            <w:pPr>
              <w:pStyle w:val="Body"/>
              <w:jc w:val="both"/>
              <w:rPr>
                <w:color w:val="auto"/>
              </w:rPr>
            </w:pPr>
            <w:r w:rsidRPr="00E15C12">
              <w:rPr>
                <w:color w:val="auto"/>
                <w:sz w:val="28"/>
                <w:szCs w:val="28"/>
              </w:rPr>
              <w:t>–</w:t>
            </w:r>
          </w:p>
        </w:tc>
        <w:tc>
          <w:tcPr>
            <w:tcW w:w="7407" w:type="dxa"/>
          </w:tcPr>
          <w:p w14:paraId="6C0A4A4C" w14:textId="77777777" w:rsidR="00C43DDF" w:rsidRPr="00E15C12" w:rsidRDefault="00736643" w:rsidP="00E15C12">
            <w:pPr>
              <w:pStyle w:val="Default"/>
              <w:spacing w:before="0" w:line="240" w:lineRule="auto"/>
              <w:rPr>
                <w:color w:val="auto"/>
              </w:rPr>
            </w:pPr>
            <w:proofErr w:type="spellStart"/>
            <w:r w:rsidRPr="00E15C12">
              <w:rPr>
                <w:rFonts w:ascii="Times New Roman" w:hAnsi="Times New Roman"/>
                <w:color w:val="auto"/>
                <w:sz w:val="28"/>
                <w:szCs w:val="28"/>
              </w:rPr>
              <w:t>Gestational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diabetes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mellitus</w:t>
            </w:r>
            <w:proofErr w:type="spellEnd"/>
          </w:p>
        </w:tc>
      </w:tr>
      <w:tr w:rsidR="00E15C12" w:rsidRPr="00E15C12" w14:paraId="5C4A7C46" w14:textId="77777777" w:rsidTr="00E15C12">
        <w:trPr>
          <w:trHeight w:val="315"/>
        </w:trPr>
        <w:tc>
          <w:tcPr>
            <w:tcW w:w="1749" w:type="dxa"/>
          </w:tcPr>
          <w:p w14:paraId="313153C3" w14:textId="77777777" w:rsidR="00C43DDF" w:rsidRPr="00E15C12" w:rsidRDefault="00736643" w:rsidP="00E15C12">
            <w:pPr>
              <w:pStyle w:val="Body"/>
              <w:jc w:val="both"/>
              <w:rPr>
                <w:color w:val="auto"/>
              </w:rPr>
            </w:pPr>
            <w:r w:rsidRPr="00E15C12">
              <w:rPr>
                <w:color w:val="auto"/>
                <w:sz w:val="28"/>
                <w:szCs w:val="28"/>
              </w:rPr>
              <w:t>SDGs</w:t>
            </w:r>
          </w:p>
        </w:tc>
        <w:tc>
          <w:tcPr>
            <w:tcW w:w="468" w:type="dxa"/>
          </w:tcPr>
          <w:p w14:paraId="4C672287" w14:textId="11D54DA9" w:rsidR="00C43DDF" w:rsidRPr="00E15C12" w:rsidRDefault="00611FC1" w:rsidP="00E15C12">
            <w:r w:rsidRPr="00E15C12">
              <w:rPr>
                <w:sz w:val="28"/>
                <w:szCs w:val="28"/>
              </w:rPr>
              <w:t>–</w:t>
            </w:r>
          </w:p>
        </w:tc>
        <w:tc>
          <w:tcPr>
            <w:tcW w:w="7407" w:type="dxa"/>
          </w:tcPr>
          <w:p w14:paraId="2BA461D9" w14:textId="77777777" w:rsidR="00C43DDF" w:rsidRPr="00611FC1" w:rsidRDefault="00736643" w:rsidP="00E15C12">
            <w:pPr>
              <w:pStyle w:val="Body"/>
              <w:jc w:val="both"/>
              <w:rPr>
                <w:color w:val="auto"/>
                <w:lang w:val="en-US"/>
              </w:rPr>
            </w:pPr>
            <w:r w:rsidRPr="00E15C12">
              <w:rPr>
                <w:color w:val="auto"/>
                <w:sz w:val="28"/>
                <w:szCs w:val="28"/>
              </w:rPr>
              <w:t xml:space="preserve">Sustainable Development Goals </w:t>
            </w:r>
          </w:p>
        </w:tc>
      </w:tr>
      <w:tr w:rsidR="00E15C12" w:rsidRPr="00E15C12" w14:paraId="101F1A84" w14:textId="77777777" w:rsidTr="00E15C12">
        <w:trPr>
          <w:trHeight w:val="315"/>
        </w:trPr>
        <w:tc>
          <w:tcPr>
            <w:tcW w:w="1749" w:type="dxa"/>
          </w:tcPr>
          <w:p w14:paraId="308E7D58" w14:textId="77777777" w:rsidR="00C43DDF" w:rsidRPr="00E15C12" w:rsidRDefault="00C43DDF"/>
        </w:tc>
        <w:tc>
          <w:tcPr>
            <w:tcW w:w="468" w:type="dxa"/>
          </w:tcPr>
          <w:p w14:paraId="656B72BB" w14:textId="77777777" w:rsidR="00C43DDF" w:rsidRPr="00E15C12" w:rsidRDefault="00C43DDF"/>
        </w:tc>
        <w:tc>
          <w:tcPr>
            <w:tcW w:w="7407" w:type="dxa"/>
          </w:tcPr>
          <w:p w14:paraId="661D6100" w14:textId="77777777" w:rsidR="00C43DDF" w:rsidRPr="00E15C12" w:rsidRDefault="00C43DDF"/>
        </w:tc>
      </w:tr>
      <w:tr w:rsidR="00E15C12" w:rsidRPr="00E15C12" w14:paraId="7F0FAE4D" w14:textId="77777777" w:rsidTr="00E15C12">
        <w:trPr>
          <w:trHeight w:val="315"/>
        </w:trPr>
        <w:tc>
          <w:tcPr>
            <w:tcW w:w="1749" w:type="dxa"/>
          </w:tcPr>
          <w:p w14:paraId="1448E171" w14:textId="77777777" w:rsidR="00C43DDF" w:rsidRPr="00E15C12" w:rsidRDefault="00C43DDF"/>
        </w:tc>
        <w:tc>
          <w:tcPr>
            <w:tcW w:w="468" w:type="dxa"/>
          </w:tcPr>
          <w:p w14:paraId="4AFD7B53" w14:textId="77777777" w:rsidR="00C43DDF" w:rsidRPr="00E15C12" w:rsidRDefault="00C43DDF"/>
        </w:tc>
        <w:tc>
          <w:tcPr>
            <w:tcW w:w="7407" w:type="dxa"/>
          </w:tcPr>
          <w:p w14:paraId="7970FFBB" w14:textId="77777777" w:rsidR="00C43DDF" w:rsidRPr="00E15C12" w:rsidRDefault="00C43DDF"/>
        </w:tc>
      </w:tr>
    </w:tbl>
    <w:p w14:paraId="179ECC77" w14:textId="77777777" w:rsidR="00C43DDF" w:rsidRPr="00E15C12" w:rsidRDefault="00C43DDF">
      <w:pPr>
        <w:pStyle w:val="Body"/>
        <w:rPr>
          <w:color w:val="auto"/>
          <w:sz w:val="28"/>
          <w:szCs w:val="28"/>
        </w:rPr>
      </w:pPr>
    </w:p>
    <w:p w14:paraId="0EB230F5" w14:textId="77777777" w:rsidR="00E15C12" w:rsidRDefault="00E15C12">
      <w:pPr>
        <w:pStyle w:val="Default"/>
        <w:spacing w:before="0" w:after="240" w:line="240" w:lineRule="auto"/>
        <w:jc w:val="center"/>
        <w:rPr>
          <w:rFonts w:ascii="Times New Roman" w:hAnsi="Times New Roman"/>
          <w:b/>
          <w:bCs/>
          <w:color w:val="auto"/>
          <w:sz w:val="28"/>
          <w:szCs w:val="28"/>
          <w:lang w:val="en-US"/>
        </w:rPr>
      </w:pPr>
      <w:r>
        <w:rPr>
          <w:rFonts w:ascii="Times New Roman" w:hAnsi="Times New Roman"/>
          <w:b/>
          <w:bCs/>
          <w:color w:val="auto"/>
          <w:sz w:val="28"/>
          <w:szCs w:val="28"/>
          <w:lang w:val="en-US"/>
        </w:rPr>
        <w:br w:type="page"/>
      </w:r>
    </w:p>
    <w:p w14:paraId="4216BAE3" w14:textId="73473B13" w:rsidR="00C43DDF" w:rsidRPr="006C63F0" w:rsidRDefault="00736643" w:rsidP="00E15C12">
      <w:pPr>
        <w:pStyle w:val="Default"/>
        <w:spacing w:before="0" w:line="240" w:lineRule="auto"/>
        <w:jc w:val="center"/>
        <w:rPr>
          <w:rFonts w:ascii="Times New Roman" w:hAnsi="Times New Roman"/>
          <w:b/>
          <w:bCs/>
          <w:color w:val="auto"/>
          <w:sz w:val="28"/>
          <w:szCs w:val="28"/>
          <w:lang w:val="en-US"/>
        </w:rPr>
      </w:pPr>
      <w:r w:rsidRPr="00E15C12">
        <w:rPr>
          <w:rFonts w:ascii="Times New Roman" w:hAnsi="Times New Roman"/>
          <w:b/>
          <w:bCs/>
          <w:color w:val="auto"/>
          <w:sz w:val="28"/>
          <w:szCs w:val="28"/>
          <w:lang w:val="en-US"/>
        </w:rPr>
        <w:lastRenderedPageBreak/>
        <w:t>INTRODUCTION</w:t>
      </w:r>
    </w:p>
    <w:p w14:paraId="2A2D3A6E" w14:textId="77777777" w:rsidR="00E15C12" w:rsidRPr="006C63F0" w:rsidRDefault="00E15C12" w:rsidP="00E15C12">
      <w:pPr>
        <w:pStyle w:val="Default"/>
        <w:spacing w:before="0" w:line="240" w:lineRule="auto"/>
        <w:jc w:val="center"/>
        <w:rPr>
          <w:rFonts w:ascii="Times New Roman" w:eastAsia="Times New Roman" w:hAnsi="Times New Roman" w:cs="Times New Roman"/>
          <w:b/>
          <w:bCs/>
          <w:color w:val="auto"/>
          <w:sz w:val="28"/>
          <w:szCs w:val="28"/>
          <w:lang w:val="en-US"/>
        </w:rPr>
      </w:pPr>
    </w:p>
    <w:p w14:paraId="7D0C5F24" w14:textId="77777777" w:rsidR="00C43DDF" w:rsidRPr="00E15C12" w:rsidRDefault="00736643" w:rsidP="00E15C12">
      <w:pPr>
        <w:pStyle w:val="Default"/>
        <w:tabs>
          <w:tab w:val="left" w:pos="567"/>
          <w:tab w:val="left" w:pos="709"/>
        </w:tabs>
        <w:spacing w:before="0" w:line="240" w:lineRule="auto"/>
        <w:jc w:val="both"/>
        <w:rPr>
          <w:rFonts w:ascii="Times New Roman" w:eastAsia="Times New Roman" w:hAnsi="Times New Roman" w:cs="Times New Roman"/>
          <w:b/>
          <w:bCs/>
          <w:color w:val="auto"/>
          <w:sz w:val="28"/>
          <w:szCs w:val="28"/>
        </w:rPr>
      </w:pPr>
      <w:r w:rsidRPr="00E15C12">
        <w:rPr>
          <w:rFonts w:ascii="Times New Roman" w:eastAsia="Times New Roman" w:hAnsi="Times New Roman" w:cs="Times New Roman"/>
          <w:b/>
          <w:bCs/>
          <w:color w:val="auto"/>
          <w:sz w:val="28"/>
          <w:szCs w:val="28"/>
        </w:rPr>
        <w:tab/>
      </w:r>
      <w:r w:rsidRPr="00E15C12">
        <w:rPr>
          <w:rFonts w:ascii="Times New Roman" w:hAnsi="Times New Roman"/>
          <w:b/>
          <w:bCs/>
          <w:color w:val="auto"/>
          <w:sz w:val="28"/>
          <w:szCs w:val="28"/>
        </w:rPr>
        <w:t xml:space="preserve">Relevance of the </w:t>
      </w:r>
      <w:proofErr w:type="spellStart"/>
      <w:r w:rsidRPr="00E15C12">
        <w:rPr>
          <w:rFonts w:ascii="Times New Roman" w:hAnsi="Times New Roman"/>
          <w:b/>
          <w:bCs/>
          <w:color w:val="auto"/>
          <w:sz w:val="28"/>
          <w:szCs w:val="28"/>
        </w:rPr>
        <w:t>research</w:t>
      </w:r>
      <w:proofErr w:type="spellEnd"/>
    </w:p>
    <w:p w14:paraId="5EAAEF9F" w14:textId="3A2B2D4F" w:rsidR="00C43DDF" w:rsidRPr="00E15C12" w:rsidRDefault="00736643" w:rsidP="00D17750">
      <w:pPr>
        <w:pStyle w:val="Body"/>
        <w:tabs>
          <w:tab w:val="left" w:pos="567"/>
          <w:tab w:val="left" w:pos="709"/>
        </w:tabs>
        <w:jc w:val="both"/>
        <w:rPr>
          <w:color w:val="auto"/>
          <w:sz w:val="28"/>
          <w:szCs w:val="28"/>
        </w:rPr>
      </w:pPr>
      <w:r w:rsidRPr="00E15C12">
        <w:rPr>
          <w:color w:val="auto"/>
          <w:sz w:val="28"/>
          <w:szCs w:val="28"/>
        </w:rPr>
        <w:tab/>
      </w:r>
      <w:r w:rsidRPr="00E15C12">
        <w:rPr>
          <w:color w:val="auto"/>
          <w:sz w:val="28"/>
          <w:szCs w:val="28"/>
          <w:lang w:val="it-IT"/>
        </w:rPr>
        <w:t>A society</w:t>
      </w:r>
      <w:r w:rsidRPr="00E15C12">
        <w:rPr>
          <w:color w:val="auto"/>
          <w:sz w:val="28"/>
          <w:szCs w:val="28"/>
          <w:rtl/>
        </w:rPr>
        <w:t>’</w:t>
      </w:r>
      <w:r w:rsidRPr="00E15C12">
        <w:rPr>
          <w:color w:val="auto"/>
          <w:sz w:val="28"/>
          <w:szCs w:val="28"/>
          <w:lang w:val="en-US"/>
        </w:rPr>
        <w:t xml:space="preserve">s health and its prospects have long been seen as key measures of its level of civilization. Key indicators of population health include physical development, birth rate, morbidity, and mortality [1-2]. Therefore, to predict and improve the health of future generations, it is necessary to conduct in-depth studies and develop effective measures to reduce perinatal morbidity and mortality, while accounting for all contemporary adverse factors. The study of the relationship between oral health and adverse pregnancy outcomes is an important area of contemporary biomedical research. It aligns with the Sustainable Development Goals (SDGs) No. 3, </w:t>
      </w:r>
      <w:r w:rsidRPr="00E15C12">
        <w:rPr>
          <w:color w:val="auto"/>
          <w:sz w:val="28"/>
          <w:szCs w:val="28"/>
          <w:rtl/>
          <w:lang w:val="ar-SA"/>
        </w:rPr>
        <w:t>“</w:t>
      </w:r>
      <w:r w:rsidRPr="00E15C12">
        <w:rPr>
          <w:color w:val="auto"/>
          <w:sz w:val="28"/>
          <w:szCs w:val="28"/>
          <w:lang w:val="en-US"/>
        </w:rPr>
        <w:t>Good Health and Well-being,</w:t>
      </w:r>
      <w:r w:rsidRPr="00E15C12">
        <w:rPr>
          <w:color w:val="auto"/>
          <w:sz w:val="28"/>
          <w:szCs w:val="28"/>
        </w:rPr>
        <w:t xml:space="preserve">” </w:t>
      </w:r>
      <w:r w:rsidRPr="00E15C12">
        <w:rPr>
          <w:color w:val="auto"/>
          <w:sz w:val="28"/>
          <w:szCs w:val="28"/>
          <w:lang w:val="en-US"/>
        </w:rPr>
        <w:t>and No. 10,</w:t>
      </w:r>
      <w:r w:rsidRPr="00E15C12">
        <w:rPr>
          <w:color w:val="auto"/>
          <w:sz w:val="28"/>
          <w:szCs w:val="28"/>
          <w:rtl/>
          <w:lang w:val="ar-SA"/>
        </w:rPr>
        <w:t xml:space="preserve"> “</w:t>
      </w:r>
      <w:r w:rsidRPr="00E15C12">
        <w:rPr>
          <w:color w:val="auto"/>
          <w:sz w:val="28"/>
          <w:szCs w:val="28"/>
          <w:lang w:val="en-US"/>
        </w:rPr>
        <w:t>Reduced Inequalities.</w:t>
      </w:r>
      <w:r w:rsidRPr="00E15C12">
        <w:rPr>
          <w:color w:val="auto"/>
          <w:sz w:val="28"/>
          <w:szCs w:val="28"/>
        </w:rPr>
        <w:t xml:space="preserve">” </w:t>
      </w:r>
      <w:r w:rsidRPr="00E15C12">
        <w:rPr>
          <w:color w:val="auto"/>
          <w:sz w:val="28"/>
          <w:szCs w:val="28"/>
          <w:lang w:val="en-US"/>
        </w:rPr>
        <w:t xml:space="preserve">From a public health perspective, adverse pregnancy outcomes (APOs) </w:t>
      </w:r>
      <w:r w:rsidRPr="00E15C12">
        <w:rPr>
          <w:color w:val="auto"/>
          <w:sz w:val="28"/>
          <w:szCs w:val="28"/>
        </w:rPr>
        <w:t xml:space="preserve">– </w:t>
      </w:r>
      <w:r w:rsidRPr="00E15C12">
        <w:rPr>
          <w:color w:val="auto"/>
          <w:sz w:val="28"/>
          <w:szCs w:val="28"/>
          <w:lang w:val="en-US"/>
        </w:rPr>
        <w:t xml:space="preserve">such as preterm birth (PTB), low birth weight, and preeclampsia </w:t>
      </w:r>
      <w:r w:rsidRPr="00E15C12">
        <w:rPr>
          <w:color w:val="auto"/>
          <w:sz w:val="28"/>
          <w:szCs w:val="28"/>
        </w:rPr>
        <w:t xml:space="preserve">– </w:t>
      </w:r>
      <w:r w:rsidRPr="00E15C12">
        <w:rPr>
          <w:color w:val="auto"/>
          <w:sz w:val="28"/>
          <w:szCs w:val="28"/>
          <w:lang w:val="en-US"/>
        </w:rPr>
        <w:t>remain significant challenges that significantly contribute to high perinatal morbidity and mortality worldwide</w:t>
      </w:r>
      <w:r w:rsidR="007A32F0" w:rsidRPr="007A32F0">
        <w:rPr>
          <w:color w:val="auto"/>
          <w:sz w:val="28"/>
          <w:szCs w:val="28"/>
          <w:lang w:val="en-US"/>
        </w:rPr>
        <w:t xml:space="preserve"> </w:t>
      </w:r>
      <w:r w:rsidRPr="00E15C12">
        <w:rPr>
          <w:color w:val="auto"/>
          <w:sz w:val="28"/>
          <w:szCs w:val="28"/>
          <w:lang w:val="en-US"/>
        </w:rPr>
        <w:t>[3]</w:t>
      </w:r>
      <w:r w:rsidRPr="00E15C12">
        <w:rPr>
          <w:color w:val="auto"/>
          <w:sz w:val="28"/>
          <w:szCs w:val="28"/>
        </w:rPr>
        <w:t>.</w:t>
      </w:r>
    </w:p>
    <w:p w14:paraId="5EB7973A" w14:textId="7B29BD1A" w:rsidR="00C43DDF" w:rsidRPr="00E15C12" w:rsidRDefault="00736643" w:rsidP="00E15C12">
      <w:pPr>
        <w:pStyle w:val="Default"/>
        <w:tabs>
          <w:tab w:val="left" w:pos="567"/>
          <w:tab w:val="left" w:pos="709"/>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rPr>
        <w:t xml:space="preserve">Adverse </w:t>
      </w:r>
      <w:proofErr w:type="spellStart"/>
      <w:r w:rsidRPr="00E15C12">
        <w:rPr>
          <w:rFonts w:ascii="Times New Roman" w:hAnsi="Times New Roman"/>
          <w:color w:val="auto"/>
          <w:sz w:val="28"/>
          <w:szCs w:val="28"/>
        </w:rPr>
        <w:t>pregnancy</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outcomes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APOs</w:t>
      </w:r>
      <w:proofErr w:type="spellEnd"/>
      <w:r w:rsidRPr="00E15C12">
        <w:rPr>
          <w:rFonts w:ascii="Times New Roman" w:hAnsi="Times New Roman"/>
          <w:color w:val="auto"/>
          <w:sz w:val="28"/>
          <w:szCs w:val="28"/>
        </w:rPr>
        <w:t xml:space="preserve">) are </w:t>
      </w:r>
      <w:proofErr w:type="spellStart"/>
      <w:r w:rsidRPr="00E15C12">
        <w:rPr>
          <w:rFonts w:ascii="Times New Roman" w:hAnsi="Times New Roman"/>
          <w:color w:val="auto"/>
          <w:sz w:val="28"/>
          <w:szCs w:val="28"/>
        </w:rPr>
        <w:t>defined</w:t>
      </w:r>
      <w:proofErr w:type="spellEnd"/>
      <w:r w:rsidRPr="00E15C12">
        <w:rPr>
          <w:rFonts w:ascii="Times New Roman" w:hAnsi="Times New Roman"/>
          <w:color w:val="auto"/>
          <w:sz w:val="28"/>
          <w:szCs w:val="28"/>
        </w:rPr>
        <w:t xml:space="preserve"> as complications </w:t>
      </w:r>
      <w:proofErr w:type="spellStart"/>
      <w:r w:rsidRPr="00E15C12">
        <w:rPr>
          <w:rFonts w:ascii="Times New Roman" w:hAnsi="Times New Roman"/>
          <w:color w:val="auto"/>
          <w:sz w:val="28"/>
          <w:szCs w:val="28"/>
        </w:rPr>
        <w:t>during</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pregnancy</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that</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negatively</w:t>
      </w:r>
      <w:proofErr w:type="spellEnd"/>
      <w:r w:rsidRPr="00E15C12">
        <w:rPr>
          <w:rFonts w:ascii="Times New Roman" w:hAnsi="Times New Roman"/>
          <w:color w:val="auto"/>
          <w:sz w:val="28"/>
          <w:szCs w:val="28"/>
        </w:rPr>
        <w:t xml:space="preserve"> affect the </w:t>
      </w:r>
      <w:proofErr w:type="spellStart"/>
      <w:r w:rsidRPr="00E15C12">
        <w:rPr>
          <w:rFonts w:ascii="Times New Roman" w:hAnsi="Times New Roman"/>
          <w:color w:val="auto"/>
          <w:sz w:val="28"/>
          <w:szCs w:val="28"/>
        </w:rPr>
        <w:t>health</w:t>
      </w:r>
      <w:proofErr w:type="spellEnd"/>
      <w:r w:rsidRPr="00E15C12">
        <w:rPr>
          <w:rFonts w:ascii="Times New Roman" w:hAnsi="Times New Roman"/>
          <w:color w:val="auto"/>
          <w:sz w:val="28"/>
          <w:szCs w:val="28"/>
        </w:rPr>
        <w:t xml:space="preserve"> of the </w:t>
      </w:r>
      <w:proofErr w:type="spellStart"/>
      <w:r w:rsidRPr="00E15C12">
        <w:rPr>
          <w:rFonts w:ascii="Times New Roman" w:hAnsi="Times New Roman"/>
          <w:color w:val="auto"/>
          <w:sz w:val="28"/>
          <w:szCs w:val="28"/>
        </w:rPr>
        <w:t>mother</w:t>
      </w:r>
      <w:proofErr w:type="spellEnd"/>
      <w:r w:rsidRPr="00E15C12">
        <w:rPr>
          <w:rFonts w:ascii="Times New Roman" w:hAnsi="Times New Roman"/>
          <w:color w:val="auto"/>
          <w:sz w:val="28"/>
          <w:szCs w:val="28"/>
        </w:rPr>
        <w:t xml:space="preserve"> and </w:t>
      </w:r>
      <w:proofErr w:type="spellStart"/>
      <w:r w:rsidRPr="00E15C12">
        <w:rPr>
          <w:rFonts w:ascii="Times New Roman" w:hAnsi="Times New Roman"/>
          <w:color w:val="auto"/>
          <w:sz w:val="28"/>
          <w:szCs w:val="28"/>
        </w:rPr>
        <w:t>fetus</w:t>
      </w:r>
      <w:proofErr w:type="spellEnd"/>
      <w:r w:rsidRPr="00E15C12">
        <w:rPr>
          <w:rFonts w:ascii="Times New Roman" w:hAnsi="Times New Roman"/>
          <w:color w:val="auto"/>
          <w:sz w:val="28"/>
          <w:szCs w:val="28"/>
        </w:rPr>
        <w:t xml:space="preserve"> [</w:t>
      </w:r>
      <w:r w:rsidRPr="00E15C12">
        <w:rPr>
          <w:rFonts w:ascii="Times New Roman" w:hAnsi="Times New Roman"/>
          <w:color w:val="auto"/>
          <w:sz w:val="28"/>
          <w:szCs w:val="28"/>
          <w:lang w:val="en-US"/>
        </w:rPr>
        <w:t>1</w:t>
      </w:r>
      <w:r w:rsidR="00D17750" w:rsidRPr="00D17750">
        <w:rPr>
          <w:rFonts w:ascii="Times New Roman" w:hAnsi="Times New Roman"/>
          <w:color w:val="auto"/>
          <w:sz w:val="28"/>
          <w:szCs w:val="28"/>
          <w:lang w:val="en-US"/>
        </w:rPr>
        <w:t>,</w:t>
      </w:r>
      <w:r w:rsidR="00D17750">
        <w:rPr>
          <w:rFonts w:ascii="Times New Roman" w:hAnsi="Times New Roman"/>
          <w:color w:val="auto"/>
          <w:sz w:val="28"/>
          <w:szCs w:val="28"/>
          <w:lang w:val="ru-RU"/>
        </w:rPr>
        <w:t>р</w:t>
      </w:r>
      <w:r w:rsidR="00D17750" w:rsidRPr="00D17750">
        <w:rPr>
          <w:rFonts w:ascii="Times New Roman" w:hAnsi="Times New Roman"/>
          <w:color w:val="auto"/>
          <w:sz w:val="28"/>
          <w:szCs w:val="28"/>
          <w:lang w:val="en-US"/>
        </w:rPr>
        <w:t>. 3</w:t>
      </w:r>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Among</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these</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preterm</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birth</w:t>
      </w:r>
      <w:proofErr w:type="spellEnd"/>
      <w:r w:rsidRPr="00E15C12">
        <w:rPr>
          <w:rFonts w:ascii="Times New Roman" w:hAnsi="Times New Roman"/>
          <w:color w:val="auto"/>
          <w:sz w:val="28"/>
          <w:szCs w:val="28"/>
        </w:rPr>
        <w:t xml:space="preserve"> (PTB) </w:t>
      </w:r>
      <w:proofErr w:type="spellStart"/>
      <w:r w:rsidRPr="00E15C12">
        <w:rPr>
          <w:rFonts w:ascii="Times New Roman" w:hAnsi="Times New Roman"/>
          <w:color w:val="auto"/>
          <w:sz w:val="28"/>
          <w:szCs w:val="28"/>
        </w:rPr>
        <w:t>is</w:t>
      </w:r>
      <w:proofErr w:type="spellEnd"/>
      <w:r w:rsidRPr="00E15C12">
        <w:rPr>
          <w:rFonts w:ascii="Times New Roman" w:hAnsi="Times New Roman"/>
          <w:color w:val="auto"/>
          <w:sz w:val="28"/>
          <w:szCs w:val="28"/>
        </w:rPr>
        <w:t xml:space="preserve"> the </w:t>
      </w:r>
      <w:proofErr w:type="spellStart"/>
      <w:r w:rsidRPr="00E15C12">
        <w:rPr>
          <w:rFonts w:ascii="Times New Roman" w:hAnsi="Times New Roman"/>
          <w:color w:val="auto"/>
          <w:sz w:val="28"/>
          <w:szCs w:val="28"/>
        </w:rPr>
        <w:t>most</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extensively</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studied</w:t>
      </w:r>
      <w:proofErr w:type="spellEnd"/>
      <w:r w:rsidRPr="00E15C12">
        <w:rPr>
          <w:rFonts w:ascii="Times New Roman" w:hAnsi="Times New Roman"/>
          <w:color w:val="auto"/>
          <w:sz w:val="28"/>
          <w:szCs w:val="28"/>
        </w:rPr>
        <w:t xml:space="preserve"> and intra</w:t>
      </w:r>
      <w:proofErr w:type="spellStart"/>
      <w:r w:rsidRPr="00E15C12">
        <w:rPr>
          <w:rFonts w:ascii="Times New Roman" w:hAnsi="Times New Roman"/>
          <w:color w:val="auto"/>
          <w:sz w:val="28"/>
          <w:szCs w:val="28"/>
          <w:lang w:val="en-US"/>
        </w:rPr>
        <w:t>ctable</w:t>
      </w:r>
      <w:proofErr w:type="spellEnd"/>
      <w:r w:rsidRPr="00E15C12">
        <w:rPr>
          <w:rFonts w:ascii="Times New Roman" w:hAnsi="Times New Roman"/>
          <w:color w:val="auto"/>
          <w:sz w:val="28"/>
          <w:szCs w:val="28"/>
        </w:rPr>
        <w:t xml:space="preserve"> complication, </w:t>
      </w:r>
      <w:proofErr w:type="spellStart"/>
      <w:r w:rsidRPr="00E15C12">
        <w:rPr>
          <w:rFonts w:ascii="Times New Roman" w:hAnsi="Times New Roman"/>
          <w:color w:val="auto"/>
          <w:sz w:val="28"/>
          <w:szCs w:val="28"/>
        </w:rPr>
        <w:t>associated</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with</w:t>
      </w:r>
      <w:proofErr w:type="spellEnd"/>
      <w:r w:rsidRPr="00E15C12">
        <w:rPr>
          <w:rFonts w:ascii="Times New Roman" w:hAnsi="Times New Roman"/>
          <w:color w:val="auto"/>
          <w:sz w:val="28"/>
          <w:szCs w:val="28"/>
        </w:rPr>
        <w:t xml:space="preserve"> high </w:t>
      </w:r>
      <w:proofErr w:type="spellStart"/>
      <w:r w:rsidRPr="00E15C12">
        <w:rPr>
          <w:rFonts w:ascii="Times New Roman" w:hAnsi="Times New Roman"/>
          <w:color w:val="auto"/>
          <w:sz w:val="28"/>
          <w:szCs w:val="28"/>
        </w:rPr>
        <w:t>perinatal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mortality</w:t>
      </w:r>
      <w:proofErr w:type="spellEnd"/>
      <w:r w:rsidRPr="00E15C12">
        <w:rPr>
          <w:rFonts w:ascii="Times New Roman" w:hAnsi="Times New Roman"/>
          <w:color w:val="auto"/>
          <w:sz w:val="28"/>
          <w:szCs w:val="28"/>
        </w:rPr>
        <w:t xml:space="preserve"> and </w:t>
      </w:r>
      <w:proofErr w:type="spellStart"/>
      <w:r w:rsidRPr="00E15C12">
        <w:rPr>
          <w:rFonts w:ascii="Times New Roman" w:hAnsi="Times New Roman"/>
          <w:color w:val="auto"/>
          <w:sz w:val="28"/>
          <w:szCs w:val="28"/>
        </w:rPr>
        <w:t>morbidity</w:t>
      </w:r>
      <w:proofErr w:type="spellEnd"/>
      <w:r w:rsidR="007A32F0" w:rsidRPr="007A32F0">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[4]</w:t>
      </w:r>
      <w:r w:rsidRPr="00E15C12">
        <w:rPr>
          <w:rFonts w:ascii="Times New Roman" w:hAnsi="Times New Roman"/>
          <w:color w:val="auto"/>
          <w:sz w:val="28"/>
          <w:szCs w:val="28"/>
        </w:rPr>
        <w:t xml:space="preserve">. The World </w:t>
      </w:r>
      <w:proofErr w:type="spellStart"/>
      <w:r w:rsidRPr="00E15C12">
        <w:rPr>
          <w:rFonts w:ascii="Times New Roman" w:hAnsi="Times New Roman"/>
          <w:color w:val="auto"/>
          <w:sz w:val="28"/>
          <w:szCs w:val="28"/>
        </w:rPr>
        <w:t>Health</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Organization</w:t>
      </w:r>
      <w:proofErr w:type="spellEnd"/>
      <w:r w:rsidRPr="00E15C12">
        <w:rPr>
          <w:rFonts w:ascii="Times New Roman" w:hAnsi="Times New Roman"/>
          <w:color w:val="auto"/>
          <w:sz w:val="28"/>
          <w:szCs w:val="28"/>
        </w:rPr>
        <w:t xml:space="preserve"> (WHO) has </w:t>
      </w:r>
      <w:proofErr w:type="spellStart"/>
      <w:r w:rsidRPr="00E15C12">
        <w:rPr>
          <w:rFonts w:ascii="Times New Roman" w:hAnsi="Times New Roman"/>
          <w:color w:val="auto"/>
          <w:sz w:val="28"/>
          <w:szCs w:val="28"/>
        </w:rPr>
        <w:t>identified</w:t>
      </w:r>
      <w:proofErr w:type="spellEnd"/>
      <w:r w:rsidRPr="00E15C12">
        <w:rPr>
          <w:rFonts w:ascii="Times New Roman" w:hAnsi="Times New Roman"/>
          <w:color w:val="auto"/>
          <w:sz w:val="28"/>
          <w:szCs w:val="28"/>
        </w:rPr>
        <w:t xml:space="preserve"> PTB as one of the “top </w:t>
      </w:r>
      <w:proofErr w:type="spellStart"/>
      <w:r w:rsidRPr="00E15C12">
        <w:rPr>
          <w:rFonts w:ascii="Times New Roman" w:hAnsi="Times New Roman"/>
          <w:color w:val="auto"/>
          <w:sz w:val="28"/>
          <w:szCs w:val="28"/>
        </w:rPr>
        <w:t>ten</w:t>
      </w:r>
      <w:proofErr w:type="spellEnd"/>
      <w:r w:rsidRPr="00E15C12">
        <w:rPr>
          <w:rFonts w:ascii="Times New Roman" w:hAnsi="Times New Roman"/>
          <w:color w:val="auto"/>
          <w:sz w:val="28"/>
          <w:szCs w:val="28"/>
        </w:rPr>
        <w:t xml:space="preserve">” global </w:t>
      </w:r>
      <w:proofErr w:type="spellStart"/>
      <w:r w:rsidRPr="00E15C12">
        <w:rPr>
          <w:rFonts w:ascii="Times New Roman" w:hAnsi="Times New Roman"/>
          <w:color w:val="auto"/>
          <w:sz w:val="28"/>
          <w:szCs w:val="28"/>
        </w:rPr>
        <w:t>research</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priorities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through</w:t>
      </w:r>
      <w:proofErr w:type="spellEnd"/>
      <w:r w:rsidRPr="00E15C12">
        <w:rPr>
          <w:rFonts w:ascii="Times New Roman" w:hAnsi="Times New Roman"/>
          <w:color w:val="auto"/>
          <w:sz w:val="28"/>
          <w:szCs w:val="28"/>
        </w:rPr>
        <w:t xml:space="preserve"> 2025 [</w:t>
      </w:r>
      <w:r w:rsidRPr="00E15C12">
        <w:rPr>
          <w:rFonts w:ascii="Times New Roman" w:hAnsi="Times New Roman"/>
          <w:color w:val="auto"/>
          <w:sz w:val="28"/>
          <w:szCs w:val="28"/>
          <w:lang w:val="en-US"/>
        </w:rPr>
        <w:t>5</w:t>
      </w:r>
      <w:r w:rsidRPr="00E15C12">
        <w:rPr>
          <w:rFonts w:ascii="Times New Roman" w:hAnsi="Times New Roman"/>
          <w:color w:val="auto"/>
          <w:sz w:val="28"/>
          <w:szCs w:val="28"/>
        </w:rPr>
        <w:t>-</w:t>
      </w:r>
      <w:r w:rsidRPr="00E15C12">
        <w:rPr>
          <w:rFonts w:ascii="Times New Roman" w:hAnsi="Times New Roman"/>
          <w:color w:val="auto"/>
          <w:sz w:val="28"/>
          <w:szCs w:val="28"/>
          <w:lang w:val="en-US"/>
        </w:rPr>
        <w:t>6</w:t>
      </w:r>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Furthermore</w:t>
      </w:r>
      <w:proofErr w:type="spellEnd"/>
      <w:r w:rsidRPr="00E15C12">
        <w:rPr>
          <w:rFonts w:ascii="Times New Roman" w:hAnsi="Times New Roman"/>
          <w:color w:val="auto"/>
          <w:sz w:val="28"/>
          <w:szCs w:val="28"/>
        </w:rPr>
        <w:t xml:space="preserve">, the United Nations </w:t>
      </w:r>
      <w:proofErr w:type="spellStart"/>
      <w:r w:rsidRPr="00E15C12">
        <w:rPr>
          <w:rFonts w:ascii="Times New Roman" w:hAnsi="Times New Roman"/>
          <w:color w:val="auto"/>
          <w:sz w:val="28"/>
          <w:szCs w:val="28"/>
        </w:rPr>
        <w:t>considers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research</w:t>
      </w:r>
      <w:proofErr w:type="spellEnd"/>
      <w:r w:rsidRPr="00E15C12">
        <w:rPr>
          <w:rFonts w:ascii="Times New Roman" w:hAnsi="Times New Roman"/>
          <w:color w:val="auto"/>
          <w:sz w:val="28"/>
          <w:szCs w:val="28"/>
        </w:rPr>
        <w:t xml:space="preserve"> on PTB </w:t>
      </w:r>
      <w:r w:rsidRPr="00E15C12">
        <w:rPr>
          <w:rFonts w:ascii="Times New Roman" w:hAnsi="Times New Roman"/>
          <w:color w:val="auto"/>
          <w:sz w:val="28"/>
          <w:szCs w:val="28"/>
          <w:lang w:val="en-US"/>
        </w:rPr>
        <w:t>central to achieving reductions in</w:t>
      </w:r>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neonatal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mortality</w:t>
      </w:r>
      <w:proofErr w:type="spellEnd"/>
      <w:r w:rsidRPr="00E15C12">
        <w:rPr>
          <w:rFonts w:ascii="Times New Roman" w:hAnsi="Times New Roman"/>
          <w:color w:val="auto"/>
          <w:sz w:val="28"/>
          <w:szCs w:val="28"/>
        </w:rPr>
        <w:t xml:space="preserve"> and the </w:t>
      </w:r>
      <w:proofErr w:type="spellStart"/>
      <w:r w:rsidRPr="00E15C12">
        <w:rPr>
          <w:rFonts w:ascii="Times New Roman" w:hAnsi="Times New Roman"/>
          <w:color w:val="auto"/>
          <w:sz w:val="28"/>
          <w:szCs w:val="28"/>
        </w:rPr>
        <w:t>Sustainable</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Development</w:t>
      </w:r>
      <w:proofErr w:type="spellEnd"/>
      <w:r w:rsidRPr="00E15C12">
        <w:rPr>
          <w:rFonts w:ascii="Times New Roman" w:hAnsi="Times New Roman"/>
          <w:color w:val="auto"/>
          <w:sz w:val="28"/>
          <w:szCs w:val="28"/>
        </w:rPr>
        <w:t xml:space="preserve"> Goals by 2030 [</w:t>
      </w:r>
      <w:r w:rsidRPr="00E15C12">
        <w:rPr>
          <w:rFonts w:ascii="Times New Roman" w:hAnsi="Times New Roman"/>
          <w:color w:val="auto"/>
          <w:sz w:val="28"/>
          <w:szCs w:val="28"/>
          <w:lang w:val="en-US"/>
        </w:rPr>
        <w:t>7</w:t>
      </w:r>
      <w:r w:rsidRPr="00E15C12">
        <w:rPr>
          <w:rFonts w:ascii="Times New Roman" w:hAnsi="Times New Roman"/>
          <w:color w:val="auto"/>
          <w:sz w:val="28"/>
          <w:szCs w:val="28"/>
        </w:rPr>
        <w:t>]</w:t>
      </w:r>
      <w:r w:rsidRPr="00E15C12">
        <w:rPr>
          <w:rFonts w:ascii="Times New Roman" w:hAnsi="Times New Roman"/>
          <w:color w:val="auto"/>
          <w:sz w:val="28"/>
          <w:szCs w:val="28"/>
          <w:lang w:val="en-US"/>
        </w:rPr>
        <w:t>.</w:t>
      </w:r>
    </w:p>
    <w:p w14:paraId="44317E90" w14:textId="2C717499" w:rsidR="00C43DDF" w:rsidRPr="00E15C12" w:rsidRDefault="00736643" w:rsidP="00E15C12">
      <w:pPr>
        <w:pStyle w:val="Default"/>
        <w:tabs>
          <w:tab w:val="left" w:pos="567"/>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bookmarkStart w:id="0" w:name="OLE_LINK26"/>
      <w:proofErr w:type="spellStart"/>
      <w:r w:rsidRPr="00E15C12">
        <w:rPr>
          <w:rFonts w:ascii="Times New Roman" w:hAnsi="Times New Roman"/>
          <w:color w:val="auto"/>
          <w:sz w:val="28"/>
          <w:szCs w:val="28"/>
        </w:rPr>
        <w:t>Preterm-born</w:t>
      </w:r>
      <w:proofErr w:type="spellEnd"/>
      <w:r w:rsidRPr="00E15C12">
        <w:rPr>
          <w:rFonts w:ascii="Times New Roman" w:hAnsi="Times New Roman"/>
          <w:color w:val="auto"/>
          <w:sz w:val="28"/>
          <w:szCs w:val="28"/>
        </w:rPr>
        <w:t xml:space="preserve"> </w:t>
      </w:r>
      <w:r w:rsidR="00045D9E">
        <w:rPr>
          <w:rFonts w:ascii="Times New Roman" w:hAnsi="Times New Roman"/>
          <w:color w:val="auto"/>
          <w:sz w:val="28"/>
          <w:szCs w:val="28"/>
        </w:rPr>
        <w:t>i</w:t>
      </w:r>
      <w:r w:rsidRPr="00E15C12">
        <w:rPr>
          <w:rFonts w:ascii="Times New Roman" w:hAnsi="Times New Roman"/>
          <w:color w:val="auto"/>
          <w:sz w:val="28"/>
          <w:szCs w:val="28"/>
        </w:rPr>
        <w:t xml:space="preserve">nfants face not </w:t>
      </w:r>
      <w:proofErr w:type="spellStart"/>
      <w:r w:rsidRPr="00E15C12">
        <w:rPr>
          <w:rFonts w:ascii="Times New Roman" w:hAnsi="Times New Roman"/>
          <w:color w:val="auto"/>
          <w:sz w:val="28"/>
          <w:szCs w:val="28"/>
        </w:rPr>
        <w:t>only</w:t>
      </w:r>
      <w:proofErr w:type="spellEnd"/>
      <w:r w:rsidRPr="00E15C12">
        <w:rPr>
          <w:rFonts w:ascii="Times New Roman" w:hAnsi="Times New Roman"/>
          <w:color w:val="auto"/>
          <w:sz w:val="28"/>
          <w:szCs w:val="28"/>
        </w:rPr>
        <w:t xml:space="preserve"> a </w:t>
      </w:r>
      <w:proofErr w:type="spellStart"/>
      <w:r w:rsidRPr="00E15C12">
        <w:rPr>
          <w:rFonts w:ascii="Times New Roman" w:hAnsi="Times New Roman"/>
          <w:color w:val="auto"/>
          <w:sz w:val="28"/>
          <w:szCs w:val="28"/>
        </w:rPr>
        <w:t>higher</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risk</w:t>
      </w:r>
      <w:proofErr w:type="spellEnd"/>
      <w:r w:rsidRPr="00E15C12">
        <w:rPr>
          <w:rFonts w:ascii="Times New Roman" w:hAnsi="Times New Roman"/>
          <w:color w:val="auto"/>
          <w:sz w:val="28"/>
          <w:szCs w:val="28"/>
        </w:rPr>
        <w:t xml:space="preserve"> of </w:t>
      </w:r>
      <w:proofErr w:type="spellStart"/>
      <w:r w:rsidRPr="00E15C12">
        <w:rPr>
          <w:rFonts w:ascii="Times New Roman" w:hAnsi="Times New Roman"/>
          <w:color w:val="auto"/>
          <w:sz w:val="28"/>
          <w:szCs w:val="28"/>
        </w:rPr>
        <w:t>death</w:t>
      </w:r>
      <w:proofErr w:type="spellEnd"/>
      <w:r w:rsidRPr="00E15C12">
        <w:rPr>
          <w:rFonts w:ascii="Times New Roman" w:hAnsi="Times New Roman"/>
          <w:color w:val="auto"/>
          <w:sz w:val="28"/>
          <w:szCs w:val="28"/>
        </w:rPr>
        <w:t xml:space="preserve"> and </w:t>
      </w:r>
      <w:proofErr w:type="spellStart"/>
      <w:r w:rsidR="00045D9E">
        <w:rPr>
          <w:rFonts w:ascii="Times New Roman" w:hAnsi="Times New Roman"/>
          <w:color w:val="auto"/>
          <w:sz w:val="28"/>
          <w:szCs w:val="28"/>
        </w:rPr>
        <w:t>health</w:t>
      </w:r>
      <w:proofErr w:type="spellEnd"/>
      <w:r w:rsidRPr="00E15C12">
        <w:rPr>
          <w:rFonts w:ascii="Times New Roman" w:hAnsi="Times New Roman"/>
          <w:color w:val="auto"/>
          <w:sz w:val="28"/>
          <w:szCs w:val="28"/>
        </w:rPr>
        <w:t xml:space="preserve"> complications but </w:t>
      </w:r>
      <w:proofErr w:type="spellStart"/>
      <w:r w:rsidRPr="00E15C12">
        <w:rPr>
          <w:rFonts w:ascii="Times New Roman" w:hAnsi="Times New Roman"/>
          <w:color w:val="auto"/>
          <w:sz w:val="28"/>
          <w:szCs w:val="28"/>
        </w:rPr>
        <w:t>also</w:t>
      </w:r>
      <w:proofErr w:type="spellEnd"/>
      <w:r w:rsidRPr="00E15C12">
        <w:rPr>
          <w:rFonts w:ascii="Times New Roman" w:hAnsi="Times New Roman"/>
          <w:color w:val="auto"/>
          <w:sz w:val="28"/>
          <w:szCs w:val="28"/>
        </w:rPr>
        <w:t xml:space="preserve"> </w:t>
      </w:r>
      <w:proofErr w:type="spellStart"/>
      <w:r w:rsidR="00045D9E">
        <w:rPr>
          <w:rFonts w:ascii="Times New Roman" w:hAnsi="Times New Roman"/>
          <w:color w:val="auto"/>
          <w:sz w:val="28"/>
          <w:szCs w:val="28"/>
        </w:rPr>
        <w:t>may</w:t>
      </w:r>
      <w:proofErr w:type="spellEnd"/>
      <w:r w:rsidR="00045D9E">
        <w:rPr>
          <w:rFonts w:ascii="Times New Roman" w:hAnsi="Times New Roman"/>
          <w:color w:val="auto"/>
          <w:sz w:val="28"/>
          <w:szCs w:val="28"/>
        </w:rPr>
        <w:t xml:space="preserve"> </w:t>
      </w:r>
      <w:proofErr w:type="spellStart"/>
      <w:r w:rsidR="00045D9E">
        <w:rPr>
          <w:rFonts w:ascii="Times New Roman" w:hAnsi="Times New Roman"/>
          <w:color w:val="auto"/>
          <w:sz w:val="28"/>
          <w:szCs w:val="28"/>
        </w:rPr>
        <w:t>suffer</w:t>
      </w:r>
      <w:proofErr w:type="spellEnd"/>
      <w:r w:rsidR="00045D9E">
        <w:rPr>
          <w:rFonts w:ascii="Times New Roman" w:hAnsi="Times New Roman"/>
          <w:color w:val="auto"/>
          <w:sz w:val="28"/>
          <w:szCs w:val="28"/>
        </w:rPr>
        <w:t xml:space="preserve"> </w:t>
      </w:r>
      <w:proofErr w:type="spellStart"/>
      <w:r w:rsidR="00045D9E">
        <w:rPr>
          <w:rFonts w:ascii="Times New Roman" w:hAnsi="Times New Roman"/>
          <w:color w:val="auto"/>
          <w:sz w:val="28"/>
          <w:szCs w:val="28"/>
        </w:rPr>
        <w:t>chronic</w:t>
      </w:r>
      <w:proofErr w:type="spellEnd"/>
      <w:r w:rsidRPr="00E15C12">
        <w:rPr>
          <w:rFonts w:ascii="Times New Roman" w:hAnsi="Times New Roman"/>
          <w:color w:val="auto"/>
          <w:sz w:val="28"/>
          <w:szCs w:val="28"/>
        </w:rPr>
        <w:t xml:space="preserve"> </w:t>
      </w:r>
      <w:proofErr w:type="spellStart"/>
      <w:r w:rsidR="00045D9E">
        <w:rPr>
          <w:rFonts w:ascii="Times New Roman" w:hAnsi="Times New Roman"/>
          <w:color w:val="auto"/>
          <w:sz w:val="28"/>
          <w:szCs w:val="28"/>
        </w:rPr>
        <w:t>health</w:t>
      </w:r>
      <w:proofErr w:type="spellEnd"/>
      <w:r w:rsidR="00045D9E">
        <w:rPr>
          <w:rFonts w:ascii="Times New Roman" w:hAnsi="Times New Roman"/>
          <w:color w:val="auto"/>
          <w:sz w:val="28"/>
          <w:szCs w:val="28"/>
        </w:rPr>
        <w:t xml:space="preserve"> </w:t>
      </w:r>
      <w:proofErr w:type="spellStart"/>
      <w:r w:rsidR="00045D9E">
        <w:rPr>
          <w:rFonts w:ascii="Times New Roman" w:hAnsi="Times New Roman"/>
          <w:color w:val="auto"/>
          <w:sz w:val="28"/>
          <w:szCs w:val="28"/>
        </w:rPr>
        <w:t>problems</w:t>
      </w:r>
      <w:proofErr w:type="spellEnd"/>
      <w:r w:rsidR="00D17750" w:rsidRPr="00D17750">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[1</w:t>
      </w:r>
      <w:r w:rsidR="00D17750" w:rsidRPr="00D17750">
        <w:rPr>
          <w:rFonts w:ascii="Times New Roman" w:hAnsi="Times New Roman"/>
          <w:color w:val="auto"/>
          <w:sz w:val="28"/>
          <w:szCs w:val="28"/>
          <w:lang w:val="en-US"/>
        </w:rPr>
        <w:t>,</w:t>
      </w:r>
      <w:r w:rsidR="00D17750">
        <w:rPr>
          <w:rFonts w:ascii="Times New Roman" w:hAnsi="Times New Roman"/>
          <w:color w:val="auto"/>
          <w:sz w:val="28"/>
          <w:szCs w:val="28"/>
          <w:lang w:val="ru-RU"/>
        </w:rPr>
        <w:t>р</w:t>
      </w:r>
      <w:r w:rsidR="00D17750" w:rsidRPr="00D17750">
        <w:rPr>
          <w:rFonts w:ascii="Times New Roman" w:hAnsi="Times New Roman"/>
          <w:color w:val="auto"/>
          <w:sz w:val="28"/>
          <w:szCs w:val="28"/>
          <w:lang w:val="en-US"/>
        </w:rPr>
        <w:t>. 3</w:t>
      </w:r>
      <w:r w:rsidRPr="00E15C12">
        <w:rPr>
          <w:rFonts w:ascii="Times New Roman" w:hAnsi="Times New Roman"/>
          <w:color w:val="auto"/>
          <w:sz w:val="28"/>
          <w:szCs w:val="28"/>
          <w:lang w:val="en-US"/>
        </w:rPr>
        <w:t>]</w:t>
      </w:r>
      <w:r w:rsidRPr="00E15C12">
        <w:rPr>
          <w:rFonts w:ascii="Times New Roman" w:hAnsi="Times New Roman"/>
          <w:color w:val="auto"/>
          <w:sz w:val="28"/>
          <w:szCs w:val="28"/>
        </w:rPr>
        <w:t xml:space="preserve">. </w:t>
      </w:r>
      <w:bookmarkEnd w:id="0"/>
      <w:r w:rsidRPr="00E15C12">
        <w:rPr>
          <w:rFonts w:ascii="Times New Roman" w:hAnsi="Times New Roman"/>
          <w:color w:val="auto"/>
          <w:sz w:val="28"/>
          <w:szCs w:val="28"/>
        </w:rPr>
        <w:t xml:space="preserve">PTB </w:t>
      </w:r>
      <w:proofErr w:type="spellStart"/>
      <w:r w:rsidRPr="00E15C12">
        <w:rPr>
          <w:rFonts w:ascii="Times New Roman" w:hAnsi="Times New Roman"/>
          <w:color w:val="auto"/>
          <w:sz w:val="28"/>
          <w:szCs w:val="28"/>
        </w:rPr>
        <w:t>is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responsible</w:t>
      </w:r>
      <w:proofErr w:type="spellEnd"/>
      <w:r w:rsidRPr="00E15C12">
        <w:rPr>
          <w:rFonts w:ascii="Times New Roman" w:hAnsi="Times New Roman"/>
          <w:color w:val="auto"/>
          <w:sz w:val="28"/>
          <w:szCs w:val="28"/>
        </w:rPr>
        <w:t xml:space="preserve"> for </w:t>
      </w:r>
      <w:proofErr w:type="spellStart"/>
      <w:r w:rsidRPr="00E15C12">
        <w:rPr>
          <w:rFonts w:ascii="Times New Roman" w:hAnsi="Times New Roman"/>
          <w:color w:val="auto"/>
          <w:sz w:val="28"/>
          <w:szCs w:val="28"/>
        </w:rPr>
        <w:t>approximately</w:t>
      </w:r>
      <w:proofErr w:type="spellEnd"/>
      <w:r w:rsidRPr="00E15C12">
        <w:rPr>
          <w:rFonts w:ascii="Times New Roman" w:hAnsi="Times New Roman"/>
          <w:color w:val="auto"/>
          <w:sz w:val="28"/>
          <w:szCs w:val="28"/>
        </w:rPr>
        <w:t xml:space="preserve"> one in </w:t>
      </w:r>
      <w:proofErr w:type="spellStart"/>
      <w:r w:rsidRPr="00E15C12">
        <w:rPr>
          <w:rFonts w:ascii="Times New Roman" w:hAnsi="Times New Roman"/>
          <w:color w:val="auto"/>
          <w:sz w:val="28"/>
          <w:szCs w:val="28"/>
        </w:rPr>
        <w:t>ten</w:t>
      </w:r>
      <w:proofErr w:type="spellEnd"/>
      <w:r w:rsidRPr="00E15C12">
        <w:rPr>
          <w:rFonts w:ascii="Times New Roman" w:hAnsi="Times New Roman"/>
          <w:color w:val="auto"/>
          <w:sz w:val="28"/>
          <w:szCs w:val="28"/>
        </w:rPr>
        <w:t xml:space="preserve"> cases of </w:t>
      </w:r>
      <w:proofErr w:type="spellStart"/>
      <w:r w:rsidRPr="00E15C12">
        <w:rPr>
          <w:rFonts w:ascii="Times New Roman" w:hAnsi="Times New Roman"/>
          <w:color w:val="auto"/>
          <w:sz w:val="28"/>
          <w:szCs w:val="28"/>
        </w:rPr>
        <w:t>childhood</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hearing</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impairment</w:t>
      </w:r>
      <w:proofErr w:type="spellEnd"/>
      <w:r w:rsidRPr="00E15C12">
        <w:rPr>
          <w:rFonts w:ascii="Times New Roman" w:hAnsi="Times New Roman"/>
          <w:color w:val="auto"/>
          <w:sz w:val="28"/>
          <w:szCs w:val="28"/>
        </w:rPr>
        <w:t xml:space="preserve">, one in five cases of </w:t>
      </w:r>
      <w:proofErr w:type="spellStart"/>
      <w:r w:rsidRPr="00E15C12">
        <w:rPr>
          <w:rFonts w:ascii="Times New Roman" w:hAnsi="Times New Roman"/>
          <w:color w:val="auto"/>
          <w:sz w:val="28"/>
          <w:szCs w:val="28"/>
        </w:rPr>
        <w:t>intellectual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disability</w:t>
      </w:r>
      <w:proofErr w:type="spellEnd"/>
      <w:r w:rsidRPr="00E15C12">
        <w:rPr>
          <w:rFonts w:ascii="Times New Roman" w:hAnsi="Times New Roman"/>
          <w:color w:val="auto"/>
          <w:sz w:val="28"/>
          <w:szCs w:val="28"/>
        </w:rPr>
        <w:t xml:space="preserve">, one in </w:t>
      </w:r>
      <w:proofErr w:type="spellStart"/>
      <w:r w:rsidRPr="00E15C12">
        <w:rPr>
          <w:rFonts w:ascii="Times New Roman" w:hAnsi="Times New Roman"/>
          <w:color w:val="auto"/>
          <w:sz w:val="28"/>
          <w:szCs w:val="28"/>
        </w:rPr>
        <w:t>three</w:t>
      </w:r>
      <w:proofErr w:type="spellEnd"/>
      <w:r w:rsidRPr="00E15C12">
        <w:rPr>
          <w:rFonts w:ascii="Times New Roman" w:hAnsi="Times New Roman"/>
          <w:color w:val="auto"/>
          <w:sz w:val="28"/>
          <w:szCs w:val="28"/>
        </w:rPr>
        <w:t xml:space="preserve"> cases of </w:t>
      </w:r>
      <w:proofErr w:type="spellStart"/>
      <w:r w:rsidRPr="00E15C12">
        <w:rPr>
          <w:rFonts w:ascii="Times New Roman" w:hAnsi="Times New Roman"/>
          <w:color w:val="auto"/>
          <w:sz w:val="28"/>
          <w:szCs w:val="28"/>
        </w:rPr>
        <w:t>visual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impairment</w:t>
      </w:r>
      <w:proofErr w:type="spellEnd"/>
      <w:r w:rsidRPr="00E15C12">
        <w:rPr>
          <w:rFonts w:ascii="Times New Roman" w:hAnsi="Times New Roman"/>
          <w:color w:val="auto"/>
          <w:sz w:val="28"/>
          <w:szCs w:val="28"/>
        </w:rPr>
        <w:t xml:space="preserve">, and </w:t>
      </w:r>
      <w:proofErr w:type="spellStart"/>
      <w:r w:rsidRPr="00E15C12">
        <w:rPr>
          <w:rFonts w:ascii="Times New Roman" w:hAnsi="Times New Roman"/>
          <w:color w:val="auto"/>
          <w:sz w:val="28"/>
          <w:szCs w:val="28"/>
        </w:rPr>
        <w:t>nearly</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half</w:t>
      </w:r>
      <w:proofErr w:type="spellEnd"/>
      <w:r w:rsidRPr="00E15C12">
        <w:rPr>
          <w:rFonts w:ascii="Times New Roman" w:hAnsi="Times New Roman"/>
          <w:color w:val="auto"/>
          <w:sz w:val="28"/>
          <w:szCs w:val="28"/>
        </w:rPr>
        <w:t xml:space="preserve"> of all cases of </w:t>
      </w:r>
      <w:proofErr w:type="spellStart"/>
      <w:r w:rsidRPr="00E15C12">
        <w:rPr>
          <w:rFonts w:ascii="Times New Roman" w:hAnsi="Times New Roman"/>
          <w:color w:val="auto"/>
          <w:sz w:val="28"/>
          <w:szCs w:val="28"/>
        </w:rPr>
        <w:t>cerebral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palsy</w:t>
      </w:r>
      <w:proofErr w:type="spellEnd"/>
      <w:r w:rsidRPr="00E15C12">
        <w:rPr>
          <w:rFonts w:ascii="Times New Roman" w:hAnsi="Times New Roman"/>
          <w:color w:val="auto"/>
          <w:sz w:val="28"/>
          <w:szCs w:val="28"/>
        </w:rPr>
        <w:t xml:space="preserve"> [</w:t>
      </w:r>
      <w:r w:rsidRPr="00E15C12">
        <w:rPr>
          <w:rFonts w:ascii="Times New Roman" w:hAnsi="Times New Roman"/>
          <w:color w:val="auto"/>
          <w:sz w:val="28"/>
          <w:szCs w:val="28"/>
          <w:lang w:val="en-US"/>
        </w:rPr>
        <w:t>8</w:t>
      </w:r>
      <w:r w:rsidRPr="00E15C12">
        <w:rPr>
          <w:rFonts w:ascii="Times New Roman" w:hAnsi="Times New Roman"/>
          <w:color w:val="auto"/>
          <w:sz w:val="28"/>
          <w:szCs w:val="28"/>
        </w:rPr>
        <w:t xml:space="preserve">]. In the long </w:t>
      </w:r>
      <w:proofErr w:type="spellStart"/>
      <w:r w:rsidRPr="00E15C12">
        <w:rPr>
          <w:rFonts w:ascii="Times New Roman" w:hAnsi="Times New Roman"/>
          <w:color w:val="auto"/>
          <w:sz w:val="28"/>
          <w:szCs w:val="28"/>
        </w:rPr>
        <w:t>term</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individuals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born</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prematurely</w:t>
      </w:r>
      <w:proofErr w:type="spellEnd"/>
      <w:r w:rsidRPr="00E15C12">
        <w:rPr>
          <w:rFonts w:ascii="Times New Roman" w:hAnsi="Times New Roman"/>
          <w:color w:val="auto"/>
          <w:sz w:val="28"/>
          <w:szCs w:val="28"/>
        </w:rPr>
        <w:t xml:space="preserve"> have an </w:t>
      </w:r>
      <w:proofErr w:type="spellStart"/>
      <w:r w:rsidRPr="00E15C12">
        <w:rPr>
          <w:rFonts w:ascii="Times New Roman" w:hAnsi="Times New Roman"/>
          <w:color w:val="auto"/>
          <w:sz w:val="28"/>
          <w:szCs w:val="28"/>
        </w:rPr>
        <w:t>increased</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risk</w:t>
      </w:r>
      <w:proofErr w:type="spellEnd"/>
      <w:r w:rsidRPr="00E15C12">
        <w:rPr>
          <w:rFonts w:ascii="Times New Roman" w:hAnsi="Times New Roman"/>
          <w:color w:val="auto"/>
          <w:sz w:val="28"/>
          <w:szCs w:val="28"/>
        </w:rPr>
        <w:t xml:space="preserve"> of </w:t>
      </w:r>
      <w:proofErr w:type="spellStart"/>
      <w:r w:rsidRPr="00E15C12">
        <w:rPr>
          <w:rFonts w:ascii="Times New Roman" w:hAnsi="Times New Roman"/>
          <w:color w:val="auto"/>
          <w:sz w:val="28"/>
          <w:szCs w:val="28"/>
        </w:rPr>
        <w:t>neurological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disorders</w:t>
      </w:r>
      <w:proofErr w:type="spellEnd"/>
      <w:r w:rsidR="00D17750" w:rsidRPr="00D17750">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[9,10]</w:t>
      </w:r>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delayed</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language</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development</w:t>
      </w:r>
      <w:proofErr w:type="spellEnd"/>
      <w:r w:rsidR="00D17750" w:rsidRPr="00D17750">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[11]</w:t>
      </w:r>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reduced</w:t>
      </w:r>
      <w:proofErr w:type="spellEnd"/>
      <w:r w:rsidRPr="00E15C12">
        <w:rPr>
          <w:rFonts w:ascii="Times New Roman" w:hAnsi="Times New Roman"/>
          <w:color w:val="auto"/>
          <w:sz w:val="28"/>
          <w:szCs w:val="28"/>
        </w:rPr>
        <w:t xml:space="preserve"> cognitive </w:t>
      </w:r>
      <w:proofErr w:type="spellStart"/>
      <w:r w:rsidRPr="00E15C12">
        <w:rPr>
          <w:rFonts w:ascii="Times New Roman" w:hAnsi="Times New Roman"/>
          <w:color w:val="auto"/>
          <w:sz w:val="28"/>
          <w:szCs w:val="28"/>
        </w:rPr>
        <w:t>function</w:t>
      </w:r>
      <w:proofErr w:type="spellEnd"/>
      <w:r w:rsidR="00D17750" w:rsidRPr="00D17750">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[12]</w:t>
      </w:r>
      <w:r w:rsidRPr="00E15C12">
        <w:rPr>
          <w:rFonts w:ascii="Times New Roman" w:hAnsi="Times New Roman"/>
          <w:color w:val="auto"/>
          <w:sz w:val="28"/>
          <w:szCs w:val="28"/>
        </w:rPr>
        <w:t xml:space="preserve">, and </w:t>
      </w:r>
      <w:proofErr w:type="spellStart"/>
      <w:r w:rsidRPr="00E15C12">
        <w:rPr>
          <w:rFonts w:ascii="Times New Roman" w:hAnsi="Times New Roman"/>
          <w:color w:val="auto"/>
          <w:sz w:val="28"/>
          <w:szCs w:val="28"/>
        </w:rPr>
        <w:t>chronic</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diseases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such</w:t>
      </w:r>
      <w:proofErr w:type="spellEnd"/>
      <w:r w:rsidRPr="00E15C12">
        <w:rPr>
          <w:rFonts w:ascii="Times New Roman" w:hAnsi="Times New Roman"/>
          <w:color w:val="auto"/>
          <w:sz w:val="28"/>
          <w:szCs w:val="28"/>
        </w:rPr>
        <w:t xml:space="preserve"> as </w:t>
      </w:r>
      <w:proofErr w:type="spellStart"/>
      <w:r w:rsidRPr="00E15C12">
        <w:rPr>
          <w:rFonts w:ascii="Times New Roman" w:hAnsi="Times New Roman"/>
          <w:color w:val="auto"/>
          <w:sz w:val="28"/>
          <w:szCs w:val="28"/>
        </w:rPr>
        <w:t>diabetes</w:t>
      </w:r>
      <w:proofErr w:type="spellEnd"/>
      <w:r w:rsidR="00D17750" w:rsidRPr="00D17750">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[13]</w:t>
      </w:r>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cardiovascular</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disorders</w:t>
      </w:r>
      <w:proofErr w:type="spellEnd"/>
      <w:r w:rsidR="00D17750" w:rsidRPr="00D17750">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[14</w:t>
      </w:r>
      <w:r w:rsidRPr="00E15C12">
        <w:rPr>
          <w:rFonts w:ascii="Times New Roman" w:hAnsi="Times New Roman"/>
          <w:color w:val="auto"/>
          <w:sz w:val="28"/>
          <w:szCs w:val="28"/>
        </w:rPr>
        <w:t>-</w:t>
      </w:r>
      <w:r w:rsidRPr="00E15C12">
        <w:rPr>
          <w:rFonts w:ascii="Times New Roman" w:hAnsi="Times New Roman"/>
          <w:color w:val="auto"/>
          <w:sz w:val="28"/>
          <w:szCs w:val="28"/>
          <w:lang w:val="en-US"/>
        </w:rPr>
        <w:t>15]</w:t>
      </w:r>
      <w:r w:rsidRPr="00E15C12">
        <w:rPr>
          <w:rFonts w:ascii="Times New Roman" w:hAnsi="Times New Roman"/>
          <w:color w:val="auto"/>
          <w:sz w:val="28"/>
          <w:szCs w:val="28"/>
        </w:rPr>
        <w:t>, and certain cancers</w:t>
      </w:r>
      <w:r w:rsidR="00D17750" w:rsidRPr="00D17750">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[16]</w:t>
      </w:r>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Mothers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who</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deliver</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preterm</w:t>
      </w:r>
      <w:proofErr w:type="spellEnd"/>
      <w:r w:rsidRPr="00E15C12">
        <w:rPr>
          <w:rFonts w:ascii="Times New Roman" w:hAnsi="Times New Roman"/>
          <w:color w:val="auto"/>
          <w:sz w:val="28"/>
          <w:szCs w:val="28"/>
        </w:rPr>
        <w:t xml:space="preserve"> are </w:t>
      </w:r>
      <w:proofErr w:type="spellStart"/>
      <w:r w:rsidRPr="00E15C12">
        <w:rPr>
          <w:rFonts w:ascii="Times New Roman" w:hAnsi="Times New Roman"/>
          <w:color w:val="auto"/>
          <w:sz w:val="28"/>
          <w:szCs w:val="28"/>
        </w:rPr>
        <w:t>also</w:t>
      </w:r>
      <w:proofErr w:type="spellEnd"/>
      <w:r w:rsidRPr="00E15C12">
        <w:rPr>
          <w:rFonts w:ascii="Times New Roman" w:hAnsi="Times New Roman"/>
          <w:color w:val="auto"/>
          <w:sz w:val="28"/>
          <w:szCs w:val="28"/>
        </w:rPr>
        <w:t xml:space="preserve"> at </w:t>
      </w:r>
      <w:proofErr w:type="spellStart"/>
      <w:r w:rsidRPr="00E15C12">
        <w:rPr>
          <w:rFonts w:ascii="Times New Roman" w:hAnsi="Times New Roman"/>
          <w:color w:val="auto"/>
          <w:sz w:val="28"/>
          <w:szCs w:val="28"/>
        </w:rPr>
        <w:t>higher</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risk</w:t>
      </w:r>
      <w:proofErr w:type="spellEnd"/>
      <w:r w:rsidRPr="00E15C12">
        <w:rPr>
          <w:rFonts w:ascii="Times New Roman" w:hAnsi="Times New Roman"/>
          <w:color w:val="auto"/>
          <w:sz w:val="28"/>
          <w:szCs w:val="28"/>
        </w:rPr>
        <w:t xml:space="preserve"> of </w:t>
      </w:r>
      <w:proofErr w:type="spellStart"/>
      <w:r w:rsidRPr="00E15C12">
        <w:rPr>
          <w:rFonts w:ascii="Times New Roman" w:hAnsi="Times New Roman"/>
          <w:color w:val="auto"/>
          <w:sz w:val="28"/>
          <w:szCs w:val="28"/>
        </w:rPr>
        <w:t>recurrent</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preterm</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delivery</w:t>
      </w:r>
      <w:proofErr w:type="spellEnd"/>
      <w:r w:rsidRPr="00E15C12">
        <w:rPr>
          <w:rFonts w:ascii="Times New Roman" w:hAnsi="Times New Roman"/>
          <w:color w:val="auto"/>
          <w:sz w:val="28"/>
          <w:szCs w:val="28"/>
        </w:rPr>
        <w:t xml:space="preserve"> [</w:t>
      </w:r>
      <w:r w:rsidRPr="00E15C12">
        <w:rPr>
          <w:rFonts w:ascii="Times New Roman" w:hAnsi="Times New Roman"/>
          <w:color w:val="auto"/>
          <w:sz w:val="28"/>
          <w:szCs w:val="28"/>
          <w:lang w:val="en-US"/>
        </w:rPr>
        <w:t>17</w:t>
      </w:r>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Advances</w:t>
      </w:r>
      <w:proofErr w:type="spellEnd"/>
      <w:r w:rsidRPr="00E15C12">
        <w:rPr>
          <w:rFonts w:ascii="Times New Roman" w:hAnsi="Times New Roman"/>
          <w:color w:val="auto"/>
          <w:sz w:val="28"/>
          <w:szCs w:val="28"/>
        </w:rPr>
        <w:t xml:space="preserve"> in </w:t>
      </w:r>
      <w:proofErr w:type="spellStart"/>
      <w:r w:rsidRPr="00E15C12">
        <w:rPr>
          <w:rFonts w:ascii="Times New Roman" w:hAnsi="Times New Roman"/>
          <w:color w:val="auto"/>
          <w:sz w:val="28"/>
          <w:szCs w:val="28"/>
        </w:rPr>
        <w:t>neonatal</w:t>
      </w:r>
      <w:proofErr w:type="spellEnd"/>
      <w:r w:rsidRPr="00E15C12">
        <w:rPr>
          <w:rFonts w:ascii="Times New Roman" w:hAnsi="Times New Roman"/>
          <w:color w:val="auto"/>
          <w:sz w:val="28"/>
          <w:szCs w:val="28"/>
        </w:rPr>
        <w:t xml:space="preserve"> care, </w:t>
      </w:r>
      <w:proofErr w:type="spellStart"/>
      <w:r w:rsidRPr="00E15C12">
        <w:rPr>
          <w:rFonts w:ascii="Times New Roman" w:hAnsi="Times New Roman"/>
          <w:color w:val="auto"/>
          <w:sz w:val="28"/>
          <w:szCs w:val="28"/>
        </w:rPr>
        <w:t>including</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antenatal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corticosteroids</w:t>
      </w:r>
      <w:proofErr w:type="spellEnd"/>
      <w:r w:rsidRPr="00E15C12">
        <w:rPr>
          <w:rFonts w:ascii="Times New Roman" w:hAnsi="Times New Roman"/>
          <w:color w:val="auto"/>
          <w:sz w:val="28"/>
          <w:szCs w:val="28"/>
        </w:rPr>
        <w:t xml:space="preserve">, surfactant </w:t>
      </w:r>
      <w:proofErr w:type="spellStart"/>
      <w:r w:rsidRPr="00E15C12">
        <w:rPr>
          <w:rFonts w:ascii="Times New Roman" w:hAnsi="Times New Roman"/>
          <w:color w:val="auto"/>
          <w:sz w:val="28"/>
          <w:szCs w:val="28"/>
        </w:rPr>
        <w:t>therapy</w:t>
      </w:r>
      <w:proofErr w:type="spellEnd"/>
      <w:r w:rsidRPr="00E15C12">
        <w:rPr>
          <w:rFonts w:ascii="Times New Roman" w:hAnsi="Times New Roman"/>
          <w:color w:val="auto"/>
          <w:sz w:val="28"/>
          <w:szCs w:val="28"/>
        </w:rPr>
        <w:t xml:space="preserve">, and </w:t>
      </w:r>
      <w:proofErr w:type="spellStart"/>
      <w:r w:rsidRPr="00E15C12">
        <w:rPr>
          <w:rFonts w:ascii="Times New Roman" w:hAnsi="Times New Roman"/>
          <w:color w:val="auto"/>
          <w:sz w:val="28"/>
          <w:szCs w:val="28"/>
        </w:rPr>
        <w:t>kangaroo</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mother</w:t>
      </w:r>
      <w:proofErr w:type="spellEnd"/>
      <w:r w:rsidRPr="00E15C12">
        <w:rPr>
          <w:rFonts w:ascii="Times New Roman" w:hAnsi="Times New Roman"/>
          <w:color w:val="auto"/>
          <w:sz w:val="28"/>
          <w:szCs w:val="28"/>
        </w:rPr>
        <w:t xml:space="preserve"> care, have </w:t>
      </w:r>
      <w:proofErr w:type="spellStart"/>
      <w:r w:rsidRPr="00E15C12">
        <w:rPr>
          <w:rFonts w:ascii="Times New Roman" w:hAnsi="Times New Roman"/>
          <w:color w:val="auto"/>
          <w:sz w:val="28"/>
          <w:szCs w:val="28"/>
        </w:rPr>
        <w:t>significantly</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improved</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survival</w:t>
      </w:r>
      <w:proofErr w:type="spellEnd"/>
      <w:r w:rsidRPr="00E15C12">
        <w:rPr>
          <w:rFonts w:ascii="Times New Roman" w:hAnsi="Times New Roman"/>
          <w:color w:val="auto"/>
          <w:sz w:val="28"/>
          <w:szCs w:val="28"/>
        </w:rPr>
        <w:t xml:space="preserve"> and long-</w:t>
      </w:r>
      <w:proofErr w:type="spellStart"/>
      <w:r w:rsidRPr="00E15C12">
        <w:rPr>
          <w:rFonts w:ascii="Times New Roman" w:hAnsi="Times New Roman"/>
          <w:color w:val="auto"/>
          <w:sz w:val="28"/>
          <w:szCs w:val="28"/>
        </w:rPr>
        <w:t>term</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outcomes</w:t>
      </w:r>
      <w:proofErr w:type="spellEnd"/>
      <w:r w:rsidRPr="00E15C12">
        <w:rPr>
          <w:rFonts w:ascii="Times New Roman" w:hAnsi="Times New Roman"/>
          <w:color w:val="auto"/>
          <w:sz w:val="28"/>
          <w:szCs w:val="28"/>
        </w:rPr>
        <w:t xml:space="preserve"> for </w:t>
      </w:r>
      <w:proofErr w:type="spellStart"/>
      <w:r w:rsidRPr="00E15C12">
        <w:rPr>
          <w:rFonts w:ascii="Times New Roman" w:hAnsi="Times New Roman"/>
          <w:color w:val="auto"/>
          <w:sz w:val="28"/>
          <w:szCs w:val="28"/>
        </w:rPr>
        <w:t>preterm</w:t>
      </w:r>
      <w:proofErr w:type="spellEnd"/>
      <w:r w:rsidRPr="00E15C12">
        <w:rPr>
          <w:rFonts w:ascii="Times New Roman" w:hAnsi="Times New Roman"/>
          <w:color w:val="auto"/>
          <w:sz w:val="28"/>
          <w:szCs w:val="28"/>
        </w:rPr>
        <w:t xml:space="preserve"> infants</w:t>
      </w:r>
      <w:r w:rsidR="00D17750" w:rsidRPr="00D17750">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[18</w:t>
      </w:r>
      <w:r w:rsidRPr="00E15C12">
        <w:rPr>
          <w:rFonts w:ascii="Times New Roman" w:hAnsi="Times New Roman"/>
          <w:color w:val="auto"/>
          <w:sz w:val="28"/>
          <w:szCs w:val="28"/>
        </w:rPr>
        <w:t>-</w:t>
      </w:r>
      <w:r w:rsidRPr="00E15C12">
        <w:rPr>
          <w:rFonts w:ascii="Times New Roman" w:hAnsi="Times New Roman"/>
          <w:color w:val="auto"/>
          <w:sz w:val="28"/>
          <w:szCs w:val="28"/>
          <w:lang w:val="en-US"/>
        </w:rPr>
        <w:t>19].</w:t>
      </w:r>
    </w:p>
    <w:p w14:paraId="39D122C5" w14:textId="3B889EEC" w:rsidR="00C43DDF" w:rsidRPr="00E15C12" w:rsidRDefault="00736643" w:rsidP="00E15C12">
      <w:pPr>
        <w:pStyle w:val="Default"/>
        <w:tabs>
          <w:tab w:val="left" w:pos="567"/>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proofErr w:type="spellStart"/>
      <w:r w:rsidRPr="00E15C12">
        <w:rPr>
          <w:rFonts w:ascii="Times New Roman" w:hAnsi="Times New Roman"/>
          <w:color w:val="auto"/>
          <w:sz w:val="28"/>
          <w:szCs w:val="28"/>
        </w:rPr>
        <w:t>Nevertheless</w:t>
      </w:r>
      <w:proofErr w:type="spellEnd"/>
      <w:r w:rsidRPr="00E15C12">
        <w:rPr>
          <w:rFonts w:ascii="Times New Roman" w:hAnsi="Times New Roman"/>
          <w:color w:val="auto"/>
          <w:sz w:val="28"/>
          <w:szCs w:val="28"/>
        </w:rPr>
        <w:t xml:space="preserve">, the </w:t>
      </w:r>
      <w:proofErr w:type="spellStart"/>
      <w:r w:rsidRPr="00E15C12">
        <w:rPr>
          <w:rFonts w:ascii="Times New Roman" w:hAnsi="Times New Roman"/>
          <w:color w:val="auto"/>
          <w:sz w:val="28"/>
          <w:szCs w:val="28"/>
        </w:rPr>
        <w:t>burden</w:t>
      </w:r>
      <w:proofErr w:type="spellEnd"/>
      <w:r w:rsidRPr="00E15C12">
        <w:rPr>
          <w:rFonts w:ascii="Times New Roman" w:hAnsi="Times New Roman"/>
          <w:color w:val="auto"/>
          <w:sz w:val="28"/>
          <w:szCs w:val="28"/>
        </w:rPr>
        <w:t xml:space="preserve"> of PTB </w:t>
      </w:r>
      <w:proofErr w:type="spellStart"/>
      <w:r w:rsidRPr="00E15C12">
        <w:rPr>
          <w:rFonts w:ascii="Times New Roman" w:hAnsi="Times New Roman"/>
          <w:color w:val="auto"/>
          <w:sz w:val="28"/>
          <w:szCs w:val="28"/>
        </w:rPr>
        <w:t>remains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substantial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particularly</w:t>
      </w:r>
      <w:proofErr w:type="spellEnd"/>
      <w:r w:rsidRPr="00E15C12">
        <w:rPr>
          <w:rFonts w:ascii="Times New Roman" w:hAnsi="Times New Roman"/>
          <w:color w:val="auto"/>
          <w:sz w:val="28"/>
          <w:szCs w:val="28"/>
        </w:rPr>
        <w:t xml:space="preserve"> in </w:t>
      </w:r>
      <w:proofErr w:type="spellStart"/>
      <w:r w:rsidRPr="00E15C12">
        <w:rPr>
          <w:rFonts w:ascii="Times New Roman" w:hAnsi="Times New Roman"/>
          <w:color w:val="auto"/>
          <w:sz w:val="28"/>
          <w:szCs w:val="28"/>
        </w:rPr>
        <w:t>regions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with</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limited</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access</w:t>
      </w:r>
      <w:proofErr w:type="spellEnd"/>
      <w:r w:rsidRPr="00E15C12">
        <w:rPr>
          <w:rFonts w:ascii="Times New Roman" w:hAnsi="Times New Roman"/>
          <w:color w:val="auto"/>
          <w:sz w:val="28"/>
          <w:szCs w:val="28"/>
        </w:rPr>
        <w:t xml:space="preserve"> to high-</w:t>
      </w:r>
      <w:proofErr w:type="spellStart"/>
      <w:r w:rsidRPr="00E15C12">
        <w:rPr>
          <w:rFonts w:ascii="Times New Roman" w:hAnsi="Times New Roman"/>
          <w:color w:val="auto"/>
          <w:sz w:val="28"/>
          <w:szCs w:val="28"/>
        </w:rPr>
        <w:t>quality</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perinatal</w:t>
      </w:r>
      <w:proofErr w:type="spellEnd"/>
      <w:r w:rsidRPr="00E15C12">
        <w:rPr>
          <w:rFonts w:ascii="Times New Roman" w:hAnsi="Times New Roman"/>
          <w:color w:val="auto"/>
          <w:sz w:val="28"/>
          <w:szCs w:val="28"/>
        </w:rPr>
        <w:t xml:space="preserve"> care, </w:t>
      </w:r>
      <w:proofErr w:type="spellStart"/>
      <w:r w:rsidRPr="00E15C12">
        <w:rPr>
          <w:rFonts w:ascii="Times New Roman" w:hAnsi="Times New Roman"/>
          <w:color w:val="auto"/>
          <w:sz w:val="28"/>
          <w:szCs w:val="28"/>
        </w:rPr>
        <w:t>underlining</w:t>
      </w:r>
      <w:proofErr w:type="spellEnd"/>
      <w:r w:rsidRPr="00E15C12">
        <w:rPr>
          <w:rFonts w:ascii="Times New Roman" w:hAnsi="Times New Roman"/>
          <w:color w:val="auto"/>
          <w:sz w:val="28"/>
          <w:szCs w:val="28"/>
        </w:rPr>
        <w:t xml:space="preserve"> the importance of </w:t>
      </w:r>
      <w:proofErr w:type="spellStart"/>
      <w:r w:rsidRPr="00E15C12">
        <w:rPr>
          <w:rFonts w:ascii="Times New Roman" w:hAnsi="Times New Roman"/>
          <w:color w:val="auto"/>
          <w:sz w:val="28"/>
          <w:szCs w:val="28"/>
        </w:rPr>
        <w:t>primary</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prevention</w:t>
      </w:r>
      <w:proofErr w:type="spellEnd"/>
      <w:r w:rsidRPr="00E15C12">
        <w:rPr>
          <w:rFonts w:ascii="Times New Roman" w:hAnsi="Times New Roman"/>
          <w:color w:val="auto"/>
          <w:sz w:val="28"/>
          <w:szCs w:val="28"/>
        </w:rPr>
        <w:t>.</w:t>
      </w:r>
      <w:r w:rsidRPr="00E15C12">
        <w:rPr>
          <w:rFonts w:ascii="Times New Roman" w:hAnsi="Times New Roman"/>
          <w:color w:val="auto"/>
          <w:sz w:val="28"/>
          <w:szCs w:val="28"/>
          <w:lang w:val="en-US"/>
        </w:rPr>
        <w:t xml:space="preserve"> </w:t>
      </w:r>
      <w:proofErr w:type="spellStart"/>
      <w:r w:rsidRPr="00E15C12">
        <w:rPr>
          <w:rFonts w:ascii="Times New Roman" w:hAnsi="Times New Roman"/>
          <w:color w:val="auto"/>
          <w:sz w:val="28"/>
          <w:szCs w:val="28"/>
        </w:rPr>
        <w:t>Thus</w:t>
      </w:r>
      <w:proofErr w:type="spellEnd"/>
      <w:r w:rsidRPr="00E15C12">
        <w:rPr>
          <w:rFonts w:ascii="Times New Roman" w:hAnsi="Times New Roman"/>
          <w:color w:val="auto"/>
          <w:sz w:val="28"/>
          <w:szCs w:val="28"/>
        </w:rPr>
        <w:t xml:space="preserve">, </w:t>
      </w:r>
      <w:r w:rsidRPr="00E15C12">
        <w:rPr>
          <w:rFonts w:ascii="Times New Roman" w:hAnsi="Times New Roman"/>
          <w:color w:val="auto"/>
          <w:sz w:val="28"/>
          <w:szCs w:val="28"/>
          <w:lang w:val="en-US"/>
        </w:rPr>
        <w:t>preventing PTB is essential to</w:t>
      </w:r>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improving</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perinatal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health</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outcomes</w:t>
      </w:r>
      <w:proofErr w:type="spellEnd"/>
      <w:r w:rsidRPr="00E15C12">
        <w:rPr>
          <w:rFonts w:ascii="Times New Roman" w:hAnsi="Times New Roman"/>
          <w:color w:val="auto"/>
          <w:sz w:val="28"/>
          <w:szCs w:val="28"/>
        </w:rPr>
        <w:t xml:space="preserve"> and </w:t>
      </w:r>
      <w:proofErr w:type="spellStart"/>
      <w:r w:rsidRPr="00E15C12">
        <w:rPr>
          <w:rFonts w:ascii="Times New Roman" w:hAnsi="Times New Roman"/>
          <w:color w:val="auto"/>
          <w:sz w:val="28"/>
          <w:szCs w:val="28"/>
        </w:rPr>
        <w:t>reducing</w:t>
      </w:r>
      <w:proofErr w:type="spellEnd"/>
      <w:r w:rsidRPr="00E15C12">
        <w:rPr>
          <w:rFonts w:ascii="Times New Roman" w:hAnsi="Times New Roman"/>
          <w:color w:val="auto"/>
          <w:sz w:val="28"/>
          <w:szCs w:val="28"/>
        </w:rPr>
        <w:t xml:space="preserve"> infant </w:t>
      </w:r>
      <w:proofErr w:type="spellStart"/>
      <w:r w:rsidRPr="00E15C12">
        <w:rPr>
          <w:rFonts w:ascii="Times New Roman" w:hAnsi="Times New Roman"/>
          <w:color w:val="auto"/>
          <w:sz w:val="28"/>
          <w:szCs w:val="28"/>
        </w:rPr>
        <w:t>mortality</w:t>
      </w:r>
      <w:proofErr w:type="spellEnd"/>
      <w:r w:rsidRPr="00E15C12">
        <w:rPr>
          <w:rFonts w:ascii="Times New Roman" w:hAnsi="Times New Roman"/>
          <w:color w:val="auto"/>
          <w:sz w:val="28"/>
          <w:szCs w:val="28"/>
        </w:rPr>
        <w:t>.</w:t>
      </w:r>
      <w:r w:rsidRPr="00E15C12">
        <w:rPr>
          <w:rFonts w:ascii="Times New Roman" w:hAnsi="Times New Roman"/>
          <w:color w:val="auto"/>
          <w:sz w:val="28"/>
          <w:szCs w:val="28"/>
          <w:lang w:val="en-US"/>
        </w:rPr>
        <w:t xml:space="preserve"> </w:t>
      </w:r>
      <w:r w:rsidRPr="00E15C12">
        <w:rPr>
          <w:rFonts w:ascii="Times New Roman" w:hAnsi="Times New Roman"/>
          <w:color w:val="auto"/>
          <w:sz w:val="28"/>
          <w:szCs w:val="28"/>
        </w:rPr>
        <w:t xml:space="preserve">In addition to </w:t>
      </w:r>
      <w:proofErr w:type="spellStart"/>
      <w:r w:rsidRPr="00E15C12">
        <w:rPr>
          <w:rFonts w:ascii="Times New Roman" w:hAnsi="Times New Roman"/>
          <w:color w:val="auto"/>
          <w:sz w:val="28"/>
          <w:szCs w:val="28"/>
        </w:rPr>
        <w:t>its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health</w:t>
      </w:r>
      <w:proofErr w:type="spellEnd"/>
      <w:r w:rsidRPr="00E15C12">
        <w:rPr>
          <w:rFonts w:ascii="Times New Roman" w:hAnsi="Times New Roman"/>
          <w:color w:val="auto"/>
          <w:sz w:val="28"/>
          <w:szCs w:val="28"/>
        </w:rPr>
        <w:t xml:space="preserve"> implications, PTB imposes a </w:t>
      </w:r>
      <w:proofErr w:type="spellStart"/>
      <w:r w:rsidRPr="00E15C12">
        <w:rPr>
          <w:rFonts w:ascii="Times New Roman" w:hAnsi="Times New Roman"/>
          <w:color w:val="auto"/>
          <w:sz w:val="28"/>
          <w:szCs w:val="28"/>
        </w:rPr>
        <w:t>significant</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financial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burden</w:t>
      </w:r>
      <w:proofErr w:type="spellEnd"/>
      <w:r w:rsidRPr="00E15C12">
        <w:rPr>
          <w:rFonts w:ascii="Times New Roman" w:hAnsi="Times New Roman"/>
          <w:color w:val="auto"/>
          <w:sz w:val="28"/>
          <w:szCs w:val="28"/>
        </w:rPr>
        <w:t xml:space="preserve"> on </w:t>
      </w:r>
      <w:proofErr w:type="spellStart"/>
      <w:r w:rsidRPr="00E15C12">
        <w:rPr>
          <w:rFonts w:ascii="Times New Roman" w:hAnsi="Times New Roman"/>
          <w:color w:val="auto"/>
          <w:sz w:val="28"/>
          <w:szCs w:val="28"/>
        </w:rPr>
        <w:t>healthcare</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systems</w:t>
      </w:r>
      <w:proofErr w:type="spellEnd"/>
      <w:r w:rsidRPr="00E15C12">
        <w:rPr>
          <w:rFonts w:ascii="Times New Roman" w:hAnsi="Times New Roman"/>
          <w:color w:val="auto"/>
          <w:sz w:val="28"/>
          <w:szCs w:val="28"/>
        </w:rPr>
        <w:t xml:space="preserve"> and </w:t>
      </w:r>
      <w:proofErr w:type="spellStart"/>
      <w:r w:rsidRPr="00E15C12">
        <w:rPr>
          <w:rFonts w:ascii="Times New Roman" w:hAnsi="Times New Roman"/>
          <w:color w:val="auto"/>
          <w:sz w:val="28"/>
          <w:szCs w:val="28"/>
        </w:rPr>
        <w:t>families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leading</w:t>
      </w:r>
      <w:proofErr w:type="spellEnd"/>
      <w:r w:rsidRPr="00E15C12">
        <w:rPr>
          <w:rFonts w:ascii="Times New Roman" w:hAnsi="Times New Roman"/>
          <w:color w:val="auto"/>
          <w:sz w:val="28"/>
          <w:szCs w:val="28"/>
        </w:rPr>
        <w:t xml:space="preserve"> to social, </w:t>
      </w:r>
      <w:proofErr w:type="spellStart"/>
      <w:r w:rsidRPr="00E15C12">
        <w:rPr>
          <w:rFonts w:ascii="Times New Roman" w:hAnsi="Times New Roman"/>
          <w:color w:val="auto"/>
          <w:sz w:val="28"/>
          <w:szCs w:val="28"/>
        </w:rPr>
        <w:t>psychological</w:t>
      </w:r>
      <w:proofErr w:type="spellEnd"/>
      <w:r w:rsidRPr="00E15C12">
        <w:rPr>
          <w:rFonts w:ascii="Times New Roman" w:hAnsi="Times New Roman"/>
          <w:color w:val="auto"/>
          <w:sz w:val="28"/>
          <w:szCs w:val="28"/>
        </w:rPr>
        <w:t xml:space="preserve">, and </w:t>
      </w:r>
      <w:proofErr w:type="spellStart"/>
      <w:r w:rsidRPr="00E15C12">
        <w:rPr>
          <w:rFonts w:ascii="Times New Roman" w:hAnsi="Times New Roman"/>
          <w:color w:val="auto"/>
          <w:sz w:val="28"/>
          <w:szCs w:val="28"/>
        </w:rPr>
        <w:t>economic</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consequences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both</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globally</w:t>
      </w:r>
      <w:proofErr w:type="spellEnd"/>
      <w:r w:rsidRPr="00E15C12">
        <w:rPr>
          <w:rFonts w:ascii="Times New Roman" w:hAnsi="Times New Roman"/>
          <w:color w:val="auto"/>
          <w:sz w:val="28"/>
          <w:szCs w:val="28"/>
        </w:rPr>
        <w:t xml:space="preserve"> and in Kazakhstan [</w:t>
      </w:r>
      <w:r w:rsidRPr="00E15C12">
        <w:rPr>
          <w:rFonts w:ascii="Times New Roman" w:hAnsi="Times New Roman"/>
          <w:color w:val="auto"/>
          <w:sz w:val="28"/>
          <w:szCs w:val="28"/>
          <w:lang w:val="en-US"/>
        </w:rPr>
        <w:t>20</w:t>
      </w:r>
      <w:r w:rsidRPr="00E15C12">
        <w:rPr>
          <w:rFonts w:ascii="Times New Roman" w:hAnsi="Times New Roman"/>
          <w:color w:val="auto"/>
          <w:sz w:val="28"/>
          <w:szCs w:val="28"/>
        </w:rPr>
        <w:t>-</w:t>
      </w:r>
      <w:r w:rsidRPr="00E15C12">
        <w:rPr>
          <w:rFonts w:ascii="Times New Roman" w:hAnsi="Times New Roman"/>
          <w:color w:val="auto"/>
          <w:sz w:val="28"/>
          <w:szCs w:val="28"/>
          <w:lang w:val="en-US"/>
        </w:rPr>
        <w:t>21</w:t>
      </w:r>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Therefore</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preterm</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birth</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should</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be</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regarded</w:t>
      </w:r>
      <w:proofErr w:type="spellEnd"/>
      <w:r w:rsidRPr="00E15C12">
        <w:rPr>
          <w:rFonts w:ascii="Times New Roman" w:hAnsi="Times New Roman"/>
          <w:color w:val="auto"/>
          <w:sz w:val="28"/>
          <w:szCs w:val="28"/>
        </w:rPr>
        <w:t xml:space="preserve"> not </w:t>
      </w:r>
      <w:proofErr w:type="spellStart"/>
      <w:r w:rsidRPr="00E15C12">
        <w:rPr>
          <w:rFonts w:ascii="Times New Roman" w:hAnsi="Times New Roman"/>
          <w:color w:val="auto"/>
          <w:sz w:val="28"/>
          <w:szCs w:val="28"/>
        </w:rPr>
        <w:t>only</w:t>
      </w:r>
      <w:proofErr w:type="spellEnd"/>
      <w:r w:rsidRPr="00E15C12">
        <w:rPr>
          <w:rFonts w:ascii="Times New Roman" w:hAnsi="Times New Roman"/>
          <w:color w:val="auto"/>
          <w:sz w:val="28"/>
          <w:szCs w:val="28"/>
        </w:rPr>
        <w:t xml:space="preserve"> as a </w:t>
      </w:r>
      <w:proofErr w:type="spellStart"/>
      <w:r w:rsidRPr="00E15C12">
        <w:rPr>
          <w:rFonts w:ascii="Times New Roman" w:hAnsi="Times New Roman"/>
          <w:color w:val="auto"/>
          <w:sz w:val="28"/>
          <w:szCs w:val="28"/>
        </w:rPr>
        <w:t>medical</w:t>
      </w:r>
      <w:proofErr w:type="spellEnd"/>
      <w:r w:rsidRPr="00E15C12">
        <w:rPr>
          <w:rFonts w:ascii="Times New Roman" w:hAnsi="Times New Roman"/>
          <w:color w:val="auto"/>
          <w:sz w:val="28"/>
          <w:szCs w:val="28"/>
        </w:rPr>
        <w:t xml:space="preserve"> but </w:t>
      </w:r>
      <w:proofErr w:type="spellStart"/>
      <w:r w:rsidRPr="00E15C12">
        <w:rPr>
          <w:rFonts w:ascii="Times New Roman" w:hAnsi="Times New Roman"/>
          <w:color w:val="auto"/>
          <w:sz w:val="28"/>
          <w:szCs w:val="28"/>
        </w:rPr>
        <w:t>also</w:t>
      </w:r>
      <w:proofErr w:type="spellEnd"/>
      <w:r w:rsidRPr="00E15C12">
        <w:rPr>
          <w:rFonts w:ascii="Times New Roman" w:hAnsi="Times New Roman"/>
          <w:color w:val="auto"/>
          <w:sz w:val="28"/>
          <w:szCs w:val="28"/>
        </w:rPr>
        <w:t xml:space="preserve"> as a </w:t>
      </w:r>
      <w:proofErr w:type="spellStart"/>
      <w:r w:rsidRPr="00E15C12">
        <w:rPr>
          <w:rFonts w:ascii="Times New Roman" w:hAnsi="Times New Roman"/>
          <w:color w:val="auto"/>
          <w:sz w:val="28"/>
          <w:szCs w:val="28"/>
        </w:rPr>
        <w:t>societal</w:t>
      </w:r>
      <w:proofErr w:type="spellEnd"/>
      <w:r w:rsidRPr="00E15C12">
        <w:rPr>
          <w:rFonts w:ascii="Times New Roman" w:hAnsi="Times New Roman"/>
          <w:color w:val="auto"/>
          <w:sz w:val="28"/>
          <w:szCs w:val="28"/>
        </w:rPr>
        <w:t xml:space="preserve"> issue of national importance.</w:t>
      </w:r>
      <w:r w:rsidRPr="00E15C12">
        <w:rPr>
          <w:rFonts w:ascii="Times New Roman" w:hAnsi="Times New Roman"/>
          <w:color w:val="auto"/>
          <w:sz w:val="28"/>
          <w:szCs w:val="28"/>
          <w:lang w:val="en-US"/>
        </w:rPr>
        <w:t xml:space="preserve"> </w:t>
      </w:r>
      <w:r w:rsidRPr="00E15C12">
        <w:rPr>
          <w:rFonts w:ascii="Times New Roman" w:hAnsi="Times New Roman"/>
          <w:color w:val="auto"/>
          <w:sz w:val="28"/>
          <w:szCs w:val="28"/>
        </w:rPr>
        <w:t xml:space="preserve">Global </w:t>
      </w:r>
      <w:proofErr w:type="spellStart"/>
      <w:r w:rsidRPr="00E15C12">
        <w:rPr>
          <w:rFonts w:ascii="Times New Roman" w:hAnsi="Times New Roman"/>
          <w:color w:val="auto"/>
          <w:sz w:val="28"/>
          <w:szCs w:val="28"/>
        </w:rPr>
        <w:t>health</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organizations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such</w:t>
      </w:r>
      <w:proofErr w:type="spellEnd"/>
      <w:r w:rsidRPr="00E15C12">
        <w:rPr>
          <w:rFonts w:ascii="Times New Roman" w:hAnsi="Times New Roman"/>
          <w:color w:val="auto"/>
          <w:sz w:val="28"/>
          <w:szCs w:val="28"/>
        </w:rPr>
        <w:t xml:space="preserve"> as the March of Dimes </w:t>
      </w:r>
      <w:r w:rsidRPr="00E15C12">
        <w:rPr>
          <w:rFonts w:ascii="Times New Roman" w:hAnsi="Times New Roman"/>
          <w:color w:val="auto"/>
          <w:sz w:val="28"/>
          <w:szCs w:val="28"/>
        </w:rPr>
        <w:lastRenderedPageBreak/>
        <w:t xml:space="preserve">and the International </w:t>
      </w:r>
      <w:proofErr w:type="spellStart"/>
      <w:r w:rsidRPr="00E15C12">
        <w:rPr>
          <w:rFonts w:ascii="Times New Roman" w:hAnsi="Times New Roman"/>
          <w:color w:val="auto"/>
          <w:sz w:val="28"/>
          <w:szCs w:val="28"/>
        </w:rPr>
        <w:t>Federation</w:t>
      </w:r>
      <w:proofErr w:type="spellEnd"/>
      <w:r w:rsidRPr="00E15C12">
        <w:rPr>
          <w:rFonts w:ascii="Times New Roman" w:hAnsi="Times New Roman"/>
          <w:color w:val="auto"/>
          <w:sz w:val="28"/>
          <w:szCs w:val="28"/>
        </w:rPr>
        <w:t xml:space="preserve"> of </w:t>
      </w:r>
      <w:proofErr w:type="spellStart"/>
      <w:r w:rsidRPr="00E15C12">
        <w:rPr>
          <w:rFonts w:ascii="Times New Roman" w:hAnsi="Times New Roman"/>
          <w:color w:val="auto"/>
          <w:sz w:val="28"/>
          <w:szCs w:val="28"/>
        </w:rPr>
        <w:t>Gynecology</w:t>
      </w:r>
      <w:proofErr w:type="spellEnd"/>
      <w:r w:rsidRPr="00E15C12">
        <w:rPr>
          <w:rFonts w:ascii="Times New Roman" w:hAnsi="Times New Roman"/>
          <w:color w:val="auto"/>
          <w:sz w:val="28"/>
          <w:szCs w:val="28"/>
        </w:rPr>
        <w:t xml:space="preserve"> and </w:t>
      </w:r>
      <w:proofErr w:type="spellStart"/>
      <w:r w:rsidRPr="00E15C12">
        <w:rPr>
          <w:rFonts w:ascii="Times New Roman" w:hAnsi="Times New Roman"/>
          <w:color w:val="auto"/>
          <w:sz w:val="28"/>
          <w:szCs w:val="28"/>
        </w:rPr>
        <w:t>Obstetrics</w:t>
      </w:r>
      <w:proofErr w:type="spellEnd"/>
      <w:r w:rsidRPr="00E15C12">
        <w:rPr>
          <w:rFonts w:ascii="Times New Roman" w:hAnsi="Times New Roman"/>
          <w:color w:val="auto"/>
          <w:sz w:val="28"/>
          <w:szCs w:val="28"/>
        </w:rPr>
        <w:t xml:space="preserve"> (FIGO) </w:t>
      </w:r>
      <w:proofErr w:type="spellStart"/>
      <w:r w:rsidRPr="00E15C12">
        <w:rPr>
          <w:rFonts w:ascii="Times New Roman" w:hAnsi="Times New Roman"/>
          <w:color w:val="auto"/>
          <w:sz w:val="28"/>
          <w:szCs w:val="28"/>
        </w:rPr>
        <w:t>emphasize</w:t>
      </w:r>
      <w:proofErr w:type="spellEnd"/>
      <w:r w:rsidRPr="00E15C12">
        <w:rPr>
          <w:rFonts w:ascii="Times New Roman" w:hAnsi="Times New Roman"/>
          <w:color w:val="auto"/>
          <w:sz w:val="28"/>
          <w:szCs w:val="28"/>
        </w:rPr>
        <w:t xml:space="preserve"> the </w:t>
      </w:r>
      <w:proofErr w:type="spellStart"/>
      <w:r w:rsidRPr="00E15C12">
        <w:rPr>
          <w:rFonts w:ascii="Times New Roman" w:hAnsi="Times New Roman"/>
          <w:color w:val="auto"/>
          <w:sz w:val="28"/>
          <w:szCs w:val="28"/>
        </w:rPr>
        <w:t>need</w:t>
      </w:r>
      <w:proofErr w:type="spellEnd"/>
      <w:r w:rsidRPr="00E15C12">
        <w:rPr>
          <w:rFonts w:ascii="Times New Roman" w:hAnsi="Times New Roman"/>
          <w:color w:val="auto"/>
          <w:sz w:val="28"/>
          <w:szCs w:val="28"/>
        </w:rPr>
        <w:t xml:space="preserve"> to move </w:t>
      </w:r>
      <w:proofErr w:type="spellStart"/>
      <w:r w:rsidRPr="00E15C12">
        <w:rPr>
          <w:rFonts w:ascii="Times New Roman" w:hAnsi="Times New Roman"/>
          <w:color w:val="auto"/>
          <w:sz w:val="28"/>
          <w:szCs w:val="28"/>
        </w:rPr>
        <w:t>beyond</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traditional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clinical</w:t>
      </w:r>
      <w:proofErr w:type="spellEnd"/>
      <w:r w:rsidRPr="00E15C12">
        <w:rPr>
          <w:rFonts w:ascii="Times New Roman" w:hAnsi="Times New Roman"/>
          <w:color w:val="auto"/>
          <w:sz w:val="28"/>
          <w:szCs w:val="28"/>
        </w:rPr>
        <w:t xml:space="preserve"> and </w:t>
      </w:r>
      <w:proofErr w:type="spellStart"/>
      <w:r w:rsidRPr="00E15C12">
        <w:rPr>
          <w:rFonts w:ascii="Times New Roman" w:hAnsi="Times New Roman"/>
          <w:color w:val="auto"/>
          <w:sz w:val="28"/>
          <w:szCs w:val="28"/>
        </w:rPr>
        <w:t>preventive</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strategies</w:t>
      </w:r>
      <w:proofErr w:type="spellEnd"/>
      <w:r w:rsidRPr="00E15C12">
        <w:rPr>
          <w:rFonts w:ascii="Times New Roman" w:hAnsi="Times New Roman"/>
          <w:color w:val="auto"/>
          <w:sz w:val="28"/>
          <w:szCs w:val="28"/>
        </w:rPr>
        <w:t xml:space="preserve"> by </w:t>
      </w:r>
      <w:proofErr w:type="spellStart"/>
      <w:r w:rsidRPr="00E15C12">
        <w:rPr>
          <w:rFonts w:ascii="Times New Roman" w:hAnsi="Times New Roman"/>
          <w:color w:val="auto"/>
          <w:sz w:val="28"/>
          <w:szCs w:val="28"/>
        </w:rPr>
        <w:t>expanding</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research</w:t>
      </w:r>
      <w:proofErr w:type="spellEnd"/>
      <w:r w:rsidRPr="00E15C12">
        <w:rPr>
          <w:rFonts w:ascii="Times New Roman" w:hAnsi="Times New Roman"/>
          <w:color w:val="auto"/>
          <w:sz w:val="28"/>
          <w:szCs w:val="28"/>
        </w:rPr>
        <w:t xml:space="preserve"> to </w:t>
      </w:r>
      <w:proofErr w:type="spellStart"/>
      <w:r w:rsidRPr="00E15C12">
        <w:rPr>
          <w:rFonts w:ascii="Times New Roman" w:hAnsi="Times New Roman"/>
          <w:color w:val="auto"/>
          <w:sz w:val="28"/>
          <w:szCs w:val="28"/>
        </w:rPr>
        <w:t>develop</w:t>
      </w:r>
      <w:proofErr w:type="spellEnd"/>
      <w:r w:rsidRPr="00E15C12">
        <w:rPr>
          <w:rFonts w:ascii="Times New Roman" w:hAnsi="Times New Roman"/>
          <w:color w:val="auto"/>
          <w:sz w:val="28"/>
          <w:szCs w:val="28"/>
        </w:rPr>
        <w:t xml:space="preserve"> innovative interventions for PTB</w:t>
      </w:r>
      <w:r w:rsidR="00D17750" w:rsidRPr="00D17750">
        <w:rPr>
          <w:rFonts w:ascii="Times New Roman" w:hAnsi="Times New Roman"/>
          <w:color w:val="auto"/>
          <w:sz w:val="28"/>
          <w:szCs w:val="28"/>
          <w:lang w:val="en-US"/>
        </w:rPr>
        <w:t xml:space="preserve"> </w:t>
      </w:r>
      <w:r w:rsidRPr="00E15C12">
        <w:rPr>
          <w:rFonts w:ascii="Times New Roman" w:hAnsi="Times New Roman"/>
          <w:color w:val="auto"/>
          <w:sz w:val="28"/>
          <w:szCs w:val="28"/>
        </w:rPr>
        <w:t>[</w:t>
      </w:r>
      <w:r w:rsidRPr="00E15C12">
        <w:rPr>
          <w:rFonts w:ascii="Times New Roman" w:hAnsi="Times New Roman"/>
          <w:color w:val="auto"/>
          <w:sz w:val="28"/>
          <w:szCs w:val="28"/>
          <w:lang w:val="en-US"/>
        </w:rPr>
        <w:t>22-23</w:t>
      </w:r>
      <w:r w:rsidRPr="00E15C12">
        <w:rPr>
          <w:rFonts w:ascii="Times New Roman" w:hAnsi="Times New Roman"/>
          <w:color w:val="auto"/>
          <w:sz w:val="28"/>
          <w:szCs w:val="28"/>
        </w:rPr>
        <w:t xml:space="preserve">]. Extensive </w:t>
      </w:r>
      <w:proofErr w:type="spellStart"/>
      <w:r w:rsidRPr="00E15C12">
        <w:rPr>
          <w:rFonts w:ascii="Times New Roman" w:hAnsi="Times New Roman"/>
          <w:color w:val="auto"/>
          <w:sz w:val="28"/>
          <w:szCs w:val="28"/>
        </w:rPr>
        <w:t>studies</w:t>
      </w:r>
      <w:proofErr w:type="spellEnd"/>
      <w:r w:rsidRPr="00E15C12">
        <w:rPr>
          <w:rFonts w:ascii="Times New Roman" w:hAnsi="Times New Roman"/>
          <w:color w:val="auto"/>
          <w:sz w:val="28"/>
          <w:szCs w:val="28"/>
        </w:rPr>
        <w:t xml:space="preserve"> have </w:t>
      </w:r>
      <w:proofErr w:type="spellStart"/>
      <w:r w:rsidRPr="00E15C12">
        <w:rPr>
          <w:rFonts w:ascii="Times New Roman" w:hAnsi="Times New Roman"/>
          <w:color w:val="auto"/>
          <w:sz w:val="28"/>
          <w:szCs w:val="28"/>
        </w:rPr>
        <w:t>identified</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maternal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environmental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psychological</w:t>
      </w:r>
      <w:proofErr w:type="spellEnd"/>
      <w:r w:rsidRPr="00E15C12">
        <w:rPr>
          <w:rFonts w:ascii="Times New Roman" w:hAnsi="Times New Roman"/>
          <w:color w:val="auto"/>
          <w:sz w:val="28"/>
          <w:szCs w:val="28"/>
        </w:rPr>
        <w:t xml:space="preserve">, social, and </w:t>
      </w:r>
      <w:proofErr w:type="spellStart"/>
      <w:r w:rsidRPr="00E15C12">
        <w:rPr>
          <w:rFonts w:ascii="Times New Roman" w:hAnsi="Times New Roman"/>
          <w:color w:val="auto"/>
          <w:sz w:val="28"/>
          <w:szCs w:val="28"/>
        </w:rPr>
        <w:t>genetic</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factors</w:t>
      </w:r>
      <w:proofErr w:type="spellEnd"/>
      <w:r w:rsidRPr="00E15C12">
        <w:rPr>
          <w:rFonts w:ascii="Times New Roman" w:hAnsi="Times New Roman"/>
          <w:color w:val="auto"/>
          <w:sz w:val="28"/>
          <w:szCs w:val="28"/>
        </w:rPr>
        <w:t xml:space="preserve"> as key </w:t>
      </w:r>
      <w:proofErr w:type="spellStart"/>
      <w:r w:rsidRPr="00E15C12">
        <w:rPr>
          <w:rFonts w:ascii="Times New Roman" w:hAnsi="Times New Roman"/>
          <w:color w:val="auto"/>
          <w:sz w:val="28"/>
          <w:szCs w:val="28"/>
        </w:rPr>
        <w:t>contributors</w:t>
      </w:r>
      <w:proofErr w:type="spellEnd"/>
      <w:r w:rsidRPr="00E15C12">
        <w:rPr>
          <w:rFonts w:ascii="Times New Roman" w:hAnsi="Times New Roman"/>
          <w:color w:val="auto"/>
          <w:sz w:val="28"/>
          <w:szCs w:val="28"/>
        </w:rPr>
        <w:t xml:space="preserve"> to </w:t>
      </w:r>
      <w:proofErr w:type="spellStart"/>
      <w:r w:rsidRPr="00E15C12">
        <w:rPr>
          <w:rFonts w:ascii="Times New Roman" w:hAnsi="Times New Roman"/>
          <w:color w:val="auto"/>
          <w:sz w:val="28"/>
          <w:szCs w:val="28"/>
        </w:rPr>
        <w:t>preterm</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birth</w:t>
      </w:r>
      <w:proofErr w:type="spellEnd"/>
      <w:r w:rsidR="00D17750" w:rsidRPr="00D17750">
        <w:rPr>
          <w:rFonts w:ascii="Times New Roman" w:hAnsi="Times New Roman"/>
          <w:color w:val="auto"/>
          <w:sz w:val="28"/>
          <w:szCs w:val="28"/>
          <w:lang w:val="en-US"/>
        </w:rPr>
        <w:t xml:space="preserve"> </w:t>
      </w:r>
      <w:r w:rsidRPr="00E15C12">
        <w:rPr>
          <w:rFonts w:ascii="Times New Roman" w:hAnsi="Times New Roman"/>
          <w:color w:val="auto"/>
          <w:sz w:val="28"/>
          <w:szCs w:val="28"/>
        </w:rPr>
        <w:t>[</w:t>
      </w:r>
      <w:r w:rsidRPr="00E15C12">
        <w:rPr>
          <w:rFonts w:ascii="Times New Roman" w:hAnsi="Times New Roman"/>
          <w:color w:val="auto"/>
          <w:sz w:val="28"/>
          <w:szCs w:val="28"/>
          <w:lang w:val="en-US"/>
        </w:rPr>
        <w:t>24</w:t>
      </w:r>
      <w:r w:rsidRPr="00E15C12">
        <w:rPr>
          <w:rFonts w:ascii="Times New Roman" w:hAnsi="Times New Roman"/>
          <w:color w:val="auto"/>
          <w:sz w:val="28"/>
          <w:szCs w:val="28"/>
        </w:rPr>
        <w:t xml:space="preserve">]. In </w:t>
      </w:r>
      <w:proofErr w:type="spellStart"/>
      <w:r w:rsidRPr="00E15C12">
        <w:rPr>
          <w:rFonts w:ascii="Times New Roman" w:hAnsi="Times New Roman"/>
          <w:color w:val="auto"/>
          <w:sz w:val="28"/>
          <w:szCs w:val="28"/>
        </w:rPr>
        <w:t>response</w:t>
      </w:r>
      <w:proofErr w:type="spellEnd"/>
      <w:r w:rsidRPr="00E15C12">
        <w:rPr>
          <w:rFonts w:ascii="Times New Roman" w:hAnsi="Times New Roman"/>
          <w:color w:val="auto"/>
          <w:sz w:val="28"/>
          <w:szCs w:val="28"/>
        </w:rPr>
        <w:t xml:space="preserve">, global consensus guidelines and intervention </w:t>
      </w:r>
      <w:proofErr w:type="spellStart"/>
      <w:r w:rsidRPr="00E15C12">
        <w:rPr>
          <w:rFonts w:ascii="Times New Roman" w:hAnsi="Times New Roman"/>
          <w:color w:val="auto"/>
          <w:sz w:val="28"/>
          <w:szCs w:val="28"/>
        </w:rPr>
        <w:t>frameworks</w:t>
      </w:r>
      <w:proofErr w:type="spellEnd"/>
      <w:r w:rsidRPr="00E15C12">
        <w:rPr>
          <w:rFonts w:ascii="Times New Roman" w:hAnsi="Times New Roman"/>
          <w:color w:val="auto"/>
          <w:sz w:val="28"/>
          <w:szCs w:val="28"/>
        </w:rPr>
        <w:t xml:space="preserve"> have been </w:t>
      </w:r>
      <w:proofErr w:type="spellStart"/>
      <w:r w:rsidRPr="00E15C12">
        <w:rPr>
          <w:rFonts w:ascii="Times New Roman" w:hAnsi="Times New Roman"/>
          <w:color w:val="auto"/>
          <w:sz w:val="28"/>
          <w:szCs w:val="28"/>
        </w:rPr>
        <w:t>established</w:t>
      </w:r>
      <w:proofErr w:type="spellEnd"/>
      <w:r w:rsidRPr="00E15C12">
        <w:rPr>
          <w:rFonts w:ascii="Times New Roman" w:hAnsi="Times New Roman"/>
          <w:color w:val="auto"/>
          <w:sz w:val="28"/>
          <w:szCs w:val="28"/>
        </w:rPr>
        <w:t xml:space="preserve"> for </w:t>
      </w:r>
      <w:proofErr w:type="spellStart"/>
      <w:r w:rsidRPr="00E15C12">
        <w:rPr>
          <w:rFonts w:ascii="Times New Roman" w:hAnsi="Times New Roman"/>
          <w:color w:val="auto"/>
          <w:sz w:val="28"/>
          <w:szCs w:val="28"/>
        </w:rPr>
        <w:t>identifying</w:t>
      </w:r>
      <w:proofErr w:type="spellEnd"/>
      <w:r w:rsidRPr="00E15C12">
        <w:rPr>
          <w:rFonts w:ascii="Times New Roman" w:hAnsi="Times New Roman"/>
          <w:color w:val="auto"/>
          <w:sz w:val="28"/>
          <w:szCs w:val="28"/>
        </w:rPr>
        <w:t xml:space="preserve"> and </w:t>
      </w:r>
      <w:proofErr w:type="spellStart"/>
      <w:r w:rsidRPr="00E15C12">
        <w:rPr>
          <w:rFonts w:ascii="Times New Roman" w:hAnsi="Times New Roman"/>
          <w:color w:val="auto"/>
          <w:sz w:val="28"/>
          <w:szCs w:val="28"/>
        </w:rPr>
        <w:t>managing</w:t>
      </w:r>
      <w:proofErr w:type="spellEnd"/>
      <w:r w:rsidRPr="00E15C12">
        <w:rPr>
          <w:rFonts w:ascii="Times New Roman" w:hAnsi="Times New Roman"/>
          <w:color w:val="auto"/>
          <w:sz w:val="28"/>
          <w:szCs w:val="28"/>
        </w:rPr>
        <w:t xml:space="preserve"> high-</w:t>
      </w:r>
      <w:proofErr w:type="spellStart"/>
      <w:r w:rsidRPr="00E15C12">
        <w:rPr>
          <w:rFonts w:ascii="Times New Roman" w:hAnsi="Times New Roman"/>
          <w:color w:val="auto"/>
          <w:sz w:val="28"/>
          <w:szCs w:val="28"/>
        </w:rPr>
        <w:t>risk</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pregnancies</w:t>
      </w:r>
      <w:proofErr w:type="spellEnd"/>
      <w:r w:rsidR="00D17750" w:rsidRPr="00D17750">
        <w:rPr>
          <w:rFonts w:ascii="Times New Roman" w:hAnsi="Times New Roman"/>
          <w:color w:val="auto"/>
          <w:sz w:val="28"/>
          <w:szCs w:val="28"/>
          <w:lang w:val="en-US"/>
        </w:rPr>
        <w:t xml:space="preserve"> </w:t>
      </w:r>
      <w:r w:rsidRPr="00E15C12">
        <w:rPr>
          <w:rFonts w:ascii="Times New Roman" w:hAnsi="Times New Roman"/>
          <w:color w:val="auto"/>
          <w:sz w:val="28"/>
          <w:szCs w:val="28"/>
        </w:rPr>
        <w:t>[</w:t>
      </w:r>
      <w:r w:rsidRPr="00E15C12">
        <w:rPr>
          <w:rFonts w:ascii="Times New Roman" w:hAnsi="Times New Roman"/>
          <w:color w:val="auto"/>
          <w:sz w:val="28"/>
          <w:szCs w:val="28"/>
          <w:lang w:val="en-US"/>
        </w:rPr>
        <w:t>25</w:t>
      </w:r>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Preventive</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strategies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include</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strengthening</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antenatal</w:t>
      </w:r>
      <w:proofErr w:type="spellEnd"/>
      <w:r w:rsidRPr="00E15C12">
        <w:rPr>
          <w:rFonts w:ascii="Times New Roman" w:hAnsi="Times New Roman"/>
          <w:color w:val="auto"/>
          <w:sz w:val="28"/>
          <w:szCs w:val="28"/>
        </w:rPr>
        <w:t xml:space="preserve"> care </w:t>
      </w:r>
      <w:proofErr w:type="spellStart"/>
      <w:r w:rsidRPr="00E15C12">
        <w:rPr>
          <w:rFonts w:ascii="Times New Roman" w:hAnsi="Times New Roman"/>
          <w:color w:val="auto"/>
          <w:sz w:val="28"/>
          <w:szCs w:val="28"/>
        </w:rPr>
        <w:t>systems</w:t>
      </w:r>
      <w:proofErr w:type="spellEnd"/>
      <w:r w:rsidRPr="00E15C12">
        <w:rPr>
          <w:rFonts w:ascii="Times New Roman" w:hAnsi="Times New Roman"/>
          <w:color w:val="auto"/>
          <w:sz w:val="28"/>
          <w:szCs w:val="28"/>
        </w:rPr>
        <w:t xml:space="preserve">, screening and </w:t>
      </w:r>
      <w:proofErr w:type="spellStart"/>
      <w:r w:rsidRPr="00E15C12">
        <w:rPr>
          <w:rFonts w:ascii="Times New Roman" w:hAnsi="Times New Roman"/>
          <w:color w:val="auto"/>
          <w:sz w:val="28"/>
          <w:szCs w:val="28"/>
        </w:rPr>
        <w:t>managing</w:t>
      </w:r>
      <w:proofErr w:type="spellEnd"/>
      <w:r w:rsidRPr="00E15C12">
        <w:rPr>
          <w:rFonts w:ascii="Times New Roman" w:hAnsi="Times New Roman"/>
          <w:color w:val="auto"/>
          <w:sz w:val="28"/>
          <w:szCs w:val="28"/>
        </w:rPr>
        <w:t xml:space="preserve"> infections </w:t>
      </w:r>
      <w:proofErr w:type="spellStart"/>
      <w:r w:rsidRPr="00E15C12">
        <w:rPr>
          <w:rFonts w:ascii="Times New Roman" w:hAnsi="Times New Roman"/>
          <w:color w:val="auto"/>
          <w:sz w:val="28"/>
          <w:szCs w:val="28"/>
        </w:rPr>
        <w:t>such</w:t>
      </w:r>
      <w:proofErr w:type="spellEnd"/>
      <w:r w:rsidRPr="00E15C12">
        <w:rPr>
          <w:rFonts w:ascii="Times New Roman" w:hAnsi="Times New Roman"/>
          <w:color w:val="auto"/>
          <w:sz w:val="28"/>
          <w:szCs w:val="28"/>
        </w:rPr>
        <w:t xml:space="preserve"> as </w:t>
      </w:r>
      <w:proofErr w:type="spellStart"/>
      <w:r w:rsidRPr="00E15C12">
        <w:rPr>
          <w:rFonts w:ascii="Times New Roman" w:hAnsi="Times New Roman"/>
          <w:color w:val="auto"/>
          <w:sz w:val="28"/>
          <w:szCs w:val="28"/>
        </w:rPr>
        <w:t>periodontal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disease</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providing</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nutritional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supplementation</w:t>
      </w:r>
      <w:proofErr w:type="spellEnd"/>
      <w:r w:rsidRPr="00E15C12">
        <w:rPr>
          <w:rFonts w:ascii="Times New Roman" w:hAnsi="Times New Roman"/>
          <w:color w:val="auto"/>
          <w:sz w:val="28"/>
          <w:szCs w:val="28"/>
        </w:rPr>
        <w:t xml:space="preserve">, and </w:t>
      </w:r>
      <w:proofErr w:type="spellStart"/>
      <w:r w:rsidRPr="00E15C12">
        <w:rPr>
          <w:rFonts w:ascii="Times New Roman" w:hAnsi="Times New Roman"/>
          <w:color w:val="auto"/>
          <w:sz w:val="28"/>
          <w:szCs w:val="28"/>
        </w:rPr>
        <w:t>promoting</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behavioral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education</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among</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pregnant</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women</w:t>
      </w:r>
      <w:proofErr w:type="spellEnd"/>
      <w:r w:rsidRPr="00E15C12">
        <w:rPr>
          <w:rFonts w:ascii="Times New Roman" w:hAnsi="Times New Roman"/>
          <w:color w:val="auto"/>
          <w:sz w:val="28"/>
          <w:szCs w:val="28"/>
        </w:rPr>
        <w:t xml:space="preserve"> [</w:t>
      </w:r>
      <w:r w:rsidRPr="00E15C12">
        <w:rPr>
          <w:rFonts w:ascii="Times New Roman" w:hAnsi="Times New Roman"/>
          <w:color w:val="auto"/>
          <w:sz w:val="28"/>
          <w:szCs w:val="28"/>
          <w:lang w:val="en-US"/>
        </w:rPr>
        <w:t>26</w:t>
      </w:r>
      <w:r w:rsidRPr="00E15C12">
        <w:rPr>
          <w:rFonts w:ascii="Times New Roman" w:hAnsi="Times New Roman"/>
          <w:color w:val="auto"/>
          <w:sz w:val="28"/>
          <w:szCs w:val="28"/>
        </w:rPr>
        <w:t>].</w:t>
      </w:r>
    </w:p>
    <w:p w14:paraId="272FABD8" w14:textId="116A3143" w:rsidR="00C43DDF" w:rsidRPr="00E15C12" w:rsidRDefault="00736643" w:rsidP="00E15C12">
      <w:pPr>
        <w:pStyle w:val="Default"/>
        <w:tabs>
          <w:tab w:val="left" w:pos="567"/>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rPr>
        <w:t xml:space="preserve">The oral </w:t>
      </w:r>
      <w:proofErr w:type="spellStart"/>
      <w:r w:rsidRPr="00E15C12">
        <w:rPr>
          <w:rFonts w:ascii="Times New Roman" w:hAnsi="Times New Roman"/>
          <w:color w:val="auto"/>
          <w:sz w:val="28"/>
          <w:szCs w:val="28"/>
        </w:rPr>
        <w:t>cavity</w:t>
      </w:r>
      <w:proofErr w:type="spellEnd"/>
      <w:r w:rsidRPr="00E15C12">
        <w:rPr>
          <w:rFonts w:ascii="Times New Roman" w:hAnsi="Times New Roman"/>
          <w:color w:val="auto"/>
          <w:sz w:val="28"/>
          <w:szCs w:val="28"/>
        </w:rPr>
        <w:t xml:space="preserve"> </w:t>
      </w:r>
      <w:r w:rsidRPr="00E15C12">
        <w:rPr>
          <w:rFonts w:ascii="Times New Roman" w:hAnsi="Times New Roman"/>
          <w:color w:val="auto"/>
          <w:sz w:val="28"/>
          <w:szCs w:val="28"/>
          <w:lang w:val="en-US"/>
        </w:rPr>
        <w:t>is a complex ecosystem, and periodontal disease is a potential source of systemic inflammation [27]</w:t>
      </w:r>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Systemic</w:t>
      </w:r>
      <w:proofErr w:type="spellEnd"/>
      <w:r w:rsidRPr="00E15C12">
        <w:rPr>
          <w:rFonts w:ascii="Times New Roman" w:hAnsi="Times New Roman"/>
          <w:color w:val="auto"/>
          <w:sz w:val="28"/>
          <w:szCs w:val="28"/>
        </w:rPr>
        <w:t xml:space="preserve"> inflammation, </w:t>
      </w:r>
      <w:proofErr w:type="spellStart"/>
      <w:r w:rsidRPr="00E15C12">
        <w:rPr>
          <w:rFonts w:ascii="Times New Roman" w:hAnsi="Times New Roman"/>
          <w:color w:val="auto"/>
          <w:sz w:val="28"/>
          <w:szCs w:val="28"/>
        </w:rPr>
        <w:t>even</w:t>
      </w:r>
      <w:proofErr w:type="spellEnd"/>
      <w:r w:rsidRPr="00E15C12">
        <w:rPr>
          <w:rFonts w:ascii="Times New Roman" w:hAnsi="Times New Roman"/>
          <w:color w:val="auto"/>
          <w:sz w:val="28"/>
          <w:szCs w:val="28"/>
        </w:rPr>
        <w:t xml:space="preserve"> in the absence of direct infection, can impair </w:t>
      </w:r>
      <w:proofErr w:type="spellStart"/>
      <w:r w:rsidRPr="00E15C12">
        <w:rPr>
          <w:rFonts w:ascii="Times New Roman" w:hAnsi="Times New Roman"/>
          <w:color w:val="auto"/>
          <w:sz w:val="28"/>
          <w:szCs w:val="28"/>
        </w:rPr>
        <w:t>placental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function</w:t>
      </w:r>
      <w:proofErr w:type="spellEnd"/>
      <w:r w:rsidRPr="00E15C12">
        <w:rPr>
          <w:rFonts w:ascii="Times New Roman" w:hAnsi="Times New Roman"/>
          <w:color w:val="auto"/>
          <w:sz w:val="28"/>
          <w:szCs w:val="28"/>
        </w:rPr>
        <w:t xml:space="preserve"> </w:t>
      </w:r>
      <w:r w:rsidR="00C111CE">
        <w:rPr>
          <w:rFonts w:ascii="Times New Roman" w:hAnsi="Times New Roman"/>
          <w:color w:val="auto"/>
          <w:sz w:val="28"/>
          <w:szCs w:val="28"/>
        </w:rPr>
        <w:t>by</w:t>
      </w:r>
      <w:r w:rsidRPr="00E15C12">
        <w:rPr>
          <w:rFonts w:ascii="Times New Roman" w:hAnsi="Times New Roman"/>
          <w:color w:val="auto"/>
          <w:sz w:val="28"/>
          <w:szCs w:val="28"/>
        </w:rPr>
        <w:t xml:space="preserve"> </w:t>
      </w:r>
      <w:proofErr w:type="spellStart"/>
      <w:r w:rsidR="00C111CE">
        <w:rPr>
          <w:rFonts w:ascii="Times New Roman" w:hAnsi="Times New Roman"/>
          <w:color w:val="auto"/>
          <w:sz w:val="28"/>
          <w:szCs w:val="28"/>
        </w:rPr>
        <w:t>disrupting</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trophoblast</w:t>
      </w:r>
      <w:proofErr w:type="spellEnd"/>
      <w:r w:rsidRPr="00E15C12">
        <w:rPr>
          <w:rFonts w:ascii="Times New Roman" w:hAnsi="Times New Roman"/>
          <w:color w:val="auto"/>
          <w:sz w:val="28"/>
          <w:szCs w:val="28"/>
        </w:rPr>
        <w:t xml:space="preserve"> invasion</w:t>
      </w:r>
      <w:r w:rsidRPr="00E15C12">
        <w:rPr>
          <w:rFonts w:ascii="Times New Roman" w:hAnsi="Times New Roman"/>
          <w:color w:val="auto"/>
          <w:sz w:val="28"/>
          <w:szCs w:val="28"/>
          <w:lang w:val="en-US"/>
        </w:rPr>
        <w:t xml:space="preserve"> and spiral artery remodeling </w:t>
      </w:r>
      <w:r w:rsidR="00C111CE">
        <w:rPr>
          <w:rFonts w:ascii="Times New Roman" w:hAnsi="Times New Roman"/>
          <w:color w:val="auto"/>
          <w:sz w:val="28"/>
          <w:szCs w:val="28"/>
          <w:lang w:val="en-US"/>
        </w:rPr>
        <w:t>through</w:t>
      </w:r>
      <w:r w:rsidRPr="00E15C12">
        <w:rPr>
          <w:rFonts w:ascii="Times New Roman" w:hAnsi="Times New Roman"/>
          <w:color w:val="auto"/>
          <w:sz w:val="28"/>
          <w:szCs w:val="28"/>
          <w:lang w:val="en-US"/>
        </w:rPr>
        <w:t xml:space="preserve"> </w:t>
      </w:r>
      <w:r w:rsidR="00C111CE">
        <w:rPr>
          <w:rFonts w:ascii="Times New Roman" w:hAnsi="Times New Roman"/>
          <w:color w:val="auto"/>
          <w:sz w:val="28"/>
          <w:szCs w:val="28"/>
          <w:lang w:val="en-US"/>
        </w:rPr>
        <w:t>cytokine-mediated</w:t>
      </w:r>
      <w:r w:rsidRPr="00E15C12">
        <w:rPr>
          <w:rFonts w:ascii="Times New Roman" w:hAnsi="Times New Roman"/>
          <w:color w:val="auto"/>
          <w:sz w:val="28"/>
          <w:szCs w:val="28"/>
          <w:lang w:val="en-US"/>
        </w:rPr>
        <w:t xml:space="preserve"> </w:t>
      </w:r>
      <w:r w:rsidR="00C111CE">
        <w:rPr>
          <w:rFonts w:ascii="Times New Roman" w:hAnsi="Times New Roman"/>
          <w:color w:val="auto"/>
          <w:sz w:val="28"/>
          <w:szCs w:val="28"/>
          <w:lang w:val="en-US"/>
        </w:rPr>
        <w:t>mechanism</w:t>
      </w:r>
      <w:r w:rsidRPr="00E15C12">
        <w:rPr>
          <w:rFonts w:ascii="Times New Roman" w:hAnsi="Times New Roman"/>
          <w:color w:val="auto"/>
          <w:sz w:val="28"/>
          <w:szCs w:val="28"/>
          <w:lang w:val="en-US"/>
        </w:rPr>
        <w:t xml:space="preserve">s </w:t>
      </w:r>
      <w:r w:rsidR="00C111CE">
        <w:rPr>
          <w:rFonts w:ascii="Times New Roman" w:hAnsi="Times New Roman"/>
          <w:color w:val="auto"/>
          <w:sz w:val="28"/>
          <w:szCs w:val="28"/>
          <w:lang w:val="en-US"/>
        </w:rPr>
        <w:t>and by inducing</w:t>
      </w:r>
      <w:r w:rsidRPr="00E15C12">
        <w:rPr>
          <w:rFonts w:ascii="Times New Roman" w:hAnsi="Times New Roman"/>
          <w:color w:val="auto"/>
          <w:sz w:val="28"/>
          <w:szCs w:val="28"/>
          <w:lang w:val="en-US"/>
        </w:rPr>
        <w:t xml:space="preserve"> oxidative stress [28]</w:t>
      </w:r>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These</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processes</w:t>
      </w:r>
      <w:proofErr w:type="spellEnd"/>
      <w:r w:rsidRPr="00E15C12">
        <w:rPr>
          <w:rFonts w:ascii="Times New Roman" w:hAnsi="Times New Roman"/>
          <w:color w:val="auto"/>
          <w:sz w:val="28"/>
          <w:szCs w:val="28"/>
        </w:rPr>
        <w:t xml:space="preserve"> compromise </w:t>
      </w:r>
      <w:proofErr w:type="spellStart"/>
      <w:r w:rsidRPr="00E15C12">
        <w:rPr>
          <w:rFonts w:ascii="Times New Roman" w:hAnsi="Times New Roman"/>
          <w:color w:val="auto"/>
          <w:sz w:val="28"/>
          <w:szCs w:val="28"/>
        </w:rPr>
        <w:t>maternal</w:t>
      </w:r>
      <w:proofErr w:type="spellEnd"/>
      <w:r w:rsidRPr="00E15C12">
        <w:rPr>
          <w:rFonts w:ascii="Times New Roman" w:hAnsi="Times New Roman"/>
          <w:color w:val="auto"/>
          <w:sz w:val="28"/>
          <w:szCs w:val="28"/>
        </w:rPr>
        <w:t>–</w:t>
      </w:r>
      <w:proofErr w:type="spellStart"/>
      <w:r w:rsidRPr="00E15C12">
        <w:rPr>
          <w:rFonts w:ascii="Times New Roman" w:hAnsi="Times New Roman"/>
          <w:color w:val="auto"/>
          <w:sz w:val="28"/>
          <w:szCs w:val="28"/>
        </w:rPr>
        <w:t>fetal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tolerance</w:t>
      </w:r>
      <w:proofErr w:type="spellEnd"/>
      <w:r w:rsidRPr="00E15C12">
        <w:rPr>
          <w:rFonts w:ascii="Times New Roman" w:hAnsi="Times New Roman"/>
          <w:color w:val="auto"/>
          <w:sz w:val="28"/>
          <w:szCs w:val="28"/>
        </w:rPr>
        <w:t xml:space="preserve"> and can lead to </w:t>
      </w:r>
      <w:proofErr w:type="spellStart"/>
      <w:r w:rsidRPr="00E15C12">
        <w:rPr>
          <w:rFonts w:ascii="Times New Roman" w:hAnsi="Times New Roman"/>
          <w:color w:val="auto"/>
          <w:sz w:val="28"/>
          <w:szCs w:val="28"/>
        </w:rPr>
        <w:t>premature</w:t>
      </w:r>
      <w:proofErr w:type="spellEnd"/>
      <w:r w:rsidRPr="00E15C12">
        <w:rPr>
          <w:rFonts w:ascii="Times New Roman" w:hAnsi="Times New Roman"/>
          <w:color w:val="auto"/>
          <w:sz w:val="28"/>
          <w:szCs w:val="28"/>
        </w:rPr>
        <w:t xml:space="preserve"> rupture of membranes and </w:t>
      </w:r>
      <w:proofErr w:type="spellStart"/>
      <w:r w:rsidRPr="00E15C12">
        <w:rPr>
          <w:rFonts w:ascii="Times New Roman" w:hAnsi="Times New Roman"/>
          <w:color w:val="auto"/>
          <w:sz w:val="28"/>
          <w:szCs w:val="28"/>
        </w:rPr>
        <w:t>spontaneous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labor</w:t>
      </w:r>
      <w:proofErr w:type="spellEnd"/>
      <w:r w:rsidR="00D17750" w:rsidRPr="00D17750">
        <w:rPr>
          <w:rFonts w:ascii="Times New Roman" w:hAnsi="Times New Roman"/>
          <w:color w:val="auto"/>
          <w:sz w:val="28"/>
          <w:szCs w:val="28"/>
          <w:lang w:val="en-US"/>
        </w:rPr>
        <w:t xml:space="preserve"> </w:t>
      </w:r>
      <w:r w:rsidRPr="00E15C12">
        <w:rPr>
          <w:rFonts w:ascii="Times New Roman" w:hAnsi="Times New Roman"/>
          <w:color w:val="auto"/>
          <w:sz w:val="28"/>
          <w:szCs w:val="28"/>
        </w:rPr>
        <w:t>[</w:t>
      </w:r>
      <w:r w:rsidRPr="00E15C12">
        <w:rPr>
          <w:rFonts w:ascii="Times New Roman" w:hAnsi="Times New Roman"/>
          <w:color w:val="auto"/>
          <w:sz w:val="28"/>
          <w:szCs w:val="28"/>
          <w:lang w:val="en-US"/>
        </w:rPr>
        <w:t>29</w:t>
      </w:r>
      <w:r w:rsidRPr="00E15C12">
        <w:rPr>
          <w:rFonts w:ascii="Times New Roman" w:hAnsi="Times New Roman"/>
          <w:color w:val="auto"/>
          <w:sz w:val="28"/>
          <w:szCs w:val="28"/>
        </w:rPr>
        <w:t>-</w:t>
      </w:r>
      <w:r w:rsidRPr="00E15C12">
        <w:rPr>
          <w:rFonts w:ascii="Times New Roman" w:hAnsi="Times New Roman"/>
          <w:color w:val="auto"/>
          <w:sz w:val="28"/>
          <w:szCs w:val="28"/>
          <w:lang w:val="en-US"/>
        </w:rPr>
        <w:t>30</w:t>
      </w:r>
      <w:r w:rsidRPr="00E15C12">
        <w:rPr>
          <w:rFonts w:ascii="Times New Roman" w:hAnsi="Times New Roman"/>
          <w:color w:val="auto"/>
          <w:sz w:val="28"/>
          <w:szCs w:val="28"/>
        </w:rPr>
        <w:t>].</w:t>
      </w:r>
      <w:r w:rsidRPr="00E15C12">
        <w:rPr>
          <w:rFonts w:ascii="Times New Roman" w:hAnsi="Times New Roman"/>
          <w:color w:val="auto"/>
          <w:sz w:val="28"/>
          <w:szCs w:val="28"/>
          <w:lang w:val="en-US"/>
        </w:rPr>
        <w:t xml:space="preserve"> </w:t>
      </w:r>
      <w:proofErr w:type="spellStart"/>
      <w:r w:rsidRPr="00E15C12">
        <w:rPr>
          <w:rFonts w:ascii="Times New Roman" w:hAnsi="Times New Roman"/>
          <w:color w:val="auto"/>
          <w:sz w:val="28"/>
          <w:szCs w:val="28"/>
        </w:rPr>
        <w:t>Another</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proposed</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mechanism</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involves</w:t>
      </w:r>
      <w:proofErr w:type="spellEnd"/>
      <w:r w:rsidRPr="00E15C12">
        <w:rPr>
          <w:rFonts w:ascii="Times New Roman" w:hAnsi="Times New Roman"/>
          <w:color w:val="auto"/>
          <w:sz w:val="28"/>
          <w:szCs w:val="28"/>
        </w:rPr>
        <w:t xml:space="preserve"> the </w:t>
      </w:r>
      <w:proofErr w:type="spellStart"/>
      <w:r w:rsidRPr="00E15C12">
        <w:rPr>
          <w:rFonts w:ascii="Times New Roman" w:hAnsi="Times New Roman"/>
          <w:color w:val="auto"/>
          <w:sz w:val="28"/>
          <w:szCs w:val="28"/>
        </w:rPr>
        <w:t>hematogenous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dissemination</w:t>
      </w:r>
      <w:proofErr w:type="spellEnd"/>
      <w:r w:rsidRPr="00E15C12">
        <w:rPr>
          <w:rFonts w:ascii="Times New Roman" w:hAnsi="Times New Roman"/>
          <w:color w:val="auto"/>
          <w:sz w:val="28"/>
          <w:szCs w:val="28"/>
        </w:rPr>
        <w:t xml:space="preserve"> of oral </w:t>
      </w:r>
      <w:proofErr w:type="spellStart"/>
      <w:r w:rsidRPr="00E15C12">
        <w:rPr>
          <w:rFonts w:ascii="Times New Roman" w:hAnsi="Times New Roman"/>
          <w:color w:val="auto"/>
          <w:sz w:val="28"/>
          <w:szCs w:val="28"/>
        </w:rPr>
        <w:t>pathogens</w:t>
      </w:r>
      <w:proofErr w:type="spellEnd"/>
      <w:r w:rsidRPr="00E15C12">
        <w:rPr>
          <w:rFonts w:ascii="Times New Roman" w:hAnsi="Times New Roman"/>
          <w:color w:val="auto"/>
          <w:sz w:val="28"/>
          <w:szCs w:val="28"/>
        </w:rPr>
        <w:t xml:space="preserve"> to the </w:t>
      </w:r>
      <w:proofErr w:type="spellStart"/>
      <w:r w:rsidRPr="00E15C12">
        <w:rPr>
          <w:rFonts w:ascii="Times New Roman" w:hAnsi="Times New Roman"/>
          <w:color w:val="auto"/>
          <w:sz w:val="28"/>
          <w:szCs w:val="28"/>
        </w:rPr>
        <w:t>fetal</w:t>
      </w:r>
      <w:proofErr w:type="spellEnd"/>
      <w:r w:rsidRPr="00E15C12">
        <w:rPr>
          <w:rFonts w:ascii="Times New Roman" w:hAnsi="Times New Roman"/>
          <w:color w:val="auto"/>
          <w:sz w:val="28"/>
          <w:szCs w:val="28"/>
        </w:rPr>
        <w:t>–</w:t>
      </w:r>
      <w:proofErr w:type="spellStart"/>
      <w:r w:rsidRPr="00E15C12">
        <w:rPr>
          <w:rFonts w:ascii="Times New Roman" w:hAnsi="Times New Roman"/>
          <w:color w:val="auto"/>
          <w:sz w:val="28"/>
          <w:szCs w:val="28"/>
        </w:rPr>
        <w:t>placental</w:t>
      </w:r>
      <w:proofErr w:type="spellEnd"/>
      <w:r w:rsidRPr="00E15C12">
        <w:rPr>
          <w:rFonts w:ascii="Times New Roman" w:hAnsi="Times New Roman"/>
          <w:color w:val="auto"/>
          <w:sz w:val="28"/>
          <w:szCs w:val="28"/>
        </w:rPr>
        <w:t xml:space="preserve"> unit [</w:t>
      </w:r>
      <w:r w:rsidRPr="00E15C12">
        <w:rPr>
          <w:rFonts w:ascii="Times New Roman" w:hAnsi="Times New Roman"/>
          <w:color w:val="auto"/>
          <w:sz w:val="28"/>
          <w:szCs w:val="28"/>
          <w:lang w:val="en-US"/>
        </w:rPr>
        <w:t>31</w:t>
      </w:r>
      <w:r w:rsidRPr="00E15C12">
        <w:rPr>
          <w:rFonts w:ascii="Times New Roman" w:hAnsi="Times New Roman"/>
          <w:color w:val="auto"/>
          <w:sz w:val="28"/>
          <w:szCs w:val="28"/>
        </w:rPr>
        <w:t>-</w:t>
      </w:r>
      <w:r w:rsidRPr="00E15C12">
        <w:rPr>
          <w:rFonts w:ascii="Times New Roman" w:hAnsi="Times New Roman"/>
          <w:color w:val="auto"/>
          <w:sz w:val="28"/>
          <w:szCs w:val="28"/>
          <w:lang w:val="en-US"/>
        </w:rPr>
        <w:t>32</w:t>
      </w:r>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Among</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these</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microorganisms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i/>
          <w:iCs/>
          <w:color w:val="auto"/>
          <w:sz w:val="28"/>
          <w:szCs w:val="28"/>
        </w:rPr>
        <w:t>Fusobacterium</w:t>
      </w:r>
      <w:proofErr w:type="spellEnd"/>
      <w:r w:rsidRPr="00E15C12">
        <w:rPr>
          <w:rFonts w:ascii="Times New Roman" w:hAnsi="Times New Roman"/>
          <w:i/>
          <w:iCs/>
          <w:color w:val="auto"/>
          <w:sz w:val="28"/>
          <w:szCs w:val="28"/>
        </w:rPr>
        <w:t xml:space="preserve"> </w:t>
      </w:r>
      <w:proofErr w:type="spellStart"/>
      <w:r w:rsidRPr="00E15C12">
        <w:rPr>
          <w:rFonts w:ascii="Times New Roman" w:hAnsi="Times New Roman"/>
          <w:i/>
          <w:iCs/>
          <w:color w:val="auto"/>
          <w:sz w:val="28"/>
          <w:szCs w:val="28"/>
        </w:rPr>
        <w:t>nucleatum</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is</w:t>
      </w:r>
      <w:proofErr w:type="spellEnd"/>
      <w:r w:rsidRPr="00E15C12">
        <w:rPr>
          <w:rFonts w:ascii="Times New Roman" w:hAnsi="Times New Roman"/>
          <w:color w:val="auto"/>
          <w:sz w:val="28"/>
          <w:szCs w:val="28"/>
        </w:rPr>
        <w:t xml:space="preserve"> a </w:t>
      </w:r>
      <w:proofErr w:type="spellStart"/>
      <w:r w:rsidRPr="00E15C12">
        <w:rPr>
          <w:rFonts w:ascii="Times New Roman" w:hAnsi="Times New Roman"/>
          <w:color w:val="auto"/>
          <w:sz w:val="28"/>
          <w:szCs w:val="28"/>
        </w:rPr>
        <w:t>well-recognized</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keystone</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pathogen</w:t>
      </w:r>
      <w:proofErr w:type="spellEnd"/>
      <w:r w:rsidRPr="00E15C12">
        <w:rPr>
          <w:rFonts w:ascii="Times New Roman" w:hAnsi="Times New Roman"/>
          <w:color w:val="auto"/>
          <w:sz w:val="28"/>
          <w:szCs w:val="28"/>
        </w:rPr>
        <w:t xml:space="preserve"> in </w:t>
      </w:r>
      <w:proofErr w:type="spellStart"/>
      <w:r w:rsidRPr="00E15C12">
        <w:rPr>
          <w:rFonts w:ascii="Times New Roman" w:hAnsi="Times New Roman"/>
          <w:color w:val="auto"/>
          <w:sz w:val="28"/>
          <w:szCs w:val="28"/>
        </w:rPr>
        <w:t>periodontal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disease</w:t>
      </w:r>
      <w:proofErr w:type="spellEnd"/>
      <w:r w:rsidRPr="00E15C12">
        <w:rPr>
          <w:rFonts w:ascii="Times New Roman" w:hAnsi="Times New Roman"/>
          <w:color w:val="auto"/>
          <w:sz w:val="28"/>
          <w:szCs w:val="28"/>
        </w:rPr>
        <w:t xml:space="preserve"> and has been </w:t>
      </w:r>
      <w:proofErr w:type="spellStart"/>
      <w:r w:rsidRPr="00E15C12">
        <w:rPr>
          <w:rFonts w:ascii="Times New Roman" w:hAnsi="Times New Roman"/>
          <w:color w:val="auto"/>
          <w:sz w:val="28"/>
          <w:szCs w:val="28"/>
        </w:rPr>
        <w:t>frequently</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identified</w:t>
      </w:r>
      <w:proofErr w:type="spellEnd"/>
      <w:r w:rsidRPr="00E15C12">
        <w:rPr>
          <w:rFonts w:ascii="Times New Roman" w:hAnsi="Times New Roman"/>
          <w:color w:val="auto"/>
          <w:sz w:val="28"/>
          <w:szCs w:val="28"/>
        </w:rPr>
        <w:t xml:space="preserve"> in </w:t>
      </w:r>
      <w:proofErr w:type="spellStart"/>
      <w:r w:rsidRPr="00E15C12">
        <w:rPr>
          <w:rFonts w:ascii="Times New Roman" w:hAnsi="Times New Roman"/>
          <w:color w:val="auto"/>
          <w:sz w:val="28"/>
          <w:szCs w:val="28"/>
        </w:rPr>
        <w:t>placental</w:t>
      </w:r>
      <w:proofErr w:type="spellEnd"/>
      <w:r w:rsidRPr="00E15C12">
        <w:rPr>
          <w:rFonts w:ascii="Times New Roman" w:hAnsi="Times New Roman"/>
          <w:color w:val="auto"/>
          <w:sz w:val="28"/>
          <w:szCs w:val="28"/>
        </w:rPr>
        <w:t xml:space="preserve"> and </w:t>
      </w:r>
      <w:proofErr w:type="spellStart"/>
      <w:r w:rsidRPr="00E15C12">
        <w:rPr>
          <w:rFonts w:ascii="Times New Roman" w:hAnsi="Times New Roman"/>
          <w:color w:val="auto"/>
          <w:sz w:val="28"/>
          <w:szCs w:val="28"/>
        </w:rPr>
        <w:t>amniotic</w:t>
      </w:r>
      <w:proofErr w:type="spellEnd"/>
      <w:r w:rsidRPr="00E15C12">
        <w:rPr>
          <w:rFonts w:ascii="Times New Roman" w:hAnsi="Times New Roman"/>
          <w:color w:val="auto"/>
          <w:sz w:val="28"/>
          <w:szCs w:val="28"/>
        </w:rPr>
        <w:t xml:space="preserve"> tissues in cases of </w:t>
      </w:r>
      <w:proofErr w:type="spellStart"/>
      <w:r w:rsidRPr="00E15C12">
        <w:rPr>
          <w:rFonts w:ascii="Times New Roman" w:hAnsi="Times New Roman"/>
          <w:color w:val="auto"/>
          <w:sz w:val="28"/>
          <w:szCs w:val="28"/>
        </w:rPr>
        <w:t>spontaneous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preterm</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labor</w:t>
      </w:r>
      <w:proofErr w:type="spellEnd"/>
      <w:r w:rsidRPr="00E15C12">
        <w:rPr>
          <w:rFonts w:ascii="Times New Roman" w:hAnsi="Times New Roman"/>
          <w:color w:val="auto"/>
          <w:sz w:val="28"/>
          <w:szCs w:val="28"/>
        </w:rPr>
        <w:t xml:space="preserve"> [</w:t>
      </w:r>
      <w:r w:rsidRPr="00E15C12">
        <w:rPr>
          <w:rFonts w:ascii="Times New Roman" w:hAnsi="Times New Roman"/>
          <w:color w:val="auto"/>
          <w:sz w:val="28"/>
          <w:szCs w:val="28"/>
          <w:lang w:val="en-US"/>
        </w:rPr>
        <w:t>33</w:t>
      </w:r>
      <w:r w:rsidRPr="00E15C12">
        <w:rPr>
          <w:rFonts w:ascii="Times New Roman" w:hAnsi="Times New Roman"/>
          <w:color w:val="auto"/>
          <w:sz w:val="28"/>
          <w:szCs w:val="28"/>
        </w:rPr>
        <w:t>-</w:t>
      </w:r>
      <w:r w:rsidRPr="00E15C12">
        <w:rPr>
          <w:rFonts w:ascii="Times New Roman" w:hAnsi="Times New Roman"/>
          <w:color w:val="auto"/>
          <w:sz w:val="28"/>
          <w:szCs w:val="28"/>
          <w:lang w:val="en-US"/>
        </w:rPr>
        <w:t>34</w:t>
      </w:r>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Its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ability</w:t>
      </w:r>
      <w:proofErr w:type="spellEnd"/>
      <w:r w:rsidRPr="00E15C12">
        <w:rPr>
          <w:rFonts w:ascii="Times New Roman" w:hAnsi="Times New Roman"/>
          <w:color w:val="auto"/>
          <w:sz w:val="28"/>
          <w:szCs w:val="28"/>
        </w:rPr>
        <w:t xml:space="preserve"> to </w:t>
      </w:r>
      <w:proofErr w:type="spellStart"/>
      <w:r w:rsidRPr="00E15C12">
        <w:rPr>
          <w:rFonts w:ascii="Times New Roman" w:hAnsi="Times New Roman"/>
          <w:color w:val="auto"/>
          <w:sz w:val="28"/>
          <w:szCs w:val="28"/>
        </w:rPr>
        <w:t>adhere</w:t>
      </w:r>
      <w:proofErr w:type="spellEnd"/>
      <w:r w:rsidRPr="00E15C12">
        <w:rPr>
          <w:rFonts w:ascii="Times New Roman" w:hAnsi="Times New Roman"/>
          <w:color w:val="auto"/>
          <w:sz w:val="28"/>
          <w:szCs w:val="28"/>
        </w:rPr>
        <w:t xml:space="preserve"> to host </w:t>
      </w:r>
      <w:proofErr w:type="spellStart"/>
      <w:r w:rsidRPr="00E15C12">
        <w:rPr>
          <w:rFonts w:ascii="Times New Roman" w:hAnsi="Times New Roman"/>
          <w:color w:val="auto"/>
          <w:sz w:val="28"/>
          <w:szCs w:val="28"/>
        </w:rPr>
        <w:t>cells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evade</w:t>
      </w:r>
      <w:proofErr w:type="spellEnd"/>
      <w:r w:rsidRPr="00E15C12">
        <w:rPr>
          <w:rFonts w:ascii="Times New Roman" w:hAnsi="Times New Roman"/>
          <w:color w:val="auto"/>
          <w:sz w:val="28"/>
          <w:szCs w:val="28"/>
        </w:rPr>
        <w:t xml:space="preserve"> immune </w:t>
      </w:r>
      <w:proofErr w:type="spellStart"/>
      <w:r w:rsidRPr="00E15C12">
        <w:rPr>
          <w:rFonts w:ascii="Times New Roman" w:hAnsi="Times New Roman"/>
          <w:color w:val="auto"/>
          <w:sz w:val="28"/>
          <w:szCs w:val="28"/>
        </w:rPr>
        <w:t>responses</w:t>
      </w:r>
      <w:proofErr w:type="spellEnd"/>
      <w:r w:rsidRPr="00E15C12">
        <w:rPr>
          <w:rFonts w:ascii="Times New Roman" w:hAnsi="Times New Roman"/>
          <w:color w:val="auto"/>
          <w:sz w:val="28"/>
          <w:szCs w:val="28"/>
        </w:rPr>
        <w:t xml:space="preserve">, and </w:t>
      </w:r>
      <w:proofErr w:type="spellStart"/>
      <w:r w:rsidRPr="00E15C12">
        <w:rPr>
          <w:rFonts w:ascii="Times New Roman" w:hAnsi="Times New Roman"/>
          <w:color w:val="auto"/>
          <w:sz w:val="28"/>
          <w:szCs w:val="28"/>
        </w:rPr>
        <w:t>penetrate</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endothelial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barriers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underscores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its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role</w:t>
      </w:r>
      <w:proofErr w:type="spellEnd"/>
      <w:r w:rsidRPr="00E15C12">
        <w:rPr>
          <w:rFonts w:ascii="Times New Roman" w:hAnsi="Times New Roman"/>
          <w:color w:val="auto"/>
          <w:sz w:val="28"/>
          <w:szCs w:val="28"/>
        </w:rPr>
        <w:t xml:space="preserve"> as a plausible </w:t>
      </w:r>
      <w:proofErr w:type="spellStart"/>
      <w:r w:rsidRPr="00E15C12">
        <w:rPr>
          <w:rFonts w:ascii="Times New Roman" w:hAnsi="Times New Roman"/>
          <w:color w:val="auto"/>
          <w:sz w:val="28"/>
          <w:szCs w:val="28"/>
        </w:rPr>
        <w:t>biological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mediator</w:t>
      </w:r>
      <w:proofErr w:type="spellEnd"/>
      <w:r w:rsidRPr="00E15C12">
        <w:rPr>
          <w:rFonts w:ascii="Times New Roman" w:hAnsi="Times New Roman"/>
          <w:color w:val="auto"/>
          <w:sz w:val="28"/>
          <w:szCs w:val="28"/>
        </w:rPr>
        <w:t xml:space="preserve"> in the oral–</w:t>
      </w:r>
      <w:proofErr w:type="spellStart"/>
      <w:r w:rsidRPr="00E15C12">
        <w:rPr>
          <w:rFonts w:ascii="Times New Roman" w:hAnsi="Times New Roman"/>
          <w:color w:val="auto"/>
          <w:sz w:val="28"/>
          <w:szCs w:val="28"/>
        </w:rPr>
        <w:t>systemic</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disease</w:t>
      </w:r>
      <w:proofErr w:type="spellEnd"/>
      <w:r w:rsidRPr="00E15C12">
        <w:rPr>
          <w:rFonts w:ascii="Times New Roman" w:hAnsi="Times New Roman"/>
          <w:color w:val="auto"/>
          <w:sz w:val="28"/>
          <w:szCs w:val="28"/>
        </w:rPr>
        <w:t xml:space="preserve"> axis</w:t>
      </w:r>
      <w:r w:rsidR="00D17750" w:rsidRPr="00D17750">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[35]</w:t>
      </w:r>
      <w:r w:rsidRPr="00E15C12">
        <w:rPr>
          <w:rFonts w:ascii="Times New Roman" w:hAnsi="Times New Roman"/>
          <w:color w:val="auto"/>
          <w:sz w:val="28"/>
          <w:szCs w:val="28"/>
        </w:rPr>
        <w:t>.</w:t>
      </w:r>
    </w:p>
    <w:p w14:paraId="6AE053DC" w14:textId="0E95CF7F" w:rsidR="00C43DDF" w:rsidRPr="00E15C12" w:rsidRDefault="00736643" w:rsidP="00E15C12">
      <w:pPr>
        <w:pStyle w:val="Default"/>
        <w:tabs>
          <w:tab w:val="left" w:pos="567"/>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rPr>
        <w:t xml:space="preserve">It </w:t>
      </w:r>
      <w:proofErr w:type="spellStart"/>
      <w:r w:rsidRPr="00E15C12">
        <w:rPr>
          <w:rFonts w:ascii="Times New Roman" w:hAnsi="Times New Roman"/>
          <w:color w:val="auto"/>
          <w:sz w:val="28"/>
          <w:szCs w:val="28"/>
        </w:rPr>
        <w:t>should</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be</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noted</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that</w:t>
      </w:r>
      <w:proofErr w:type="spellEnd"/>
      <w:r w:rsidRPr="00E15C12">
        <w:rPr>
          <w:rFonts w:ascii="Times New Roman" w:hAnsi="Times New Roman"/>
          <w:color w:val="auto"/>
          <w:sz w:val="28"/>
          <w:szCs w:val="28"/>
          <w:lang w:val="en-US"/>
        </w:rPr>
        <w:t>,</w:t>
      </w:r>
      <w:r w:rsidRPr="00E15C12">
        <w:rPr>
          <w:rFonts w:ascii="Times New Roman" w:hAnsi="Times New Roman"/>
          <w:color w:val="auto"/>
          <w:sz w:val="28"/>
          <w:szCs w:val="28"/>
        </w:rPr>
        <w:t xml:space="preserve"> as </w:t>
      </w:r>
      <w:proofErr w:type="spellStart"/>
      <w:r w:rsidRPr="00E15C12">
        <w:rPr>
          <w:rFonts w:ascii="Times New Roman" w:hAnsi="Times New Roman"/>
          <w:color w:val="auto"/>
          <w:sz w:val="28"/>
          <w:szCs w:val="28"/>
        </w:rPr>
        <w:t>preterm</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births</w:t>
      </w:r>
      <w:proofErr w:type="spellEnd"/>
      <w:r w:rsidRPr="00E15C12">
        <w:rPr>
          <w:rFonts w:ascii="Times New Roman" w:hAnsi="Times New Roman"/>
          <w:color w:val="auto"/>
          <w:sz w:val="28"/>
          <w:szCs w:val="28"/>
        </w:rPr>
        <w:t xml:space="preserve"> continue to </w:t>
      </w:r>
      <w:proofErr w:type="spellStart"/>
      <w:r w:rsidRPr="00E15C12">
        <w:rPr>
          <w:rFonts w:ascii="Times New Roman" w:hAnsi="Times New Roman"/>
          <w:color w:val="auto"/>
          <w:sz w:val="28"/>
          <w:szCs w:val="28"/>
        </w:rPr>
        <w:t>account</w:t>
      </w:r>
      <w:proofErr w:type="spellEnd"/>
      <w:r w:rsidRPr="00E15C12">
        <w:rPr>
          <w:rFonts w:ascii="Times New Roman" w:hAnsi="Times New Roman"/>
          <w:color w:val="auto"/>
          <w:sz w:val="28"/>
          <w:szCs w:val="28"/>
        </w:rPr>
        <w:t xml:space="preserve"> for a </w:t>
      </w:r>
      <w:proofErr w:type="spellStart"/>
      <w:r w:rsidRPr="00E15C12">
        <w:rPr>
          <w:rFonts w:ascii="Times New Roman" w:hAnsi="Times New Roman"/>
          <w:color w:val="auto"/>
          <w:sz w:val="28"/>
          <w:szCs w:val="28"/>
        </w:rPr>
        <w:t>substantial</w:t>
      </w:r>
      <w:proofErr w:type="spellEnd"/>
      <w:r w:rsidRPr="00E15C12">
        <w:rPr>
          <w:rFonts w:ascii="Times New Roman" w:hAnsi="Times New Roman"/>
          <w:color w:val="auto"/>
          <w:sz w:val="28"/>
          <w:szCs w:val="28"/>
        </w:rPr>
        <w:t xml:space="preserve"> proportion of infant </w:t>
      </w:r>
      <w:proofErr w:type="spellStart"/>
      <w:r w:rsidRPr="00E15C12">
        <w:rPr>
          <w:rFonts w:ascii="Times New Roman" w:hAnsi="Times New Roman"/>
          <w:color w:val="auto"/>
          <w:sz w:val="28"/>
          <w:szCs w:val="28"/>
        </w:rPr>
        <w:t>mortality</w:t>
      </w:r>
      <w:proofErr w:type="spellEnd"/>
      <w:r w:rsidRPr="00E15C12">
        <w:rPr>
          <w:rFonts w:ascii="Times New Roman" w:hAnsi="Times New Roman"/>
          <w:color w:val="auto"/>
          <w:sz w:val="28"/>
          <w:szCs w:val="28"/>
        </w:rPr>
        <w:t xml:space="preserve"> in Kazakhstan</w:t>
      </w:r>
      <w:r w:rsidRPr="00E15C12">
        <w:rPr>
          <w:rFonts w:ascii="Times New Roman" w:hAnsi="Times New Roman"/>
          <w:color w:val="auto"/>
          <w:sz w:val="28"/>
          <w:szCs w:val="28"/>
          <w:lang w:val="en-US"/>
        </w:rPr>
        <w:t xml:space="preserve"> [36], </w:t>
      </w:r>
      <w:r w:rsidR="00045D9E">
        <w:rPr>
          <w:rFonts w:ascii="Times New Roman" w:hAnsi="Times New Roman"/>
          <w:color w:val="auto"/>
          <w:sz w:val="28"/>
          <w:szCs w:val="28"/>
          <w:lang w:val="en-US"/>
        </w:rPr>
        <w:t>identifying</w:t>
      </w:r>
      <w:r w:rsidRPr="00E15C12">
        <w:rPr>
          <w:rFonts w:ascii="Times New Roman" w:hAnsi="Times New Roman"/>
          <w:color w:val="auto"/>
          <w:sz w:val="28"/>
          <w:szCs w:val="28"/>
          <w:lang w:val="en-US"/>
        </w:rPr>
        <w:t xml:space="preserve"> and investigati</w:t>
      </w:r>
      <w:r w:rsidR="00045D9E">
        <w:rPr>
          <w:rFonts w:ascii="Times New Roman" w:hAnsi="Times New Roman"/>
          <w:color w:val="auto"/>
          <w:sz w:val="28"/>
          <w:szCs w:val="28"/>
          <w:lang w:val="en-US"/>
        </w:rPr>
        <w:t>ng</w:t>
      </w:r>
      <w:r w:rsidRPr="00E15C12">
        <w:rPr>
          <w:rFonts w:ascii="Times New Roman" w:hAnsi="Times New Roman"/>
          <w:color w:val="auto"/>
          <w:sz w:val="28"/>
          <w:szCs w:val="28"/>
          <w:lang w:val="en-US"/>
        </w:rPr>
        <w:t xml:space="preserve"> specific biological and behavioral markers associated with oral health </w:t>
      </w:r>
      <w:r w:rsidR="00045D9E">
        <w:rPr>
          <w:rFonts w:ascii="Times New Roman" w:hAnsi="Times New Roman"/>
          <w:color w:val="auto"/>
          <w:sz w:val="28"/>
          <w:szCs w:val="28"/>
          <w:lang w:val="en-US"/>
        </w:rPr>
        <w:t>is</w:t>
      </w:r>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increasingly</w:t>
      </w:r>
      <w:proofErr w:type="spellEnd"/>
      <w:r w:rsidRPr="00E15C12">
        <w:rPr>
          <w:rFonts w:ascii="Times New Roman" w:hAnsi="Times New Roman"/>
          <w:color w:val="auto"/>
          <w:sz w:val="28"/>
          <w:szCs w:val="28"/>
        </w:rPr>
        <w:t xml:space="preserve"> important. </w:t>
      </w:r>
      <w:proofErr w:type="spellStart"/>
      <w:r w:rsidRPr="00E15C12">
        <w:rPr>
          <w:rFonts w:ascii="Times New Roman" w:hAnsi="Times New Roman"/>
          <w:color w:val="auto"/>
          <w:sz w:val="28"/>
          <w:szCs w:val="28"/>
        </w:rPr>
        <w:t>Research</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aimed</w:t>
      </w:r>
      <w:proofErr w:type="spellEnd"/>
      <w:r w:rsidRPr="00E15C12">
        <w:rPr>
          <w:rFonts w:ascii="Times New Roman" w:hAnsi="Times New Roman"/>
          <w:color w:val="auto"/>
          <w:sz w:val="28"/>
          <w:szCs w:val="28"/>
        </w:rPr>
        <w:t xml:space="preserve"> at </w:t>
      </w:r>
      <w:proofErr w:type="spellStart"/>
      <w:r w:rsidRPr="00E15C12">
        <w:rPr>
          <w:rFonts w:ascii="Times New Roman" w:hAnsi="Times New Roman"/>
          <w:color w:val="auto"/>
          <w:sz w:val="28"/>
          <w:szCs w:val="28"/>
        </w:rPr>
        <w:t>elucidating</w:t>
      </w:r>
      <w:proofErr w:type="spellEnd"/>
      <w:r w:rsidRPr="00E15C12">
        <w:rPr>
          <w:rFonts w:ascii="Times New Roman" w:hAnsi="Times New Roman"/>
          <w:color w:val="auto"/>
          <w:sz w:val="28"/>
          <w:szCs w:val="28"/>
        </w:rPr>
        <w:t xml:space="preserve"> the </w:t>
      </w:r>
      <w:proofErr w:type="spellStart"/>
      <w:r w:rsidRPr="00E15C12">
        <w:rPr>
          <w:rFonts w:ascii="Times New Roman" w:hAnsi="Times New Roman"/>
          <w:color w:val="auto"/>
          <w:sz w:val="28"/>
          <w:szCs w:val="28"/>
        </w:rPr>
        <w:t>role</w:t>
      </w:r>
      <w:proofErr w:type="spellEnd"/>
      <w:r w:rsidRPr="00E15C12">
        <w:rPr>
          <w:rFonts w:ascii="Times New Roman" w:hAnsi="Times New Roman"/>
          <w:color w:val="auto"/>
          <w:sz w:val="28"/>
          <w:szCs w:val="28"/>
        </w:rPr>
        <w:t xml:space="preserve"> of oral inflammation and </w:t>
      </w:r>
      <w:proofErr w:type="spellStart"/>
      <w:r w:rsidRPr="00E15C12">
        <w:rPr>
          <w:rFonts w:ascii="Times New Roman" w:hAnsi="Times New Roman"/>
          <w:color w:val="auto"/>
          <w:sz w:val="28"/>
          <w:szCs w:val="28"/>
        </w:rPr>
        <w:t>periodontal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pathogens</w:t>
      </w:r>
      <w:proofErr w:type="spellEnd"/>
      <w:r w:rsidRPr="00E15C12">
        <w:rPr>
          <w:rFonts w:ascii="Times New Roman" w:hAnsi="Times New Roman"/>
          <w:color w:val="auto"/>
          <w:sz w:val="28"/>
          <w:szCs w:val="28"/>
        </w:rPr>
        <w:t xml:space="preserve"> in </w:t>
      </w:r>
      <w:proofErr w:type="spellStart"/>
      <w:r w:rsidRPr="00E15C12">
        <w:rPr>
          <w:rFonts w:ascii="Times New Roman" w:hAnsi="Times New Roman"/>
          <w:color w:val="auto"/>
          <w:sz w:val="28"/>
          <w:szCs w:val="28"/>
        </w:rPr>
        <w:t>pregnancy</w:t>
      </w:r>
      <w:proofErr w:type="spellEnd"/>
      <w:r w:rsidRPr="00E15C12">
        <w:rPr>
          <w:rFonts w:ascii="Times New Roman" w:hAnsi="Times New Roman"/>
          <w:color w:val="auto"/>
          <w:sz w:val="28"/>
          <w:szCs w:val="28"/>
        </w:rPr>
        <w:t xml:space="preserve"> complications h</w:t>
      </w:r>
      <w:r w:rsidRPr="00E15C12">
        <w:rPr>
          <w:rFonts w:ascii="Times New Roman" w:hAnsi="Times New Roman"/>
          <w:color w:val="auto"/>
          <w:sz w:val="28"/>
          <w:szCs w:val="28"/>
          <w:lang w:val="en-US"/>
        </w:rPr>
        <w:t>as significant potential to improve</w:t>
      </w:r>
      <w:r w:rsidRPr="00E15C12">
        <w:rPr>
          <w:rFonts w:ascii="Times New Roman" w:hAnsi="Times New Roman"/>
          <w:color w:val="auto"/>
          <w:sz w:val="28"/>
          <w:szCs w:val="28"/>
        </w:rPr>
        <w:t xml:space="preserve"> diagnostic and </w:t>
      </w:r>
      <w:proofErr w:type="spellStart"/>
      <w:r w:rsidRPr="00E15C12">
        <w:rPr>
          <w:rFonts w:ascii="Times New Roman" w:hAnsi="Times New Roman"/>
          <w:color w:val="auto"/>
          <w:sz w:val="28"/>
          <w:szCs w:val="28"/>
        </w:rPr>
        <w:t>preventive</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strategies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Assessing</w:t>
      </w:r>
      <w:proofErr w:type="spellEnd"/>
      <w:r w:rsidRPr="00E15C12">
        <w:rPr>
          <w:rFonts w:ascii="Times New Roman" w:hAnsi="Times New Roman"/>
          <w:color w:val="auto"/>
          <w:sz w:val="28"/>
          <w:szCs w:val="28"/>
        </w:rPr>
        <w:t xml:space="preserve"> oral </w:t>
      </w:r>
      <w:proofErr w:type="spellStart"/>
      <w:r w:rsidRPr="00E15C12">
        <w:rPr>
          <w:rFonts w:ascii="Times New Roman" w:hAnsi="Times New Roman"/>
          <w:color w:val="auto"/>
          <w:sz w:val="28"/>
          <w:szCs w:val="28"/>
        </w:rPr>
        <w:t>health</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status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particularly</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periodontal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disease</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may</w:t>
      </w:r>
      <w:proofErr w:type="spellEnd"/>
      <w:r w:rsidRPr="00E15C12">
        <w:rPr>
          <w:rFonts w:ascii="Times New Roman" w:hAnsi="Times New Roman"/>
          <w:color w:val="auto"/>
          <w:sz w:val="28"/>
          <w:szCs w:val="28"/>
        </w:rPr>
        <w:t xml:space="preserve"> serve as a </w:t>
      </w:r>
      <w:proofErr w:type="spellStart"/>
      <w:r w:rsidRPr="00E15C12">
        <w:rPr>
          <w:rFonts w:ascii="Times New Roman" w:hAnsi="Times New Roman"/>
          <w:color w:val="auto"/>
          <w:sz w:val="28"/>
          <w:szCs w:val="28"/>
        </w:rPr>
        <w:t>valuable</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biomarker</w:t>
      </w:r>
      <w:proofErr w:type="spellEnd"/>
      <w:r w:rsidRPr="00E15C12">
        <w:rPr>
          <w:rFonts w:ascii="Times New Roman" w:hAnsi="Times New Roman"/>
          <w:color w:val="auto"/>
          <w:sz w:val="28"/>
          <w:szCs w:val="28"/>
        </w:rPr>
        <w:t xml:space="preserve"> of </w:t>
      </w:r>
      <w:proofErr w:type="spellStart"/>
      <w:r w:rsidRPr="00E15C12">
        <w:rPr>
          <w:rFonts w:ascii="Times New Roman" w:hAnsi="Times New Roman"/>
          <w:color w:val="auto"/>
          <w:sz w:val="28"/>
          <w:szCs w:val="28"/>
        </w:rPr>
        <w:t>maternal</w:t>
      </w:r>
      <w:proofErr w:type="spellEnd"/>
      <w:r w:rsidRPr="00E15C12">
        <w:rPr>
          <w:rFonts w:ascii="Times New Roman" w:hAnsi="Times New Roman"/>
          <w:color w:val="auto"/>
          <w:sz w:val="28"/>
          <w:szCs w:val="28"/>
        </w:rPr>
        <w:t xml:space="preserve"> and </w:t>
      </w:r>
      <w:proofErr w:type="spellStart"/>
      <w:r w:rsidRPr="00E15C12">
        <w:rPr>
          <w:rFonts w:ascii="Times New Roman" w:hAnsi="Times New Roman"/>
          <w:color w:val="auto"/>
          <w:sz w:val="28"/>
          <w:szCs w:val="28"/>
        </w:rPr>
        <w:t>fetal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well-being</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enabling</w:t>
      </w:r>
      <w:proofErr w:type="spellEnd"/>
      <w:r w:rsidRPr="00E15C12">
        <w:rPr>
          <w:rFonts w:ascii="Times New Roman" w:hAnsi="Times New Roman"/>
          <w:color w:val="auto"/>
          <w:sz w:val="28"/>
          <w:szCs w:val="28"/>
        </w:rPr>
        <w:t xml:space="preserve"> </w:t>
      </w:r>
      <w:r w:rsidRPr="00E15C12">
        <w:rPr>
          <w:rFonts w:ascii="Times New Roman" w:hAnsi="Times New Roman"/>
          <w:color w:val="auto"/>
          <w:sz w:val="28"/>
          <w:szCs w:val="28"/>
          <w:lang w:val="en-US"/>
        </w:rPr>
        <w:t>early identification of women at risk of preterm birth [37]</w:t>
      </w:r>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Incorporating</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such</w:t>
      </w:r>
      <w:proofErr w:type="spellEnd"/>
      <w:r w:rsidRPr="00E15C12">
        <w:rPr>
          <w:rFonts w:ascii="Times New Roman" w:hAnsi="Times New Roman"/>
          <w:color w:val="auto"/>
          <w:sz w:val="28"/>
          <w:szCs w:val="28"/>
        </w:rPr>
        <w:t xml:space="preserve"> oral </w:t>
      </w:r>
      <w:proofErr w:type="spellStart"/>
      <w:r w:rsidRPr="00E15C12">
        <w:rPr>
          <w:rFonts w:ascii="Times New Roman" w:hAnsi="Times New Roman"/>
          <w:color w:val="auto"/>
          <w:sz w:val="28"/>
          <w:szCs w:val="28"/>
        </w:rPr>
        <w:t>health</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indicators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into</w:t>
      </w:r>
      <w:proofErr w:type="spellEnd"/>
      <w:r w:rsidRPr="00E15C12">
        <w:rPr>
          <w:rFonts w:ascii="Times New Roman" w:hAnsi="Times New Roman"/>
          <w:color w:val="auto"/>
          <w:sz w:val="28"/>
          <w:szCs w:val="28"/>
        </w:rPr>
        <w:t xml:space="preserve"> routine </w:t>
      </w:r>
      <w:proofErr w:type="spellStart"/>
      <w:r w:rsidRPr="00E15C12">
        <w:rPr>
          <w:rFonts w:ascii="Times New Roman" w:hAnsi="Times New Roman"/>
          <w:color w:val="auto"/>
          <w:sz w:val="28"/>
          <w:szCs w:val="28"/>
        </w:rPr>
        <w:t>prenatal</w:t>
      </w:r>
      <w:proofErr w:type="spellEnd"/>
      <w:r w:rsidRPr="00E15C12">
        <w:rPr>
          <w:rFonts w:ascii="Times New Roman" w:hAnsi="Times New Roman"/>
          <w:color w:val="auto"/>
          <w:sz w:val="28"/>
          <w:szCs w:val="28"/>
        </w:rPr>
        <w:t xml:space="preserve"> screening </w:t>
      </w:r>
      <w:proofErr w:type="spellStart"/>
      <w:r w:rsidRPr="00E15C12">
        <w:rPr>
          <w:rFonts w:ascii="Times New Roman" w:hAnsi="Times New Roman"/>
          <w:color w:val="auto"/>
          <w:sz w:val="28"/>
          <w:szCs w:val="28"/>
        </w:rPr>
        <w:t>could</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substantially</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simplify</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risk</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assessment</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reduce</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reliance</w:t>
      </w:r>
      <w:proofErr w:type="spellEnd"/>
      <w:r w:rsidRPr="00E15C12">
        <w:rPr>
          <w:rFonts w:ascii="Times New Roman" w:hAnsi="Times New Roman"/>
          <w:color w:val="auto"/>
          <w:sz w:val="28"/>
          <w:szCs w:val="28"/>
        </w:rPr>
        <w:t xml:space="preserve"> on invasive and </w:t>
      </w:r>
      <w:proofErr w:type="spellStart"/>
      <w:r w:rsidRPr="00E15C12">
        <w:rPr>
          <w:rFonts w:ascii="Times New Roman" w:hAnsi="Times New Roman"/>
          <w:color w:val="auto"/>
          <w:sz w:val="28"/>
          <w:szCs w:val="28"/>
        </w:rPr>
        <w:t>costly</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laboratory</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procedures</w:t>
      </w:r>
      <w:proofErr w:type="spellEnd"/>
      <w:r w:rsidRPr="00E15C12">
        <w:rPr>
          <w:rFonts w:ascii="Times New Roman" w:hAnsi="Times New Roman"/>
          <w:color w:val="auto"/>
          <w:sz w:val="28"/>
          <w:szCs w:val="28"/>
        </w:rPr>
        <w:t xml:space="preserve">, and </w:t>
      </w:r>
      <w:proofErr w:type="spellStart"/>
      <w:r w:rsidRPr="00E15C12">
        <w:rPr>
          <w:rFonts w:ascii="Times New Roman" w:hAnsi="Times New Roman"/>
          <w:color w:val="auto"/>
          <w:sz w:val="28"/>
          <w:szCs w:val="28"/>
        </w:rPr>
        <w:t>improve</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maternal</w:t>
      </w:r>
      <w:proofErr w:type="spellEnd"/>
      <w:r w:rsidRPr="00E15C12">
        <w:rPr>
          <w:rFonts w:ascii="Times New Roman" w:hAnsi="Times New Roman"/>
          <w:color w:val="auto"/>
          <w:sz w:val="28"/>
          <w:szCs w:val="28"/>
        </w:rPr>
        <w:t xml:space="preserve"> and </w:t>
      </w:r>
      <w:proofErr w:type="spellStart"/>
      <w:r w:rsidRPr="00E15C12">
        <w:rPr>
          <w:rFonts w:ascii="Times New Roman" w:hAnsi="Times New Roman"/>
          <w:color w:val="auto"/>
          <w:sz w:val="28"/>
          <w:szCs w:val="28"/>
        </w:rPr>
        <w:t>neonatal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outcomes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through</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timely</w:t>
      </w:r>
      <w:proofErr w:type="spellEnd"/>
      <w:r w:rsidRPr="00E15C12">
        <w:rPr>
          <w:rFonts w:ascii="Times New Roman" w:hAnsi="Times New Roman"/>
          <w:color w:val="auto"/>
          <w:sz w:val="28"/>
          <w:szCs w:val="28"/>
        </w:rPr>
        <w:t xml:space="preserve"> and </w:t>
      </w:r>
      <w:proofErr w:type="spellStart"/>
      <w:r w:rsidRPr="00E15C12">
        <w:rPr>
          <w:rFonts w:ascii="Times New Roman" w:hAnsi="Times New Roman"/>
          <w:color w:val="auto"/>
          <w:sz w:val="28"/>
          <w:szCs w:val="28"/>
        </w:rPr>
        <w:t>targeted</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preventive</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measures</w:t>
      </w:r>
      <w:proofErr w:type="spellEnd"/>
      <w:r w:rsidR="00D17750" w:rsidRPr="00D17750">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[38]</w:t>
      </w:r>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Moreover</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promoting</w:t>
      </w:r>
      <w:proofErr w:type="spellEnd"/>
      <w:r w:rsidRPr="00E15C12">
        <w:rPr>
          <w:rFonts w:ascii="Times New Roman" w:hAnsi="Times New Roman"/>
          <w:color w:val="auto"/>
          <w:sz w:val="28"/>
          <w:szCs w:val="28"/>
        </w:rPr>
        <w:t xml:space="preserve"> oral </w:t>
      </w:r>
      <w:proofErr w:type="spellStart"/>
      <w:r w:rsidRPr="00E15C12">
        <w:rPr>
          <w:rFonts w:ascii="Times New Roman" w:hAnsi="Times New Roman"/>
          <w:color w:val="auto"/>
          <w:sz w:val="28"/>
          <w:szCs w:val="28"/>
        </w:rPr>
        <w:t>health</w:t>
      </w:r>
      <w:proofErr w:type="spellEnd"/>
      <w:r w:rsidRPr="00E15C12">
        <w:rPr>
          <w:rFonts w:ascii="Times New Roman" w:hAnsi="Times New Roman"/>
          <w:color w:val="auto"/>
          <w:sz w:val="28"/>
          <w:szCs w:val="28"/>
        </w:rPr>
        <w:t xml:space="preserve"> </w:t>
      </w:r>
      <w:r w:rsidRPr="00E15C12">
        <w:rPr>
          <w:rFonts w:ascii="Times New Roman" w:hAnsi="Times New Roman"/>
          <w:color w:val="auto"/>
          <w:sz w:val="28"/>
          <w:szCs w:val="28"/>
          <w:lang w:val="en-US"/>
        </w:rPr>
        <w:t>is a low-cost, accessible, and scalable public health intervention—particularly beneficial in resource-limited settings where preterm birth rates remain high [38</w:t>
      </w:r>
      <w:r w:rsidR="00D17750" w:rsidRPr="00D17750">
        <w:rPr>
          <w:rFonts w:ascii="Times New Roman" w:hAnsi="Times New Roman"/>
          <w:color w:val="auto"/>
          <w:sz w:val="28"/>
          <w:szCs w:val="28"/>
          <w:lang w:val="en-US"/>
        </w:rPr>
        <w:t>,</w:t>
      </w:r>
      <w:r w:rsidR="00D17750">
        <w:rPr>
          <w:rFonts w:ascii="Times New Roman" w:hAnsi="Times New Roman"/>
          <w:color w:val="auto"/>
          <w:sz w:val="28"/>
          <w:szCs w:val="28"/>
          <w:lang w:val="ru-RU"/>
        </w:rPr>
        <w:t>р</w:t>
      </w:r>
      <w:r w:rsidR="00D17750" w:rsidRPr="00D17750">
        <w:rPr>
          <w:rFonts w:ascii="Times New Roman" w:hAnsi="Times New Roman"/>
          <w:color w:val="auto"/>
          <w:sz w:val="28"/>
          <w:szCs w:val="28"/>
          <w:lang w:val="en-US"/>
        </w:rPr>
        <w:t>. 685</w:t>
      </w:r>
      <w:r w:rsidRPr="00E15C12">
        <w:rPr>
          <w:rFonts w:ascii="Times New Roman" w:hAnsi="Times New Roman"/>
          <w:color w:val="auto"/>
          <w:sz w:val="28"/>
          <w:szCs w:val="28"/>
          <w:lang w:val="en-US"/>
        </w:rPr>
        <w:t>]</w:t>
      </w:r>
      <w:r w:rsidRPr="00E15C12">
        <w:rPr>
          <w:rFonts w:ascii="Times New Roman" w:hAnsi="Times New Roman"/>
          <w:color w:val="auto"/>
          <w:sz w:val="28"/>
          <w:szCs w:val="28"/>
        </w:rPr>
        <w:t>.</w:t>
      </w:r>
    </w:p>
    <w:p w14:paraId="3AFE0952" w14:textId="77777777" w:rsidR="00C43DDF" w:rsidRPr="00E15C12" w:rsidRDefault="00736643" w:rsidP="00D17750">
      <w:pPr>
        <w:pStyle w:val="Body"/>
        <w:tabs>
          <w:tab w:val="left" w:pos="567"/>
        </w:tabs>
        <w:jc w:val="both"/>
        <w:rPr>
          <w:b/>
          <w:bCs/>
          <w:color w:val="auto"/>
          <w:sz w:val="28"/>
          <w:szCs w:val="28"/>
        </w:rPr>
      </w:pPr>
      <w:r w:rsidRPr="00E15C12">
        <w:rPr>
          <w:color w:val="auto"/>
          <w:sz w:val="28"/>
          <w:szCs w:val="28"/>
        </w:rPr>
        <w:tab/>
      </w:r>
      <w:r w:rsidRPr="00E15C12">
        <w:rPr>
          <w:b/>
          <w:bCs/>
          <w:color w:val="auto"/>
          <w:sz w:val="28"/>
          <w:szCs w:val="28"/>
          <w:lang w:val="en-US"/>
        </w:rPr>
        <w:t>Object of the study</w:t>
      </w:r>
    </w:p>
    <w:p w14:paraId="3EB865EE" w14:textId="77777777" w:rsidR="00C43DDF" w:rsidRPr="00E15C12" w:rsidRDefault="00736643" w:rsidP="00E15C12">
      <w:pPr>
        <w:pStyle w:val="Body"/>
        <w:tabs>
          <w:tab w:val="left" w:pos="567"/>
        </w:tabs>
        <w:jc w:val="both"/>
        <w:rPr>
          <w:color w:val="auto"/>
          <w:sz w:val="28"/>
          <w:szCs w:val="28"/>
        </w:rPr>
      </w:pPr>
      <w:r w:rsidRPr="00E15C12">
        <w:rPr>
          <w:b/>
          <w:bCs/>
          <w:color w:val="auto"/>
          <w:sz w:val="28"/>
          <w:szCs w:val="28"/>
        </w:rPr>
        <w:tab/>
      </w:r>
      <w:r w:rsidRPr="00E15C12">
        <w:rPr>
          <w:color w:val="auto"/>
          <w:sz w:val="28"/>
          <w:szCs w:val="28"/>
          <w:lang w:val="en-US"/>
        </w:rPr>
        <w:t xml:space="preserve">Pregnant women who </w:t>
      </w:r>
      <w:proofErr w:type="spellStart"/>
      <w:r w:rsidRPr="00E15C12">
        <w:rPr>
          <w:color w:val="auto"/>
          <w:sz w:val="28"/>
          <w:szCs w:val="28"/>
          <w:lang w:val="fr-FR"/>
        </w:rPr>
        <w:t>participat</w:t>
      </w:r>
      <w:proofErr w:type="spellEnd"/>
      <w:r w:rsidRPr="00E15C12">
        <w:rPr>
          <w:color w:val="auto"/>
          <w:sz w:val="28"/>
          <w:szCs w:val="28"/>
          <w:lang w:val="en-US"/>
        </w:rPr>
        <w:t>ed in the prospective cohort and case</w:t>
      </w:r>
      <w:r w:rsidRPr="00E15C12">
        <w:rPr>
          <w:color w:val="auto"/>
          <w:sz w:val="28"/>
          <w:szCs w:val="28"/>
        </w:rPr>
        <w:t>–</w:t>
      </w:r>
      <w:r w:rsidRPr="00E15C12">
        <w:rPr>
          <w:color w:val="auto"/>
          <w:sz w:val="28"/>
          <w:szCs w:val="28"/>
          <w:lang w:val="en-US"/>
        </w:rPr>
        <w:t>control components of the research.</w:t>
      </w:r>
    </w:p>
    <w:p w14:paraId="432B3ED1" w14:textId="77777777" w:rsidR="00C43DDF" w:rsidRPr="00E15C12" w:rsidRDefault="00736643" w:rsidP="00E15C12">
      <w:pPr>
        <w:pStyle w:val="Default"/>
        <w:tabs>
          <w:tab w:val="left" w:pos="567"/>
        </w:tabs>
        <w:spacing w:before="0" w:line="240" w:lineRule="auto"/>
        <w:jc w:val="both"/>
        <w:rPr>
          <w:rFonts w:ascii="Times New Roman" w:eastAsia="Times New Roman" w:hAnsi="Times New Roman" w:cs="Times New Roman"/>
          <w:b/>
          <w:bCs/>
          <w:color w:val="auto"/>
          <w:sz w:val="28"/>
          <w:szCs w:val="28"/>
          <w:lang w:val="en-US"/>
        </w:rPr>
      </w:pPr>
      <w:r w:rsidRPr="00E15C12">
        <w:rPr>
          <w:rFonts w:ascii="Times New Roman" w:eastAsia="Times New Roman" w:hAnsi="Times New Roman" w:cs="Times New Roman"/>
          <w:b/>
          <w:bCs/>
          <w:color w:val="auto"/>
          <w:sz w:val="28"/>
          <w:szCs w:val="28"/>
          <w:lang w:val="en-US"/>
        </w:rPr>
        <w:tab/>
      </w:r>
      <w:r w:rsidRPr="00E15C12">
        <w:rPr>
          <w:rFonts w:ascii="Times New Roman" w:hAnsi="Times New Roman"/>
          <w:b/>
          <w:bCs/>
          <w:color w:val="auto"/>
          <w:sz w:val="28"/>
          <w:szCs w:val="28"/>
          <w:lang w:val="en-US"/>
        </w:rPr>
        <w:t>The purpose of the study</w:t>
      </w:r>
    </w:p>
    <w:p w14:paraId="6D15AC38" w14:textId="030040DB" w:rsidR="00C43DDF" w:rsidRPr="00E453AE" w:rsidRDefault="00736643" w:rsidP="00E15C12">
      <w:pPr>
        <w:pStyle w:val="Default"/>
        <w:tabs>
          <w:tab w:val="left" w:pos="567"/>
        </w:tabs>
        <w:spacing w:before="0" w:line="240" w:lineRule="auto"/>
        <w:jc w:val="both"/>
        <w:rPr>
          <w:rFonts w:ascii="Times New Roman" w:hAnsi="Times New Roman"/>
          <w:color w:val="auto"/>
          <w:sz w:val="28"/>
          <w:szCs w:val="28"/>
          <w:lang w:val="en-US"/>
        </w:rPr>
      </w:pPr>
      <w:r w:rsidRPr="00E15C12">
        <w:rPr>
          <w:rFonts w:ascii="Times New Roman" w:eastAsia="Times New Roman" w:hAnsi="Times New Roman" w:cs="Times New Roman"/>
          <w:b/>
          <w:bCs/>
          <w:color w:val="auto"/>
          <w:sz w:val="28"/>
          <w:szCs w:val="28"/>
          <w:lang w:val="en-US"/>
        </w:rPr>
        <w:tab/>
      </w:r>
      <w:bookmarkStart w:id="1" w:name="OLE_LINK83"/>
      <w:r w:rsidRPr="00E15C12">
        <w:rPr>
          <w:rFonts w:ascii="Times New Roman" w:hAnsi="Times New Roman"/>
          <w:color w:val="auto"/>
          <w:sz w:val="28"/>
          <w:szCs w:val="28"/>
          <w:lang w:val="en-US"/>
        </w:rPr>
        <w:t xml:space="preserve">To investigate </w:t>
      </w:r>
      <w:r w:rsidR="00F07FB9">
        <w:rPr>
          <w:rFonts w:ascii="Times New Roman" w:hAnsi="Times New Roman"/>
          <w:color w:val="auto"/>
          <w:sz w:val="28"/>
          <w:szCs w:val="28"/>
          <w:lang w:val="en-US"/>
        </w:rPr>
        <w:t>whether</w:t>
      </w:r>
      <w:r w:rsidRPr="00E15C12">
        <w:rPr>
          <w:rFonts w:ascii="Times New Roman" w:hAnsi="Times New Roman"/>
          <w:color w:val="auto"/>
          <w:sz w:val="28"/>
          <w:szCs w:val="28"/>
          <w:lang w:val="en-US"/>
        </w:rPr>
        <w:t xml:space="preserve"> oral diseases contribute to the etiology of preterm birth by examining their interaction with socioeconomic and maternal factors, and to elucidate the underlying mechanisms through assessment of Fusobacterium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in saliva and placenta.</w:t>
      </w:r>
    </w:p>
    <w:bookmarkEnd w:id="1"/>
    <w:p w14:paraId="486F08D2" w14:textId="77777777" w:rsidR="00D17750" w:rsidRPr="00E453AE" w:rsidRDefault="00D17750" w:rsidP="00E15C12">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p>
    <w:p w14:paraId="737CC771" w14:textId="2445F6C8" w:rsidR="00C43DDF" w:rsidRPr="00E15C12" w:rsidRDefault="00736643" w:rsidP="00D17750">
      <w:pPr>
        <w:pStyle w:val="Default"/>
        <w:tabs>
          <w:tab w:val="left" w:pos="567"/>
        </w:tabs>
        <w:spacing w:before="0" w:line="240" w:lineRule="auto"/>
        <w:jc w:val="both"/>
        <w:rPr>
          <w:rFonts w:ascii="Times New Roman" w:eastAsia="Times New Roman" w:hAnsi="Times New Roman" w:cs="Times New Roman"/>
          <w:b/>
          <w:bCs/>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b/>
          <w:bCs/>
          <w:color w:val="auto"/>
          <w:sz w:val="28"/>
          <w:szCs w:val="28"/>
          <w:lang w:val="en-US"/>
        </w:rPr>
        <w:t>Objectives of the stud</w:t>
      </w:r>
      <w:r w:rsidR="00045D9E">
        <w:rPr>
          <w:rFonts w:ascii="Times New Roman" w:hAnsi="Times New Roman"/>
          <w:b/>
          <w:bCs/>
          <w:color w:val="auto"/>
          <w:sz w:val="28"/>
          <w:szCs w:val="28"/>
          <w:lang w:val="en-US"/>
        </w:rPr>
        <w:t>y</w:t>
      </w:r>
    </w:p>
    <w:p w14:paraId="14FC37DC" w14:textId="516F98AD" w:rsidR="00C43DDF" w:rsidRPr="00E15C12" w:rsidRDefault="00736643" w:rsidP="00E15C12">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1.</w:t>
      </w:r>
      <w:r w:rsidRPr="00E15C12">
        <w:rPr>
          <w:rFonts w:ascii="Times New Roman" w:hAnsi="Times New Roman"/>
          <w:color w:val="auto"/>
          <w:sz w:val="28"/>
          <w:szCs w:val="28"/>
          <w:lang w:val="en-US"/>
        </w:rPr>
        <w:t xml:space="preserve"> To conduct a systematic review and meta-analysis of international and national research data to determine the strength and consistency of the association between oral diseases and preterm birth.</w:t>
      </w:r>
    </w:p>
    <w:p w14:paraId="2AF7A580" w14:textId="4141074E" w:rsidR="00C43DDF" w:rsidRPr="00E15C12" w:rsidRDefault="00736643" w:rsidP="00E15C12">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2.</w:t>
      </w:r>
      <w:r w:rsidRPr="00E15C12">
        <w:rPr>
          <w:rFonts w:ascii="Times New Roman" w:hAnsi="Times New Roman"/>
          <w:color w:val="auto"/>
          <w:sz w:val="28"/>
          <w:szCs w:val="28"/>
          <w:lang w:val="en-US"/>
        </w:rPr>
        <w:t xml:space="preserve"> To identify and analyze maternal risk factors contributing to preterm birth, including socioeconomic, behavioral, and clinical determinants, and self-reported oral symptoms, based on data obtained from a prospective pregnancy cohort in the Republic of Kazakhstan.</w:t>
      </w:r>
    </w:p>
    <w:p w14:paraId="7994EA46" w14:textId="76C208BC" w:rsidR="00C43DDF" w:rsidRPr="00E15C12" w:rsidRDefault="00736643" w:rsidP="00E15C12">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3.</w:t>
      </w:r>
      <w:r w:rsidRPr="00E15C12">
        <w:rPr>
          <w:rFonts w:ascii="Times New Roman" w:hAnsi="Times New Roman"/>
          <w:color w:val="auto"/>
          <w:sz w:val="28"/>
          <w:szCs w:val="28"/>
          <w:lang w:val="en-US"/>
        </w:rPr>
        <w:t xml:space="preserve"> To determine the individual and combined effects of oral diseases and maternal risk factors on spontaneous preterm birth in a case–control sample, and to explore potential biological mechanisms by assessing periodontal status, behavioral determinants, and the presence of Fusobacterium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in placental tissue.</w:t>
      </w:r>
    </w:p>
    <w:p w14:paraId="60EC8A45" w14:textId="0CD6067E" w:rsidR="00C43DDF" w:rsidRPr="00E15C12" w:rsidRDefault="00736643" w:rsidP="00E15C12">
      <w:pPr>
        <w:pStyle w:val="Body"/>
        <w:ind w:firstLine="567"/>
        <w:jc w:val="both"/>
        <w:rPr>
          <w:b/>
          <w:bCs/>
          <w:color w:val="auto"/>
          <w:sz w:val="28"/>
          <w:szCs w:val="28"/>
        </w:rPr>
      </w:pPr>
      <w:r w:rsidRPr="00E15C12">
        <w:rPr>
          <w:b/>
          <w:bCs/>
          <w:color w:val="auto"/>
          <w:sz w:val="28"/>
          <w:szCs w:val="28"/>
          <w:lang w:val="en-US"/>
        </w:rPr>
        <w:t>Scientific novelty of the study</w:t>
      </w:r>
    </w:p>
    <w:p w14:paraId="6D81693B" w14:textId="628B53F4" w:rsidR="00C43DDF" w:rsidRPr="00E15C12" w:rsidRDefault="00736643" w:rsidP="00E15C12">
      <w:pPr>
        <w:pStyle w:val="Body"/>
        <w:ind w:firstLine="567"/>
        <w:jc w:val="both"/>
        <w:rPr>
          <w:color w:val="auto"/>
          <w:sz w:val="28"/>
          <w:szCs w:val="28"/>
        </w:rPr>
      </w:pPr>
      <w:r w:rsidRPr="00E15C12">
        <w:rPr>
          <w:color w:val="auto"/>
          <w:sz w:val="28"/>
          <w:szCs w:val="28"/>
          <w:lang w:val="en-US"/>
        </w:rPr>
        <w:t xml:space="preserve">The present study is the first in Kazakhstan to systematically investigate the contribution of maternal oral disease to preterm birth, integrating socioeconomic, clinical, and molecular data. Assessing Fusobacterium </w:t>
      </w:r>
      <w:proofErr w:type="spellStart"/>
      <w:r w:rsidRPr="00E15C12">
        <w:rPr>
          <w:color w:val="auto"/>
          <w:sz w:val="28"/>
          <w:szCs w:val="28"/>
          <w:lang w:val="en-US"/>
        </w:rPr>
        <w:t>nucleatum</w:t>
      </w:r>
      <w:proofErr w:type="spellEnd"/>
      <w:r w:rsidRPr="00E15C12">
        <w:rPr>
          <w:color w:val="auto"/>
          <w:sz w:val="28"/>
          <w:szCs w:val="28"/>
          <w:lang w:val="en-US"/>
        </w:rPr>
        <w:t xml:space="preserve"> in saliva and placental tissues provides novel mechanistic insights into oral</w:t>
      </w:r>
      <w:r w:rsidRPr="00E15C12">
        <w:rPr>
          <w:color w:val="auto"/>
          <w:sz w:val="28"/>
          <w:szCs w:val="28"/>
        </w:rPr>
        <w:t>–</w:t>
      </w:r>
      <w:r w:rsidRPr="00E15C12">
        <w:rPr>
          <w:color w:val="auto"/>
          <w:sz w:val="28"/>
          <w:szCs w:val="28"/>
          <w:lang w:val="en-US"/>
        </w:rPr>
        <w:t xml:space="preserve">placental interactions. Additionally, the study </w:t>
      </w:r>
      <w:r w:rsidR="00045D9E">
        <w:rPr>
          <w:color w:val="auto"/>
          <w:sz w:val="28"/>
          <w:szCs w:val="28"/>
          <w:lang w:val="en-US"/>
        </w:rPr>
        <w:t>us</w:t>
      </w:r>
      <w:r w:rsidRPr="00E15C12">
        <w:rPr>
          <w:color w:val="auto"/>
          <w:sz w:val="28"/>
          <w:szCs w:val="28"/>
          <w:lang w:val="en-US"/>
        </w:rPr>
        <w:t>es a stack</w:t>
      </w:r>
      <w:r w:rsidR="00045D9E">
        <w:rPr>
          <w:color w:val="auto"/>
          <w:sz w:val="28"/>
          <w:szCs w:val="28"/>
          <w:lang w:val="en-US"/>
        </w:rPr>
        <w:t>ed</w:t>
      </w:r>
      <w:r w:rsidRPr="00E15C12">
        <w:rPr>
          <w:color w:val="auto"/>
          <w:sz w:val="28"/>
          <w:szCs w:val="28"/>
          <w:lang w:val="en-US"/>
        </w:rPr>
        <w:t xml:space="preserve"> multiclass machine learning model to analyze complex interactions among biological, behavioral, and environmental risk factors, enabling </w:t>
      </w:r>
      <w:r w:rsidR="00045D9E">
        <w:rPr>
          <w:color w:val="auto"/>
          <w:sz w:val="28"/>
          <w:szCs w:val="28"/>
          <w:lang w:val="en-US"/>
        </w:rPr>
        <w:t xml:space="preserve">the </w:t>
      </w:r>
      <w:r w:rsidRPr="00E15C12">
        <w:rPr>
          <w:color w:val="auto"/>
          <w:sz w:val="28"/>
          <w:szCs w:val="28"/>
          <w:lang w:val="en-US"/>
        </w:rPr>
        <w:t>identification of early predictors of preterm birth in the regional population. This integrated, data-driven approach bridges global evidence with local health realities</w:t>
      </w:r>
      <w:r w:rsidR="00045D9E">
        <w:rPr>
          <w:color w:val="auto"/>
          <w:sz w:val="28"/>
          <w:szCs w:val="28"/>
          <w:lang w:val="en-US"/>
        </w:rPr>
        <w:t>,</w:t>
      </w:r>
      <w:r w:rsidRPr="00E15C12">
        <w:rPr>
          <w:color w:val="auto"/>
          <w:sz w:val="28"/>
          <w:szCs w:val="28"/>
          <w:lang w:val="en-US"/>
        </w:rPr>
        <w:t xml:space="preserve"> </w:t>
      </w:r>
      <w:r w:rsidR="00045D9E">
        <w:rPr>
          <w:color w:val="auto"/>
          <w:sz w:val="28"/>
          <w:szCs w:val="28"/>
          <w:lang w:val="en-US"/>
        </w:rPr>
        <w:t>informing</w:t>
      </w:r>
      <w:r w:rsidRPr="00E15C12">
        <w:rPr>
          <w:color w:val="auto"/>
          <w:sz w:val="28"/>
          <w:szCs w:val="28"/>
          <w:lang w:val="en-US"/>
        </w:rPr>
        <w:t xml:space="preserve"> future prevention strategies.</w:t>
      </w:r>
    </w:p>
    <w:p w14:paraId="18AEF96B" w14:textId="22367293" w:rsidR="00C43DDF" w:rsidRPr="00E15C12" w:rsidRDefault="00736643" w:rsidP="00E15C12">
      <w:pPr>
        <w:pStyle w:val="Default"/>
        <w:spacing w:before="0" w:line="240" w:lineRule="auto"/>
        <w:ind w:firstLine="567"/>
        <w:jc w:val="both"/>
        <w:rPr>
          <w:rFonts w:ascii="Times New Roman" w:eastAsia="Times New Roman" w:hAnsi="Times New Roman" w:cs="Times New Roman"/>
          <w:b/>
          <w:bCs/>
          <w:color w:val="auto"/>
          <w:sz w:val="28"/>
          <w:szCs w:val="28"/>
          <w:lang w:val="en-US"/>
        </w:rPr>
      </w:pPr>
      <w:r w:rsidRPr="00E15C12">
        <w:rPr>
          <w:rFonts w:ascii="Times New Roman" w:hAnsi="Times New Roman"/>
          <w:b/>
          <w:bCs/>
          <w:color w:val="auto"/>
          <w:sz w:val="28"/>
          <w:szCs w:val="28"/>
          <w:lang w:val="en-US"/>
        </w:rPr>
        <w:t>The practical significance of the study</w:t>
      </w:r>
    </w:p>
    <w:p w14:paraId="0BA33074" w14:textId="0631CFB5" w:rsidR="00C43DDF" w:rsidRPr="00E15C12" w:rsidRDefault="00736643" w:rsidP="00E15C12">
      <w:pPr>
        <w:pStyle w:val="Default"/>
        <w:spacing w:before="0" w:line="240" w:lineRule="auto"/>
        <w:ind w:firstLine="567"/>
        <w:jc w:val="both"/>
        <w:rPr>
          <w:rFonts w:ascii="Times New Roman" w:eastAsia="Times New Roman" w:hAnsi="Times New Roman" w:cs="Times New Roman"/>
          <w:color w:val="auto"/>
          <w:sz w:val="28"/>
          <w:szCs w:val="28"/>
          <w:lang w:val="en-US"/>
        </w:rPr>
      </w:pPr>
      <w:bookmarkStart w:id="2" w:name="OLE_LINK27"/>
      <w:r w:rsidRPr="00E15C12">
        <w:rPr>
          <w:rFonts w:ascii="Times New Roman" w:hAnsi="Times New Roman"/>
          <w:color w:val="auto"/>
          <w:sz w:val="28"/>
          <w:szCs w:val="28"/>
          <w:lang w:val="en-US"/>
        </w:rPr>
        <w:t>This study has substantial practical relevance</w:t>
      </w:r>
      <w:r w:rsidR="00045D9E">
        <w:rPr>
          <w:rFonts w:ascii="Times New Roman" w:hAnsi="Times New Roman"/>
          <w:color w:val="auto"/>
          <w:sz w:val="28"/>
          <w:szCs w:val="28"/>
          <w:lang w:val="en-US"/>
        </w:rPr>
        <w:t>,</w:t>
      </w:r>
      <w:r w:rsidRPr="00E15C12">
        <w:rPr>
          <w:rFonts w:ascii="Times New Roman" w:hAnsi="Times New Roman"/>
          <w:color w:val="auto"/>
          <w:sz w:val="28"/>
          <w:szCs w:val="28"/>
          <w:lang w:val="en-US"/>
        </w:rPr>
        <w:t xml:space="preserve"> providing evidence-based </w:t>
      </w:r>
      <w:r w:rsidR="001C6C9A">
        <w:rPr>
          <w:rFonts w:ascii="Times New Roman" w:hAnsi="Times New Roman"/>
          <w:color w:val="auto"/>
          <w:sz w:val="28"/>
          <w:szCs w:val="28"/>
          <w:lang w:val="en-US"/>
        </w:rPr>
        <w:t>guidance</w:t>
      </w:r>
      <w:r w:rsidRPr="00E15C12">
        <w:rPr>
          <w:rFonts w:ascii="Times New Roman" w:hAnsi="Times New Roman"/>
          <w:color w:val="auto"/>
          <w:sz w:val="28"/>
          <w:szCs w:val="28"/>
          <w:lang w:val="en-US"/>
        </w:rPr>
        <w:t xml:space="preserve"> to inform targeted interventions that reduce the risk of preterm birth (PTB) </w:t>
      </w:r>
      <w:r w:rsidR="00045D9E">
        <w:rPr>
          <w:rFonts w:ascii="Times New Roman" w:hAnsi="Times New Roman"/>
          <w:color w:val="auto"/>
          <w:sz w:val="28"/>
          <w:szCs w:val="28"/>
          <w:lang w:val="en-US"/>
        </w:rPr>
        <w:t>by</w:t>
      </w:r>
      <w:r w:rsidRPr="00E15C12">
        <w:rPr>
          <w:rFonts w:ascii="Times New Roman" w:hAnsi="Times New Roman"/>
          <w:color w:val="auto"/>
          <w:sz w:val="28"/>
          <w:szCs w:val="28"/>
          <w:lang w:val="en-US"/>
        </w:rPr>
        <w:t xml:space="preserve"> i</w:t>
      </w:r>
      <w:r w:rsidR="001C6C9A">
        <w:rPr>
          <w:rFonts w:ascii="Times New Roman" w:hAnsi="Times New Roman"/>
          <w:color w:val="auto"/>
          <w:sz w:val="28"/>
          <w:szCs w:val="28"/>
          <w:lang w:val="en-US"/>
        </w:rPr>
        <w:t xml:space="preserve">ncorporating maternal oral health management as </w:t>
      </w:r>
      <w:proofErr w:type="gramStart"/>
      <w:r w:rsidR="001C6C9A">
        <w:rPr>
          <w:rFonts w:ascii="Times New Roman" w:hAnsi="Times New Roman"/>
          <w:color w:val="auto"/>
          <w:sz w:val="28"/>
          <w:szCs w:val="28"/>
          <w:lang w:val="en-US"/>
        </w:rPr>
        <w:t>an  integral</w:t>
      </w:r>
      <w:proofErr w:type="gramEnd"/>
      <w:r w:rsidR="001C6C9A">
        <w:rPr>
          <w:rFonts w:ascii="Times New Roman" w:hAnsi="Times New Roman"/>
          <w:color w:val="auto"/>
          <w:sz w:val="28"/>
          <w:szCs w:val="28"/>
          <w:lang w:val="en-US"/>
        </w:rPr>
        <w:t xml:space="preserve"> component of prenatal care</w:t>
      </w:r>
      <w:r w:rsidRPr="00E15C12">
        <w:rPr>
          <w:rFonts w:ascii="Times New Roman" w:hAnsi="Times New Roman"/>
          <w:color w:val="auto"/>
          <w:sz w:val="28"/>
          <w:szCs w:val="28"/>
          <w:lang w:val="en-US"/>
        </w:rPr>
        <w:t xml:space="preserve">. </w:t>
      </w:r>
      <w:bookmarkEnd w:id="2"/>
      <w:r w:rsidRPr="00E15C12">
        <w:rPr>
          <w:rFonts w:ascii="Times New Roman" w:hAnsi="Times New Roman"/>
          <w:color w:val="auto"/>
          <w:sz w:val="28"/>
          <w:szCs w:val="28"/>
          <w:lang w:val="en-US"/>
        </w:rPr>
        <w:t>The identification of key social, clinical, and behavioral predictors of PTB – including low maternal education, prior preterm birth, and periodontal disease – enables the development of risk stratification frameworks for early detection and individualized prenatal care.</w:t>
      </w:r>
    </w:p>
    <w:p w14:paraId="0E86768F" w14:textId="77777777" w:rsidR="00C43DDF" w:rsidRPr="00E15C12" w:rsidRDefault="00736643" w:rsidP="00E15C12">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The demonstration of a significant association between periodontitis and preterm delivery underscores the role of maternal periodontal health as a modifiable risk factor, highlighting the need to incorporate routine oral health screening and preventive measures into standard prenatal care protocols. By evaluating the interaction of socioeconomic, lifestyle, and clinical variables, the study supports a holistic, interdisciplinary approach to maternal health, emphasizing the integration of dental, obstetric, and public health services.</w:t>
      </w:r>
    </w:p>
    <w:p w14:paraId="577F0A10" w14:textId="3C5A1183" w:rsidR="00C43DDF" w:rsidRPr="00E15C12" w:rsidRDefault="00736643" w:rsidP="00E15C12">
      <w:pPr>
        <w:pStyle w:val="Default"/>
        <w:spacing w:before="0" w:line="240" w:lineRule="auto"/>
        <w:ind w:firstLine="567"/>
        <w:jc w:val="both"/>
        <w:rPr>
          <w:rFonts w:ascii="Times New Roman" w:eastAsia="Times New Roman" w:hAnsi="Times New Roman" w:cs="Times New Roman"/>
          <w:b/>
          <w:bCs/>
          <w:color w:val="auto"/>
          <w:sz w:val="28"/>
          <w:szCs w:val="28"/>
          <w:lang w:val="en-US"/>
        </w:rPr>
      </w:pPr>
      <w:r w:rsidRPr="00E15C12">
        <w:rPr>
          <w:rFonts w:ascii="Times New Roman" w:hAnsi="Times New Roman"/>
          <w:b/>
          <w:bCs/>
          <w:color w:val="auto"/>
          <w:sz w:val="28"/>
          <w:szCs w:val="28"/>
          <w:lang w:val="en-US"/>
        </w:rPr>
        <w:t>Provisions submitted for defense</w:t>
      </w:r>
    </w:p>
    <w:p w14:paraId="3FB1F7E8" w14:textId="665EAC79" w:rsidR="00C43DDF" w:rsidRPr="00E15C12" w:rsidRDefault="00736643" w:rsidP="00E15C12">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1. A systematic review and meta-analysis demonstrated a significant association between maternal periodontitis and increased risk of preterm birth, based on both international and local datasets.</w:t>
      </w:r>
    </w:p>
    <w:p w14:paraId="29804EEF" w14:textId="590B8EA6" w:rsidR="00C43DDF" w:rsidRPr="00E15C12" w:rsidRDefault="00736643" w:rsidP="00E15C12">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lastRenderedPageBreak/>
        <w:t>2. In the cohort study, maternal periodontal status was identified as a significant predictor of spontaneous preterm birth, with stronger associations observed among women of lower socioeconomic status.</w:t>
      </w:r>
    </w:p>
    <w:p w14:paraId="3A60DD86" w14:textId="2B6C5757" w:rsidR="00C43DDF" w:rsidRPr="00E15C12" w:rsidRDefault="00736643" w:rsidP="00E15C12">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 xml:space="preserve">3. </w:t>
      </w:r>
      <w:r w:rsidRPr="00E15C12">
        <w:rPr>
          <w:rFonts w:ascii="Times New Roman" w:hAnsi="Times New Roman"/>
          <w:color w:val="auto"/>
          <w:sz w:val="28"/>
          <w:szCs w:val="28"/>
          <w:lang w:val="en-US"/>
        </w:rPr>
        <w:t>Advanced analytical approaches, including machine learning models, were applied to integrate clinical, socioeconomic, and microbiological data, enabling accurate prediction of preterm birth risk. These models provide a framework for individualized risk stratification, supporting early identification of high-risk pregnancies and informing targeted intervention strategies.</w:t>
      </w:r>
    </w:p>
    <w:p w14:paraId="311F2816" w14:textId="1BF8CD26" w:rsidR="00C43DDF" w:rsidRPr="00E15C12" w:rsidRDefault="00736643" w:rsidP="00E15C12">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4</w:t>
      </w:r>
      <w:r w:rsidRPr="00E15C12">
        <w:rPr>
          <w:rFonts w:ascii="Times New Roman" w:hAnsi="Times New Roman"/>
          <w:color w:val="auto"/>
          <w:sz w:val="28"/>
          <w:szCs w:val="28"/>
          <w:lang w:val="en-US"/>
        </w:rPr>
        <w:t xml:space="preserve">. </w:t>
      </w:r>
      <w:bookmarkStart w:id="3" w:name="OLE_LINK28"/>
      <w:r w:rsidRPr="00E15C12">
        <w:rPr>
          <w:rFonts w:ascii="Times New Roman" w:hAnsi="Times New Roman"/>
          <w:color w:val="auto"/>
          <w:sz w:val="28"/>
          <w:szCs w:val="28"/>
          <w:lang w:val="en-US"/>
        </w:rPr>
        <w:t xml:space="preserve">Based on these findings, practical, evidence-based recommendations </w:t>
      </w:r>
      <w:proofErr w:type="gramStart"/>
      <w:r w:rsidR="00880555">
        <w:rPr>
          <w:rFonts w:ascii="Times New Roman" w:hAnsi="Times New Roman"/>
          <w:color w:val="auto"/>
          <w:sz w:val="28"/>
          <w:szCs w:val="28"/>
          <w:lang w:val="en-US"/>
        </w:rPr>
        <w:t>has</w:t>
      </w:r>
      <w:proofErr w:type="gramEnd"/>
      <w:r w:rsidR="00880555">
        <w:rPr>
          <w:rFonts w:ascii="Times New Roman" w:hAnsi="Times New Roman"/>
          <w:color w:val="auto"/>
          <w:sz w:val="28"/>
          <w:szCs w:val="28"/>
          <w:lang w:val="en-US"/>
        </w:rPr>
        <w:t xml:space="preserve"> been formulated to support the inclusion </w:t>
      </w:r>
      <w:r w:rsidRPr="00E15C12">
        <w:rPr>
          <w:rFonts w:ascii="Times New Roman" w:hAnsi="Times New Roman"/>
          <w:color w:val="auto"/>
          <w:sz w:val="28"/>
          <w:szCs w:val="28"/>
          <w:lang w:val="en-US"/>
        </w:rPr>
        <w:t xml:space="preserve">oral health </w:t>
      </w:r>
      <w:r w:rsidR="00880555">
        <w:rPr>
          <w:rFonts w:ascii="Times New Roman" w:hAnsi="Times New Roman"/>
          <w:color w:val="auto"/>
          <w:sz w:val="28"/>
          <w:szCs w:val="28"/>
          <w:lang w:val="en-US"/>
        </w:rPr>
        <w:t xml:space="preserve">care </w:t>
      </w:r>
      <w:r w:rsidRPr="00E15C12">
        <w:rPr>
          <w:rFonts w:ascii="Times New Roman" w:hAnsi="Times New Roman"/>
          <w:color w:val="auto"/>
          <w:sz w:val="28"/>
          <w:szCs w:val="28"/>
          <w:lang w:val="en-US"/>
        </w:rPr>
        <w:t xml:space="preserve">into routine prenatal </w:t>
      </w:r>
      <w:r w:rsidR="00880555">
        <w:rPr>
          <w:rFonts w:ascii="Times New Roman" w:hAnsi="Times New Roman"/>
          <w:color w:val="auto"/>
          <w:sz w:val="28"/>
          <w:szCs w:val="28"/>
          <w:lang w:val="en-US"/>
        </w:rPr>
        <w:t>practice</w:t>
      </w:r>
      <w:r w:rsidRPr="00E15C12">
        <w:rPr>
          <w:rFonts w:ascii="Times New Roman" w:hAnsi="Times New Roman"/>
          <w:color w:val="auto"/>
          <w:sz w:val="28"/>
          <w:szCs w:val="28"/>
          <w:lang w:val="en-US"/>
        </w:rPr>
        <w:t>. These include structured oral health education programs for pregnant women, early periodontal screening, timely diagnosis, proper oral hygiene practices, and appropriate treatment during pregnancy. Enhancing awareness and knowledge can improve health-seeking behaviors, reduce the burden of maternal oral infections, and consequently lower the incidence of preterm birth, thereby improving both maternal and neonatal health outcomes</w:t>
      </w:r>
      <w:bookmarkEnd w:id="3"/>
      <w:r w:rsidRPr="00E15C12">
        <w:rPr>
          <w:rFonts w:ascii="Times New Roman" w:hAnsi="Times New Roman"/>
          <w:color w:val="auto"/>
          <w:sz w:val="28"/>
          <w:szCs w:val="28"/>
          <w:lang w:val="en-US"/>
        </w:rPr>
        <w:t>.</w:t>
      </w:r>
    </w:p>
    <w:p w14:paraId="135195A2" w14:textId="440D806E" w:rsidR="00C43DDF" w:rsidRPr="00E15C12" w:rsidRDefault="00736643" w:rsidP="00E15C12">
      <w:pPr>
        <w:pStyle w:val="Body"/>
        <w:ind w:firstLine="567"/>
        <w:jc w:val="both"/>
        <w:rPr>
          <w:b/>
          <w:bCs/>
          <w:color w:val="auto"/>
          <w:sz w:val="28"/>
          <w:szCs w:val="28"/>
        </w:rPr>
      </w:pPr>
      <w:r w:rsidRPr="00E15C12">
        <w:rPr>
          <w:b/>
          <w:bCs/>
          <w:color w:val="auto"/>
          <w:sz w:val="28"/>
          <w:szCs w:val="28"/>
          <w:lang w:val="en-US"/>
        </w:rPr>
        <w:t>Relation to the Plan of Major Scientific Works</w:t>
      </w:r>
    </w:p>
    <w:p w14:paraId="3BE61FD3" w14:textId="05FED24B" w:rsidR="00C43DDF" w:rsidRPr="00E15C12" w:rsidRDefault="00736643" w:rsidP="00E15C12">
      <w:pPr>
        <w:pStyle w:val="Body"/>
        <w:ind w:firstLine="567"/>
        <w:jc w:val="both"/>
        <w:rPr>
          <w:color w:val="auto"/>
          <w:sz w:val="28"/>
          <w:szCs w:val="28"/>
        </w:rPr>
      </w:pPr>
      <w:bookmarkStart w:id="4" w:name="OLE_LINK29"/>
      <w:r w:rsidRPr="00E15C12">
        <w:rPr>
          <w:color w:val="auto"/>
          <w:sz w:val="28"/>
          <w:szCs w:val="28"/>
          <w:lang w:val="en-US"/>
        </w:rPr>
        <w:t xml:space="preserve">The </w:t>
      </w:r>
      <w:r w:rsidR="00880555">
        <w:rPr>
          <w:color w:val="auto"/>
          <w:sz w:val="28"/>
          <w:szCs w:val="28"/>
          <w:lang w:val="en-US"/>
        </w:rPr>
        <w:t>study</w:t>
      </w:r>
      <w:r w:rsidRPr="00E15C12">
        <w:rPr>
          <w:color w:val="auto"/>
          <w:sz w:val="28"/>
          <w:szCs w:val="28"/>
          <w:lang w:val="en-US"/>
        </w:rPr>
        <w:t xml:space="preserve"> was </w:t>
      </w:r>
      <w:r w:rsidR="00880555">
        <w:rPr>
          <w:color w:val="auto"/>
          <w:sz w:val="28"/>
          <w:szCs w:val="28"/>
          <w:lang w:val="en-US"/>
        </w:rPr>
        <w:t>conducted</w:t>
      </w:r>
      <w:r w:rsidRPr="00E15C12">
        <w:rPr>
          <w:color w:val="auto"/>
          <w:sz w:val="28"/>
          <w:szCs w:val="28"/>
          <w:lang w:val="en-US"/>
        </w:rPr>
        <w:t xml:space="preserve"> within the framework of the project </w:t>
      </w:r>
      <w:r w:rsidRPr="00E15C12">
        <w:rPr>
          <w:color w:val="auto"/>
          <w:sz w:val="28"/>
          <w:szCs w:val="28"/>
          <w:rtl/>
          <w:lang w:val="ar-SA"/>
        </w:rPr>
        <w:t>“</w:t>
      </w:r>
      <w:r w:rsidRPr="00E15C12">
        <w:rPr>
          <w:color w:val="auto"/>
          <w:sz w:val="28"/>
          <w:szCs w:val="28"/>
          <w:lang w:val="en-US"/>
        </w:rPr>
        <w:t>Clinical, Genomic and Environmental Variable Approach to Preterm birth</w:t>
      </w:r>
      <w:r w:rsidRPr="00E15C12">
        <w:rPr>
          <w:color w:val="auto"/>
          <w:sz w:val="28"/>
          <w:szCs w:val="28"/>
        </w:rPr>
        <w:t xml:space="preserve">” </w:t>
      </w:r>
      <w:r w:rsidR="00880555">
        <w:rPr>
          <w:color w:val="auto"/>
          <w:sz w:val="28"/>
          <w:szCs w:val="28"/>
          <w:lang w:val="en-US"/>
        </w:rPr>
        <w:t xml:space="preserve">funded </w:t>
      </w:r>
      <w:r w:rsidRPr="00E15C12">
        <w:rPr>
          <w:color w:val="auto"/>
          <w:sz w:val="28"/>
          <w:szCs w:val="28"/>
          <w:lang w:val="en-US"/>
        </w:rPr>
        <w:t xml:space="preserve">by the Ministry of Science and Higher Education of the Republic of Kazakhstan. State registration number AP14869249. </w:t>
      </w:r>
      <w:r w:rsidR="00880555">
        <w:rPr>
          <w:color w:val="auto"/>
          <w:sz w:val="28"/>
          <w:szCs w:val="28"/>
          <w:lang w:val="en-US"/>
        </w:rPr>
        <w:t xml:space="preserve">The research was carried out under the supervision </w:t>
      </w:r>
      <w:proofErr w:type="gramStart"/>
      <w:r w:rsidR="00880555">
        <w:rPr>
          <w:color w:val="auto"/>
          <w:sz w:val="28"/>
          <w:szCs w:val="28"/>
          <w:lang w:val="en-US"/>
        </w:rPr>
        <w:t xml:space="preserve">of </w:t>
      </w:r>
      <w:r w:rsidRPr="00E15C12">
        <w:rPr>
          <w:color w:val="auto"/>
          <w:sz w:val="28"/>
          <w:szCs w:val="28"/>
          <w:lang w:val="en-US"/>
        </w:rPr>
        <w:t xml:space="preserve"> </w:t>
      </w:r>
      <w:r w:rsidR="003E0F4A">
        <w:rPr>
          <w:color w:val="auto"/>
          <w:sz w:val="28"/>
          <w:szCs w:val="28"/>
          <w:lang w:val="en-US"/>
        </w:rPr>
        <w:t>Associated</w:t>
      </w:r>
      <w:proofErr w:type="gramEnd"/>
      <w:r w:rsidR="003E0F4A">
        <w:rPr>
          <w:color w:val="auto"/>
          <w:sz w:val="28"/>
          <w:szCs w:val="28"/>
          <w:lang w:val="en-US"/>
        </w:rPr>
        <w:t xml:space="preserve"> Professor </w:t>
      </w:r>
      <w:proofErr w:type="spellStart"/>
      <w:r w:rsidRPr="00E15C12">
        <w:rPr>
          <w:color w:val="auto"/>
          <w:sz w:val="28"/>
          <w:szCs w:val="28"/>
          <w:lang w:val="en-US"/>
        </w:rPr>
        <w:t>Zhurabekova</w:t>
      </w:r>
      <w:proofErr w:type="spellEnd"/>
      <w:r w:rsidRPr="00E15C12">
        <w:rPr>
          <w:color w:val="auto"/>
          <w:sz w:val="28"/>
          <w:szCs w:val="28"/>
          <w:lang w:val="en-US"/>
        </w:rPr>
        <w:t xml:space="preserve"> G.A.</w:t>
      </w:r>
    </w:p>
    <w:bookmarkEnd w:id="4"/>
    <w:p w14:paraId="065FAF6F" w14:textId="33744333" w:rsidR="00C43DDF" w:rsidRPr="00E15C12" w:rsidRDefault="00736643" w:rsidP="00E15C12">
      <w:pPr>
        <w:pStyle w:val="Body"/>
        <w:ind w:firstLine="567"/>
        <w:jc w:val="both"/>
        <w:rPr>
          <w:color w:val="auto"/>
          <w:sz w:val="28"/>
          <w:szCs w:val="28"/>
          <w:shd w:val="clear" w:color="auto" w:fill="FEFEFE"/>
        </w:rPr>
      </w:pPr>
      <w:r w:rsidRPr="00E15C12">
        <w:rPr>
          <w:b/>
          <w:bCs/>
          <w:color w:val="auto"/>
          <w:sz w:val="28"/>
          <w:szCs w:val="28"/>
          <w:lang w:val="en-US"/>
        </w:rPr>
        <w:t>Approval of the work</w:t>
      </w:r>
    </w:p>
    <w:p w14:paraId="1FD9D745" w14:textId="698300F6" w:rsidR="00C43DDF" w:rsidRPr="00E15C12" w:rsidRDefault="00736643" w:rsidP="00E15C12">
      <w:pPr>
        <w:pStyle w:val="Body"/>
        <w:ind w:firstLine="567"/>
        <w:jc w:val="both"/>
        <w:rPr>
          <w:color w:val="auto"/>
          <w:sz w:val="28"/>
          <w:szCs w:val="28"/>
          <w:shd w:val="clear" w:color="auto" w:fill="FEFEFE"/>
        </w:rPr>
      </w:pPr>
      <w:r w:rsidRPr="00E15C12">
        <w:rPr>
          <w:color w:val="auto"/>
          <w:sz w:val="28"/>
          <w:szCs w:val="28"/>
          <w:shd w:val="clear" w:color="auto" w:fill="FEFEFE"/>
          <w:lang w:val="en-US"/>
        </w:rPr>
        <w:t>The main content of the dissertation has been published in international and local</w:t>
      </w:r>
      <w:r w:rsidRPr="00E15C12">
        <w:rPr>
          <w:color w:val="auto"/>
          <w:sz w:val="28"/>
          <w:szCs w:val="28"/>
          <w:shd w:val="clear" w:color="auto" w:fill="FEFEFE"/>
        </w:rPr>
        <w:t xml:space="preserve"> </w:t>
      </w:r>
      <w:r w:rsidRPr="00E15C12">
        <w:rPr>
          <w:color w:val="auto"/>
          <w:sz w:val="28"/>
          <w:szCs w:val="28"/>
          <w:shd w:val="clear" w:color="auto" w:fill="FEFEFE"/>
          <w:lang w:val="en-US"/>
        </w:rPr>
        <w:t xml:space="preserve">scientific journals and discussed </w:t>
      </w:r>
      <w:r w:rsidR="0014477E">
        <w:rPr>
          <w:color w:val="auto"/>
          <w:sz w:val="28"/>
          <w:szCs w:val="28"/>
          <w:shd w:val="clear" w:color="auto" w:fill="FEFEFE"/>
          <w:lang w:val="en-US"/>
        </w:rPr>
        <w:t>at</w:t>
      </w:r>
      <w:r w:rsidRPr="00E15C12">
        <w:rPr>
          <w:color w:val="auto"/>
          <w:sz w:val="28"/>
          <w:szCs w:val="28"/>
          <w:shd w:val="clear" w:color="auto" w:fill="FEFEFE"/>
          <w:lang w:val="en-US"/>
        </w:rPr>
        <w:t xml:space="preserve"> conferences.</w:t>
      </w:r>
      <w:r w:rsidRPr="00E15C12">
        <w:rPr>
          <w:color w:val="auto"/>
          <w:sz w:val="28"/>
          <w:szCs w:val="28"/>
          <w:shd w:val="clear" w:color="auto" w:fill="FEFEFE"/>
        </w:rPr>
        <w:t xml:space="preserve"> </w:t>
      </w:r>
      <w:r w:rsidRPr="00E15C12">
        <w:rPr>
          <w:color w:val="auto"/>
          <w:sz w:val="28"/>
          <w:szCs w:val="28"/>
          <w:shd w:val="clear" w:color="auto" w:fill="FEFEFE"/>
          <w:lang w:val="en-US"/>
        </w:rPr>
        <w:t>Three of which appeared in journals recommended by the Committee for Quality Assurance in Science and Higher Education of the Ministry of Science and Higher Education of the Republic of Kazakhstan, while t</w:t>
      </w:r>
      <w:r w:rsidR="0014477E">
        <w:rPr>
          <w:color w:val="auto"/>
          <w:sz w:val="28"/>
          <w:szCs w:val="28"/>
          <w:shd w:val="clear" w:color="auto" w:fill="FEFEFE"/>
          <w:lang w:val="en-US"/>
        </w:rPr>
        <w:t>hree</w:t>
      </w:r>
      <w:r w:rsidRPr="00E15C12">
        <w:rPr>
          <w:color w:val="auto"/>
          <w:sz w:val="28"/>
          <w:szCs w:val="28"/>
          <w:shd w:val="clear" w:color="auto" w:fill="FEFEFE"/>
          <w:lang w:val="en-US"/>
        </w:rPr>
        <w:t xml:space="preserve"> were published in foreign periodicals: one in a journal </w:t>
      </w:r>
      <w:r w:rsidRPr="00E15C12">
        <w:rPr>
          <w:color w:val="auto"/>
          <w:sz w:val="28"/>
          <w:szCs w:val="28"/>
          <w:shd w:val="clear" w:color="auto" w:fill="FEFEFE"/>
          <w:lang w:val="fr-FR"/>
        </w:rPr>
        <w:t>«</w:t>
      </w:r>
      <w:r w:rsidRPr="00E15C12">
        <w:rPr>
          <w:color w:val="auto"/>
          <w:sz w:val="28"/>
          <w:szCs w:val="28"/>
          <w:shd w:val="clear" w:color="auto" w:fill="FEFEFE"/>
          <w:lang w:val="en-US"/>
        </w:rPr>
        <w:t>BMC pregnancy and childbirth</w:t>
      </w:r>
      <w:r w:rsidRPr="00E15C12">
        <w:rPr>
          <w:color w:val="auto"/>
          <w:sz w:val="28"/>
          <w:szCs w:val="28"/>
          <w:lang w:val="it-IT"/>
        </w:rPr>
        <w:t xml:space="preserve">» </w:t>
      </w:r>
      <w:r w:rsidRPr="00E15C12">
        <w:rPr>
          <w:color w:val="auto"/>
          <w:sz w:val="28"/>
          <w:szCs w:val="28"/>
          <w:shd w:val="clear" w:color="auto" w:fill="FEFEFE"/>
          <w:lang w:val="en-US"/>
        </w:rPr>
        <w:t xml:space="preserve">indexed in the </w:t>
      </w:r>
      <w:proofErr w:type="spellStart"/>
      <w:r w:rsidRPr="00E15C12">
        <w:rPr>
          <w:color w:val="auto"/>
          <w:sz w:val="28"/>
          <w:szCs w:val="28"/>
          <w:shd w:val="clear" w:color="auto" w:fill="FEFEFE"/>
          <w:lang w:val="en-US"/>
        </w:rPr>
        <w:t>scopus</w:t>
      </w:r>
      <w:proofErr w:type="spellEnd"/>
      <w:r w:rsidRPr="00E15C12">
        <w:rPr>
          <w:color w:val="auto"/>
          <w:sz w:val="28"/>
          <w:szCs w:val="28"/>
          <w:shd w:val="clear" w:color="auto" w:fill="FEFEFE"/>
          <w:lang w:val="en-US"/>
        </w:rPr>
        <w:t xml:space="preserve"> </w:t>
      </w:r>
      <w:proofErr w:type="spellStart"/>
      <w:r w:rsidRPr="00E15C12">
        <w:rPr>
          <w:color w:val="auto"/>
          <w:sz w:val="28"/>
          <w:szCs w:val="28"/>
          <w:shd w:val="clear" w:color="auto" w:fill="FEFEFE"/>
          <w:lang w:val="es-ES_tradnl"/>
        </w:rPr>
        <w:t>database</w:t>
      </w:r>
      <w:proofErr w:type="spellEnd"/>
      <w:r w:rsidRPr="00E15C12">
        <w:rPr>
          <w:color w:val="auto"/>
          <w:sz w:val="28"/>
          <w:szCs w:val="28"/>
          <w:shd w:val="clear" w:color="auto" w:fill="FEFEFE"/>
          <w:lang w:val="es-ES_tradnl"/>
        </w:rPr>
        <w:t xml:space="preserve"> (Q</w:t>
      </w:r>
      <w:r w:rsidRPr="00E15C12">
        <w:rPr>
          <w:color w:val="auto"/>
          <w:sz w:val="28"/>
          <w:szCs w:val="28"/>
          <w:shd w:val="clear" w:color="auto" w:fill="FEFEFE"/>
          <w:lang w:val="en-US"/>
        </w:rPr>
        <w:t>1</w:t>
      </w:r>
      <w:r w:rsidRPr="00E15C12">
        <w:rPr>
          <w:color w:val="auto"/>
          <w:sz w:val="28"/>
          <w:szCs w:val="28"/>
          <w:shd w:val="clear" w:color="auto" w:fill="FEFEFE"/>
          <w:lang w:val="it-IT"/>
        </w:rPr>
        <w:t xml:space="preserve">); </w:t>
      </w:r>
      <w:r w:rsidRPr="00E15C12">
        <w:rPr>
          <w:color w:val="auto"/>
          <w:sz w:val="28"/>
          <w:szCs w:val="28"/>
          <w:shd w:val="clear" w:color="auto" w:fill="FEFEFE"/>
          <w:lang w:val="en-US"/>
        </w:rPr>
        <w:t xml:space="preserve">one </w:t>
      </w:r>
      <w:r w:rsidRPr="00E15C12">
        <w:rPr>
          <w:color w:val="auto"/>
          <w:sz w:val="28"/>
          <w:szCs w:val="28"/>
          <w:shd w:val="clear" w:color="auto" w:fill="FEFEFE"/>
        </w:rPr>
        <w:t>in journal</w:t>
      </w:r>
      <w:r w:rsidRPr="00E15C12">
        <w:rPr>
          <w:color w:val="auto"/>
          <w:sz w:val="28"/>
          <w:szCs w:val="28"/>
          <w:shd w:val="clear" w:color="auto" w:fill="FEFEFE"/>
          <w:lang w:val="en-US"/>
        </w:rPr>
        <w:t xml:space="preserve"> </w:t>
      </w:r>
      <w:r w:rsidRPr="00E15C12">
        <w:rPr>
          <w:color w:val="auto"/>
          <w:sz w:val="28"/>
          <w:szCs w:val="28"/>
          <w:shd w:val="clear" w:color="auto" w:fill="FEFEFE"/>
          <w:lang w:val="fr-FR"/>
        </w:rPr>
        <w:t>«</w:t>
      </w:r>
      <w:r w:rsidRPr="00E15C12">
        <w:rPr>
          <w:color w:val="auto"/>
          <w:sz w:val="28"/>
          <w:szCs w:val="28"/>
          <w:lang w:val="en-US"/>
        </w:rPr>
        <w:t>Iranian Journal of Medical Sciences</w:t>
      </w:r>
      <w:r w:rsidRPr="00E15C12">
        <w:rPr>
          <w:color w:val="auto"/>
          <w:sz w:val="28"/>
          <w:szCs w:val="28"/>
          <w:lang w:val="it-IT"/>
        </w:rPr>
        <w:t>»</w:t>
      </w:r>
      <w:r w:rsidRPr="00E15C12">
        <w:rPr>
          <w:b/>
          <w:bCs/>
          <w:color w:val="auto"/>
          <w:sz w:val="28"/>
          <w:szCs w:val="28"/>
        </w:rPr>
        <w:t xml:space="preserve"> </w:t>
      </w:r>
      <w:r w:rsidRPr="00E15C12">
        <w:rPr>
          <w:color w:val="auto"/>
          <w:sz w:val="28"/>
          <w:szCs w:val="28"/>
          <w:shd w:val="clear" w:color="auto" w:fill="FEFEFE"/>
          <w:lang w:val="en-US"/>
        </w:rPr>
        <w:t xml:space="preserve">indexed in the </w:t>
      </w:r>
      <w:proofErr w:type="spellStart"/>
      <w:r w:rsidRPr="00E15C12">
        <w:rPr>
          <w:color w:val="auto"/>
          <w:sz w:val="28"/>
          <w:szCs w:val="28"/>
          <w:shd w:val="clear" w:color="auto" w:fill="FEFEFE"/>
          <w:lang w:val="en-US"/>
        </w:rPr>
        <w:t>scopus</w:t>
      </w:r>
      <w:proofErr w:type="spellEnd"/>
      <w:r w:rsidRPr="00E15C12">
        <w:rPr>
          <w:color w:val="auto"/>
          <w:sz w:val="28"/>
          <w:szCs w:val="28"/>
          <w:shd w:val="clear" w:color="auto" w:fill="FEFEFE"/>
          <w:lang w:val="en-US"/>
        </w:rPr>
        <w:t xml:space="preserve"> </w:t>
      </w:r>
      <w:proofErr w:type="spellStart"/>
      <w:r w:rsidRPr="00E15C12">
        <w:rPr>
          <w:color w:val="auto"/>
          <w:sz w:val="28"/>
          <w:szCs w:val="28"/>
          <w:shd w:val="clear" w:color="auto" w:fill="FEFEFE"/>
          <w:lang w:val="es-ES_tradnl"/>
        </w:rPr>
        <w:t>database</w:t>
      </w:r>
      <w:proofErr w:type="spellEnd"/>
      <w:r w:rsidRPr="00E15C12">
        <w:rPr>
          <w:color w:val="auto"/>
          <w:sz w:val="28"/>
          <w:szCs w:val="28"/>
          <w:shd w:val="clear" w:color="auto" w:fill="FEFEFE"/>
          <w:lang w:val="es-ES_tradnl"/>
        </w:rPr>
        <w:t xml:space="preserve"> (Q</w:t>
      </w:r>
      <w:r w:rsidRPr="00E15C12">
        <w:rPr>
          <w:color w:val="auto"/>
          <w:sz w:val="28"/>
          <w:szCs w:val="28"/>
          <w:shd w:val="clear" w:color="auto" w:fill="FEFEFE"/>
          <w:lang w:val="en-US"/>
        </w:rPr>
        <w:t>2</w:t>
      </w:r>
      <w:r w:rsidRPr="00E15C12">
        <w:rPr>
          <w:color w:val="auto"/>
          <w:sz w:val="28"/>
          <w:szCs w:val="28"/>
          <w:shd w:val="clear" w:color="auto" w:fill="FEFEFE"/>
          <w:lang w:val="it-IT"/>
        </w:rPr>
        <w:t>);</w:t>
      </w:r>
      <w:r w:rsidRPr="00E15C12">
        <w:rPr>
          <w:color w:val="auto"/>
          <w:sz w:val="28"/>
          <w:szCs w:val="28"/>
          <w:shd w:val="clear" w:color="auto" w:fill="FEFEFE"/>
          <w:lang w:val="en-US"/>
        </w:rPr>
        <w:t xml:space="preserve"> one in a journal Human ecology</w:t>
      </w:r>
      <w:r w:rsidRPr="00E15C12">
        <w:rPr>
          <w:color w:val="auto"/>
          <w:sz w:val="28"/>
          <w:szCs w:val="28"/>
          <w:lang w:val="it-IT"/>
        </w:rPr>
        <w:t xml:space="preserve">» </w:t>
      </w:r>
      <w:r w:rsidRPr="00E15C12">
        <w:rPr>
          <w:color w:val="auto"/>
          <w:sz w:val="28"/>
          <w:szCs w:val="28"/>
          <w:shd w:val="clear" w:color="auto" w:fill="FEFEFE"/>
          <w:lang w:val="en-US"/>
        </w:rPr>
        <w:t xml:space="preserve">indexed in the </w:t>
      </w:r>
      <w:proofErr w:type="spellStart"/>
      <w:r w:rsidRPr="00E15C12">
        <w:rPr>
          <w:color w:val="auto"/>
          <w:sz w:val="28"/>
          <w:szCs w:val="28"/>
          <w:shd w:val="clear" w:color="auto" w:fill="FEFEFE"/>
          <w:lang w:val="en-US"/>
        </w:rPr>
        <w:t>scopus</w:t>
      </w:r>
      <w:proofErr w:type="spellEnd"/>
      <w:r w:rsidRPr="00E15C12">
        <w:rPr>
          <w:color w:val="auto"/>
          <w:sz w:val="28"/>
          <w:szCs w:val="28"/>
          <w:shd w:val="clear" w:color="auto" w:fill="FEFEFE"/>
          <w:lang w:val="en-US"/>
        </w:rPr>
        <w:t xml:space="preserve"> </w:t>
      </w:r>
      <w:proofErr w:type="spellStart"/>
      <w:r w:rsidRPr="00E15C12">
        <w:rPr>
          <w:color w:val="auto"/>
          <w:sz w:val="28"/>
          <w:szCs w:val="28"/>
          <w:shd w:val="clear" w:color="auto" w:fill="FEFEFE"/>
          <w:lang w:val="es-ES_tradnl"/>
        </w:rPr>
        <w:t>database</w:t>
      </w:r>
      <w:proofErr w:type="spellEnd"/>
      <w:r w:rsidRPr="00E15C12">
        <w:rPr>
          <w:color w:val="auto"/>
          <w:sz w:val="28"/>
          <w:szCs w:val="28"/>
          <w:shd w:val="clear" w:color="auto" w:fill="FEFEFE"/>
          <w:lang w:val="es-ES_tradnl"/>
        </w:rPr>
        <w:t xml:space="preserve"> (Q</w:t>
      </w:r>
      <w:r w:rsidRPr="00E15C12">
        <w:rPr>
          <w:color w:val="auto"/>
          <w:sz w:val="28"/>
          <w:szCs w:val="28"/>
          <w:shd w:val="clear" w:color="auto" w:fill="FEFEFE"/>
          <w:lang w:val="en-US"/>
        </w:rPr>
        <w:t>3</w:t>
      </w:r>
      <w:r w:rsidRPr="00E15C12">
        <w:rPr>
          <w:color w:val="auto"/>
          <w:sz w:val="28"/>
          <w:szCs w:val="28"/>
          <w:shd w:val="clear" w:color="auto" w:fill="FEFEFE"/>
          <w:lang w:val="it-IT"/>
        </w:rPr>
        <w:t xml:space="preserve">); </w:t>
      </w:r>
      <w:r w:rsidRPr="00E15C12">
        <w:rPr>
          <w:color w:val="auto"/>
          <w:sz w:val="28"/>
          <w:szCs w:val="28"/>
          <w:shd w:val="clear" w:color="auto" w:fill="FEFEFE"/>
          <w:lang w:val="en-US"/>
        </w:rPr>
        <w:t>Four abstracts</w:t>
      </w:r>
      <w:r w:rsidRPr="00E15C12">
        <w:rPr>
          <w:color w:val="auto"/>
          <w:sz w:val="28"/>
          <w:szCs w:val="28"/>
          <w:shd w:val="clear" w:color="auto" w:fill="FEFEFE"/>
        </w:rPr>
        <w:t xml:space="preserve"> </w:t>
      </w:r>
      <w:r w:rsidRPr="00E15C12">
        <w:rPr>
          <w:color w:val="auto"/>
          <w:sz w:val="28"/>
          <w:szCs w:val="28"/>
          <w:shd w:val="clear" w:color="auto" w:fill="FEFEFE"/>
          <w:lang w:val="en-US"/>
        </w:rPr>
        <w:t xml:space="preserve">in the proceedings of international conferences. </w:t>
      </w:r>
    </w:p>
    <w:p w14:paraId="03243069" w14:textId="34D24AE4" w:rsidR="00C43DDF" w:rsidRPr="00E15C12" w:rsidRDefault="00736643" w:rsidP="00E15C12">
      <w:pPr>
        <w:pStyle w:val="Body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rFonts w:ascii="Calibri" w:eastAsia="Calibri" w:hAnsi="Calibri" w:cs="Calibri"/>
          <w:color w:val="auto"/>
          <w:sz w:val="28"/>
          <w:szCs w:val="28"/>
        </w:rPr>
      </w:pPr>
      <w:r w:rsidRPr="00E15C12">
        <w:rPr>
          <w:rFonts w:ascii="Times New Roman" w:hAnsi="Times New Roman"/>
          <w:b/>
          <w:bCs/>
          <w:color w:val="auto"/>
          <w:sz w:val="28"/>
          <w:szCs w:val="28"/>
          <w:shd w:val="clear" w:color="auto" w:fill="FFFFFF"/>
        </w:rPr>
        <w:t>The doctoral candidate’s personal contributions</w:t>
      </w:r>
      <w:r w:rsidRPr="00E15C12">
        <w:rPr>
          <w:rFonts w:ascii="Times New Roman" w:hAnsi="Times New Roman"/>
          <w:color w:val="auto"/>
          <w:sz w:val="28"/>
          <w:szCs w:val="28"/>
          <w:shd w:val="clear" w:color="auto" w:fill="FFFFFF"/>
        </w:rPr>
        <w:t xml:space="preserve"> included collecting data on the research topic; conducting primary theoretical and experimental studies, including analysis, interpretation, and presentation of results; preparing manuscripts for publication; and writing the dissertation.</w:t>
      </w:r>
    </w:p>
    <w:p w14:paraId="1E61E46B" w14:textId="028FDB6F" w:rsidR="00C43DDF" w:rsidRPr="00E15C12" w:rsidRDefault="00736643" w:rsidP="00E15C12">
      <w:pPr>
        <w:pStyle w:val="Default"/>
        <w:spacing w:before="0" w:line="240" w:lineRule="auto"/>
        <w:ind w:firstLine="567"/>
        <w:jc w:val="both"/>
        <w:rPr>
          <w:rFonts w:ascii="Times New Roman" w:eastAsia="Times New Roman" w:hAnsi="Times New Roman" w:cs="Times New Roman"/>
          <w:b/>
          <w:bCs/>
          <w:color w:val="auto"/>
          <w:sz w:val="28"/>
          <w:szCs w:val="28"/>
          <w:lang w:val="en-US"/>
        </w:rPr>
      </w:pPr>
      <w:r w:rsidRPr="00E15C12">
        <w:rPr>
          <w:rFonts w:ascii="Times New Roman" w:hAnsi="Times New Roman"/>
          <w:b/>
          <w:bCs/>
          <w:color w:val="auto"/>
          <w:sz w:val="28"/>
          <w:szCs w:val="28"/>
          <w:lang w:val="en-US"/>
        </w:rPr>
        <w:t>Scope and structure of the dissertation</w:t>
      </w:r>
    </w:p>
    <w:p w14:paraId="2C84A029" w14:textId="14A692F1" w:rsidR="00C43DDF" w:rsidRPr="0014477E" w:rsidRDefault="00736643" w:rsidP="0014477E">
      <w:pPr>
        <w:pStyle w:val="Body"/>
        <w:ind w:firstLine="567"/>
        <w:jc w:val="both"/>
        <w:rPr>
          <w:color w:val="auto"/>
          <w:sz w:val="28"/>
          <w:szCs w:val="28"/>
          <w:lang w:val="en-US"/>
        </w:rPr>
      </w:pPr>
      <w:r w:rsidRPr="00E15C12">
        <w:rPr>
          <w:color w:val="auto"/>
          <w:sz w:val="28"/>
          <w:szCs w:val="28"/>
          <w:lang w:val="en-US"/>
        </w:rPr>
        <w:t>Volume and Structure of the Dissertation. The dissertation comprises 1</w:t>
      </w:r>
      <w:r w:rsidR="00C111CE">
        <w:rPr>
          <w:color w:val="auto"/>
          <w:sz w:val="28"/>
          <w:szCs w:val="28"/>
          <w:lang w:val="en-US"/>
        </w:rPr>
        <w:t>29</w:t>
      </w:r>
      <w:r w:rsidRPr="00E15C12">
        <w:rPr>
          <w:color w:val="auto"/>
          <w:sz w:val="28"/>
          <w:szCs w:val="28"/>
          <w:lang w:val="en-US"/>
        </w:rPr>
        <w:t xml:space="preserve"> pages and is organized into sections, including abbreviations and notations, introduction, literature review, materials and methods,</w:t>
      </w:r>
      <w:r w:rsidR="0014477E">
        <w:rPr>
          <w:color w:val="auto"/>
          <w:sz w:val="28"/>
          <w:szCs w:val="28"/>
          <w:lang w:val="en-US"/>
        </w:rPr>
        <w:t xml:space="preserve"> </w:t>
      </w:r>
      <w:r w:rsidRPr="00E15C12">
        <w:rPr>
          <w:color w:val="auto"/>
          <w:sz w:val="28"/>
          <w:szCs w:val="28"/>
          <w:lang w:val="en-US"/>
        </w:rPr>
        <w:t>results,</w:t>
      </w:r>
      <w:r w:rsidR="0014477E">
        <w:rPr>
          <w:color w:val="auto"/>
          <w:sz w:val="28"/>
          <w:szCs w:val="28"/>
          <w:lang w:val="en-US"/>
        </w:rPr>
        <w:t xml:space="preserve"> </w:t>
      </w:r>
      <w:r w:rsidRPr="00E15C12">
        <w:rPr>
          <w:color w:val="auto"/>
          <w:sz w:val="28"/>
          <w:szCs w:val="28"/>
          <w:lang w:val="en-US"/>
        </w:rPr>
        <w:t>conclusion, practical recommendations, and a reference list of 415 sources. The dissertation contains 16</w:t>
      </w:r>
      <w:r w:rsidRPr="00E15C12">
        <w:rPr>
          <w:color w:val="auto"/>
          <w:sz w:val="28"/>
          <w:szCs w:val="28"/>
          <w:lang w:val="fr-FR"/>
        </w:rPr>
        <w:t xml:space="preserve"> tables, </w:t>
      </w:r>
      <w:r w:rsidRPr="00E15C12">
        <w:rPr>
          <w:color w:val="auto"/>
          <w:sz w:val="28"/>
          <w:szCs w:val="28"/>
          <w:lang w:val="en-US"/>
        </w:rPr>
        <w:t>19 figures, and 1</w:t>
      </w:r>
      <w:r w:rsidRPr="00E15C12">
        <w:rPr>
          <w:color w:val="auto"/>
          <w:sz w:val="28"/>
          <w:szCs w:val="28"/>
          <w:lang w:val="it-IT"/>
        </w:rPr>
        <w:t xml:space="preserve"> appendi</w:t>
      </w:r>
      <w:r w:rsidRPr="00E15C12">
        <w:rPr>
          <w:color w:val="auto"/>
          <w:sz w:val="28"/>
          <w:szCs w:val="28"/>
          <w:lang w:val="en-US"/>
        </w:rPr>
        <w:t>x</w:t>
      </w:r>
      <w:r w:rsidRPr="00E15C12">
        <w:rPr>
          <w:color w:val="auto"/>
          <w:sz w:val="28"/>
          <w:szCs w:val="28"/>
        </w:rPr>
        <w:t>.</w:t>
      </w:r>
    </w:p>
    <w:p w14:paraId="770113B7" w14:textId="77777777" w:rsidR="00C43DDF" w:rsidRPr="00E15C12" w:rsidRDefault="00C43DDF" w:rsidP="00E15C12">
      <w:pPr>
        <w:pStyle w:val="Body"/>
        <w:ind w:firstLine="567"/>
        <w:jc w:val="both"/>
        <w:rPr>
          <w:color w:val="auto"/>
          <w:sz w:val="28"/>
          <w:szCs w:val="28"/>
        </w:rPr>
      </w:pPr>
    </w:p>
    <w:p w14:paraId="036C6D88" w14:textId="06BF840D" w:rsidR="00E15C12" w:rsidRDefault="00E15C12" w:rsidP="003E0F4A">
      <w:pPr>
        <w:pStyle w:val="Default"/>
        <w:spacing w:before="0" w:line="240" w:lineRule="auto"/>
        <w:jc w:val="both"/>
        <w:rPr>
          <w:rFonts w:ascii="Times New Roman" w:eastAsia="Times New Roman" w:hAnsi="Times New Roman" w:cs="Times New Roman"/>
          <w:b/>
          <w:bCs/>
          <w:color w:val="auto"/>
          <w:sz w:val="28"/>
          <w:szCs w:val="28"/>
          <w:lang w:val="en-US"/>
        </w:rPr>
      </w:pPr>
    </w:p>
    <w:p w14:paraId="495A8769" w14:textId="696FDC89" w:rsidR="00C43DDF" w:rsidRPr="00896232" w:rsidRDefault="00736643" w:rsidP="00E15C12">
      <w:pPr>
        <w:pStyle w:val="Default"/>
        <w:spacing w:before="0" w:line="240" w:lineRule="auto"/>
        <w:ind w:firstLine="567"/>
        <w:jc w:val="both"/>
        <w:rPr>
          <w:rFonts w:ascii="Times New Roman" w:hAnsi="Times New Roman"/>
          <w:b/>
          <w:bCs/>
          <w:color w:val="auto"/>
          <w:sz w:val="28"/>
          <w:szCs w:val="28"/>
          <w:lang w:val="en-US"/>
        </w:rPr>
      </w:pPr>
      <w:r w:rsidRPr="00E15C12">
        <w:rPr>
          <w:rFonts w:ascii="Times New Roman" w:eastAsia="Times New Roman" w:hAnsi="Times New Roman" w:cs="Times New Roman"/>
          <w:b/>
          <w:bCs/>
          <w:color w:val="auto"/>
          <w:sz w:val="28"/>
          <w:szCs w:val="28"/>
          <w:lang w:val="en-US"/>
        </w:rPr>
        <w:lastRenderedPageBreak/>
        <w:t xml:space="preserve">1 </w:t>
      </w:r>
      <w:r w:rsidRPr="00E15C12">
        <w:rPr>
          <w:rFonts w:ascii="Times New Roman" w:hAnsi="Times New Roman"/>
          <w:b/>
          <w:bCs/>
          <w:color w:val="auto"/>
          <w:sz w:val="28"/>
          <w:szCs w:val="28"/>
          <w:lang w:val="en-US"/>
        </w:rPr>
        <w:t>LITERATURE REVIEW</w:t>
      </w:r>
    </w:p>
    <w:p w14:paraId="6FB9DDC7" w14:textId="77777777" w:rsidR="00E15C12" w:rsidRPr="00896232" w:rsidRDefault="00E15C12" w:rsidP="00E15C12">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3109A8B4" w14:textId="487E161A" w:rsidR="00C43DDF" w:rsidRPr="00E15C12" w:rsidRDefault="00736643" w:rsidP="00E15C12">
      <w:pPr>
        <w:pStyle w:val="Default"/>
        <w:spacing w:before="0" w:line="240" w:lineRule="auto"/>
        <w:ind w:firstLine="567"/>
        <w:jc w:val="both"/>
        <w:rPr>
          <w:rFonts w:ascii="Times New Roman" w:eastAsia="Times New Roman" w:hAnsi="Times New Roman" w:cs="Times New Roman"/>
          <w:b/>
          <w:bCs/>
          <w:color w:val="auto"/>
          <w:sz w:val="28"/>
          <w:szCs w:val="28"/>
          <w:lang w:val="en-US"/>
        </w:rPr>
      </w:pPr>
      <w:r w:rsidRPr="00E15C12">
        <w:rPr>
          <w:rFonts w:ascii="Times New Roman" w:eastAsia="Times New Roman" w:hAnsi="Times New Roman" w:cs="Times New Roman"/>
          <w:b/>
          <w:bCs/>
          <w:color w:val="auto"/>
          <w:sz w:val="28"/>
          <w:szCs w:val="28"/>
          <w:lang w:val="en-US"/>
        </w:rPr>
        <w:t xml:space="preserve">1.1 </w:t>
      </w:r>
      <w:r w:rsidRPr="00E15C12">
        <w:rPr>
          <w:rFonts w:ascii="Times New Roman" w:hAnsi="Times New Roman"/>
          <w:b/>
          <w:bCs/>
          <w:color w:val="auto"/>
          <w:sz w:val="28"/>
          <w:szCs w:val="28"/>
          <w:lang w:val="en-US"/>
        </w:rPr>
        <w:t>Conceptual and Epidemiological Framework of Preterm Birth</w:t>
      </w:r>
    </w:p>
    <w:p w14:paraId="5A99C7E6" w14:textId="6C381CEE" w:rsidR="00C43DDF" w:rsidRPr="00E15C12" w:rsidRDefault="00736643" w:rsidP="00E15C12">
      <w:pPr>
        <w:pStyle w:val="Body"/>
        <w:ind w:firstLine="567"/>
        <w:jc w:val="both"/>
        <w:rPr>
          <w:color w:val="auto"/>
          <w:sz w:val="28"/>
          <w:szCs w:val="28"/>
        </w:rPr>
      </w:pPr>
      <w:bookmarkStart w:id="5" w:name="OLE_LINK25"/>
      <w:r w:rsidRPr="00E15C12">
        <w:rPr>
          <w:color w:val="auto"/>
          <w:sz w:val="28"/>
          <w:szCs w:val="28"/>
          <w:lang w:val="en-US"/>
        </w:rPr>
        <w:t xml:space="preserve">Adverse pregnancy outcomes (APOs) </w:t>
      </w:r>
      <w:proofErr w:type="gramStart"/>
      <w:r w:rsidR="0014477E">
        <w:rPr>
          <w:color w:val="auto"/>
          <w:sz w:val="28"/>
          <w:szCs w:val="28"/>
          <w:lang w:val="en-US"/>
        </w:rPr>
        <w:t>describes</w:t>
      </w:r>
      <w:proofErr w:type="gramEnd"/>
      <w:r w:rsidRPr="00E15C12">
        <w:rPr>
          <w:color w:val="auto"/>
          <w:sz w:val="28"/>
          <w:szCs w:val="28"/>
          <w:lang w:val="en-US"/>
        </w:rPr>
        <w:t xml:space="preserve"> </w:t>
      </w:r>
      <w:r w:rsidR="0014477E">
        <w:rPr>
          <w:color w:val="auto"/>
          <w:sz w:val="28"/>
          <w:szCs w:val="28"/>
          <w:lang w:val="en-US"/>
        </w:rPr>
        <w:t xml:space="preserve">several pregnancy related </w:t>
      </w:r>
      <w:r w:rsidRPr="00E15C12">
        <w:rPr>
          <w:color w:val="auto"/>
          <w:sz w:val="28"/>
          <w:szCs w:val="28"/>
          <w:lang w:val="en-US"/>
        </w:rPr>
        <w:t xml:space="preserve">complications that affect the </w:t>
      </w:r>
      <w:r w:rsidR="005D5A0C">
        <w:rPr>
          <w:color w:val="auto"/>
          <w:sz w:val="28"/>
          <w:szCs w:val="28"/>
          <w:lang w:val="en-US"/>
        </w:rPr>
        <w:t xml:space="preserve">health of </w:t>
      </w:r>
      <w:r w:rsidRPr="00E15C12">
        <w:rPr>
          <w:color w:val="auto"/>
          <w:sz w:val="28"/>
          <w:szCs w:val="28"/>
          <w:lang w:val="en-US"/>
        </w:rPr>
        <w:t>mother, fetus, or both</w:t>
      </w:r>
      <w:r w:rsidR="00D17750" w:rsidRPr="00D17750">
        <w:rPr>
          <w:color w:val="auto"/>
          <w:sz w:val="28"/>
          <w:szCs w:val="28"/>
          <w:lang w:val="en-US"/>
        </w:rPr>
        <w:t xml:space="preserve"> </w:t>
      </w:r>
      <w:bookmarkEnd w:id="5"/>
      <w:r w:rsidRPr="00E15C12">
        <w:rPr>
          <w:color w:val="auto"/>
          <w:sz w:val="28"/>
          <w:szCs w:val="28"/>
          <w:lang w:val="en-US"/>
        </w:rPr>
        <w:t>[</w:t>
      </w:r>
      <w:proofErr w:type="gramStart"/>
      <w:r w:rsidRPr="00E15C12">
        <w:rPr>
          <w:color w:val="auto"/>
          <w:sz w:val="28"/>
          <w:szCs w:val="28"/>
          <w:lang w:val="en-US"/>
        </w:rPr>
        <w:t>1</w:t>
      </w:r>
      <w:r w:rsidR="00D17750" w:rsidRPr="00D17750">
        <w:rPr>
          <w:color w:val="auto"/>
          <w:sz w:val="28"/>
          <w:szCs w:val="28"/>
          <w:lang w:val="en-US"/>
        </w:rPr>
        <w:t>,</w:t>
      </w:r>
      <w:r w:rsidR="00D17750">
        <w:rPr>
          <w:color w:val="auto"/>
          <w:sz w:val="28"/>
          <w:szCs w:val="28"/>
          <w:lang w:val="ru-RU"/>
        </w:rPr>
        <w:t>р</w:t>
      </w:r>
      <w:r w:rsidR="00D17750" w:rsidRPr="00D17750">
        <w:rPr>
          <w:color w:val="auto"/>
          <w:sz w:val="28"/>
          <w:szCs w:val="28"/>
          <w:lang w:val="en-US"/>
        </w:rPr>
        <w:t>.</w:t>
      </w:r>
      <w:proofErr w:type="gramEnd"/>
      <w:r w:rsidR="00D17750" w:rsidRPr="00D17750">
        <w:rPr>
          <w:color w:val="auto"/>
          <w:sz w:val="28"/>
          <w:szCs w:val="28"/>
          <w:lang w:val="en-US"/>
        </w:rPr>
        <w:t xml:space="preserve"> 3</w:t>
      </w:r>
      <w:r w:rsidRPr="00E15C12">
        <w:rPr>
          <w:color w:val="auto"/>
          <w:sz w:val="28"/>
          <w:szCs w:val="28"/>
          <w:lang w:val="en-US"/>
        </w:rPr>
        <w:t xml:space="preserve">]. The APOs </w:t>
      </w:r>
      <w:proofErr w:type="gramStart"/>
      <w:r w:rsidRPr="00E15C12">
        <w:rPr>
          <w:color w:val="auto"/>
          <w:sz w:val="28"/>
          <w:szCs w:val="28"/>
          <w:lang w:val="en-US"/>
        </w:rPr>
        <w:t>include:</w:t>
      </w:r>
      <w:proofErr w:type="gramEnd"/>
      <w:r w:rsidRPr="00E15C12">
        <w:rPr>
          <w:color w:val="auto"/>
          <w:sz w:val="28"/>
          <w:szCs w:val="28"/>
          <w:lang w:val="en-US"/>
        </w:rPr>
        <w:t xml:space="preserve"> spontaneous abortion (miscarriage), ectopic pregnancy, stillbirth, gestational diabetes mellitus (GDM), hypertensive disorders of pregnancy (preeclampsia), preterm birth, and low birth weight</w:t>
      </w:r>
      <w:r w:rsidR="00D17750" w:rsidRPr="00D17750">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w:t>
      </w:r>
      <w:r w:rsidR="00D17750" w:rsidRPr="00D17750">
        <w:rPr>
          <w:color w:val="auto"/>
          <w:sz w:val="28"/>
          <w:szCs w:val="28"/>
          <w:lang w:val="en-US"/>
        </w:rPr>
        <w:t>,</w:t>
      </w:r>
      <w:r w:rsidR="00D17750">
        <w:rPr>
          <w:color w:val="auto"/>
          <w:sz w:val="28"/>
          <w:szCs w:val="28"/>
          <w:lang w:val="ru-RU"/>
        </w:rPr>
        <w:t>р</w:t>
      </w:r>
      <w:r w:rsidR="00D17750" w:rsidRPr="00D17750">
        <w:rPr>
          <w:color w:val="auto"/>
          <w:sz w:val="28"/>
          <w:szCs w:val="28"/>
          <w:lang w:val="en-US"/>
        </w:rPr>
        <w:t>.</w:t>
      </w:r>
      <w:proofErr w:type="gramEnd"/>
      <w:r w:rsidR="00D17750" w:rsidRPr="00D17750">
        <w:rPr>
          <w:color w:val="auto"/>
          <w:sz w:val="28"/>
          <w:szCs w:val="28"/>
          <w:lang w:val="en-US"/>
        </w:rPr>
        <w:t xml:space="preserve"> 3</w:t>
      </w:r>
      <w:r w:rsidRPr="00E15C12">
        <w:rPr>
          <w:color w:val="auto"/>
          <w:sz w:val="28"/>
          <w:szCs w:val="28"/>
          <w:lang w:val="en-US"/>
        </w:rPr>
        <w:t xml:space="preserve">]. </w:t>
      </w:r>
      <w:bookmarkStart w:id="6" w:name="OLE_LINK30"/>
      <w:r w:rsidRPr="00E15C12">
        <w:rPr>
          <w:color w:val="auto"/>
          <w:sz w:val="28"/>
          <w:szCs w:val="28"/>
          <w:lang w:val="en-US"/>
        </w:rPr>
        <w:t>The most severe adverse outcome of pregnancy is</w:t>
      </w:r>
      <w:r w:rsidR="003E0F4A">
        <w:rPr>
          <w:color w:val="auto"/>
          <w:sz w:val="28"/>
          <w:szCs w:val="28"/>
          <w:lang w:val="en-US"/>
        </w:rPr>
        <w:t xml:space="preserve"> loss of life</w:t>
      </w:r>
      <w:r w:rsidRPr="00E15C12">
        <w:rPr>
          <w:color w:val="auto"/>
          <w:sz w:val="28"/>
          <w:szCs w:val="28"/>
          <w:lang w:val="en-US"/>
        </w:rPr>
        <w:t xml:space="preserve">. </w:t>
      </w:r>
      <w:bookmarkEnd w:id="6"/>
      <w:r w:rsidRPr="00E15C12">
        <w:rPr>
          <w:color w:val="auto"/>
          <w:sz w:val="28"/>
          <w:szCs w:val="28"/>
          <w:lang w:val="en-US"/>
        </w:rPr>
        <w:t>Maternal death has become an infrequent event, with many countries reporting maternal mortality ratios of 5</w:t>
      </w:r>
      <w:r w:rsidRPr="00E15C12">
        <w:rPr>
          <w:color w:val="auto"/>
          <w:sz w:val="28"/>
          <w:szCs w:val="28"/>
        </w:rPr>
        <w:t>–</w:t>
      </w:r>
      <w:r w:rsidRPr="00E15C12">
        <w:rPr>
          <w:color w:val="auto"/>
          <w:sz w:val="28"/>
          <w:szCs w:val="28"/>
          <w:lang w:val="en-US"/>
        </w:rPr>
        <w:t>10 per 100,000 live births</w:t>
      </w:r>
      <w:r w:rsidR="00D17750" w:rsidRPr="00D17750">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5</w:t>
      </w:r>
      <w:r w:rsidR="00D17750" w:rsidRPr="00D17750">
        <w:rPr>
          <w:color w:val="auto"/>
          <w:sz w:val="28"/>
          <w:szCs w:val="28"/>
          <w:lang w:val="en-US"/>
        </w:rPr>
        <w:t>,</w:t>
      </w:r>
      <w:r w:rsidR="00D17750">
        <w:rPr>
          <w:color w:val="auto"/>
          <w:sz w:val="28"/>
          <w:szCs w:val="28"/>
          <w:lang w:val="ru-RU"/>
        </w:rPr>
        <w:t>р</w:t>
      </w:r>
      <w:r w:rsidR="00D17750" w:rsidRPr="00D17750">
        <w:rPr>
          <w:color w:val="auto"/>
          <w:sz w:val="28"/>
          <w:szCs w:val="28"/>
          <w:lang w:val="en-US"/>
        </w:rPr>
        <w:t>.</w:t>
      </w:r>
      <w:proofErr w:type="gramEnd"/>
      <w:r w:rsidR="00D17750" w:rsidRPr="00D17750">
        <w:rPr>
          <w:color w:val="auto"/>
          <w:sz w:val="28"/>
          <w:szCs w:val="28"/>
          <w:lang w:val="en-US"/>
        </w:rPr>
        <w:t xml:space="preserve"> 1261</w:t>
      </w:r>
      <w:r w:rsidRPr="00E15C12">
        <w:rPr>
          <w:color w:val="auto"/>
          <w:sz w:val="28"/>
          <w:szCs w:val="28"/>
          <w:lang w:val="en-US"/>
        </w:rPr>
        <w:t>]. Disparities in infant deaths are not quite as wide but remain substantial, ranging from 4</w:t>
      </w:r>
      <w:r w:rsidRPr="00E15C12">
        <w:rPr>
          <w:color w:val="auto"/>
          <w:sz w:val="28"/>
          <w:szCs w:val="28"/>
        </w:rPr>
        <w:t>–</w:t>
      </w:r>
      <w:r w:rsidRPr="00E15C12">
        <w:rPr>
          <w:color w:val="auto"/>
          <w:sz w:val="28"/>
          <w:szCs w:val="28"/>
          <w:lang w:val="en-US"/>
        </w:rPr>
        <w:t>5 to 100 per 1000 live births [</w:t>
      </w:r>
      <w:proofErr w:type="gramStart"/>
      <w:r w:rsidRPr="00E15C12">
        <w:rPr>
          <w:color w:val="auto"/>
          <w:sz w:val="28"/>
          <w:szCs w:val="28"/>
          <w:lang w:val="en-US"/>
        </w:rPr>
        <w:t>5</w:t>
      </w:r>
      <w:r w:rsidR="00D17750" w:rsidRPr="00D17750">
        <w:rPr>
          <w:color w:val="auto"/>
          <w:sz w:val="28"/>
          <w:szCs w:val="28"/>
          <w:lang w:val="en-US"/>
        </w:rPr>
        <w:t>,</w:t>
      </w:r>
      <w:r w:rsidR="00D17750">
        <w:rPr>
          <w:color w:val="auto"/>
          <w:sz w:val="28"/>
          <w:szCs w:val="28"/>
          <w:lang w:val="ru-RU"/>
        </w:rPr>
        <w:t>р</w:t>
      </w:r>
      <w:r w:rsidR="00D17750" w:rsidRPr="00D17750">
        <w:rPr>
          <w:color w:val="auto"/>
          <w:sz w:val="28"/>
          <w:szCs w:val="28"/>
          <w:lang w:val="en-US"/>
        </w:rPr>
        <w:t>.</w:t>
      </w:r>
      <w:proofErr w:type="gramEnd"/>
      <w:r w:rsidR="00D17750" w:rsidRPr="00D17750">
        <w:rPr>
          <w:color w:val="auto"/>
          <w:sz w:val="28"/>
          <w:szCs w:val="28"/>
          <w:lang w:val="en-US"/>
        </w:rPr>
        <w:t xml:space="preserve"> 1261</w:t>
      </w:r>
      <w:r w:rsidRPr="00E15C12">
        <w:rPr>
          <w:color w:val="auto"/>
          <w:sz w:val="28"/>
          <w:szCs w:val="28"/>
          <w:lang w:val="en-US"/>
        </w:rPr>
        <w:t xml:space="preserve">]. </w:t>
      </w:r>
      <w:bookmarkStart w:id="7" w:name="OLE_LINK31"/>
      <w:r w:rsidRPr="00E15C12">
        <w:rPr>
          <w:color w:val="auto"/>
          <w:sz w:val="28"/>
          <w:szCs w:val="28"/>
          <w:lang w:val="en-US"/>
        </w:rPr>
        <w:t xml:space="preserve">Even </w:t>
      </w:r>
      <w:r w:rsidR="003E0F4A">
        <w:rPr>
          <w:color w:val="auto"/>
          <w:sz w:val="28"/>
          <w:szCs w:val="28"/>
          <w:lang w:val="en-US"/>
        </w:rPr>
        <w:t xml:space="preserve">in </w:t>
      </w:r>
      <w:r w:rsidRPr="00E15C12">
        <w:rPr>
          <w:color w:val="auto"/>
          <w:sz w:val="28"/>
          <w:szCs w:val="28"/>
          <w:lang w:val="en-US"/>
        </w:rPr>
        <w:t>surviv</w:t>
      </w:r>
      <w:r w:rsidR="003E0F4A">
        <w:rPr>
          <w:color w:val="auto"/>
          <w:sz w:val="28"/>
          <w:szCs w:val="28"/>
          <w:lang w:val="en-US"/>
        </w:rPr>
        <w:t>al</w:t>
      </w:r>
      <w:r w:rsidRPr="00E15C12">
        <w:rPr>
          <w:color w:val="auto"/>
          <w:sz w:val="28"/>
          <w:szCs w:val="28"/>
          <w:lang w:val="en-US"/>
        </w:rPr>
        <w:t xml:space="preserve">, </w:t>
      </w:r>
      <w:r w:rsidR="003E0F4A">
        <w:rPr>
          <w:color w:val="auto"/>
          <w:sz w:val="28"/>
          <w:szCs w:val="28"/>
          <w:lang w:val="en-US"/>
        </w:rPr>
        <w:t xml:space="preserve">the mother and child may face </w:t>
      </w:r>
      <w:r w:rsidRPr="00E15C12">
        <w:rPr>
          <w:color w:val="auto"/>
          <w:sz w:val="28"/>
          <w:szCs w:val="28"/>
          <w:lang w:val="en-US"/>
        </w:rPr>
        <w:t>severe maternal or infant morbidity</w:t>
      </w:r>
      <w:bookmarkEnd w:id="7"/>
      <w:r w:rsidRPr="00E15C12">
        <w:rPr>
          <w:color w:val="auto"/>
          <w:sz w:val="28"/>
          <w:szCs w:val="28"/>
          <w:lang w:val="en-US"/>
        </w:rPr>
        <w:t xml:space="preserve"> </w:t>
      </w:r>
      <w:r w:rsidR="003E0F4A">
        <w:rPr>
          <w:color w:val="auto"/>
          <w:sz w:val="28"/>
          <w:szCs w:val="28"/>
          <w:lang w:val="en-US"/>
        </w:rPr>
        <w:t xml:space="preserve">throughout their lives </w:t>
      </w:r>
      <w:r w:rsidRPr="00E15C12">
        <w:rPr>
          <w:color w:val="auto"/>
          <w:sz w:val="28"/>
          <w:szCs w:val="28"/>
          <w:lang w:val="en-US"/>
        </w:rPr>
        <w:t>[</w:t>
      </w:r>
      <w:proofErr w:type="gramStart"/>
      <w:r w:rsidRPr="00E15C12">
        <w:rPr>
          <w:color w:val="auto"/>
          <w:sz w:val="28"/>
          <w:szCs w:val="28"/>
          <w:lang w:val="en-US"/>
        </w:rPr>
        <w:t>5</w:t>
      </w:r>
      <w:r w:rsidR="00D17750" w:rsidRPr="00D17750">
        <w:rPr>
          <w:color w:val="auto"/>
          <w:sz w:val="28"/>
          <w:szCs w:val="28"/>
          <w:lang w:val="en-US"/>
        </w:rPr>
        <w:t>,</w:t>
      </w:r>
      <w:r w:rsidR="00D17750">
        <w:rPr>
          <w:color w:val="auto"/>
          <w:sz w:val="28"/>
          <w:szCs w:val="28"/>
          <w:lang w:val="ru-RU"/>
        </w:rPr>
        <w:t>р</w:t>
      </w:r>
      <w:r w:rsidR="00D17750" w:rsidRPr="00D17750">
        <w:rPr>
          <w:color w:val="auto"/>
          <w:sz w:val="28"/>
          <w:szCs w:val="28"/>
          <w:lang w:val="en-US"/>
        </w:rPr>
        <w:t>.</w:t>
      </w:r>
      <w:proofErr w:type="gramEnd"/>
      <w:r w:rsidR="00D17750" w:rsidRPr="00D17750">
        <w:rPr>
          <w:color w:val="auto"/>
          <w:sz w:val="28"/>
          <w:szCs w:val="28"/>
          <w:lang w:val="en-US"/>
        </w:rPr>
        <w:t xml:space="preserve"> 1261</w:t>
      </w:r>
      <w:r w:rsidRPr="00E15C12">
        <w:rPr>
          <w:color w:val="auto"/>
          <w:sz w:val="28"/>
          <w:szCs w:val="28"/>
          <w:lang w:val="en-US"/>
        </w:rPr>
        <w:t xml:space="preserve">]. </w:t>
      </w:r>
      <w:bookmarkStart w:id="8" w:name="OLE_LINK32"/>
      <w:r w:rsidRPr="00E15C12">
        <w:rPr>
          <w:color w:val="auto"/>
          <w:sz w:val="28"/>
          <w:szCs w:val="28"/>
          <w:lang w:val="en-US"/>
        </w:rPr>
        <w:t xml:space="preserve">The </w:t>
      </w:r>
      <w:proofErr w:type="gramStart"/>
      <w:r w:rsidRPr="00E15C12">
        <w:rPr>
          <w:color w:val="auto"/>
          <w:sz w:val="28"/>
          <w:szCs w:val="28"/>
          <w:lang w:val="en-US"/>
        </w:rPr>
        <w:t>most commonly studied</w:t>
      </w:r>
      <w:proofErr w:type="gramEnd"/>
      <w:r w:rsidRPr="00E15C12">
        <w:rPr>
          <w:color w:val="auto"/>
          <w:sz w:val="28"/>
          <w:szCs w:val="28"/>
          <w:lang w:val="en-US"/>
        </w:rPr>
        <w:t xml:space="preserve"> of these proxies has been preterm birth and low birth weight, based on proxy outcomes for </w:t>
      </w:r>
      <w:bookmarkEnd w:id="8"/>
      <w:r w:rsidR="00D848C9">
        <w:rPr>
          <w:color w:val="auto"/>
          <w:sz w:val="28"/>
          <w:szCs w:val="28"/>
          <w:lang w:val="en-US"/>
        </w:rPr>
        <w:t xml:space="preserve">death and </w:t>
      </w:r>
      <w:proofErr w:type="gramStart"/>
      <w:r w:rsidR="00D848C9">
        <w:rPr>
          <w:color w:val="auto"/>
          <w:sz w:val="28"/>
          <w:szCs w:val="28"/>
          <w:lang w:val="en-US"/>
        </w:rPr>
        <w:t>diseases</w:t>
      </w:r>
      <w:r w:rsidRPr="00E15C12">
        <w:rPr>
          <w:color w:val="auto"/>
          <w:sz w:val="28"/>
          <w:szCs w:val="28"/>
          <w:lang w:val="en-US"/>
        </w:rPr>
        <w:t>[2</w:t>
      </w:r>
      <w:r w:rsidR="00D17750" w:rsidRPr="00D17750">
        <w:rPr>
          <w:color w:val="auto"/>
          <w:sz w:val="28"/>
          <w:szCs w:val="28"/>
          <w:lang w:val="en-US"/>
        </w:rPr>
        <w:t>,</w:t>
      </w:r>
      <w:r w:rsidR="00D17750">
        <w:rPr>
          <w:color w:val="auto"/>
          <w:sz w:val="28"/>
          <w:szCs w:val="28"/>
          <w:lang w:val="ru-RU"/>
        </w:rPr>
        <w:t>р</w:t>
      </w:r>
      <w:r w:rsidR="00D17750" w:rsidRPr="00D17750">
        <w:rPr>
          <w:color w:val="auto"/>
          <w:sz w:val="28"/>
          <w:szCs w:val="28"/>
          <w:lang w:val="en-US"/>
        </w:rPr>
        <w:t>.</w:t>
      </w:r>
      <w:proofErr w:type="gramEnd"/>
      <w:r w:rsidR="00D17750" w:rsidRPr="00D17750">
        <w:rPr>
          <w:color w:val="auto"/>
          <w:sz w:val="28"/>
          <w:szCs w:val="28"/>
          <w:lang w:val="en-US"/>
        </w:rPr>
        <w:t xml:space="preserve"> 12</w:t>
      </w:r>
      <w:r w:rsidRPr="00E15C12">
        <w:rPr>
          <w:color w:val="auto"/>
          <w:sz w:val="28"/>
          <w:szCs w:val="28"/>
          <w:lang w:val="en-US"/>
        </w:rPr>
        <w:t xml:space="preserve">], which were identified as a "top ten" research priority to 2025 by the World Health Organization </w:t>
      </w:r>
      <w:r w:rsidRPr="00E15C12">
        <w:rPr>
          <w:color w:val="auto"/>
          <w:sz w:val="28"/>
          <w:szCs w:val="28"/>
          <w:lang w:val="pt-PT"/>
        </w:rPr>
        <w:t>[</w:t>
      </w:r>
      <w:proofErr w:type="gramStart"/>
      <w:r w:rsidRPr="00E15C12">
        <w:rPr>
          <w:color w:val="auto"/>
          <w:sz w:val="28"/>
          <w:szCs w:val="28"/>
          <w:lang w:val="pt-PT"/>
        </w:rPr>
        <w:t>4</w:t>
      </w:r>
      <w:r w:rsidR="00D17750" w:rsidRPr="00D17750">
        <w:rPr>
          <w:color w:val="auto"/>
          <w:sz w:val="28"/>
          <w:szCs w:val="28"/>
          <w:lang w:val="en-US"/>
        </w:rPr>
        <w:t>,</w:t>
      </w:r>
      <w:r w:rsidR="00D17750">
        <w:rPr>
          <w:color w:val="auto"/>
          <w:sz w:val="28"/>
          <w:szCs w:val="28"/>
          <w:lang w:val="ru-RU"/>
        </w:rPr>
        <w:t>р</w:t>
      </w:r>
      <w:r w:rsidR="00D17750" w:rsidRPr="00D17750">
        <w:rPr>
          <w:color w:val="auto"/>
          <w:sz w:val="28"/>
          <w:szCs w:val="28"/>
          <w:lang w:val="en-US"/>
        </w:rPr>
        <w:t>.</w:t>
      </w:r>
      <w:proofErr w:type="gramEnd"/>
      <w:r w:rsidR="00D17750" w:rsidRPr="00D17750">
        <w:rPr>
          <w:color w:val="auto"/>
          <w:sz w:val="28"/>
          <w:szCs w:val="28"/>
          <w:lang w:val="en-US"/>
        </w:rPr>
        <w:t xml:space="preserve"> 37</w:t>
      </w:r>
      <w:r w:rsidRPr="00E15C12">
        <w:rPr>
          <w:color w:val="auto"/>
          <w:sz w:val="28"/>
          <w:szCs w:val="28"/>
          <w:lang w:val="pt-PT"/>
        </w:rPr>
        <w:t>].</w:t>
      </w:r>
      <w:r w:rsidRPr="00E15C12">
        <w:rPr>
          <w:color w:val="auto"/>
          <w:sz w:val="28"/>
          <w:szCs w:val="28"/>
          <w:lang w:val="en-US"/>
        </w:rPr>
        <w:t xml:space="preserve"> The United Nations has also positioned PTB research as central to achieving reduction</w:t>
      </w:r>
      <w:r w:rsidR="00D848C9">
        <w:rPr>
          <w:color w:val="auto"/>
          <w:sz w:val="28"/>
          <w:szCs w:val="28"/>
          <w:lang w:val="en-US"/>
        </w:rPr>
        <w:t>s</w:t>
      </w:r>
      <w:r w:rsidRPr="00E15C12">
        <w:rPr>
          <w:color w:val="auto"/>
          <w:sz w:val="28"/>
          <w:szCs w:val="28"/>
          <w:lang w:val="en-US"/>
        </w:rPr>
        <w:t xml:space="preserve"> in newborn deaths and the Sustainable Development Goals by</w:t>
      </w:r>
      <w:r w:rsidRPr="00E15C12">
        <w:rPr>
          <w:color w:val="auto"/>
          <w:sz w:val="28"/>
          <w:szCs w:val="28"/>
          <w:lang w:val="pt-PT"/>
        </w:rPr>
        <w:t xml:space="preserve"> 2030</w:t>
      </w:r>
      <w:r w:rsidR="00D17750" w:rsidRPr="00D17750">
        <w:rPr>
          <w:color w:val="auto"/>
          <w:sz w:val="28"/>
          <w:szCs w:val="28"/>
          <w:lang w:val="en-US"/>
        </w:rPr>
        <w:t xml:space="preserve"> </w:t>
      </w:r>
      <w:r w:rsidRPr="00E15C12">
        <w:rPr>
          <w:color w:val="auto"/>
          <w:sz w:val="28"/>
          <w:szCs w:val="28"/>
          <w:lang w:val="pt-PT"/>
        </w:rPr>
        <w:t>[</w:t>
      </w:r>
      <w:proofErr w:type="gramStart"/>
      <w:r w:rsidRPr="00E15C12">
        <w:rPr>
          <w:color w:val="auto"/>
          <w:sz w:val="28"/>
          <w:szCs w:val="28"/>
          <w:lang w:val="pt-PT"/>
        </w:rPr>
        <w:t>5</w:t>
      </w:r>
      <w:r w:rsidR="00D17750" w:rsidRPr="00D17750">
        <w:rPr>
          <w:color w:val="auto"/>
          <w:sz w:val="28"/>
          <w:szCs w:val="28"/>
          <w:lang w:val="en-US"/>
        </w:rPr>
        <w:t>,</w:t>
      </w:r>
      <w:r w:rsidR="00D17750">
        <w:rPr>
          <w:color w:val="auto"/>
          <w:sz w:val="28"/>
          <w:szCs w:val="28"/>
          <w:lang w:val="ru-RU"/>
        </w:rPr>
        <w:t>р</w:t>
      </w:r>
      <w:r w:rsidR="00D17750" w:rsidRPr="00D17750">
        <w:rPr>
          <w:color w:val="auto"/>
          <w:sz w:val="28"/>
          <w:szCs w:val="28"/>
          <w:lang w:val="en-US"/>
        </w:rPr>
        <w:t>.</w:t>
      </w:r>
      <w:proofErr w:type="gramEnd"/>
      <w:r w:rsidR="00D17750" w:rsidRPr="00D17750">
        <w:rPr>
          <w:color w:val="auto"/>
          <w:sz w:val="28"/>
          <w:szCs w:val="28"/>
          <w:lang w:val="en-US"/>
        </w:rPr>
        <w:t xml:space="preserve"> 1261</w:t>
      </w:r>
      <w:r w:rsidRPr="00E15C12">
        <w:rPr>
          <w:color w:val="auto"/>
          <w:sz w:val="28"/>
          <w:szCs w:val="28"/>
          <w:lang w:val="pt-PT"/>
        </w:rPr>
        <w:t xml:space="preserve">]. </w:t>
      </w:r>
    </w:p>
    <w:p w14:paraId="58969978" w14:textId="1B8BD185" w:rsidR="00C43DDF" w:rsidRPr="00E15C12" w:rsidRDefault="00736643" w:rsidP="00D17750">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Worldwide research has emphasized early identification and risk prediction as central strategies for PTB prevention</w:t>
      </w:r>
      <w:r w:rsidR="00D17750" w:rsidRPr="00D17750">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23</w:t>
      </w:r>
      <w:r w:rsidR="00D17750" w:rsidRPr="00D17750">
        <w:rPr>
          <w:color w:val="auto"/>
          <w:sz w:val="28"/>
          <w:szCs w:val="28"/>
          <w:lang w:val="en-US"/>
        </w:rPr>
        <w:t>,</w:t>
      </w:r>
      <w:r w:rsidR="00D17750">
        <w:rPr>
          <w:color w:val="auto"/>
          <w:sz w:val="28"/>
          <w:szCs w:val="28"/>
          <w:lang w:val="ru-RU"/>
        </w:rPr>
        <w:t>р</w:t>
      </w:r>
      <w:r w:rsidR="00D17750" w:rsidRPr="00D17750">
        <w:rPr>
          <w:color w:val="auto"/>
          <w:sz w:val="28"/>
          <w:szCs w:val="28"/>
          <w:lang w:val="en-US"/>
        </w:rPr>
        <w:t>.</w:t>
      </w:r>
      <w:proofErr w:type="gramEnd"/>
      <w:r w:rsidR="00D17750" w:rsidRPr="00D17750">
        <w:rPr>
          <w:color w:val="auto"/>
          <w:sz w:val="28"/>
          <w:szCs w:val="28"/>
          <w:lang w:val="en-US"/>
        </w:rPr>
        <w:t xml:space="preserve"> 13</w:t>
      </w:r>
      <w:r w:rsidRPr="00E15C12">
        <w:rPr>
          <w:color w:val="auto"/>
          <w:sz w:val="28"/>
          <w:szCs w:val="28"/>
          <w:lang w:val="en-US"/>
        </w:rPr>
        <w:t>]</w:t>
      </w:r>
      <w:bookmarkStart w:id="9" w:name="OLE_LINK35"/>
      <w:bookmarkStart w:id="10" w:name="OLE_LINK36"/>
      <w:r w:rsidR="004826D0">
        <w:rPr>
          <w:color w:val="auto"/>
          <w:sz w:val="28"/>
          <w:szCs w:val="28"/>
          <w:lang w:val="en-US"/>
        </w:rPr>
        <w:t>, involving c</w:t>
      </w:r>
      <w:r w:rsidR="00A10DD8">
        <w:rPr>
          <w:color w:val="auto"/>
          <w:sz w:val="28"/>
          <w:szCs w:val="28"/>
          <w:lang w:val="en-US"/>
        </w:rPr>
        <w:t>linical interventions</w:t>
      </w:r>
      <w:r w:rsidR="004826D0">
        <w:rPr>
          <w:color w:val="auto"/>
          <w:sz w:val="28"/>
          <w:szCs w:val="28"/>
          <w:lang w:val="en-US"/>
        </w:rPr>
        <w:t>, public health improvement and</w:t>
      </w:r>
      <w:r w:rsidR="00A10DD8">
        <w:rPr>
          <w:color w:val="auto"/>
          <w:sz w:val="28"/>
          <w:szCs w:val="28"/>
          <w:lang w:val="en-US"/>
        </w:rPr>
        <w:t xml:space="preserve"> behavioral modifications</w:t>
      </w:r>
      <w:r w:rsidR="004826D0">
        <w:rPr>
          <w:color w:val="auto"/>
          <w:sz w:val="28"/>
          <w:szCs w:val="28"/>
          <w:lang w:val="en-US"/>
        </w:rPr>
        <w:t>. For example, e</w:t>
      </w:r>
      <w:r w:rsidRPr="00E15C12">
        <w:rPr>
          <w:color w:val="auto"/>
          <w:sz w:val="28"/>
          <w:szCs w:val="28"/>
          <w:lang w:val="en-US"/>
        </w:rPr>
        <w:t xml:space="preserve">vidence-based </w:t>
      </w:r>
      <w:r w:rsidR="004826D0">
        <w:rPr>
          <w:color w:val="auto"/>
          <w:sz w:val="28"/>
          <w:szCs w:val="28"/>
          <w:lang w:val="en-US"/>
        </w:rPr>
        <w:t xml:space="preserve">clinical </w:t>
      </w:r>
      <w:r w:rsidRPr="00E15C12">
        <w:rPr>
          <w:color w:val="auto"/>
          <w:sz w:val="28"/>
          <w:szCs w:val="28"/>
          <w:lang w:val="en-US"/>
        </w:rPr>
        <w:t>interventions include cervical cerclage for women with short cervical length, progesterone</w:t>
      </w:r>
      <w:r w:rsidR="004826D0">
        <w:rPr>
          <w:color w:val="auto"/>
          <w:sz w:val="28"/>
          <w:szCs w:val="28"/>
          <w:lang w:val="en-US"/>
        </w:rPr>
        <w:t xml:space="preserve"> therapy</w:t>
      </w:r>
      <w:r w:rsidRPr="00E15C12">
        <w:rPr>
          <w:color w:val="auto"/>
          <w:sz w:val="28"/>
          <w:szCs w:val="28"/>
          <w:lang w:val="en-US"/>
        </w:rPr>
        <w:t xml:space="preserve">, </w:t>
      </w:r>
      <w:r w:rsidR="004826D0">
        <w:rPr>
          <w:color w:val="auto"/>
          <w:sz w:val="28"/>
          <w:szCs w:val="28"/>
          <w:lang w:val="en-US"/>
        </w:rPr>
        <w:t xml:space="preserve">and treatment of </w:t>
      </w:r>
      <w:r w:rsidRPr="00E15C12">
        <w:rPr>
          <w:color w:val="auto"/>
          <w:sz w:val="28"/>
          <w:szCs w:val="28"/>
          <w:lang w:val="en-US"/>
        </w:rPr>
        <w:t>maternal infections</w:t>
      </w:r>
      <w:r w:rsidR="004826D0">
        <w:rPr>
          <w:color w:val="auto"/>
          <w:sz w:val="28"/>
          <w:szCs w:val="28"/>
          <w:lang w:val="en-US"/>
        </w:rPr>
        <w:t xml:space="preserve"> </w:t>
      </w:r>
      <w:bookmarkEnd w:id="9"/>
      <w:r w:rsidRPr="00E15C12">
        <w:rPr>
          <w:color w:val="auto"/>
          <w:sz w:val="28"/>
          <w:szCs w:val="28"/>
          <w:lang w:val="en-US"/>
        </w:rPr>
        <w:t>[</w:t>
      </w:r>
      <w:proofErr w:type="gramStart"/>
      <w:r w:rsidRPr="00E15C12">
        <w:rPr>
          <w:color w:val="auto"/>
          <w:sz w:val="28"/>
          <w:szCs w:val="28"/>
          <w:lang w:val="en-US"/>
        </w:rPr>
        <w:t>25</w:t>
      </w:r>
      <w:r w:rsidR="00D17750" w:rsidRPr="00D17750">
        <w:rPr>
          <w:color w:val="auto"/>
          <w:sz w:val="28"/>
          <w:szCs w:val="28"/>
          <w:lang w:val="en-US"/>
        </w:rPr>
        <w:t>,</w:t>
      </w:r>
      <w:r w:rsidR="00D17750">
        <w:rPr>
          <w:color w:val="auto"/>
          <w:sz w:val="28"/>
          <w:szCs w:val="28"/>
          <w:lang w:val="ru-RU"/>
        </w:rPr>
        <w:t>р</w:t>
      </w:r>
      <w:r w:rsidR="00D17750" w:rsidRPr="00D17750">
        <w:rPr>
          <w:color w:val="auto"/>
          <w:sz w:val="28"/>
          <w:szCs w:val="28"/>
          <w:lang w:val="en-US"/>
        </w:rPr>
        <w:t>.</w:t>
      </w:r>
      <w:proofErr w:type="gramEnd"/>
      <w:r w:rsidR="00D17750" w:rsidRPr="00D17750">
        <w:rPr>
          <w:color w:val="auto"/>
          <w:sz w:val="28"/>
          <w:szCs w:val="28"/>
          <w:lang w:val="en-US"/>
        </w:rPr>
        <w:t xml:space="preserve"> 12505</w:t>
      </w:r>
      <w:r w:rsidRPr="00E15C12">
        <w:rPr>
          <w:color w:val="auto"/>
          <w:sz w:val="28"/>
          <w:szCs w:val="28"/>
          <w:lang w:val="en-US"/>
        </w:rPr>
        <w:t>]. Midwife-led continuity of care and routine prenatal monitoring have also been shown to reduce PTB rates by facilitating timely identification and management of complications</w:t>
      </w:r>
      <w:r w:rsidR="00D17750" w:rsidRPr="00D17750">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26</w:t>
      </w:r>
      <w:r w:rsidR="00D17750" w:rsidRPr="00D17750">
        <w:rPr>
          <w:color w:val="auto"/>
          <w:sz w:val="28"/>
          <w:szCs w:val="28"/>
          <w:lang w:val="en-US"/>
        </w:rPr>
        <w:t>,</w:t>
      </w:r>
      <w:r w:rsidR="00D17750">
        <w:rPr>
          <w:color w:val="auto"/>
          <w:sz w:val="28"/>
          <w:szCs w:val="28"/>
          <w:lang w:val="ru-RU"/>
        </w:rPr>
        <w:t>р</w:t>
      </w:r>
      <w:r w:rsidR="00D17750" w:rsidRPr="00D17750">
        <w:rPr>
          <w:color w:val="auto"/>
          <w:sz w:val="28"/>
          <w:szCs w:val="28"/>
          <w:lang w:val="en-US"/>
        </w:rPr>
        <w:t>.</w:t>
      </w:r>
      <w:proofErr w:type="gramEnd"/>
      <w:r w:rsidR="00D17750" w:rsidRPr="00D17750">
        <w:rPr>
          <w:color w:val="auto"/>
          <w:sz w:val="28"/>
          <w:szCs w:val="28"/>
          <w:lang w:val="en-US"/>
        </w:rPr>
        <w:t xml:space="preserve"> 172</w:t>
      </w:r>
      <w:r w:rsidRPr="00E15C12">
        <w:rPr>
          <w:color w:val="auto"/>
          <w:sz w:val="28"/>
          <w:szCs w:val="28"/>
          <w:lang w:val="en-US"/>
        </w:rPr>
        <w:t>]</w:t>
      </w:r>
      <w:r w:rsidRPr="00E15C12">
        <w:rPr>
          <w:color w:val="auto"/>
          <w:sz w:val="28"/>
          <w:szCs w:val="28"/>
        </w:rPr>
        <w:t>.</w:t>
      </w:r>
      <w:r w:rsidRPr="00E15C12">
        <w:rPr>
          <w:color w:val="auto"/>
          <w:sz w:val="28"/>
          <w:szCs w:val="28"/>
          <w:lang w:val="en-US"/>
        </w:rPr>
        <w:t xml:space="preserve"> </w:t>
      </w:r>
      <w:bookmarkEnd w:id="10"/>
      <w:r w:rsidRPr="00E15C12">
        <w:rPr>
          <w:color w:val="auto"/>
          <w:sz w:val="28"/>
          <w:szCs w:val="28"/>
          <w:lang w:val="en-US"/>
        </w:rPr>
        <w:t>Systematic reviews and meta-analyses have demonstrated that integrating clinical and sociodemographic risk factors improves early stratification of high-risk pregnancies</w:t>
      </w:r>
      <w:r w:rsidR="00D17750" w:rsidRPr="00D17750">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20</w:t>
      </w:r>
      <w:r w:rsidR="00D17750" w:rsidRPr="00D17750">
        <w:rPr>
          <w:color w:val="auto"/>
          <w:sz w:val="28"/>
          <w:szCs w:val="28"/>
          <w:lang w:val="en-US"/>
        </w:rPr>
        <w:t>,</w:t>
      </w:r>
      <w:r w:rsidR="00D17750">
        <w:rPr>
          <w:color w:val="auto"/>
          <w:sz w:val="28"/>
          <w:szCs w:val="28"/>
          <w:lang w:val="ru-RU"/>
        </w:rPr>
        <w:t>р</w:t>
      </w:r>
      <w:r w:rsidR="00D17750" w:rsidRPr="00D17750">
        <w:rPr>
          <w:color w:val="auto"/>
          <w:sz w:val="28"/>
          <w:szCs w:val="28"/>
          <w:lang w:val="en-US"/>
        </w:rPr>
        <w:t>.</w:t>
      </w:r>
      <w:proofErr w:type="gramEnd"/>
      <w:r w:rsidR="00D17750" w:rsidRPr="00D17750">
        <w:rPr>
          <w:color w:val="auto"/>
          <w:sz w:val="28"/>
          <w:szCs w:val="28"/>
          <w:lang w:val="en-US"/>
        </w:rPr>
        <w:t xml:space="preserve"> 50</w:t>
      </w:r>
      <w:r w:rsidRPr="00E15C12">
        <w:rPr>
          <w:color w:val="auto"/>
          <w:sz w:val="28"/>
          <w:szCs w:val="28"/>
          <w:lang w:val="en-US"/>
        </w:rPr>
        <w:t>]. Despite these advances, models suggest that implementing currently recommended interventions could reduce preterm birth rates by only 5–10% in many settings, underscoring the need for novel strategies and context-specific approaches [39</w:t>
      </w:r>
      <w:r w:rsidRPr="00E15C12">
        <w:rPr>
          <w:color w:val="auto"/>
          <w:sz w:val="28"/>
          <w:szCs w:val="28"/>
        </w:rPr>
        <w:t>-</w:t>
      </w:r>
      <w:r w:rsidRPr="00E15C12">
        <w:rPr>
          <w:color w:val="auto"/>
          <w:sz w:val="28"/>
          <w:szCs w:val="28"/>
          <w:lang w:val="en-US"/>
        </w:rPr>
        <w:t>40].</w:t>
      </w:r>
    </w:p>
    <w:p w14:paraId="248A8569" w14:textId="3878C60D" w:rsidR="00C43DDF" w:rsidRPr="00896232" w:rsidRDefault="00736643" w:rsidP="00D17750">
      <w:pPr>
        <w:pStyle w:val="Body"/>
        <w:tabs>
          <w:tab w:val="left" w:pos="567"/>
        </w:tabs>
        <w:jc w:val="both"/>
        <w:rPr>
          <w:color w:val="auto"/>
          <w:sz w:val="28"/>
          <w:szCs w:val="28"/>
          <w:lang w:val="en-US"/>
        </w:rPr>
      </w:pPr>
      <w:r w:rsidRPr="00E15C12">
        <w:rPr>
          <w:color w:val="auto"/>
          <w:sz w:val="28"/>
          <w:szCs w:val="28"/>
        </w:rPr>
        <w:tab/>
      </w:r>
      <w:r w:rsidRPr="00E15C12">
        <w:rPr>
          <w:color w:val="auto"/>
          <w:sz w:val="28"/>
          <w:szCs w:val="28"/>
          <w:lang w:val="en-US"/>
        </w:rPr>
        <w:t>The etiology of PTB is multifactorial, involving biological, social, environmental, and behavioral factors. Maternal infections and systemic inflammation have been increasingly recognized as essential contributors, with evidence suggesting that oral health—particularly periodontitis—may play a causal role through microbial translocation and inflammatory pathways [</w:t>
      </w:r>
      <w:proofErr w:type="gramStart"/>
      <w:r w:rsidRPr="00E15C12">
        <w:rPr>
          <w:color w:val="auto"/>
          <w:sz w:val="28"/>
          <w:szCs w:val="28"/>
          <w:lang w:val="en-US"/>
        </w:rPr>
        <w:t>27</w:t>
      </w:r>
      <w:r w:rsidR="00D17750" w:rsidRPr="00D17750">
        <w:rPr>
          <w:color w:val="auto"/>
          <w:sz w:val="28"/>
          <w:szCs w:val="28"/>
          <w:lang w:val="en-US"/>
        </w:rPr>
        <w:t>,</w:t>
      </w:r>
      <w:r w:rsidR="00D17750">
        <w:rPr>
          <w:color w:val="auto"/>
          <w:sz w:val="28"/>
          <w:szCs w:val="28"/>
          <w:lang w:val="ru-RU"/>
        </w:rPr>
        <w:t>р</w:t>
      </w:r>
      <w:r w:rsidR="00D17750" w:rsidRPr="00D17750">
        <w:rPr>
          <w:color w:val="auto"/>
          <w:sz w:val="28"/>
          <w:szCs w:val="28"/>
          <w:lang w:val="en-US"/>
        </w:rPr>
        <w:t>.</w:t>
      </w:r>
      <w:proofErr w:type="gramEnd"/>
      <w:r w:rsidR="00D17750" w:rsidRPr="00D17750">
        <w:rPr>
          <w:color w:val="auto"/>
          <w:sz w:val="28"/>
          <w:szCs w:val="28"/>
          <w:lang w:val="en-US"/>
        </w:rPr>
        <w:t xml:space="preserve"> 769</w:t>
      </w:r>
      <w:r w:rsidRPr="00E15C12">
        <w:rPr>
          <w:color w:val="auto"/>
          <w:sz w:val="28"/>
          <w:szCs w:val="28"/>
          <w:lang w:val="en-US"/>
        </w:rPr>
        <w:t>]. Socioeconomic determinants, including maternal education, income, and access to healthcare, interact with clinical risk factors, further modifying PTB risk. Emerging research also highlights the role of the maternal microbiome, genetic predisposition, and environmental exposures as potential mechanistic contributors. However, these factors remain underexplored in many low- and middle-income countries (LMICs)</w:t>
      </w:r>
      <w:r w:rsidR="00E15C12" w:rsidRPr="00E15C12">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33</w:t>
      </w:r>
      <w:r w:rsidR="00D17750" w:rsidRPr="00D17750">
        <w:rPr>
          <w:color w:val="auto"/>
          <w:sz w:val="28"/>
          <w:szCs w:val="28"/>
          <w:lang w:val="en-US"/>
        </w:rPr>
        <w:t>,</w:t>
      </w:r>
      <w:r w:rsidR="00D17750">
        <w:rPr>
          <w:color w:val="auto"/>
          <w:sz w:val="28"/>
          <w:szCs w:val="28"/>
          <w:lang w:val="ru-RU"/>
        </w:rPr>
        <w:t>р</w:t>
      </w:r>
      <w:r w:rsidR="00D17750" w:rsidRPr="00D17750">
        <w:rPr>
          <w:color w:val="auto"/>
          <w:sz w:val="28"/>
          <w:szCs w:val="28"/>
          <w:lang w:val="en-US"/>
        </w:rPr>
        <w:t>.</w:t>
      </w:r>
      <w:proofErr w:type="gramEnd"/>
      <w:r w:rsidR="00D17750" w:rsidRPr="00D17750">
        <w:rPr>
          <w:color w:val="auto"/>
          <w:sz w:val="28"/>
          <w:szCs w:val="28"/>
          <w:lang w:val="en-US"/>
        </w:rPr>
        <w:t xml:space="preserve"> 103</w:t>
      </w:r>
      <w:r w:rsidRPr="00E15C12">
        <w:rPr>
          <w:color w:val="auto"/>
          <w:sz w:val="28"/>
          <w:szCs w:val="28"/>
          <w:lang w:val="en-US"/>
        </w:rPr>
        <w:t>]</w:t>
      </w:r>
      <w:r w:rsidRPr="00E15C12">
        <w:rPr>
          <w:color w:val="auto"/>
          <w:sz w:val="28"/>
          <w:szCs w:val="28"/>
        </w:rPr>
        <w:t>.</w:t>
      </w:r>
    </w:p>
    <w:p w14:paraId="49C89804" w14:textId="77777777" w:rsidR="00E15C12" w:rsidRPr="00896232" w:rsidRDefault="00E15C12" w:rsidP="00E15C12">
      <w:pPr>
        <w:pStyle w:val="Body"/>
        <w:tabs>
          <w:tab w:val="left" w:pos="567"/>
        </w:tabs>
        <w:jc w:val="both"/>
        <w:rPr>
          <w:color w:val="auto"/>
          <w:sz w:val="28"/>
          <w:szCs w:val="28"/>
          <w:lang w:val="en-US"/>
        </w:rPr>
      </w:pPr>
    </w:p>
    <w:p w14:paraId="712CC770" w14:textId="3C9A4059" w:rsidR="00C43DDF" w:rsidRPr="00E15C12" w:rsidRDefault="00736643" w:rsidP="00E15C12">
      <w:pPr>
        <w:pStyle w:val="Body"/>
        <w:tabs>
          <w:tab w:val="left" w:pos="567"/>
        </w:tabs>
        <w:jc w:val="both"/>
        <w:rPr>
          <w:color w:val="auto"/>
          <w:sz w:val="28"/>
          <w:szCs w:val="28"/>
        </w:rPr>
      </w:pPr>
      <w:r w:rsidRPr="00E15C12">
        <w:rPr>
          <w:color w:val="auto"/>
          <w:sz w:val="28"/>
          <w:szCs w:val="28"/>
          <w:lang w:val="en-US"/>
        </w:rPr>
        <w:tab/>
        <w:t xml:space="preserve">1.1.1 Definition and </w:t>
      </w:r>
      <w:r w:rsidR="008042A0">
        <w:rPr>
          <w:color w:val="auto"/>
          <w:sz w:val="28"/>
          <w:szCs w:val="28"/>
          <w:lang w:val="en-US"/>
        </w:rPr>
        <w:t>c</w:t>
      </w:r>
      <w:r w:rsidRPr="00E15C12">
        <w:rPr>
          <w:color w:val="auto"/>
          <w:sz w:val="28"/>
          <w:szCs w:val="28"/>
          <w:lang w:val="en-US"/>
        </w:rPr>
        <w:t xml:space="preserve">lassification of </w:t>
      </w:r>
      <w:r w:rsidR="008042A0">
        <w:rPr>
          <w:color w:val="auto"/>
          <w:sz w:val="28"/>
          <w:szCs w:val="28"/>
          <w:lang w:val="en-US"/>
        </w:rPr>
        <w:t>p</w:t>
      </w:r>
      <w:r w:rsidRPr="00E15C12">
        <w:rPr>
          <w:color w:val="auto"/>
          <w:sz w:val="28"/>
          <w:szCs w:val="28"/>
          <w:lang w:val="en-US"/>
        </w:rPr>
        <w:t xml:space="preserve">reterm </w:t>
      </w:r>
      <w:r w:rsidR="008042A0">
        <w:rPr>
          <w:color w:val="auto"/>
          <w:sz w:val="28"/>
          <w:szCs w:val="28"/>
          <w:lang w:val="en-US"/>
        </w:rPr>
        <w:t>b</w:t>
      </w:r>
      <w:r w:rsidRPr="00E15C12">
        <w:rPr>
          <w:color w:val="auto"/>
          <w:sz w:val="28"/>
          <w:szCs w:val="28"/>
          <w:lang w:val="en-US"/>
        </w:rPr>
        <w:t>irth</w:t>
      </w:r>
    </w:p>
    <w:p w14:paraId="5DEBF9AA" w14:textId="256C9EA4" w:rsidR="00C43DDF" w:rsidRPr="00E15C12" w:rsidRDefault="00736643" w:rsidP="006011EF">
      <w:pPr>
        <w:pStyle w:val="Body"/>
        <w:tabs>
          <w:tab w:val="left" w:pos="567"/>
        </w:tabs>
        <w:jc w:val="both"/>
        <w:rPr>
          <w:color w:val="auto"/>
          <w:sz w:val="28"/>
          <w:szCs w:val="28"/>
        </w:rPr>
      </w:pPr>
      <w:r w:rsidRPr="00E15C12">
        <w:rPr>
          <w:color w:val="auto"/>
          <w:sz w:val="28"/>
          <w:szCs w:val="28"/>
        </w:rPr>
        <w:lastRenderedPageBreak/>
        <w:tab/>
      </w:r>
      <w:r w:rsidRPr="00E15C12">
        <w:rPr>
          <w:color w:val="auto"/>
          <w:sz w:val="28"/>
          <w:szCs w:val="28"/>
          <w:lang w:val="en-US"/>
        </w:rPr>
        <w:t>Preterm birth (PTB) is defined as any live birth before 37 completed weeks of gestation [</w:t>
      </w:r>
      <w:proofErr w:type="gramStart"/>
      <w:r w:rsidRPr="00E15C12">
        <w:rPr>
          <w:color w:val="auto"/>
          <w:sz w:val="28"/>
          <w:szCs w:val="28"/>
          <w:lang w:val="en-US"/>
        </w:rPr>
        <w:t>1</w:t>
      </w:r>
      <w:r w:rsidR="006011EF" w:rsidRPr="006011EF">
        <w:rPr>
          <w:color w:val="auto"/>
          <w:sz w:val="28"/>
          <w:szCs w:val="28"/>
          <w:lang w:val="en-US"/>
        </w:rPr>
        <w:t>,</w:t>
      </w:r>
      <w:r w:rsidR="006011EF">
        <w:rPr>
          <w:color w:val="auto"/>
          <w:sz w:val="28"/>
          <w:szCs w:val="28"/>
          <w:lang w:val="ru-RU"/>
        </w:rPr>
        <w:t>р</w:t>
      </w:r>
      <w:r w:rsidR="006011EF" w:rsidRPr="006011EF">
        <w:rPr>
          <w:color w:val="auto"/>
          <w:sz w:val="28"/>
          <w:szCs w:val="28"/>
          <w:lang w:val="en-US"/>
        </w:rPr>
        <w:t>.</w:t>
      </w:r>
      <w:proofErr w:type="gramEnd"/>
      <w:r w:rsidR="006011EF" w:rsidRPr="006011EF">
        <w:rPr>
          <w:color w:val="auto"/>
          <w:sz w:val="28"/>
          <w:szCs w:val="28"/>
          <w:lang w:val="en-US"/>
        </w:rPr>
        <w:t xml:space="preserve"> 15</w:t>
      </w:r>
      <w:r w:rsidRPr="00E15C12">
        <w:rPr>
          <w:color w:val="auto"/>
          <w:sz w:val="28"/>
          <w:szCs w:val="28"/>
          <w:lang w:val="pt-PT"/>
        </w:rPr>
        <w:t>].</w:t>
      </w:r>
      <w:r w:rsidRPr="00E15C12">
        <w:rPr>
          <w:color w:val="auto"/>
          <w:sz w:val="28"/>
          <w:szCs w:val="28"/>
          <w:lang w:val="en-US"/>
        </w:rPr>
        <w:t xml:space="preserve"> According to the World Health Organization (WHO), gestational age should always be reported i</w:t>
      </w:r>
      <w:r w:rsidR="004826D0">
        <w:rPr>
          <w:color w:val="auto"/>
          <w:sz w:val="28"/>
          <w:szCs w:val="28"/>
          <w:lang w:val="en-US"/>
        </w:rPr>
        <w:t xml:space="preserve">n </w:t>
      </w:r>
      <w:proofErr w:type="spellStart"/>
      <w:r w:rsidR="004826D0">
        <w:rPr>
          <w:color w:val="auto"/>
          <w:sz w:val="28"/>
          <w:szCs w:val="28"/>
          <w:lang w:val="en-US"/>
        </w:rPr>
        <w:t>complated</w:t>
      </w:r>
      <w:proofErr w:type="spellEnd"/>
      <w:r w:rsidR="004826D0">
        <w:rPr>
          <w:color w:val="auto"/>
          <w:sz w:val="28"/>
          <w:szCs w:val="28"/>
          <w:lang w:val="en-US"/>
        </w:rPr>
        <w:t xml:space="preserve"> </w:t>
      </w:r>
      <w:r w:rsidRPr="00E15C12">
        <w:rPr>
          <w:color w:val="auto"/>
          <w:sz w:val="28"/>
          <w:szCs w:val="28"/>
          <w:lang w:val="en-US"/>
        </w:rPr>
        <w:t>weeks; therefore, an infant born at 36 weeks and 6 days is classified as 36 weeks, not 37 weeks</w:t>
      </w:r>
      <w:r w:rsidR="006011EF" w:rsidRPr="006011EF">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26</w:t>
      </w:r>
      <w:r w:rsidR="006011EF" w:rsidRPr="006011EF">
        <w:rPr>
          <w:color w:val="auto"/>
          <w:sz w:val="28"/>
          <w:szCs w:val="28"/>
          <w:lang w:val="en-US"/>
        </w:rPr>
        <w:t>,</w:t>
      </w:r>
      <w:r w:rsidR="006011EF">
        <w:rPr>
          <w:color w:val="auto"/>
          <w:sz w:val="28"/>
          <w:szCs w:val="28"/>
          <w:lang w:val="ru-RU"/>
        </w:rPr>
        <w:t>р</w:t>
      </w:r>
      <w:r w:rsidR="006011EF" w:rsidRPr="006011EF">
        <w:rPr>
          <w:color w:val="auto"/>
          <w:sz w:val="28"/>
          <w:szCs w:val="28"/>
          <w:lang w:val="en-US"/>
        </w:rPr>
        <w:t>.</w:t>
      </w:r>
      <w:proofErr w:type="gramEnd"/>
      <w:r w:rsidR="006011EF" w:rsidRPr="006011EF">
        <w:rPr>
          <w:color w:val="auto"/>
          <w:sz w:val="28"/>
          <w:szCs w:val="28"/>
          <w:lang w:val="en-US"/>
        </w:rPr>
        <w:t xml:space="preserve"> 172</w:t>
      </w:r>
      <w:r w:rsidRPr="00E15C12">
        <w:rPr>
          <w:color w:val="auto"/>
          <w:sz w:val="28"/>
          <w:szCs w:val="28"/>
          <w:lang w:val="en-US"/>
        </w:rPr>
        <w:t>]. This convention is essential for distinguishing between</w:t>
      </w:r>
      <w:r w:rsidR="004826D0">
        <w:rPr>
          <w:color w:val="auto"/>
          <w:sz w:val="28"/>
          <w:szCs w:val="28"/>
          <w:lang w:val="en-US"/>
        </w:rPr>
        <w:t xml:space="preserve"> PTB and LBW children</w:t>
      </w:r>
      <w:r w:rsidR="00D848C9">
        <w:rPr>
          <w:color w:val="auto"/>
          <w:sz w:val="28"/>
          <w:szCs w:val="28"/>
          <w:lang w:val="en-US"/>
        </w:rPr>
        <w:t xml:space="preserve">. </w:t>
      </w:r>
      <w:r w:rsidRPr="00E15C12">
        <w:rPr>
          <w:color w:val="auto"/>
          <w:sz w:val="28"/>
          <w:szCs w:val="28"/>
          <w:lang w:val="en-US"/>
        </w:rPr>
        <w:t xml:space="preserve">Because the exact timing of conception is often </w:t>
      </w:r>
      <w:r w:rsidR="00611FC1">
        <w:rPr>
          <w:color w:val="auto"/>
          <w:sz w:val="28"/>
          <w:szCs w:val="28"/>
          <w:lang w:val="en-US"/>
        </w:rPr>
        <w:t>difficult</w:t>
      </w:r>
      <w:r w:rsidRPr="00E15C12">
        <w:rPr>
          <w:color w:val="auto"/>
          <w:sz w:val="28"/>
          <w:szCs w:val="28"/>
          <w:lang w:val="en-US"/>
        </w:rPr>
        <w:t xml:space="preserve"> to determine—particularly in natural, unassisted conceptions—earlier medical practice relied on birth weight rather than gestational age as a proxy </w:t>
      </w:r>
      <w:r w:rsidR="00D848C9">
        <w:rPr>
          <w:color w:val="auto"/>
          <w:sz w:val="28"/>
          <w:szCs w:val="28"/>
          <w:lang w:val="en-US"/>
        </w:rPr>
        <w:t>for</w:t>
      </w:r>
      <w:r w:rsidRPr="00E15C12">
        <w:rPr>
          <w:color w:val="auto"/>
          <w:sz w:val="28"/>
          <w:szCs w:val="28"/>
          <w:lang w:val="en-US"/>
        </w:rPr>
        <w:t xml:space="preserve"> maturity</w:t>
      </w:r>
      <w:r w:rsidR="006011EF" w:rsidRPr="006011EF">
        <w:rPr>
          <w:color w:val="auto"/>
          <w:sz w:val="28"/>
          <w:szCs w:val="28"/>
          <w:lang w:val="en-US"/>
        </w:rPr>
        <w:t xml:space="preserve"> </w:t>
      </w:r>
      <w:r w:rsidRPr="00E15C12">
        <w:rPr>
          <w:color w:val="auto"/>
          <w:sz w:val="28"/>
          <w:szCs w:val="28"/>
          <w:lang w:val="en-US"/>
        </w:rPr>
        <w:t>[1</w:t>
      </w:r>
      <w:r w:rsidR="006011EF" w:rsidRPr="006011EF">
        <w:rPr>
          <w:color w:val="auto"/>
          <w:sz w:val="28"/>
          <w:szCs w:val="28"/>
          <w:lang w:val="en-US"/>
        </w:rPr>
        <w:t>,</w:t>
      </w:r>
      <w:r w:rsidR="00D848C9">
        <w:rPr>
          <w:color w:val="auto"/>
          <w:sz w:val="28"/>
          <w:szCs w:val="28"/>
          <w:lang w:val="en-US"/>
        </w:rPr>
        <w:t xml:space="preserve"> </w:t>
      </w:r>
      <w:r w:rsidR="006011EF">
        <w:rPr>
          <w:color w:val="auto"/>
          <w:sz w:val="28"/>
          <w:szCs w:val="28"/>
          <w:lang w:val="ru-RU"/>
        </w:rPr>
        <w:t>р</w:t>
      </w:r>
      <w:r w:rsidR="006011EF" w:rsidRPr="006011EF">
        <w:rPr>
          <w:color w:val="auto"/>
          <w:sz w:val="28"/>
          <w:szCs w:val="28"/>
          <w:lang w:val="en-US"/>
        </w:rPr>
        <w:t>. 15</w:t>
      </w:r>
      <w:r w:rsidRPr="00E15C12">
        <w:rPr>
          <w:color w:val="auto"/>
          <w:sz w:val="28"/>
          <w:szCs w:val="28"/>
          <w:lang w:val="en-US"/>
        </w:rPr>
        <w:t>]</w:t>
      </w:r>
      <w:r w:rsidRPr="00E15C12">
        <w:rPr>
          <w:color w:val="auto"/>
          <w:sz w:val="28"/>
          <w:szCs w:val="28"/>
        </w:rPr>
        <w:t>.</w:t>
      </w:r>
    </w:p>
    <w:p w14:paraId="40D5D0D7" w14:textId="574D869D"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Clinically, PTB is now recognized as a heterogeneous syndrome. Approximately 40</w:t>
      </w:r>
      <w:r w:rsidRPr="00E15C12">
        <w:rPr>
          <w:color w:val="auto"/>
          <w:sz w:val="28"/>
          <w:szCs w:val="28"/>
        </w:rPr>
        <w:t>–</w:t>
      </w:r>
      <w:r w:rsidRPr="00E15C12">
        <w:rPr>
          <w:color w:val="auto"/>
          <w:sz w:val="28"/>
          <w:szCs w:val="28"/>
          <w:lang w:val="en-US"/>
        </w:rPr>
        <w:t>45% of preterm deliveries result from idiopathic spontaneous preterm labor, 25</w:t>
      </w:r>
      <w:r w:rsidRPr="00E15C12">
        <w:rPr>
          <w:color w:val="auto"/>
          <w:sz w:val="28"/>
          <w:szCs w:val="28"/>
        </w:rPr>
        <w:t>–</w:t>
      </w:r>
      <w:r w:rsidRPr="00E15C12">
        <w:rPr>
          <w:color w:val="auto"/>
          <w:sz w:val="28"/>
          <w:szCs w:val="28"/>
          <w:lang w:val="en-US"/>
        </w:rPr>
        <w:t>30% from preterm premature rupture of membranes (PPROM), and 30</w:t>
      </w:r>
      <w:r w:rsidRPr="00E15C12">
        <w:rPr>
          <w:color w:val="auto"/>
          <w:sz w:val="28"/>
          <w:szCs w:val="28"/>
        </w:rPr>
        <w:t>–</w:t>
      </w:r>
      <w:r w:rsidRPr="00E15C12">
        <w:rPr>
          <w:color w:val="auto"/>
          <w:sz w:val="28"/>
          <w:szCs w:val="28"/>
          <w:lang w:val="en-US"/>
        </w:rPr>
        <w:t>35% are medically indicated due to maternal or fetal complications [</w:t>
      </w:r>
      <w:proofErr w:type="gramStart"/>
      <w:r w:rsidRPr="00E15C12">
        <w:rPr>
          <w:color w:val="auto"/>
          <w:sz w:val="28"/>
          <w:szCs w:val="28"/>
          <w:lang w:val="en-US"/>
        </w:rPr>
        <w:t>1</w:t>
      </w:r>
      <w:r w:rsidR="006011EF" w:rsidRPr="006011EF">
        <w:rPr>
          <w:color w:val="auto"/>
          <w:sz w:val="28"/>
          <w:szCs w:val="28"/>
          <w:lang w:val="en-US"/>
        </w:rPr>
        <w:t>,</w:t>
      </w:r>
      <w:r w:rsidR="006011EF">
        <w:rPr>
          <w:color w:val="auto"/>
          <w:sz w:val="28"/>
          <w:szCs w:val="28"/>
          <w:lang w:val="ru-RU"/>
        </w:rPr>
        <w:t>р</w:t>
      </w:r>
      <w:r w:rsidR="006011EF" w:rsidRPr="006011EF">
        <w:rPr>
          <w:color w:val="auto"/>
          <w:sz w:val="28"/>
          <w:szCs w:val="28"/>
          <w:lang w:val="en-US"/>
        </w:rPr>
        <w:t>.</w:t>
      </w:r>
      <w:proofErr w:type="gramEnd"/>
      <w:r w:rsidR="006011EF" w:rsidRPr="006011EF">
        <w:rPr>
          <w:color w:val="auto"/>
          <w:sz w:val="28"/>
          <w:szCs w:val="28"/>
          <w:lang w:val="en-US"/>
        </w:rPr>
        <w:t xml:space="preserve"> 15</w:t>
      </w:r>
      <w:r w:rsidRPr="00E15C12">
        <w:rPr>
          <w:color w:val="auto"/>
          <w:sz w:val="28"/>
          <w:szCs w:val="28"/>
          <w:lang w:val="en-US"/>
        </w:rPr>
        <w:t xml:space="preserve">]. Gestational-age subgroups are widely used because </w:t>
      </w:r>
      <w:r w:rsidR="004826D0">
        <w:rPr>
          <w:color w:val="auto"/>
          <w:sz w:val="28"/>
          <w:szCs w:val="28"/>
          <w:lang w:val="en-US"/>
        </w:rPr>
        <w:t>delivery</w:t>
      </w:r>
      <w:r w:rsidRPr="00E15C12">
        <w:rPr>
          <w:color w:val="auto"/>
          <w:sz w:val="28"/>
          <w:szCs w:val="28"/>
          <w:lang w:val="en-US"/>
        </w:rPr>
        <w:t xml:space="preserve"> timing strongly predicts neonatal outcomes </w:t>
      </w:r>
      <w:r w:rsidRPr="00E15C12">
        <w:rPr>
          <w:color w:val="auto"/>
          <w:sz w:val="28"/>
          <w:szCs w:val="28"/>
          <w:lang w:val="pt-PT"/>
        </w:rPr>
        <w:t>[23</w:t>
      </w:r>
      <w:r w:rsidR="006011EF" w:rsidRPr="006011EF">
        <w:rPr>
          <w:color w:val="auto"/>
          <w:sz w:val="28"/>
          <w:szCs w:val="28"/>
          <w:lang w:val="en-US"/>
        </w:rPr>
        <w:t>,</w:t>
      </w:r>
      <w:r w:rsidR="004826D0">
        <w:rPr>
          <w:color w:val="auto"/>
          <w:sz w:val="28"/>
          <w:szCs w:val="28"/>
          <w:lang w:val="en-US"/>
        </w:rPr>
        <w:t xml:space="preserve"> р.</w:t>
      </w:r>
      <w:r w:rsidR="006011EF" w:rsidRPr="006011EF">
        <w:rPr>
          <w:color w:val="auto"/>
          <w:sz w:val="28"/>
          <w:szCs w:val="28"/>
          <w:lang w:val="en-US"/>
        </w:rPr>
        <w:t>13</w:t>
      </w:r>
      <w:r w:rsidRPr="00E15C12">
        <w:rPr>
          <w:color w:val="auto"/>
          <w:sz w:val="28"/>
          <w:szCs w:val="28"/>
          <w:lang w:val="pt-PT"/>
        </w:rPr>
        <w:t xml:space="preserve">]. </w:t>
      </w:r>
      <w:bookmarkStart w:id="11" w:name="OLE_LINK34"/>
      <w:bookmarkStart w:id="12" w:name="OLE_LINK33"/>
      <w:r w:rsidRPr="00E15C12">
        <w:rPr>
          <w:color w:val="auto"/>
          <w:sz w:val="28"/>
          <w:szCs w:val="28"/>
          <w:lang w:val="en-US"/>
        </w:rPr>
        <w:t xml:space="preserve">Preterm birth </w:t>
      </w:r>
      <w:r w:rsidR="004826D0">
        <w:rPr>
          <w:sz w:val="28"/>
          <w:szCs w:val="28"/>
        </w:rPr>
        <w:t>is commonly classified according to gestational age as extremely preterm (EPTB) with less than 28 weeks of gestation, very preterm (VPTB) with 28 to less than 32 weeks of gestation, moderate to late preterm (MLPTB) with 32 to less than 37 weeks of gestation</w:t>
      </w:r>
      <w:r w:rsidR="00D848C9">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23</w:t>
      </w:r>
      <w:r w:rsidR="006011EF" w:rsidRPr="006011EF">
        <w:rPr>
          <w:color w:val="auto"/>
          <w:sz w:val="28"/>
          <w:szCs w:val="28"/>
          <w:lang w:val="en-US"/>
        </w:rPr>
        <w:t>,</w:t>
      </w:r>
      <w:r w:rsidR="006011EF">
        <w:rPr>
          <w:color w:val="auto"/>
          <w:sz w:val="28"/>
          <w:szCs w:val="28"/>
          <w:lang w:val="ru-RU"/>
        </w:rPr>
        <w:t>р</w:t>
      </w:r>
      <w:r w:rsidR="006011EF" w:rsidRPr="006011EF">
        <w:rPr>
          <w:color w:val="auto"/>
          <w:sz w:val="28"/>
          <w:szCs w:val="28"/>
          <w:lang w:val="en-US"/>
        </w:rPr>
        <w:t>.</w:t>
      </w:r>
      <w:proofErr w:type="gramEnd"/>
      <w:r w:rsidR="006011EF" w:rsidRPr="006011EF">
        <w:rPr>
          <w:color w:val="auto"/>
          <w:sz w:val="28"/>
          <w:szCs w:val="28"/>
          <w:lang w:val="en-US"/>
        </w:rPr>
        <w:t xml:space="preserve"> 13</w:t>
      </w:r>
      <w:r w:rsidRPr="00E15C12">
        <w:rPr>
          <w:color w:val="auto"/>
          <w:sz w:val="28"/>
          <w:szCs w:val="28"/>
          <w:lang w:val="en-US"/>
        </w:rPr>
        <w:t>]</w:t>
      </w:r>
      <w:r w:rsidRPr="00E15C12">
        <w:rPr>
          <w:color w:val="auto"/>
          <w:sz w:val="28"/>
          <w:szCs w:val="28"/>
        </w:rPr>
        <w:t>.</w:t>
      </w:r>
      <w:bookmarkEnd w:id="11"/>
    </w:p>
    <w:bookmarkEnd w:id="12"/>
    <w:p w14:paraId="65B99907" w14:textId="4C7D7388" w:rsidR="00C43DDF" w:rsidRPr="00896232" w:rsidRDefault="00736643" w:rsidP="006011EF">
      <w:pPr>
        <w:pStyle w:val="Body"/>
        <w:tabs>
          <w:tab w:val="left" w:pos="567"/>
        </w:tabs>
        <w:jc w:val="both"/>
        <w:rPr>
          <w:color w:val="auto"/>
          <w:sz w:val="28"/>
          <w:szCs w:val="28"/>
          <w:lang w:val="en-US"/>
        </w:rPr>
      </w:pPr>
      <w:r w:rsidRPr="00E15C12">
        <w:rPr>
          <w:color w:val="auto"/>
          <w:sz w:val="28"/>
          <w:szCs w:val="28"/>
        </w:rPr>
        <w:tab/>
      </w:r>
      <w:r w:rsidRPr="00E15C12">
        <w:rPr>
          <w:color w:val="auto"/>
          <w:sz w:val="28"/>
          <w:szCs w:val="28"/>
          <w:lang w:val="en-US"/>
        </w:rPr>
        <w:t>These subcategories reflect the broad spectrum of etiologic pathways and different neonatal outcomes. Evidence shows that extremely and very preterm births are more strongly associated with severe maternal conditions such as intrauterine infection, chorioamnionitis, placental insufficiency, short cervical length, previous preterm birth, multiple prior miscarriages, and high inflammatory burden</w:t>
      </w:r>
      <w:r w:rsidR="006011EF" w:rsidRPr="006011EF">
        <w:rPr>
          <w:color w:val="auto"/>
          <w:sz w:val="28"/>
          <w:szCs w:val="28"/>
          <w:lang w:val="en-US"/>
        </w:rPr>
        <w:t xml:space="preserve"> </w:t>
      </w:r>
      <w:bookmarkStart w:id="13" w:name="OLE_LINK23"/>
      <w:r w:rsidRPr="00E15C12">
        <w:rPr>
          <w:color w:val="auto"/>
          <w:sz w:val="28"/>
          <w:szCs w:val="28"/>
          <w:lang w:val="en-US"/>
        </w:rPr>
        <w:t>[</w:t>
      </w:r>
      <w:proofErr w:type="gramStart"/>
      <w:r w:rsidRPr="00E15C12">
        <w:rPr>
          <w:color w:val="auto"/>
          <w:sz w:val="28"/>
          <w:szCs w:val="28"/>
          <w:lang w:val="en-US"/>
        </w:rPr>
        <w:t>29</w:t>
      </w:r>
      <w:r w:rsidR="006011EF" w:rsidRPr="006011EF">
        <w:rPr>
          <w:color w:val="auto"/>
          <w:sz w:val="28"/>
          <w:szCs w:val="28"/>
          <w:lang w:val="en-US"/>
        </w:rPr>
        <w:t>,</w:t>
      </w:r>
      <w:r w:rsidR="006011EF">
        <w:rPr>
          <w:color w:val="auto"/>
          <w:sz w:val="28"/>
          <w:szCs w:val="28"/>
          <w:lang w:val="ru-RU"/>
        </w:rPr>
        <w:t>р</w:t>
      </w:r>
      <w:r w:rsidR="006011EF" w:rsidRPr="006011EF">
        <w:rPr>
          <w:color w:val="auto"/>
          <w:sz w:val="28"/>
          <w:szCs w:val="28"/>
          <w:lang w:val="en-US"/>
        </w:rPr>
        <w:t>.</w:t>
      </w:r>
      <w:proofErr w:type="gramEnd"/>
      <w:r w:rsidR="006011EF" w:rsidRPr="006011EF">
        <w:rPr>
          <w:color w:val="auto"/>
          <w:sz w:val="28"/>
          <w:szCs w:val="28"/>
          <w:lang w:val="en-US"/>
        </w:rPr>
        <w:t xml:space="preserve"> 56</w:t>
      </w:r>
      <w:r w:rsidRPr="00E15C12">
        <w:rPr>
          <w:color w:val="auto"/>
          <w:sz w:val="28"/>
          <w:szCs w:val="28"/>
          <w:lang w:val="en-US"/>
        </w:rPr>
        <w:t>]</w:t>
      </w:r>
      <w:r w:rsidR="006011EF" w:rsidRPr="006011EF">
        <w:rPr>
          <w:color w:val="auto"/>
          <w:sz w:val="28"/>
          <w:szCs w:val="28"/>
          <w:lang w:val="en-US"/>
        </w:rPr>
        <w:t>.</w:t>
      </w:r>
      <w:r w:rsidRPr="00E15C12">
        <w:rPr>
          <w:color w:val="auto"/>
          <w:sz w:val="28"/>
          <w:szCs w:val="28"/>
          <w:lang w:val="en-US"/>
        </w:rPr>
        <w:t xml:space="preserve"> </w:t>
      </w:r>
      <w:bookmarkEnd w:id="13"/>
      <w:r w:rsidRPr="00E15C12">
        <w:rPr>
          <w:color w:val="auto"/>
          <w:sz w:val="28"/>
          <w:szCs w:val="28"/>
          <w:lang w:val="en-US"/>
        </w:rPr>
        <w:t>By contrast, moderate-to-late preterm births are more frequently linked to maternal hypertensive disorders, gestational diabetes, anemia, obesity, inadequate antenatal care, and medically indicated early delivery</w:t>
      </w:r>
      <w:r w:rsidR="006011EF" w:rsidRPr="006011EF">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20</w:t>
      </w:r>
      <w:r w:rsidR="006011EF" w:rsidRPr="006011EF">
        <w:rPr>
          <w:color w:val="auto"/>
          <w:sz w:val="28"/>
          <w:szCs w:val="28"/>
          <w:lang w:val="en-US"/>
        </w:rPr>
        <w:t>,</w:t>
      </w:r>
      <w:r w:rsidR="006011EF">
        <w:rPr>
          <w:color w:val="auto"/>
          <w:sz w:val="28"/>
          <w:szCs w:val="28"/>
          <w:lang w:val="ru-RU"/>
        </w:rPr>
        <w:t>р</w:t>
      </w:r>
      <w:r w:rsidR="006011EF" w:rsidRPr="006011EF">
        <w:rPr>
          <w:color w:val="auto"/>
          <w:sz w:val="28"/>
          <w:szCs w:val="28"/>
          <w:lang w:val="en-US"/>
        </w:rPr>
        <w:t>.</w:t>
      </w:r>
      <w:proofErr w:type="gramEnd"/>
      <w:r w:rsidR="006011EF" w:rsidRPr="006011EF">
        <w:rPr>
          <w:color w:val="auto"/>
          <w:sz w:val="28"/>
          <w:szCs w:val="28"/>
          <w:lang w:val="en-US"/>
        </w:rPr>
        <w:t xml:space="preserve"> 50</w:t>
      </w:r>
      <w:r w:rsidRPr="00E15C12">
        <w:rPr>
          <w:color w:val="auto"/>
          <w:sz w:val="28"/>
          <w:szCs w:val="28"/>
          <w:lang w:val="en-US"/>
        </w:rPr>
        <w:t>].</w:t>
      </w:r>
      <w:r w:rsidR="00611FC1">
        <w:rPr>
          <w:color w:val="auto"/>
          <w:sz w:val="28"/>
          <w:szCs w:val="28"/>
          <w:lang w:val="en-US"/>
        </w:rPr>
        <w:t xml:space="preserve"> </w:t>
      </w:r>
      <w:r w:rsidRPr="00E15C12">
        <w:rPr>
          <w:color w:val="auto"/>
          <w:sz w:val="28"/>
          <w:szCs w:val="28"/>
          <w:lang w:val="en-US"/>
        </w:rPr>
        <w:t>Socioeconomic determinants—including maternal education,</w:t>
      </w:r>
      <w:r w:rsidR="00B44CF4">
        <w:rPr>
          <w:color w:val="auto"/>
          <w:sz w:val="28"/>
          <w:szCs w:val="28"/>
          <w:lang w:val="en-US"/>
        </w:rPr>
        <w:t xml:space="preserve"> </w:t>
      </w:r>
      <w:r w:rsidRPr="00E15C12">
        <w:rPr>
          <w:color w:val="auto"/>
          <w:sz w:val="28"/>
          <w:szCs w:val="28"/>
          <w:lang w:val="en-US"/>
        </w:rPr>
        <w:t>housing</w:t>
      </w:r>
      <w:r w:rsidR="00B44CF4">
        <w:rPr>
          <w:color w:val="auto"/>
          <w:sz w:val="28"/>
          <w:szCs w:val="28"/>
          <w:lang w:val="en-US"/>
        </w:rPr>
        <w:t xml:space="preserve"> stability</w:t>
      </w:r>
      <w:r w:rsidRPr="00E15C12">
        <w:rPr>
          <w:color w:val="auto"/>
          <w:sz w:val="28"/>
          <w:szCs w:val="28"/>
          <w:lang w:val="en-US"/>
        </w:rPr>
        <w:t>, access to healthcare, and psychosocial stress</w:t>
      </w:r>
      <w:r w:rsidR="00B44CF4">
        <w:rPr>
          <w:color w:val="auto"/>
          <w:sz w:val="28"/>
          <w:szCs w:val="28"/>
          <w:lang w:val="en-US"/>
        </w:rPr>
        <w:t xml:space="preserve"> </w:t>
      </w:r>
      <w:r w:rsidRPr="00E15C12">
        <w:rPr>
          <w:color w:val="auto"/>
          <w:sz w:val="28"/>
          <w:szCs w:val="28"/>
          <w:lang w:val="en-US"/>
        </w:rPr>
        <w:t xml:space="preserve">consistently increase the risk of MLPTB, partly through </w:t>
      </w:r>
      <w:bookmarkStart w:id="14" w:name="OLE_LINK37"/>
      <w:r w:rsidRPr="00E15C12">
        <w:rPr>
          <w:color w:val="auto"/>
          <w:sz w:val="28"/>
          <w:szCs w:val="28"/>
          <w:lang w:val="en-US"/>
        </w:rPr>
        <w:t>chronic stress pathways</w:t>
      </w:r>
      <w:bookmarkEnd w:id="14"/>
      <w:r w:rsidRPr="00E15C12">
        <w:rPr>
          <w:color w:val="auto"/>
          <w:sz w:val="28"/>
          <w:szCs w:val="28"/>
          <w:lang w:val="en-US"/>
        </w:rPr>
        <w:t xml:space="preserve">, </w:t>
      </w:r>
      <w:r w:rsidR="00B44CF4">
        <w:rPr>
          <w:color w:val="auto"/>
          <w:sz w:val="28"/>
          <w:szCs w:val="28"/>
          <w:lang w:val="en-US"/>
        </w:rPr>
        <w:t>which affect the immune regulation</w:t>
      </w:r>
      <w:r w:rsidR="006011EF" w:rsidRPr="006011EF">
        <w:rPr>
          <w:color w:val="auto"/>
          <w:sz w:val="28"/>
          <w:szCs w:val="28"/>
          <w:lang w:val="en-US"/>
        </w:rPr>
        <w:t xml:space="preserve"> </w:t>
      </w:r>
      <w:bookmarkStart w:id="15" w:name="OLE_LINK24"/>
      <w:r w:rsidRPr="00E15C12">
        <w:rPr>
          <w:color w:val="auto"/>
          <w:sz w:val="28"/>
          <w:szCs w:val="28"/>
          <w:lang w:val="en-US"/>
        </w:rPr>
        <w:t>[41</w:t>
      </w:r>
      <w:r w:rsidRPr="00E15C12">
        <w:rPr>
          <w:color w:val="auto"/>
          <w:sz w:val="28"/>
          <w:szCs w:val="28"/>
        </w:rPr>
        <w:t>-</w:t>
      </w:r>
      <w:r w:rsidRPr="00E15C12">
        <w:rPr>
          <w:color w:val="auto"/>
          <w:sz w:val="28"/>
          <w:szCs w:val="28"/>
          <w:lang w:val="en-US"/>
        </w:rPr>
        <w:t>42]</w:t>
      </w:r>
      <w:r w:rsidR="006011EF" w:rsidRPr="006011EF">
        <w:rPr>
          <w:color w:val="auto"/>
          <w:sz w:val="28"/>
          <w:szCs w:val="28"/>
          <w:lang w:val="en-US"/>
        </w:rPr>
        <w:t>.</w:t>
      </w:r>
      <w:r w:rsidRPr="00E15C12">
        <w:rPr>
          <w:color w:val="auto"/>
          <w:sz w:val="28"/>
          <w:szCs w:val="28"/>
          <w:lang w:val="en-US"/>
        </w:rPr>
        <w:t xml:space="preserve"> </w:t>
      </w:r>
      <w:bookmarkEnd w:id="15"/>
      <w:r w:rsidRPr="00E15C12">
        <w:rPr>
          <w:color w:val="auto"/>
          <w:sz w:val="28"/>
          <w:szCs w:val="28"/>
          <w:lang w:val="en-US"/>
        </w:rPr>
        <w:t>Behavioral factors such as maternal smoking, alcohol use, poor diet quality, and periodontal disease are also more strongly associated with late preterm birth but may contribute to infection-mediated early PTB through inflammatory mechanisms</w:t>
      </w:r>
      <w:r w:rsidR="006011EF" w:rsidRPr="006011EF">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37</w:t>
      </w:r>
      <w:r w:rsidR="006011EF" w:rsidRPr="006011EF">
        <w:rPr>
          <w:color w:val="auto"/>
          <w:sz w:val="28"/>
          <w:szCs w:val="28"/>
          <w:lang w:val="en-US"/>
        </w:rPr>
        <w:t>,</w:t>
      </w:r>
      <w:r w:rsidR="006011EF">
        <w:rPr>
          <w:color w:val="auto"/>
          <w:sz w:val="28"/>
          <w:szCs w:val="28"/>
          <w:lang w:val="ru-RU"/>
        </w:rPr>
        <w:t>р</w:t>
      </w:r>
      <w:r w:rsidR="006011EF" w:rsidRPr="006011EF">
        <w:rPr>
          <w:color w:val="auto"/>
          <w:sz w:val="28"/>
          <w:szCs w:val="28"/>
          <w:lang w:val="en-US"/>
        </w:rPr>
        <w:t>.</w:t>
      </w:r>
      <w:proofErr w:type="gramEnd"/>
      <w:r w:rsidR="006011EF" w:rsidRPr="006011EF">
        <w:rPr>
          <w:color w:val="auto"/>
          <w:sz w:val="28"/>
          <w:szCs w:val="28"/>
          <w:lang w:val="en-US"/>
        </w:rPr>
        <w:t xml:space="preserve"> 182</w:t>
      </w:r>
      <w:r w:rsidRPr="00E15C12">
        <w:rPr>
          <w:color w:val="auto"/>
          <w:sz w:val="28"/>
          <w:szCs w:val="28"/>
          <w:lang w:val="en-US"/>
        </w:rPr>
        <w:t xml:space="preserve">]. </w:t>
      </w:r>
      <w:bookmarkStart w:id="16" w:name="OLE_LINK39"/>
      <w:bookmarkStart w:id="17" w:name="OLE_LINK38"/>
      <w:r w:rsidRPr="00E15C12">
        <w:rPr>
          <w:color w:val="auto"/>
          <w:sz w:val="28"/>
          <w:szCs w:val="28"/>
          <w:lang w:val="en-US"/>
        </w:rPr>
        <w:t xml:space="preserve">Given these heterogeneous determinants, </w:t>
      </w:r>
      <w:bookmarkEnd w:id="16"/>
      <w:r w:rsidR="00AF74FE">
        <w:rPr>
          <w:color w:val="auto"/>
          <w:sz w:val="28"/>
          <w:szCs w:val="28"/>
          <w:lang w:val="en-US"/>
        </w:rPr>
        <w:t>classifying by gestational age enables more precise identification of risk factors specific to each group</w:t>
      </w:r>
      <w:r w:rsidRPr="00E15C12">
        <w:rPr>
          <w:color w:val="auto"/>
          <w:sz w:val="28"/>
          <w:szCs w:val="28"/>
          <w:lang w:val="en-US"/>
        </w:rPr>
        <w:t>.</w:t>
      </w:r>
    </w:p>
    <w:bookmarkEnd w:id="17"/>
    <w:p w14:paraId="5E061F6F" w14:textId="77777777" w:rsidR="00E15C12" w:rsidRPr="00896232" w:rsidRDefault="00E15C12" w:rsidP="006011EF">
      <w:pPr>
        <w:pStyle w:val="Body"/>
        <w:tabs>
          <w:tab w:val="left" w:pos="567"/>
        </w:tabs>
        <w:jc w:val="both"/>
        <w:rPr>
          <w:color w:val="auto"/>
          <w:sz w:val="28"/>
          <w:szCs w:val="28"/>
          <w:lang w:val="en-US"/>
        </w:rPr>
      </w:pPr>
    </w:p>
    <w:p w14:paraId="1C3081FA" w14:textId="7B1CB281" w:rsidR="00C43DDF" w:rsidRPr="00E15C12" w:rsidRDefault="00736643" w:rsidP="00E15C12">
      <w:pPr>
        <w:pStyle w:val="Body"/>
        <w:tabs>
          <w:tab w:val="left" w:pos="567"/>
        </w:tabs>
        <w:rPr>
          <w:color w:val="auto"/>
          <w:sz w:val="28"/>
          <w:szCs w:val="28"/>
        </w:rPr>
      </w:pPr>
      <w:r w:rsidRPr="00E15C12">
        <w:rPr>
          <w:color w:val="auto"/>
          <w:sz w:val="28"/>
          <w:szCs w:val="28"/>
          <w:lang w:val="en-US"/>
        </w:rPr>
        <w:tab/>
        <w:t xml:space="preserve">1.1.2 Epidemiology of </w:t>
      </w:r>
      <w:r w:rsidR="008042A0">
        <w:rPr>
          <w:color w:val="auto"/>
          <w:sz w:val="28"/>
          <w:szCs w:val="28"/>
          <w:lang w:val="en-US"/>
        </w:rPr>
        <w:t>p</w:t>
      </w:r>
      <w:r w:rsidRPr="00E15C12">
        <w:rPr>
          <w:color w:val="auto"/>
          <w:sz w:val="28"/>
          <w:szCs w:val="28"/>
          <w:lang w:val="en-US"/>
        </w:rPr>
        <w:t xml:space="preserve">reterm </w:t>
      </w:r>
      <w:r w:rsidR="008042A0">
        <w:rPr>
          <w:color w:val="auto"/>
          <w:sz w:val="28"/>
          <w:szCs w:val="28"/>
          <w:lang w:val="en-US"/>
        </w:rPr>
        <w:t>b</w:t>
      </w:r>
      <w:r w:rsidRPr="00E15C12">
        <w:rPr>
          <w:color w:val="auto"/>
          <w:sz w:val="28"/>
          <w:szCs w:val="28"/>
          <w:lang w:val="en-US"/>
        </w:rPr>
        <w:t xml:space="preserve">irth </w:t>
      </w:r>
    </w:p>
    <w:p w14:paraId="0BF724E5" w14:textId="6CFB382E" w:rsidR="00C43DDF" w:rsidRPr="00E15C12" w:rsidRDefault="00736643" w:rsidP="00E15C12">
      <w:pPr>
        <w:pStyle w:val="Body"/>
        <w:tabs>
          <w:tab w:val="left" w:pos="567"/>
        </w:tabs>
        <w:ind w:firstLine="567"/>
        <w:jc w:val="both"/>
        <w:rPr>
          <w:color w:val="auto"/>
          <w:sz w:val="28"/>
          <w:szCs w:val="28"/>
        </w:rPr>
      </w:pPr>
      <w:r w:rsidRPr="00E15C12">
        <w:rPr>
          <w:color w:val="auto"/>
          <w:sz w:val="28"/>
          <w:szCs w:val="28"/>
          <w:lang w:val="en-US"/>
        </w:rPr>
        <w:t>Recent global estimates indicate that on the order of 10</w:t>
      </w:r>
      <w:r w:rsidRPr="00E15C12">
        <w:rPr>
          <w:color w:val="auto"/>
          <w:sz w:val="28"/>
          <w:szCs w:val="28"/>
        </w:rPr>
        <w:t>–</w:t>
      </w:r>
      <w:r w:rsidRPr="00E15C12">
        <w:rPr>
          <w:color w:val="auto"/>
          <w:sz w:val="28"/>
          <w:szCs w:val="28"/>
          <w:lang w:val="en-US"/>
        </w:rPr>
        <w:t>11% of all live births are preterm (roughly 13</w:t>
      </w:r>
      <w:r w:rsidRPr="00E15C12">
        <w:rPr>
          <w:color w:val="auto"/>
          <w:sz w:val="28"/>
          <w:szCs w:val="28"/>
        </w:rPr>
        <w:t>–</w:t>
      </w:r>
      <w:r w:rsidRPr="00E15C12">
        <w:rPr>
          <w:color w:val="auto"/>
          <w:sz w:val="28"/>
          <w:szCs w:val="28"/>
          <w:lang w:val="en-US"/>
        </w:rPr>
        <w:t>15 million babies per year), and complications of prematurity account for a significant fraction of neonatal and under-5 deaths worldwide</w:t>
      </w:r>
      <w:r w:rsidR="006011EF" w:rsidRPr="006011EF">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7</w:t>
      </w:r>
      <w:r w:rsidR="006011EF" w:rsidRPr="006011EF">
        <w:rPr>
          <w:color w:val="auto"/>
          <w:sz w:val="28"/>
          <w:szCs w:val="28"/>
          <w:lang w:val="en-US"/>
        </w:rPr>
        <w:t>,</w:t>
      </w:r>
      <w:r w:rsidR="006011EF">
        <w:rPr>
          <w:color w:val="auto"/>
          <w:sz w:val="28"/>
          <w:szCs w:val="28"/>
          <w:lang w:val="ru-RU"/>
        </w:rPr>
        <w:t>р</w:t>
      </w:r>
      <w:r w:rsidR="006011EF" w:rsidRPr="006011EF">
        <w:rPr>
          <w:color w:val="auto"/>
          <w:sz w:val="28"/>
          <w:szCs w:val="28"/>
          <w:lang w:val="en-US"/>
        </w:rPr>
        <w:t>.</w:t>
      </w:r>
      <w:proofErr w:type="gramEnd"/>
      <w:r w:rsidR="006011EF" w:rsidRPr="006011EF">
        <w:rPr>
          <w:color w:val="auto"/>
          <w:sz w:val="28"/>
          <w:szCs w:val="28"/>
          <w:lang w:val="en-US"/>
        </w:rPr>
        <w:t xml:space="preserve"> 9</w:t>
      </w:r>
      <w:r w:rsidRPr="00E15C12">
        <w:rPr>
          <w:color w:val="auto"/>
          <w:sz w:val="28"/>
          <w:szCs w:val="28"/>
          <w:lang w:val="en-US"/>
        </w:rPr>
        <w:t xml:space="preserve">]. </w:t>
      </w:r>
      <w:r w:rsidR="00AF74FE">
        <w:rPr>
          <w:color w:val="auto"/>
          <w:sz w:val="28"/>
          <w:szCs w:val="28"/>
          <w:lang w:val="en-US"/>
        </w:rPr>
        <w:t>Global evidence</w:t>
      </w:r>
      <w:r w:rsidRPr="00E15C12">
        <w:rPr>
          <w:color w:val="auto"/>
          <w:sz w:val="28"/>
          <w:szCs w:val="28"/>
          <w:lang w:val="en-US"/>
        </w:rPr>
        <w:t xml:space="preserve"> (2010</w:t>
      </w:r>
      <w:r w:rsidRPr="00E15C12">
        <w:rPr>
          <w:color w:val="auto"/>
          <w:sz w:val="28"/>
          <w:szCs w:val="28"/>
        </w:rPr>
        <w:t>–</w:t>
      </w:r>
      <w:r w:rsidRPr="00E15C12">
        <w:rPr>
          <w:color w:val="auto"/>
          <w:sz w:val="28"/>
          <w:szCs w:val="28"/>
          <w:lang w:val="en-US"/>
        </w:rPr>
        <w:t>2020) ha</w:t>
      </w:r>
      <w:r w:rsidR="00AF74FE">
        <w:rPr>
          <w:color w:val="auto"/>
          <w:sz w:val="28"/>
          <w:szCs w:val="28"/>
          <w:lang w:val="en-US"/>
        </w:rPr>
        <w:t>s</w:t>
      </w:r>
      <w:r w:rsidRPr="00E15C12">
        <w:rPr>
          <w:color w:val="auto"/>
          <w:sz w:val="28"/>
          <w:szCs w:val="28"/>
          <w:lang w:val="en-US"/>
        </w:rPr>
        <w:t xml:space="preserve"> under</w:t>
      </w:r>
      <w:r w:rsidR="00AF74FE">
        <w:rPr>
          <w:color w:val="auto"/>
          <w:sz w:val="28"/>
          <w:szCs w:val="28"/>
          <w:lang w:val="en-US"/>
        </w:rPr>
        <w:t>scor</w:t>
      </w:r>
      <w:r w:rsidRPr="00E15C12">
        <w:rPr>
          <w:color w:val="auto"/>
          <w:sz w:val="28"/>
          <w:szCs w:val="28"/>
          <w:lang w:val="en-US"/>
        </w:rPr>
        <w:t>ed substantial geographic variation: the highest absolute burdens are in sub-Saharan Africa and southern Asia, while middle- and high-income countries show wide heterogeneity driven by differences in obstetric practice, demographic structure, and data quality</w:t>
      </w:r>
      <w:r w:rsidR="006011EF" w:rsidRPr="006011EF">
        <w:rPr>
          <w:color w:val="auto"/>
          <w:sz w:val="28"/>
          <w:szCs w:val="28"/>
          <w:lang w:val="en-US"/>
        </w:rPr>
        <w:t xml:space="preserve"> </w:t>
      </w:r>
      <w:r w:rsidRPr="00E15C12">
        <w:rPr>
          <w:color w:val="auto"/>
          <w:sz w:val="28"/>
          <w:szCs w:val="28"/>
          <w:lang w:val="en-US"/>
        </w:rPr>
        <w:t>[4</w:t>
      </w:r>
      <w:r w:rsidR="006011EF" w:rsidRPr="006011EF">
        <w:rPr>
          <w:color w:val="auto"/>
          <w:sz w:val="28"/>
          <w:szCs w:val="28"/>
          <w:lang w:val="en-US"/>
        </w:rPr>
        <w:t>,</w:t>
      </w:r>
      <w:r w:rsidR="00AF74FE">
        <w:rPr>
          <w:color w:val="auto"/>
          <w:sz w:val="28"/>
          <w:szCs w:val="28"/>
          <w:lang w:val="en-US"/>
        </w:rPr>
        <w:t xml:space="preserve"> р</w:t>
      </w:r>
      <w:r w:rsidR="006011EF" w:rsidRPr="006011EF">
        <w:rPr>
          <w:color w:val="auto"/>
          <w:sz w:val="28"/>
          <w:szCs w:val="28"/>
          <w:lang w:val="en-US"/>
        </w:rPr>
        <w:t>. 37</w:t>
      </w:r>
      <w:r w:rsidRPr="00E15C12">
        <w:rPr>
          <w:color w:val="auto"/>
          <w:sz w:val="28"/>
          <w:szCs w:val="28"/>
          <w:lang w:val="en-US"/>
        </w:rPr>
        <w:t xml:space="preserve">]. Trend analyses also show that, in many settings with reliable data, preterm rates have changed little or </w:t>
      </w:r>
      <w:r w:rsidR="00AF74FE">
        <w:rPr>
          <w:color w:val="auto"/>
          <w:sz w:val="28"/>
          <w:szCs w:val="28"/>
          <w:lang w:val="en-US"/>
        </w:rPr>
        <w:t xml:space="preserve">have </w:t>
      </w:r>
      <w:r w:rsidRPr="00E15C12">
        <w:rPr>
          <w:color w:val="auto"/>
          <w:sz w:val="28"/>
          <w:szCs w:val="28"/>
          <w:lang w:val="en-US"/>
        </w:rPr>
        <w:t>increased over recent decades, underscoring gaps in prevention [22</w:t>
      </w:r>
      <w:r w:rsidR="006011EF" w:rsidRPr="006011EF">
        <w:rPr>
          <w:color w:val="auto"/>
          <w:sz w:val="28"/>
          <w:szCs w:val="28"/>
          <w:lang w:val="en-US"/>
        </w:rPr>
        <w:t>,</w:t>
      </w:r>
      <w:r w:rsidR="00AF74FE">
        <w:rPr>
          <w:color w:val="auto"/>
          <w:sz w:val="28"/>
          <w:szCs w:val="28"/>
          <w:lang w:val="en-US"/>
        </w:rPr>
        <w:t xml:space="preserve"> р. </w:t>
      </w:r>
      <w:r w:rsidR="006011EF" w:rsidRPr="006011EF">
        <w:rPr>
          <w:color w:val="auto"/>
          <w:sz w:val="28"/>
          <w:szCs w:val="28"/>
          <w:lang w:val="en-US"/>
        </w:rPr>
        <w:t>5</w:t>
      </w:r>
      <w:r w:rsidRPr="00E15C12">
        <w:rPr>
          <w:color w:val="auto"/>
          <w:sz w:val="28"/>
          <w:szCs w:val="28"/>
          <w:lang w:val="en-US"/>
        </w:rPr>
        <w:t>]</w:t>
      </w:r>
      <w:r w:rsidRPr="00E15C12">
        <w:rPr>
          <w:color w:val="auto"/>
          <w:sz w:val="28"/>
          <w:szCs w:val="28"/>
        </w:rPr>
        <w:t xml:space="preserve">.  </w:t>
      </w:r>
    </w:p>
    <w:p w14:paraId="234F2D33" w14:textId="2FA1B5D6" w:rsidR="00C43DDF" w:rsidRPr="00E15C12" w:rsidRDefault="00736643" w:rsidP="00E15C12">
      <w:pPr>
        <w:pStyle w:val="Body"/>
        <w:tabs>
          <w:tab w:val="left" w:pos="567"/>
        </w:tabs>
        <w:jc w:val="both"/>
        <w:rPr>
          <w:color w:val="auto"/>
          <w:sz w:val="28"/>
          <w:szCs w:val="28"/>
        </w:rPr>
      </w:pPr>
      <w:r w:rsidRPr="00E15C12">
        <w:rPr>
          <w:color w:val="auto"/>
          <w:sz w:val="28"/>
          <w:szCs w:val="28"/>
        </w:rPr>
        <w:lastRenderedPageBreak/>
        <w:tab/>
      </w:r>
      <w:r w:rsidRPr="00E15C12">
        <w:rPr>
          <w:color w:val="auto"/>
          <w:sz w:val="28"/>
          <w:szCs w:val="28"/>
          <w:lang w:val="en-US"/>
        </w:rPr>
        <w:t>Across Central Asia, PTB remains a significant contributor to neonatal morbidity and mortality, with substantial variation in prevalence among countries. According to the UNICEF/WHO Estimates (2023) and the Global Burden of Disease (GBD) 2021 data, PTB rates in Central Asian states generally range from 6% to 10% [</w:t>
      </w:r>
      <w:proofErr w:type="gramStart"/>
      <w:r w:rsidRPr="00E15C12">
        <w:rPr>
          <w:color w:val="auto"/>
          <w:sz w:val="28"/>
          <w:szCs w:val="28"/>
          <w:lang w:val="en-US"/>
        </w:rPr>
        <w:t>7</w:t>
      </w:r>
      <w:r w:rsidR="006011EF" w:rsidRPr="006011EF">
        <w:rPr>
          <w:color w:val="auto"/>
          <w:sz w:val="28"/>
          <w:szCs w:val="28"/>
          <w:lang w:val="en-US"/>
        </w:rPr>
        <w:t>,</w:t>
      </w:r>
      <w:r w:rsidR="006011EF">
        <w:rPr>
          <w:color w:val="auto"/>
          <w:sz w:val="28"/>
          <w:szCs w:val="28"/>
          <w:lang w:val="ru-RU"/>
        </w:rPr>
        <w:t>р</w:t>
      </w:r>
      <w:r w:rsidR="006011EF" w:rsidRPr="006011EF">
        <w:rPr>
          <w:color w:val="auto"/>
          <w:sz w:val="28"/>
          <w:szCs w:val="28"/>
          <w:lang w:val="en-US"/>
        </w:rPr>
        <w:t>.</w:t>
      </w:r>
      <w:proofErr w:type="gramEnd"/>
      <w:r w:rsidR="006011EF" w:rsidRPr="006011EF">
        <w:rPr>
          <w:color w:val="auto"/>
          <w:sz w:val="28"/>
          <w:szCs w:val="28"/>
          <w:lang w:val="en-US"/>
        </w:rPr>
        <w:t xml:space="preserve"> 6</w:t>
      </w:r>
      <w:r w:rsidRPr="00E15C12">
        <w:rPr>
          <w:color w:val="auto"/>
          <w:sz w:val="28"/>
          <w:szCs w:val="28"/>
          <w:lang w:val="en-US"/>
        </w:rPr>
        <w:t>], reflecting moderate to high levels relative to global averages. Reliable, country-level estimates of preterm birth (PTB) for Uzbekistan are limited. The Lancet Global Health country estimates</w:t>
      </w:r>
      <w:r w:rsidR="006011EF" w:rsidRPr="006011EF">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4</w:t>
      </w:r>
      <w:r w:rsidR="006011EF" w:rsidRPr="006011EF">
        <w:rPr>
          <w:color w:val="auto"/>
          <w:sz w:val="28"/>
          <w:szCs w:val="28"/>
          <w:lang w:val="en-US"/>
        </w:rPr>
        <w:t>,</w:t>
      </w:r>
      <w:r w:rsidR="006011EF">
        <w:rPr>
          <w:color w:val="auto"/>
          <w:sz w:val="28"/>
          <w:szCs w:val="28"/>
          <w:lang w:val="ru-RU"/>
        </w:rPr>
        <w:t>р</w:t>
      </w:r>
      <w:r w:rsidR="006011EF" w:rsidRPr="006011EF">
        <w:rPr>
          <w:color w:val="auto"/>
          <w:sz w:val="28"/>
          <w:szCs w:val="28"/>
          <w:lang w:val="en-US"/>
        </w:rPr>
        <w:t>.</w:t>
      </w:r>
      <w:proofErr w:type="gramEnd"/>
      <w:r w:rsidR="006011EF" w:rsidRPr="006011EF">
        <w:rPr>
          <w:color w:val="auto"/>
          <w:sz w:val="28"/>
          <w:szCs w:val="28"/>
          <w:lang w:val="en-US"/>
        </w:rPr>
        <w:t xml:space="preserve"> 37</w:t>
      </w:r>
      <w:r w:rsidRPr="00E15C12">
        <w:rPr>
          <w:color w:val="auto"/>
          <w:sz w:val="28"/>
          <w:szCs w:val="28"/>
          <w:lang w:val="en-US"/>
        </w:rPr>
        <w:t>] provide the most widely cited country-level figures. According to that source, the estimated numbers of preterm births in 2014 were: Uzbekistan-</w:t>
      </w:r>
      <w:r w:rsidRPr="00E15C12">
        <w:rPr>
          <w:color w:val="auto"/>
          <w:sz w:val="28"/>
          <w:szCs w:val="28"/>
        </w:rPr>
        <w:t>69,800; Tajikistan</w:t>
      </w:r>
      <w:r w:rsidRPr="00E15C12">
        <w:rPr>
          <w:color w:val="auto"/>
          <w:sz w:val="28"/>
          <w:szCs w:val="28"/>
          <w:lang w:val="en-US"/>
        </w:rPr>
        <w:t>-</w:t>
      </w:r>
      <w:r w:rsidRPr="00E15C12">
        <w:rPr>
          <w:color w:val="auto"/>
          <w:sz w:val="28"/>
          <w:szCs w:val="28"/>
          <w:lang w:val="de-DE"/>
        </w:rPr>
        <w:t xml:space="preserve">26,400; </w:t>
      </w:r>
      <w:proofErr w:type="spellStart"/>
      <w:r w:rsidRPr="00E15C12">
        <w:rPr>
          <w:color w:val="auto"/>
          <w:sz w:val="28"/>
          <w:szCs w:val="28"/>
          <w:lang w:val="de-DE"/>
        </w:rPr>
        <w:t>Kazakhstan</w:t>
      </w:r>
      <w:proofErr w:type="spellEnd"/>
      <w:r w:rsidRPr="00E15C12">
        <w:rPr>
          <w:color w:val="auto"/>
          <w:sz w:val="28"/>
          <w:szCs w:val="28"/>
          <w:lang w:val="en-US"/>
        </w:rPr>
        <w:t>-</w:t>
      </w:r>
      <w:r w:rsidRPr="00E15C12">
        <w:rPr>
          <w:color w:val="auto"/>
          <w:sz w:val="28"/>
          <w:szCs w:val="28"/>
        </w:rPr>
        <w:t>19,700; Kyrgyzstan</w:t>
      </w:r>
      <w:r w:rsidRPr="00E15C12">
        <w:rPr>
          <w:color w:val="auto"/>
          <w:sz w:val="28"/>
          <w:szCs w:val="28"/>
          <w:lang w:val="en-US"/>
        </w:rPr>
        <w:t>-16,100; and Turkmenistan-</w:t>
      </w:r>
      <w:r w:rsidRPr="00E15C12">
        <w:rPr>
          <w:color w:val="auto"/>
          <w:sz w:val="28"/>
          <w:szCs w:val="28"/>
        </w:rPr>
        <w:t>11,600.</w:t>
      </w:r>
      <w:r w:rsidRPr="00E15C12">
        <w:rPr>
          <w:color w:val="auto"/>
          <w:sz w:val="28"/>
          <w:szCs w:val="28"/>
          <w:lang w:val="en-US"/>
        </w:rPr>
        <w:t xml:space="preserve"> </w:t>
      </w:r>
      <w:r w:rsidRPr="00E15C12">
        <w:rPr>
          <w:color w:val="auto"/>
          <w:sz w:val="28"/>
          <w:szCs w:val="28"/>
        </w:rPr>
        <w:t>Kyrgyzstan</w:t>
      </w:r>
      <w:r w:rsidRPr="00E15C12">
        <w:rPr>
          <w:color w:val="auto"/>
          <w:sz w:val="28"/>
          <w:szCs w:val="28"/>
          <w:lang w:val="en-US"/>
        </w:rPr>
        <w:t xml:space="preserve"> and Uzbekistan report some of the highest national rates in the region, with PTB accounting for nearly one-third of neonatal deaths. </w:t>
      </w:r>
      <w:bookmarkStart w:id="18" w:name="OLE_LINK40"/>
      <w:r w:rsidRPr="00E15C12">
        <w:rPr>
          <w:color w:val="auto"/>
          <w:sz w:val="28"/>
          <w:szCs w:val="28"/>
          <w:lang w:val="en-US"/>
        </w:rPr>
        <w:t xml:space="preserve">At the same time, Turkmenistan and Tajikistan </w:t>
      </w:r>
      <w:r w:rsidR="00AF74FE">
        <w:rPr>
          <w:color w:val="auto"/>
          <w:sz w:val="28"/>
          <w:szCs w:val="28"/>
          <w:lang w:val="en-US"/>
        </w:rPr>
        <w:t xml:space="preserve">reported less optimistic data </w:t>
      </w:r>
      <w:r w:rsidRPr="00E15C12">
        <w:rPr>
          <w:color w:val="auto"/>
          <w:sz w:val="28"/>
          <w:szCs w:val="28"/>
          <w:lang w:val="en-US"/>
        </w:rPr>
        <w:t>[7</w:t>
      </w:r>
      <w:r w:rsidR="006011EF" w:rsidRPr="006011EF">
        <w:rPr>
          <w:color w:val="auto"/>
          <w:sz w:val="28"/>
          <w:szCs w:val="28"/>
          <w:lang w:val="en-US"/>
        </w:rPr>
        <w:t>,</w:t>
      </w:r>
      <w:r w:rsidR="00AF74FE">
        <w:rPr>
          <w:color w:val="auto"/>
          <w:sz w:val="28"/>
          <w:szCs w:val="28"/>
          <w:lang w:val="en-US"/>
        </w:rPr>
        <w:t xml:space="preserve"> р.]</w:t>
      </w:r>
      <w:r w:rsidR="006011EF" w:rsidRPr="006011EF">
        <w:rPr>
          <w:color w:val="auto"/>
          <w:sz w:val="28"/>
          <w:szCs w:val="28"/>
          <w:lang w:val="en-US"/>
        </w:rPr>
        <w:t>. 6</w:t>
      </w:r>
      <w:r w:rsidRPr="00E15C12">
        <w:rPr>
          <w:color w:val="auto"/>
          <w:sz w:val="28"/>
          <w:szCs w:val="28"/>
          <w:lang w:val="en-US"/>
        </w:rPr>
        <w:t xml:space="preserve">]. </w:t>
      </w:r>
      <w:proofErr w:type="gramStart"/>
      <w:r w:rsidRPr="00E15C12">
        <w:rPr>
          <w:color w:val="auto"/>
          <w:sz w:val="28"/>
          <w:szCs w:val="28"/>
          <w:lang w:val="en-US"/>
        </w:rPr>
        <w:t>The majority of</w:t>
      </w:r>
      <w:proofErr w:type="gramEnd"/>
      <w:r w:rsidRPr="00E15C12">
        <w:rPr>
          <w:color w:val="auto"/>
          <w:sz w:val="28"/>
          <w:szCs w:val="28"/>
          <w:lang w:val="en-US"/>
        </w:rPr>
        <w:t xml:space="preserve"> preterm deliveries in </w:t>
      </w:r>
      <w:r w:rsidR="00AF74FE">
        <w:rPr>
          <w:color w:val="auto"/>
          <w:sz w:val="28"/>
          <w:szCs w:val="28"/>
          <w:lang w:val="en-US"/>
        </w:rPr>
        <w:t>Central Asia</w:t>
      </w:r>
      <w:r w:rsidRPr="00E15C12">
        <w:rPr>
          <w:color w:val="auto"/>
          <w:sz w:val="28"/>
          <w:szCs w:val="28"/>
          <w:lang w:val="en-US"/>
        </w:rPr>
        <w:t xml:space="preserve"> </w:t>
      </w:r>
      <w:r w:rsidR="00AF74FE">
        <w:rPr>
          <w:color w:val="auto"/>
          <w:sz w:val="28"/>
          <w:szCs w:val="28"/>
          <w:lang w:val="en-US"/>
        </w:rPr>
        <w:t xml:space="preserve">are reported </w:t>
      </w:r>
      <w:r w:rsidRPr="00E15C12">
        <w:rPr>
          <w:color w:val="auto"/>
          <w:sz w:val="28"/>
          <w:szCs w:val="28"/>
          <w:lang w:val="en-US"/>
        </w:rPr>
        <w:t xml:space="preserve">in urban </w:t>
      </w:r>
      <w:r w:rsidR="00AF74FE">
        <w:rPr>
          <w:color w:val="auto"/>
          <w:sz w:val="28"/>
          <w:szCs w:val="28"/>
          <w:lang w:val="en-US"/>
        </w:rPr>
        <w:t>areas</w:t>
      </w:r>
      <w:r w:rsidRPr="00E15C12">
        <w:rPr>
          <w:color w:val="auto"/>
          <w:sz w:val="28"/>
          <w:szCs w:val="28"/>
          <w:lang w:val="en-US"/>
        </w:rPr>
        <w:t xml:space="preserve">, where limited neonatal care capacity and access to </w:t>
      </w:r>
      <w:r w:rsidR="00AF74FE">
        <w:rPr>
          <w:color w:val="auto"/>
          <w:sz w:val="28"/>
          <w:szCs w:val="28"/>
          <w:lang w:val="en-US"/>
        </w:rPr>
        <w:t>care</w:t>
      </w:r>
      <w:r w:rsidRPr="00E15C12">
        <w:rPr>
          <w:color w:val="auto"/>
          <w:sz w:val="28"/>
          <w:szCs w:val="28"/>
          <w:lang w:val="en-US"/>
        </w:rPr>
        <w:t xml:space="preserve"> remain significant constraints to survival</w:t>
      </w:r>
      <w:r w:rsidR="006011EF" w:rsidRPr="006011EF">
        <w:rPr>
          <w:color w:val="auto"/>
          <w:sz w:val="28"/>
          <w:szCs w:val="28"/>
          <w:lang w:val="en-US"/>
        </w:rPr>
        <w:t xml:space="preserve"> </w:t>
      </w:r>
      <w:bookmarkEnd w:id="18"/>
      <w:r w:rsidRPr="00E15C12">
        <w:rPr>
          <w:color w:val="auto"/>
          <w:sz w:val="28"/>
          <w:szCs w:val="28"/>
          <w:lang w:val="en-US"/>
        </w:rPr>
        <w:t>[</w:t>
      </w:r>
      <w:proofErr w:type="gramStart"/>
      <w:r w:rsidRPr="00E15C12">
        <w:rPr>
          <w:color w:val="auto"/>
          <w:sz w:val="28"/>
          <w:szCs w:val="28"/>
          <w:lang w:val="en-US"/>
        </w:rPr>
        <w:t>18</w:t>
      </w:r>
      <w:r w:rsidR="006011EF" w:rsidRPr="006011EF">
        <w:rPr>
          <w:color w:val="auto"/>
          <w:sz w:val="28"/>
          <w:szCs w:val="28"/>
          <w:lang w:val="en-US"/>
        </w:rPr>
        <w:t>,</w:t>
      </w:r>
      <w:r w:rsidR="006011EF">
        <w:rPr>
          <w:color w:val="auto"/>
          <w:sz w:val="28"/>
          <w:szCs w:val="28"/>
          <w:lang w:val="ru-RU"/>
        </w:rPr>
        <w:t>р</w:t>
      </w:r>
      <w:r w:rsidR="006011EF" w:rsidRPr="006011EF">
        <w:rPr>
          <w:color w:val="auto"/>
          <w:sz w:val="28"/>
          <w:szCs w:val="28"/>
          <w:lang w:val="en-US"/>
        </w:rPr>
        <w:t>.</w:t>
      </w:r>
      <w:proofErr w:type="gramEnd"/>
      <w:r w:rsidR="006011EF" w:rsidRPr="006011EF">
        <w:rPr>
          <w:color w:val="auto"/>
          <w:sz w:val="28"/>
          <w:szCs w:val="28"/>
          <w:lang w:val="en-US"/>
        </w:rPr>
        <w:t xml:space="preserve"> 6</w:t>
      </w:r>
      <w:r w:rsidRPr="00E15C12">
        <w:rPr>
          <w:color w:val="auto"/>
          <w:sz w:val="28"/>
          <w:szCs w:val="28"/>
          <w:lang w:val="en-US"/>
        </w:rPr>
        <w:t>]</w:t>
      </w:r>
      <w:r w:rsidRPr="00E15C12">
        <w:rPr>
          <w:color w:val="auto"/>
          <w:sz w:val="28"/>
          <w:szCs w:val="28"/>
        </w:rPr>
        <w:t>.</w:t>
      </w:r>
    </w:p>
    <w:p w14:paraId="2F85C65C" w14:textId="5A239829"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00D14DA5">
        <w:rPr>
          <w:color w:val="auto"/>
          <w:sz w:val="28"/>
          <w:szCs w:val="28"/>
          <w:lang w:val="en-US"/>
        </w:rPr>
        <w:t xml:space="preserve">The previous findings, along with data from </w:t>
      </w:r>
      <w:r w:rsidRPr="00E15C12">
        <w:rPr>
          <w:color w:val="auto"/>
          <w:sz w:val="28"/>
          <w:szCs w:val="28"/>
          <w:lang w:val="en-US"/>
        </w:rPr>
        <w:t xml:space="preserve">Several </w:t>
      </w:r>
      <w:proofErr w:type="spellStart"/>
      <w:r w:rsidRPr="00E15C12">
        <w:rPr>
          <w:color w:val="auto"/>
          <w:sz w:val="28"/>
          <w:szCs w:val="28"/>
          <w:lang w:val="en-US"/>
        </w:rPr>
        <w:t>multicountry</w:t>
      </w:r>
      <w:proofErr w:type="spellEnd"/>
      <w:r w:rsidRPr="00E15C12">
        <w:rPr>
          <w:color w:val="auto"/>
          <w:sz w:val="28"/>
          <w:szCs w:val="28"/>
          <w:lang w:val="en-US"/>
        </w:rPr>
        <w:t xml:space="preserve"> analyses conducted in collaboration with the WHO Regional Office for Europe and the United Nations Population Fund</w:t>
      </w:r>
      <w:r w:rsidR="00D14DA5">
        <w:rPr>
          <w:color w:val="auto"/>
          <w:sz w:val="28"/>
          <w:szCs w:val="28"/>
          <w:lang w:val="en-US"/>
        </w:rPr>
        <w:t>,</w:t>
      </w:r>
      <w:r w:rsidRPr="00E15C12">
        <w:rPr>
          <w:color w:val="auto"/>
          <w:sz w:val="28"/>
          <w:szCs w:val="28"/>
          <w:lang w:val="en-US"/>
        </w:rPr>
        <w:t xml:space="preserve"> have</w:t>
      </w:r>
      <w:r w:rsidR="00D14DA5">
        <w:rPr>
          <w:color w:val="auto"/>
          <w:sz w:val="28"/>
          <w:szCs w:val="28"/>
          <w:lang w:val="en-US"/>
        </w:rPr>
        <w:t xml:space="preserve"> also</w:t>
      </w:r>
      <w:r w:rsidRPr="00E15C12">
        <w:rPr>
          <w:color w:val="auto"/>
          <w:sz w:val="28"/>
          <w:szCs w:val="28"/>
          <w:lang w:val="en-US"/>
        </w:rPr>
        <w:t xml:space="preserve"> emphasized persistent inequalities in maternal health services across Central Asia, particularly in rural areas, where early detection and management of high-risk pregnancies are often delayed</w:t>
      </w:r>
      <w:r w:rsidR="00273077" w:rsidRPr="00273077">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7</w:t>
      </w:r>
      <w:r w:rsidR="00273077" w:rsidRPr="006011EF">
        <w:rPr>
          <w:color w:val="auto"/>
          <w:sz w:val="28"/>
          <w:szCs w:val="28"/>
          <w:lang w:val="en-US"/>
        </w:rPr>
        <w:t>,</w:t>
      </w:r>
      <w:r w:rsidR="00273077">
        <w:rPr>
          <w:color w:val="auto"/>
          <w:sz w:val="28"/>
          <w:szCs w:val="28"/>
          <w:lang w:val="ru-RU"/>
        </w:rPr>
        <w:t>р</w:t>
      </w:r>
      <w:r w:rsidR="00273077" w:rsidRPr="006011EF">
        <w:rPr>
          <w:color w:val="auto"/>
          <w:sz w:val="28"/>
          <w:szCs w:val="28"/>
          <w:lang w:val="en-US"/>
        </w:rPr>
        <w:t>.</w:t>
      </w:r>
      <w:proofErr w:type="gramEnd"/>
      <w:r w:rsidR="00273077" w:rsidRPr="006011EF">
        <w:rPr>
          <w:color w:val="auto"/>
          <w:sz w:val="28"/>
          <w:szCs w:val="28"/>
          <w:lang w:val="en-US"/>
        </w:rPr>
        <w:t xml:space="preserve"> 6</w:t>
      </w:r>
      <w:r w:rsidRPr="00E15C12">
        <w:rPr>
          <w:color w:val="auto"/>
          <w:sz w:val="28"/>
          <w:szCs w:val="28"/>
          <w:lang w:val="en-US"/>
        </w:rPr>
        <w:t>]</w:t>
      </w:r>
      <w:r w:rsidRPr="00E15C12">
        <w:rPr>
          <w:color w:val="auto"/>
          <w:sz w:val="28"/>
          <w:szCs w:val="28"/>
          <w:lang w:val="it-IT"/>
        </w:rPr>
        <w:t>. Case</w:t>
      </w:r>
      <w:r w:rsidRPr="00E15C12">
        <w:rPr>
          <w:color w:val="auto"/>
          <w:sz w:val="28"/>
          <w:szCs w:val="28"/>
        </w:rPr>
        <w:t>–</w:t>
      </w:r>
      <w:r w:rsidRPr="00E15C12">
        <w:rPr>
          <w:color w:val="auto"/>
          <w:sz w:val="28"/>
          <w:szCs w:val="28"/>
          <w:lang w:val="en-US"/>
        </w:rPr>
        <w:t>control studies from Kyrgyzstan and Uzbekistan have identified maternal infection, anemia, poor nutrition, and low socioeconomic status as the most common predictors of PTB, consistent with global evidence [43-45]. However, overall, while regional public health initiatives have contributed to gradual declines in infant mortality over the past decade, preterm birth continues to represent one of the leading causes of neonatal loss in Central Asia</w:t>
      </w:r>
      <w:r w:rsidR="00273077" w:rsidRPr="00273077">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20,</w:t>
      </w:r>
      <w:r w:rsidR="00273077">
        <w:rPr>
          <w:color w:val="auto"/>
          <w:sz w:val="28"/>
          <w:szCs w:val="28"/>
          <w:lang w:val="ru-RU"/>
        </w:rPr>
        <w:t>р</w:t>
      </w:r>
      <w:r w:rsidR="00273077" w:rsidRPr="00273077">
        <w:rPr>
          <w:color w:val="auto"/>
          <w:sz w:val="28"/>
          <w:szCs w:val="28"/>
          <w:lang w:val="en-US"/>
        </w:rPr>
        <w:t>.</w:t>
      </w:r>
      <w:proofErr w:type="gramEnd"/>
      <w:r w:rsidR="00273077" w:rsidRPr="00273077">
        <w:rPr>
          <w:color w:val="auto"/>
          <w:sz w:val="28"/>
          <w:szCs w:val="28"/>
          <w:lang w:val="en-US"/>
        </w:rPr>
        <w:t xml:space="preserve"> 50</w:t>
      </w:r>
      <w:r w:rsidRPr="00E15C12">
        <w:rPr>
          <w:color w:val="auto"/>
          <w:sz w:val="28"/>
          <w:szCs w:val="28"/>
          <w:lang w:val="en-US"/>
        </w:rPr>
        <w:t xml:space="preserve">]. The limited scope of epidemiological and mechanistic studies underscores the need for coordinated multicenter research to better </w:t>
      </w:r>
      <w:r w:rsidR="00D14DA5">
        <w:rPr>
          <w:color w:val="auto"/>
          <w:sz w:val="28"/>
          <w:szCs w:val="28"/>
          <w:lang w:val="en-US"/>
        </w:rPr>
        <w:t xml:space="preserve">understand </w:t>
      </w:r>
      <w:r w:rsidRPr="00E15C12">
        <w:rPr>
          <w:color w:val="auto"/>
          <w:sz w:val="28"/>
          <w:szCs w:val="28"/>
          <w:lang w:val="en-US"/>
        </w:rPr>
        <w:t>the biological and social determinants of PTB in the Central Asian context [</w:t>
      </w:r>
      <w:proofErr w:type="gramStart"/>
      <w:r w:rsidRPr="00E15C12">
        <w:rPr>
          <w:color w:val="auto"/>
          <w:sz w:val="28"/>
          <w:szCs w:val="28"/>
          <w:lang w:val="en-US"/>
        </w:rPr>
        <w:t>23,</w:t>
      </w:r>
      <w:r w:rsidR="00E85C18">
        <w:rPr>
          <w:color w:val="auto"/>
          <w:sz w:val="28"/>
          <w:szCs w:val="28"/>
          <w:lang w:val="ru-RU"/>
        </w:rPr>
        <w:t>р</w:t>
      </w:r>
      <w:r w:rsidR="00E85C18" w:rsidRPr="00E85C18">
        <w:rPr>
          <w:color w:val="auto"/>
          <w:sz w:val="28"/>
          <w:szCs w:val="28"/>
          <w:lang w:val="en-US"/>
        </w:rPr>
        <w:t>.</w:t>
      </w:r>
      <w:proofErr w:type="gramEnd"/>
      <w:r w:rsidR="00E85C18" w:rsidRPr="00E85C18">
        <w:rPr>
          <w:color w:val="auto"/>
          <w:sz w:val="28"/>
          <w:szCs w:val="28"/>
          <w:lang w:val="en-US"/>
        </w:rPr>
        <w:t xml:space="preserve"> 13</w:t>
      </w:r>
      <w:r w:rsidRPr="00E15C12">
        <w:rPr>
          <w:color w:val="auto"/>
          <w:sz w:val="28"/>
          <w:szCs w:val="28"/>
          <w:lang w:val="en-US"/>
        </w:rPr>
        <w:t>]</w:t>
      </w:r>
      <w:r w:rsidRPr="00E15C12">
        <w:rPr>
          <w:color w:val="auto"/>
          <w:sz w:val="28"/>
          <w:szCs w:val="28"/>
        </w:rPr>
        <w:t>.</w:t>
      </w:r>
    </w:p>
    <w:p w14:paraId="3A17802E" w14:textId="6A1C7CD7" w:rsidR="00C43DDF" w:rsidRPr="00E15C12" w:rsidRDefault="00736643" w:rsidP="00E15C12">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Kazakhstan, a Central Asian country, reports approximately 400,000 infant deliveries annually, with a preterm birth (PTB) rate of around 4.7%, placing it among the nations with the lowest PTB rates globally [</w:t>
      </w:r>
      <w:proofErr w:type="gramStart"/>
      <w:r w:rsidRPr="00E15C12">
        <w:rPr>
          <w:rFonts w:ascii="Times New Roman" w:hAnsi="Times New Roman"/>
          <w:color w:val="auto"/>
          <w:sz w:val="28"/>
          <w:szCs w:val="28"/>
          <w:lang w:val="en-US"/>
        </w:rPr>
        <w:t>21</w:t>
      </w:r>
      <w:r w:rsidR="00E85C18" w:rsidRPr="00E85C18">
        <w:rPr>
          <w:rFonts w:ascii="Times New Roman" w:hAnsi="Times New Roman"/>
          <w:color w:val="auto"/>
          <w:sz w:val="28"/>
          <w:szCs w:val="28"/>
          <w:lang w:val="en-US"/>
        </w:rPr>
        <w:t>,</w:t>
      </w:r>
      <w:r w:rsidR="00E85C18">
        <w:rPr>
          <w:rFonts w:ascii="Times New Roman" w:hAnsi="Times New Roman"/>
          <w:color w:val="auto"/>
          <w:sz w:val="28"/>
          <w:szCs w:val="28"/>
          <w:lang w:val="ru-RU"/>
        </w:rPr>
        <w:t>р</w:t>
      </w:r>
      <w:r w:rsidR="00E85C18" w:rsidRPr="00E85C18">
        <w:rPr>
          <w:rFonts w:ascii="Times New Roman" w:hAnsi="Times New Roman"/>
          <w:color w:val="auto"/>
          <w:sz w:val="28"/>
          <w:szCs w:val="28"/>
          <w:lang w:val="en-US"/>
        </w:rPr>
        <w:t>.</w:t>
      </w:r>
      <w:proofErr w:type="gramEnd"/>
      <w:r w:rsidR="00E85C18" w:rsidRPr="00E85C18">
        <w:rPr>
          <w:rFonts w:ascii="Times New Roman" w:hAnsi="Times New Roman"/>
          <w:color w:val="auto"/>
          <w:sz w:val="28"/>
          <w:szCs w:val="28"/>
          <w:lang w:val="en-US"/>
        </w:rPr>
        <w:t xml:space="preserve"> 1682</w:t>
      </w:r>
      <w:r w:rsidRPr="00E15C12">
        <w:rPr>
          <w:rFonts w:ascii="Times New Roman" w:hAnsi="Times New Roman"/>
          <w:color w:val="auto"/>
          <w:sz w:val="28"/>
          <w:szCs w:val="28"/>
          <w:lang w:val="en-US"/>
        </w:rPr>
        <w:t>]. Despite this relatively favorable indicator, Kazakhstan's infant mortality rate (IMR) was 8.7 deaths per 1,000 live births in 2022, reflecting steady progress relative to previous years but underscoring ongoing public health challenges [</w:t>
      </w:r>
      <w:proofErr w:type="gramStart"/>
      <w:r w:rsidRPr="00E15C12">
        <w:rPr>
          <w:rFonts w:ascii="Times New Roman" w:hAnsi="Times New Roman"/>
          <w:color w:val="auto"/>
          <w:sz w:val="28"/>
          <w:szCs w:val="28"/>
          <w:lang w:val="en-US"/>
        </w:rPr>
        <w:t>36</w:t>
      </w:r>
      <w:r w:rsidR="00E85C18" w:rsidRPr="00E85C18">
        <w:rPr>
          <w:rFonts w:ascii="Times New Roman" w:hAnsi="Times New Roman"/>
          <w:color w:val="auto"/>
          <w:sz w:val="28"/>
          <w:szCs w:val="28"/>
          <w:lang w:val="en-US"/>
        </w:rPr>
        <w:t>,</w:t>
      </w:r>
      <w:r w:rsidR="00E85C18">
        <w:rPr>
          <w:rFonts w:ascii="Times New Roman" w:hAnsi="Times New Roman"/>
          <w:color w:val="auto"/>
          <w:sz w:val="28"/>
          <w:szCs w:val="28"/>
          <w:lang w:val="ru-RU"/>
        </w:rPr>
        <w:t>р</w:t>
      </w:r>
      <w:r w:rsidR="00E85C18" w:rsidRPr="00E85C18">
        <w:rPr>
          <w:rFonts w:ascii="Times New Roman" w:hAnsi="Times New Roman"/>
          <w:color w:val="auto"/>
          <w:sz w:val="28"/>
          <w:szCs w:val="28"/>
          <w:lang w:val="en-US"/>
        </w:rPr>
        <w:t>.</w:t>
      </w:r>
      <w:proofErr w:type="gramEnd"/>
      <w:r w:rsidR="00E85C18" w:rsidRPr="00E85C18">
        <w:rPr>
          <w:rFonts w:ascii="Times New Roman" w:hAnsi="Times New Roman"/>
          <w:color w:val="auto"/>
          <w:sz w:val="28"/>
          <w:szCs w:val="28"/>
          <w:lang w:val="en-US"/>
        </w:rPr>
        <w:t xml:space="preserve"> 923</w:t>
      </w:r>
      <w:r w:rsidRPr="00E15C12">
        <w:rPr>
          <w:rFonts w:ascii="Times New Roman" w:hAnsi="Times New Roman"/>
          <w:color w:val="auto"/>
          <w:sz w:val="28"/>
          <w:szCs w:val="28"/>
          <w:lang w:val="en-US"/>
        </w:rPr>
        <w:t>]. Prematurity contributes to approximately 1% of infant deaths</w:t>
      </w:r>
      <w:r w:rsidR="00D14DA5">
        <w:rPr>
          <w:rFonts w:ascii="Times New Roman" w:hAnsi="Times New Roman"/>
          <w:color w:val="auto"/>
          <w:sz w:val="28"/>
          <w:szCs w:val="28"/>
          <w:lang w:val="en-US"/>
        </w:rPr>
        <w:t xml:space="preserve">, which </w:t>
      </w:r>
      <w:r w:rsidRPr="00E15C12">
        <w:rPr>
          <w:rFonts w:ascii="Times New Roman" w:hAnsi="Times New Roman"/>
          <w:color w:val="auto"/>
          <w:sz w:val="28"/>
          <w:szCs w:val="28"/>
          <w:lang w:val="en-US"/>
        </w:rPr>
        <w:t>highlights the significant vulnerability of preterm infants to severe health complications [</w:t>
      </w:r>
      <w:proofErr w:type="gramStart"/>
      <w:r w:rsidRPr="00E15C12">
        <w:rPr>
          <w:rFonts w:ascii="Times New Roman" w:hAnsi="Times New Roman"/>
          <w:color w:val="auto"/>
          <w:sz w:val="28"/>
          <w:szCs w:val="28"/>
          <w:lang w:val="en-US"/>
        </w:rPr>
        <w:t>22</w:t>
      </w:r>
      <w:r w:rsidR="00E85C18" w:rsidRPr="00E85C18">
        <w:rPr>
          <w:rFonts w:ascii="Times New Roman" w:hAnsi="Times New Roman"/>
          <w:color w:val="auto"/>
          <w:sz w:val="28"/>
          <w:szCs w:val="28"/>
          <w:lang w:val="en-US"/>
        </w:rPr>
        <w:t>,</w:t>
      </w:r>
      <w:r w:rsidR="00E85C18">
        <w:rPr>
          <w:rFonts w:ascii="Times New Roman" w:hAnsi="Times New Roman"/>
          <w:color w:val="auto"/>
          <w:sz w:val="28"/>
          <w:szCs w:val="28"/>
          <w:lang w:val="ru-RU"/>
        </w:rPr>
        <w:t>р</w:t>
      </w:r>
      <w:r w:rsidR="00E85C18" w:rsidRPr="00E85C18">
        <w:rPr>
          <w:rFonts w:ascii="Times New Roman" w:hAnsi="Times New Roman"/>
          <w:color w:val="auto"/>
          <w:sz w:val="28"/>
          <w:szCs w:val="28"/>
          <w:lang w:val="en-US"/>
        </w:rPr>
        <w:t>.</w:t>
      </w:r>
      <w:proofErr w:type="gramEnd"/>
      <w:r w:rsidR="00E85C18" w:rsidRPr="00E85C18">
        <w:rPr>
          <w:rFonts w:ascii="Times New Roman" w:hAnsi="Times New Roman"/>
          <w:color w:val="auto"/>
          <w:sz w:val="28"/>
          <w:szCs w:val="28"/>
          <w:lang w:val="en-US"/>
        </w:rPr>
        <w:t xml:space="preserve"> 7</w:t>
      </w:r>
      <w:r w:rsidRPr="00E15C12">
        <w:rPr>
          <w:rFonts w:ascii="Times New Roman" w:hAnsi="Times New Roman"/>
          <w:color w:val="auto"/>
          <w:sz w:val="28"/>
          <w:szCs w:val="28"/>
          <w:lang w:val="en-US"/>
        </w:rPr>
        <w:t>].</w:t>
      </w:r>
    </w:p>
    <w:p w14:paraId="329D2680" w14:textId="21718494" w:rsidR="00C43DDF" w:rsidRPr="00E15C12" w:rsidRDefault="00736643" w:rsidP="00E85C18">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National and regional data, however, reveal notable variability in reported PTB prevalence across data sources and clinical settings. Routine national statistics typically report rates of 5–7%, whereas specialized neonatal and obstetric care centers—particularly those managing high-risk pregnancies</w:t>
      </w:r>
      <w:r w:rsidR="00611FC1">
        <w:rPr>
          <w:rFonts w:ascii="Times New Roman" w:hAnsi="Times New Roman"/>
          <w:color w:val="auto"/>
          <w:sz w:val="28"/>
          <w:szCs w:val="28"/>
          <w:lang w:val="en-US"/>
        </w:rPr>
        <w:t>—</w:t>
      </w:r>
      <w:r w:rsidRPr="00E15C12">
        <w:rPr>
          <w:rFonts w:ascii="Times New Roman" w:hAnsi="Times New Roman"/>
          <w:color w:val="auto"/>
          <w:sz w:val="28"/>
          <w:szCs w:val="28"/>
          <w:lang w:val="en-US"/>
        </w:rPr>
        <w:t>document substantially higher rates, reaching up to 15% in some institutions [21</w:t>
      </w:r>
      <w:r w:rsidR="00E85C18" w:rsidRPr="00E85C18">
        <w:rPr>
          <w:rFonts w:ascii="Times New Roman" w:hAnsi="Times New Roman"/>
          <w:color w:val="auto"/>
          <w:sz w:val="28"/>
          <w:szCs w:val="28"/>
          <w:lang w:val="en-US"/>
        </w:rPr>
        <w:t>,</w:t>
      </w:r>
      <w:r w:rsidR="00611FC1">
        <w:rPr>
          <w:rFonts w:ascii="Times New Roman" w:hAnsi="Times New Roman"/>
          <w:color w:val="auto"/>
          <w:sz w:val="28"/>
          <w:szCs w:val="28"/>
          <w:lang w:val="en-US"/>
        </w:rPr>
        <w:t xml:space="preserve"> р.</w:t>
      </w:r>
      <w:r w:rsidR="00E85C18" w:rsidRPr="00E85C18">
        <w:rPr>
          <w:rFonts w:ascii="Times New Roman" w:hAnsi="Times New Roman"/>
          <w:color w:val="auto"/>
          <w:sz w:val="28"/>
          <w:szCs w:val="28"/>
          <w:lang w:val="en-US"/>
        </w:rPr>
        <w:t xml:space="preserve"> 1682</w:t>
      </w:r>
      <w:r w:rsidRPr="00E15C12">
        <w:rPr>
          <w:rFonts w:ascii="Times New Roman" w:hAnsi="Times New Roman"/>
          <w:color w:val="auto"/>
          <w:sz w:val="28"/>
          <w:szCs w:val="28"/>
          <w:lang w:val="en-US"/>
        </w:rPr>
        <w:t>]. This variation reflects both true regional heterogeneity and differences in case ascertainment and reporting practices.</w:t>
      </w:r>
    </w:p>
    <w:p w14:paraId="51DAC268" w14:textId="301C0908" w:rsidR="00C43DDF" w:rsidRPr="00E15C12" w:rsidRDefault="00736643" w:rsidP="00E15C12">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lastRenderedPageBreak/>
        <w:tab/>
      </w:r>
      <w:r w:rsidRPr="00E15C12">
        <w:rPr>
          <w:rFonts w:ascii="Times New Roman" w:hAnsi="Times New Roman"/>
          <w:color w:val="auto"/>
          <w:sz w:val="28"/>
          <w:szCs w:val="28"/>
          <w:lang w:val="en-US"/>
        </w:rPr>
        <w:t xml:space="preserve">Marked regional disparities further compound the national burden. The Atyrau, Almaty, and Aktobe regions consistently report higher rates of infant mortality </w:t>
      </w:r>
      <w:r w:rsidR="00611FC1">
        <w:rPr>
          <w:rFonts w:ascii="Times New Roman" w:hAnsi="Times New Roman"/>
          <w:color w:val="auto"/>
          <w:sz w:val="28"/>
          <w:szCs w:val="28"/>
          <w:lang w:val="en-US"/>
        </w:rPr>
        <w:t>than</w:t>
      </w:r>
      <w:r w:rsidRPr="00E15C12">
        <w:rPr>
          <w:rFonts w:ascii="Times New Roman" w:hAnsi="Times New Roman"/>
          <w:color w:val="auto"/>
          <w:sz w:val="28"/>
          <w:szCs w:val="28"/>
          <w:lang w:val="en-US"/>
        </w:rPr>
        <w:t xml:space="preserve"> the national average [36</w:t>
      </w:r>
      <w:r w:rsidR="00E85C18" w:rsidRPr="00E85C18">
        <w:rPr>
          <w:rFonts w:ascii="Times New Roman" w:hAnsi="Times New Roman"/>
          <w:color w:val="auto"/>
          <w:sz w:val="28"/>
          <w:szCs w:val="28"/>
          <w:lang w:val="en-US"/>
        </w:rPr>
        <w:t>,</w:t>
      </w:r>
      <w:r w:rsidR="00611FC1">
        <w:rPr>
          <w:rFonts w:ascii="Times New Roman" w:hAnsi="Times New Roman"/>
          <w:color w:val="auto"/>
          <w:sz w:val="28"/>
          <w:szCs w:val="28"/>
          <w:lang w:val="en-US"/>
        </w:rPr>
        <w:t xml:space="preserve"> р. </w:t>
      </w:r>
      <w:r w:rsidR="00E85C18" w:rsidRPr="00E85C18">
        <w:rPr>
          <w:rFonts w:ascii="Times New Roman" w:hAnsi="Times New Roman"/>
          <w:color w:val="auto"/>
          <w:sz w:val="28"/>
          <w:szCs w:val="28"/>
          <w:lang w:val="en-US"/>
        </w:rPr>
        <w:t>923</w:t>
      </w:r>
      <w:r w:rsidRPr="00E15C12">
        <w:rPr>
          <w:rFonts w:ascii="Times New Roman" w:hAnsi="Times New Roman"/>
          <w:color w:val="auto"/>
          <w:sz w:val="28"/>
          <w:szCs w:val="28"/>
          <w:lang w:val="en-US"/>
        </w:rPr>
        <w:t>]. Specialized neonatal centers in these regions manage hundreds of premature infants annually, including extremely low birth weight cases of approximately 400 grams, requiring advanced intensive care for survival. Despite these medical advances, approximately 18 out of every 1,000 children die annually, emphasizing persistent challenges in reducing infant and neonatal mortality across the country [21</w:t>
      </w:r>
      <w:r w:rsidR="00E85C18" w:rsidRPr="00E85C18">
        <w:rPr>
          <w:rFonts w:ascii="Times New Roman" w:hAnsi="Times New Roman"/>
          <w:color w:val="auto"/>
          <w:sz w:val="28"/>
          <w:szCs w:val="28"/>
          <w:lang w:val="en-US"/>
        </w:rPr>
        <w:t>,</w:t>
      </w:r>
      <w:r w:rsidR="00611FC1">
        <w:rPr>
          <w:rFonts w:ascii="Times New Roman" w:hAnsi="Times New Roman"/>
          <w:color w:val="auto"/>
          <w:sz w:val="28"/>
          <w:szCs w:val="28"/>
          <w:lang w:val="en-US"/>
        </w:rPr>
        <w:t xml:space="preserve"> </w:t>
      </w:r>
      <w:r w:rsidR="00E85C18">
        <w:rPr>
          <w:rFonts w:ascii="Times New Roman" w:hAnsi="Times New Roman"/>
          <w:color w:val="auto"/>
          <w:sz w:val="28"/>
          <w:szCs w:val="28"/>
          <w:lang w:val="ru-RU"/>
        </w:rPr>
        <w:t>р</w:t>
      </w:r>
      <w:r w:rsidR="00E85C18" w:rsidRPr="00E85C18">
        <w:rPr>
          <w:rFonts w:ascii="Times New Roman" w:hAnsi="Times New Roman"/>
          <w:color w:val="auto"/>
          <w:sz w:val="28"/>
          <w:szCs w:val="28"/>
          <w:lang w:val="en-US"/>
        </w:rPr>
        <w:t>. 1682</w:t>
      </w:r>
      <w:r w:rsidRPr="00E15C12">
        <w:rPr>
          <w:rFonts w:ascii="Times New Roman" w:hAnsi="Times New Roman"/>
          <w:color w:val="auto"/>
          <w:sz w:val="28"/>
          <w:szCs w:val="28"/>
          <w:lang w:val="en-US"/>
        </w:rPr>
        <w:t>].</w:t>
      </w:r>
    </w:p>
    <w:p w14:paraId="5060FBAD" w14:textId="73F64CFC" w:rsidR="00C43DDF" w:rsidRPr="00896232" w:rsidRDefault="00736643" w:rsidP="00E85C18">
      <w:pPr>
        <w:pStyle w:val="Default"/>
        <w:tabs>
          <w:tab w:val="left" w:pos="567"/>
        </w:tabs>
        <w:spacing w:before="0" w:line="240" w:lineRule="auto"/>
        <w:jc w:val="both"/>
        <w:rPr>
          <w:rFonts w:ascii="Times New Roman" w:hAnsi="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Although progress has been made, the regional evidence base in Kazakhstan remains limited in both scale and methodological depth compared with research from high-income countries. This gap underscores the need for more comprehensive, multicenter epidemiological and clinical studies to better characterize the determinants of preterm birth and to improve neonatal outcomes nationwide [</w:t>
      </w:r>
      <w:proofErr w:type="gramStart"/>
      <w:r w:rsidRPr="00E15C12">
        <w:rPr>
          <w:rFonts w:ascii="Times New Roman" w:hAnsi="Times New Roman"/>
          <w:color w:val="auto"/>
          <w:sz w:val="28"/>
          <w:szCs w:val="28"/>
          <w:lang w:val="en-US"/>
        </w:rPr>
        <w:t>20</w:t>
      </w:r>
      <w:r w:rsidR="00E85C18" w:rsidRPr="00E85C18">
        <w:rPr>
          <w:rFonts w:ascii="Times New Roman" w:hAnsi="Times New Roman"/>
          <w:color w:val="auto"/>
          <w:sz w:val="28"/>
          <w:szCs w:val="28"/>
          <w:lang w:val="en-US"/>
        </w:rPr>
        <w:t>,</w:t>
      </w:r>
      <w:r w:rsidR="00E85C18">
        <w:rPr>
          <w:rFonts w:ascii="Times New Roman" w:hAnsi="Times New Roman"/>
          <w:color w:val="auto"/>
          <w:sz w:val="28"/>
          <w:szCs w:val="28"/>
          <w:lang w:val="ru-RU"/>
        </w:rPr>
        <w:t>р</w:t>
      </w:r>
      <w:r w:rsidR="00E85C18" w:rsidRPr="00E85C18">
        <w:rPr>
          <w:rFonts w:ascii="Times New Roman" w:hAnsi="Times New Roman"/>
          <w:color w:val="auto"/>
          <w:sz w:val="28"/>
          <w:szCs w:val="28"/>
          <w:lang w:val="en-US"/>
        </w:rPr>
        <w:t>.</w:t>
      </w:r>
      <w:proofErr w:type="gramEnd"/>
      <w:r w:rsidR="00E85C18" w:rsidRPr="00E85C18">
        <w:rPr>
          <w:rFonts w:ascii="Times New Roman" w:hAnsi="Times New Roman"/>
          <w:color w:val="auto"/>
          <w:sz w:val="28"/>
          <w:szCs w:val="28"/>
          <w:lang w:val="en-US"/>
        </w:rPr>
        <w:t xml:space="preserve"> 50</w:t>
      </w:r>
      <w:r w:rsidRPr="00E15C12">
        <w:rPr>
          <w:rFonts w:ascii="Times New Roman" w:hAnsi="Times New Roman"/>
          <w:color w:val="auto"/>
          <w:sz w:val="28"/>
          <w:szCs w:val="28"/>
          <w:lang w:val="en-US"/>
        </w:rPr>
        <w:t>].</w:t>
      </w:r>
    </w:p>
    <w:p w14:paraId="10853D02" w14:textId="77777777" w:rsidR="00E15C12" w:rsidRPr="00896232" w:rsidRDefault="00E15C12" w:rsidP="00E15C12">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p>
    <w:p w14:paraId="33A40B44" w14:textId="3365E8C0" w:rsidR="00C43DDF" w:rsidRPr="00E15C12" w:rsidRDefault="00736643" w:rsidP="00E15C12">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t xml:space="preserve">1.1.3 Consequence of </w:t>
      </w:r>
      <w:r w:rsidR="008042A0">
        <w:rPr>
          <w:rFonts w:ascii="Times New Roman" w:eastAsia="Times New Roman" w:hAnsi="Times New Roman" w:cs="Times New Roman"/>
          <w:color w:val="auto"/>
          <w:sz w:val="28"/>
          <w:szCs w:val="28"/>
          <w:lang w:val="en-US"/>
        </w:rPr>
        <w:t>p</w:t>
      </w:r>
      <w:r w:rsidRPr="00E15C12">
        <w:rPr>
          <w:rFonts w:ascii="Times New Roman" w:eastAsia="Times New Roman" w:hAnsi="Times New Roman" w:cs="Times New Roman"/>
          <w:color w:val="auto"/>
          <w:sz w:val="28"/>
          <w:szCs w:val="28"/>
          <w:lang w:val="en-US"/>
        </w:rPr>
        <w:t xml:space="preserve">reterm </w:t>
      </w:r>
      <w:r w:rsidR="008042A0">
        <w:rPr>
          <w:rFonts w:ascii="Times New Roman" w:eastAsia="Times New Roman" w:hAnsi="Times New Roman" w:cs="Times New Roman"/>
          <w:color w:val="auto"/>
          <w:sz w:val="28"/>
          <w:szCs w:val="28"/>
          <w:lang w:val="en-US"/>
        </w:rPr>
        <w:t>b</w:t>
      </w:r>
      <w:r w:rsidRPr="00E15C12">
        <w:rPr>
          <w:rFonts w:ascii="Times New Roman" w:eastAsia="Times New Roman" w:hAnsi="Times New Roman" w:cs="Times New Roman"/>
          <w:color w:val="auto"/>
          <w:sz w:val="28"/>
          <w:szCs w:val="28"/>
          <w:lang w:val="en-US"/>
        </w:rPr>
        <w:t>irth</w:t>
      </w:r>
    </w:p>
    <w:p w14:paraId="37510D5D" w14:textId="4AF4430E" w:rsidR="00C43DDF" w:rsidRPr="00E15C12" w:rsidRDefault="00736643" w:rsidP="00E15C12">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Preterm birth has emerged as an urgent global research priority not only because of its high prevalence but also due to the severity and lifelong nature of its consequences. Recent studies from high-income and middle-income countries consistently demonstrate that complications begin immediately after birth and persist through adulthood. Extensive neonatal cohort analyses, such as the Eunice Kennedy Shriver NICHD Neonatal Research Network study [46,47]</w:t>
      </w:r>
      <w:r w:rsidR="00E85C18" w:rsidRPr="00E85C18">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show that extremely preterm infants (&lt;28 weeks) experience markedly increased risks of bronchopulmonary dysplasia, necrotizing enterocolitis, severe intraventricular hemorrhage, sepsis, and long-term respiratory impairment. Similarly, the Canadian Neonatal Network cohort [48] reports that survival without significant morbidity remains below 30% among extremely preterm infants even in advanced neonatal care settings.</w:t>
      </w:r>
    </w:p>
    <w:p w14:paraId="3B7A8493" w14:textId="574E984C" w:rsidR="00C43DDF" w:rsidRPr="00E15C12" w:rsidRDefault="00736643" w:rsidP="00E15C12">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Long-term follow-up studies confirm that neurodevelopmental consequences extend well beyond childhood</w:t>
      </w:r>
      <w:r w:rsidR="00E347C7" w:rsidRPr="00E347C7">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[49-52].</w:t>
      </w:r>
      <w:r w:rsidR="00E347C7" w:rsidRPr="00E347C7">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Recent neuroimaging research [</w:t>
      </w:r>
      <w:proofErr w:type="gramStart"/>
      <w:r w:rsidRPr="00E15C12">
        <w:rPr>
          <w:rFonts w:ascii="Times New Roman" w:hAnsi="Times New Roman"/>
          <w:color w:val="auto"/>
          <w:sz w:val="28"/>
          <w:szCs w:val="28"/>
          <w:lang w:val="en-US"/>
        </w:rPr>
        <w:t>49</w:t>
      </w:r>
      <w:r w:rsidR="00E347C7" w:rsidRPr="00E347C7">
        <w:rPr>
          <w:rFonts w:ascii="Times New Roman" w:hAnsi="Times New Roman"/>
          <w:color w:val="auto"/>
          <w:sz w:val="28"/>
          <w:szCs w:val="28"/>
          <w:lang w:val="en-US"/>
        </w:rPr>
        <w:t>,</w:t>
      </w:r>
      <w:r w:rsidR="00E347C7">
        <w:rPr>
          <w:rFonts w:ascii="Times New Roman" w:hAnsi="Times New Roman"/>
          <w:color w:val="auto"/>
          <w:sz w:val="28"/>
          <w:szCs w:val="28"/>
          <w:lang w:val="ru-RU"/>
        </w:rPr>
        <w:t>р</w:t>
      </w:r>
      <w:r w:rsidR="00E347C7" w:rsidRPr="00E347C7">
        <w:rPr>
          <w:rFonts w:ascii="Times New Roman" w:hAnsi="Times New Roman"/>
          <w:color w:val="auto"/>
          <w:sz w:val="28"/>
          <w:szCs w:val="28"/>
          <w:lang w:val="en-US"/>
        </w:rPr>
        <w:t>.</w:t>
      </w:r>
      <w:proofErr w:type="gramEnd"/>
      <w:r w:rsidR="00E347C7" w:rsidRPr="00E347C7">
        <w:rPr>
          <w:rFonts w:ascii="Times New Roman" w:hAnsi="Times New Roman"/>
          <w:color w:val="auto"/>
          <w:sz w:val="28"/>
          <w:szCs w:val="28"/>
          <w:lang w:val="en-US"/>
        </w:rPr>
        <w:t xml:space="preserve"> 123</w:t>
      </w:r>
      <w:r w:rsidRPr="00E15C12">
        <w:rPr>
          <w:rFonts w:ascii="Times New Roman" w:hAnsi="Times New Roman"/>
          <w:color w:val="auto"/>
          <w:sz w:val="28"/>
          <w:szCs w:val="28"/>
          <w:lang w:val="en-US"/>
        </w:rPr>
        <w:t>] demonstrates altered cortical maturation, reduced white matter connectivity, and structural brain reorganization that persist into young adulthood. Long-term cohort follow-up by Cheong et al.</w:t>
      </w:r>
      <w:r w:rsidR="00E347C7" w:rsidRPr="00E347C7">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w:t>
      </w:r>
      <w:proofErr w:type="gramStart"/>
      <w:r w:rsidRPr="00E15C12">
        <w:rPr>
          <w:rFonts w:ascii="Times New Roman" w:hAnsi="Times New Roman"/>
          <w:color w:val="auto"/>
          <w:sz w:val="28"/>
          <w:szCs w:val="28"/>
          <w:lang w:val="en-US"/>
        </w:rPr>
        <w:t>50</w:t>
      </w:r>
      <w:r w:rsidR="00E347C7" w:rsidRPr="00E347C7">
        <w:rPr>
          <w:rFonts w:ascii="Times New Roman" w:hAnsi="Times New Roman"/>
          <w:color w:val="auto"/>
          <w:sz w:val="28"/>
          <w:szCs w:val="28"/>
          <w:lang w:val="en-US"/>
        </w:rPr>
        <w:t>,</w:t>
      </w:r>
      <w:r w:rsidR="00E347C7">
        <w:rPr>
          <w:rFonts w:ascii="Times New Roman" w:hAnsi="Times New Roman"/>
          <w:color w:val="auto"/>
          <w:sz w:val="28"/>
          <w:szCs w:val="28"/>
          <w:lang w:val="ru-RU"/>
        </w:rPr>
        <w:t>р</w:t>
      </w:r>
      <w:r w:rsidR="00E347C7" w:rsidRPr="00E347C7">
        <w:rPr>
          <w:rFonts w:ascii="Times New Roman" w:hAnsi="Times New Roman"/>
          <w:color w:val="auto"/>
          <w:sz w:val="28"/>
          <w:szCs w:val="28"/>
          <w:lang w:val="en-US"/>
        </w:rPr>
        <w:t>.</w:t>
      </w:r>
      <w:proofErr w:type="gramEnd"/>
      <w:r w:rsidR="00E347C7" w:rsidRPr="00E347C7">
        <w:rPr>
          <w:rFonts w:ascii="Times New Roman" w:hAnsi="Times New Roman"/>
          <w:color w:val="auto"/>
          <w:sz w:val="28"/>
          <w:szCs w:val="28"/>
          <w:lang w:val="en-US"/>
        </w:rPr>
        <w:t xml:space="preserve"> 164</w:t>
      </w:r>
      <w:r w:rsidRPr="00E15C12">
        <w:rPr>
          <w:rFonts w:ascii="Times New Roman" w:hAnsi="Times New Roman"/>
          <w:color w:val="auto"/>
          <w:sz w:val="28"/>
          <w:szCs w:val="28"/>
          <w:lang w:val="en-US"/>
        </w:rPr>
        <w:t>] further demonstrated persistent deficits in lung function and reduced exercise capacity into adolescence, while Normann et al. [</w:t>
      </w:r>
      <w:proofErr w:type="gramStart"/>
      <w:r w:rsidRPr="00E15C12">
        <w:rPr>
          <w:rFonts w:ascii="Times New Roman" w:hAnsi="Times New Roman"/>
          <w:color w:val="auto"/>
          <w:sz w:val="28"/>
          <w:szCs w:val="28"/>
          <w:lang w:val="en-US"/>
        </w:rPr>
        <w:t>51</w:t>
      </w:r>
      <w:r w:rsidR="00E347C7" w:rsidRPr="00E347C7">
        <w:rPr>
          <w:rFonts w:ascii="Times New Roman" w:hAnsi="Times New Roman"/>
          <w:color w:val="auto"/>
          <w:sz w:val="28"/>
          <w:szCs w:val="28"/>
          <w:lang w:val="en-US"/>
        </w:rPr>
        <w:t>,</w:t>
      </w:r>
      <w:r w:rsidR="00E347C7">
        <w:rPr>
          <w:rFonts w:ascii="Times New Roman" w:hAnsi="Times New Roman"/>
          <w:color w:val="auto"/>
          <w:sz w:val="28"/>
          <w:szCs w:val="28"/>
          <w:lang w:val="ru-RU"/>
        </w:rPr>
        <w:t>р</w:t>
      </w:r>
      <w:r w:rsidR="00E347C7" w:rsidRPr="00E347C7">
        <w:rPr>
          <w:rFonts w:ascii="Times New Roman" w:hAnsi="Times New Roman"/>
          <w:color w:val="auto"/>
          <w:sz w:val="28"/>
          <w:szCs w:val="28"/>
          <w:lang w:val="en-US"/>
        </w:rPr>
        <w:t>.</w:t>
      </w:r>
      <w:proofErr w:type="gramEnd"/>
      <w:r w:rsidR="00E347C7" w:rsidRPr="00E347C7">
        <w:rPr>
          <w:rFonts w:ascii="Times New Roman" w:hAnsi="Times New Roman"/>
          <w:color w:val="auto"/>
          <w:sz w:val="28"/>
          <w:szCs w:val="28"/>
          <w:lang w:val="en-US"/>
        </w:rPr>
        <w:t xml:space="preserve"> 1050</w:t>
      </w:r>
      <w:r w:rsidRPr="00E15C12">
        <w:rPr>
          <w:rFonts w:ascii="Times New Roman" w:hAnsi="Times New Roman"/>
          <w:color w:val="auto"/>
          <w:sz w:val="28"/>
          <w:szCs w:val="28"/>
          <w:lang w:val="en-US"/>
        </w:rPr>
        <w:t>] identified substantially higher rates of retinopathy of prematurity and lasting visual impairment independent of birth weight. Over the past decade, neurodevelopmental and neuroimaging studies have revealed deep and enduring brain effects: Volpe</w:t>
      </w:r>
      <w:r w:rsidR="00E347C7" w:rsidRPr="00E347C7">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[52</w:t>
      </w:r>
      <w:r w:rsidR="00E347C7" w:rsidRPr="00E347C7">
        <w:rPr>
          <w:rFonts w:ascii="Times New Roman" w:hAnsi="Times New Roman"/>
          <w:color w:val="auto"/>
          <w:sz w:val="28"/>
          <w:szCs w:val="28"/>
          <w:lang w:val="en-US"/>
        </w:rPr>
        <w:t>,</w:t>
      </w:r>
      <w:r w:rsidR="00E347C7">
        <w:rPr>
          <w:rFonts w:ascii="Times New Roman" w:hAnsi="Times New Roman"/>
          <w:color w:val="auto"/>
          <w:sz w:val="28"/>
          <w:szCs w:val="28"/>
          <w:lang w:val="ru-RU"/>
        </w:rPr>
        <w:t>р</w:t>
      </w:r>
      <w:r w:rsidR="00E347C7" w:rsidRPr="00E347C7">
        <w:rPr>
          <w:rFonts w:ascii="Times New Roman" w:hAnsi="Times New Roman"/>
          <w:color w:val="auto"/>
          <w:sz w:val="28"/>
          <w:szCs w:val="28"/>
          <w:lang w:val="en-US"/>
        </w:rPr>
        <w:t>. 227</w:t>
      </w:r>
      <w:r w:rsidRPr="00E15C12">
        <w:rPr>
          <w:rFonts w:ascii="Times New Roman" w:hAnsi="Times New Roman"/>
          <w:color w:val="auto"/>
          <w:sz w:val="28"/>
          <w:szCs w:val="28"/>
          <w:lang w:val="en-US"/>
        </w:rPr>
        <w:t xml:space="preserve">] described altered brain connectivity and atypical cortical maturation in preterm infants, findings supported by </w:t>
      </w:r>
      <w:proofErr w:type="spellStart"/>
      <w:r w:rsidRPr="00E15C12">
        <w:rPr>
          <w:rFonts w:ascii="Times New Roman" w:hAnsi="Times New Roman"/>
          <w:color w:val="auto"/>
          <w:sz w:val="28"/>
          <w:szCs w:val="28"/>
          <w:lang w:val="en-US"/>
        </w:rPr>
        <w:t>Twilhaar</w:t>
      </w:r>
      <w:proofErr w:type="spellEnd"/>
      <w:r w:rsidRPr="00E15C12">
        <w:rPr>
          <w:rFonts w:ascii="Times New Roman" w:hAnsi="Times New Roman"/>
          <w:color w:val="auto"/>
          <w:sz w:val="28"/>
          <w:szCs w:val="28"/>
          <w:lang w:val="en-US"/>
        </w:rPr>
        <w:t xml:space="preserve"> et al.</w:t>
      </w:r>
      <w:r w:rsidR="00E347C7" w:rsidRPr="00E347C7">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 xml:space="preserve">[53], whose meta-analysis in JAMA Pediatrics showed that adults born preterm continue to exhibit lower IQ and academic performance even after socioeconomic adjustment. These cognitive vulnerabilities parallel the increased risks of ADHD, autism spectrum disorder, behavioral problems, and mental health disorders reported by Wolke and </w:t>
      </w:r>
      <w:proofErr w:type="gramStart"/>
      <w:r w:rsidRPr="00E15C12">
        <w:rPr>
          <w:rFonts w:ascii="Times New Roman" w:hAnsi="Times New Roman"/>
          <w:color w:val="auto"/>
          <w:sz w:val="28"/>
          <w:szCs w:val="28"/>
          <w:lang w:val="en-US"/>
        </w:rPr>
        <w:t>Johnson</w:t>
      </w:r>
      <w:r w:rsidR="00E347C7" w:rsidRPr="00E347C7">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w:t>
      </w:r>
      <w:proofErr w:type="gramEnd"/>
      <w:r w:rsidRPr="00E15C12">
        <w:rPr>
          <w:rFonts w:ascii="Times New Roman" w:hAnsi="Times New Roman"/>
          <w:color w:val="auto"/>
          <w:sz w:val="28"/>
          <w:szCs w:val="28"/>
          <w:lang w:val="en-US"/>
        </w:rPr>
        <w:t>54] among children and adolescents born preterm.</w:t>
      </w:r>
    </w:p>
    <w:p w14:paraId="663CC26F" w14:textId="088E1B71" w:rsidR="00C43DDF" w:rsidRPr="00E15C12" w:rsidRDefault="00736643" w:rsidP="00E15C12">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lastRenderedPageBreak/>
        <w:tab/>
      </w:r>
      <w:r w:rsidRPr="00E15C12">
        <w:rPr>
          <w:rFonts w:ascii="Times New Roman" w:hAnsi="Times New Roman"/>
          <w:color w:val="auto"/>
          <w:sz w:val="28"/>
          <w:szCs w:val="28"/>
          <w:lang w:val="en-US"/>
        </w:rPr>
        <w:t>Preterm birth is now recognized as a lifelong condition, not confined to the neonatal period. A landmark Swedish analysis of more than four million births by Crump et al. [55] demonstrated that individuals born preterm have higher risks of early-onset hypertension, ischemic heart disease, and diabetes before age 40, findings aligned with cardiometabolic studies by Hovi et al.</w:t>
      </w:r>
      <w:r w:rsidR="00E347C7" w:rsidRPr="00E347C7">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 xml:space="preserve">[56], who documented reduced insulin sensitivity and greater carotid intima–media thickness in young adults born preterm. Respiratory consequences extend into adulthood as well, as noted by </w:t>
      </w:r>
      <w:proofErr w:type="spellStart"/>
      <w:r w:rsidRPr="00E15C12">
        <w:rPr>
          <w:rFonts w:ascii="Times New Roman" w:hAnsi="Times New Roman"/>
          <w:color w:val="auto"/>
          <w:sz w:val="28"/>
          <w:szCs w:val="28"/>
          <w:lang w:val="en-US"/>
        </w:rPr>
        <w:t>Thunqvist</w:t>
      </w:r>
      <w:proofErr w:type="spellEnd"/>
      <w:r w:rsidRPr="00E15C12">
        <w:rPr>
          <w:rFonts w:ascii="Times New Roman" w:hAnsi="Times New Roman"/>
          <w:color w:val="auto"/>
          <w:sz w:val="28"/>
          <w:szCs w:val="28"/>
          <w:lang w:val="en-US"/>
        </w:rPr>
        <w:t xml:space="preserve"> et al.</w:t>
      </w:r>
      <w:r w:rsidR="00E347C7" w:rsidRPr="00E347C7">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 xml:space="preserve">[57] linking prematurity to persistent asthma and lifelong reductions in pulmonary function. </w:t>
      </w:r>
    </w:p>
    <w:p w14:paraId="43FBFDA8" w14:textId="47BC8BB8" w:rsidR="00C43DDF" w:rsidRPr="00E15C12" w:rsidRDefault="00736643" w:rsidP="00E15C12">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The impacts of preterm birth extend to mothers and families. A UK cohort analysis [58] found markedly higher rates of postnatal depression, anxiety, and PTSD among mothers of preterm infants, while Bernet et al.</w:t>
      </w:r>
      <w:r w:rsidR="00E347C7" w:rsidRPr="00E347C7">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[59] highlighted the long-term emotional and caregiving burdens associated with neurodevelopmental impairment. A 2021 systematic review</w:t>
      </w:r>
      <w:r w:rsidR="00E347C7" w:rsidRPr="00E347C7">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[60] showed that caregiving stress, financial strain, and long-term educational support needs remain substantial for families even when infants survive without severe disability. Maternal health consequences are also significant: a Korean national study [61] demonstrated increased risks of cardiometabolic disorders and recurrent preterm birth among mothers with previous PTB. Longitudinal research by Lee et al.</w:t>
      </w:r>
      <w:r w:rsidR="00E347C7" w:rsidRPr="00E347C7">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[62] also showed increased risks of recurrent preterm birth and postpartum metabolic disorders among mothers with a history of PTB, emphasizing multigenerational implications.</w:t>
      </w:r>
    </w:p>
    <w:p w14:paraId="353EEE00" w14:textId="31C31E8D" w:rsidR="00C43DDF" w:rsidRPr="00E15C12" w:rsidRDefault="00736643" w:rsidP="00E15C12">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Economic analyses over the past decade underscore the substantial and persistent financial burden of prematurity. Petrou et al.</w:t>
      </w:r>
      <w:r w:rsidR="00E347C7" w:rsidRPr="00E347C7">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[63] reported that healthcare costs remain significantly elevated for very preterm children at ages 5, 11, and 19 due to ongoing hospital admissions and long-term support needs. Russell et al. [64] identified PTB as one of the highest lifetime-cost perinatal conditions in high-income settings, while Cheah et al.</w:t>
      </w:r>
      <w:r w:rsidR="00E347C7" w:rsidRPr="00E347C7">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 xml:space="preserve">[65] showed that neonatal intensive care for preterm </w:t>
      </w:r>
      <w:proofErr w:type="gramStart"/>
      <w:r w:rsidRPr="00E15C12">
        <w:rPr>
          <w:rFonts w:ascii="Times New Roman" w:hAnsi="Times New Roman"/>
          <w:color w:val="auto"/>
          <w:sz w:val="28"/>
          <w:szCs w:val="28"/>
          <w:lang w:val="en-US"/>
        </w:rPr>
        <w:t>infants</w:t>
      </w:r>
      <w:proofErr w:type="gramEnd"/>
      <w:r w:rsidRPr="00E15C12">
        <w:rPr>
          <w:rFonts w:ascii="Times New Roman" w:hAnsi="Times New Roman"/>
          <w:color w:val="auto"/>
          <w:sz w:val="28"/>
          <w:szCs w:val="28"/>
          <w:lang w:val="en-US"/>
        </w:rPr>
        <w:t xml:space="preserve"> places considerable strain on middle-income health systems like Kazakhstan’s. </w:t>
      </w:r>
    </w:p>
    <w:p w14:paraId="2BA17B17" w14:textId="1F56731A" w:rsidR="00E347C7" w:rsidRDefault="00736643" w:rsidP="00E15C12">
      <w:pPr>
        <w:pStyle w:val="Default"/>
        <w:tabs>
          <w:tab w:val="left" w:pos="567"/>
        </w:tabs>
        <w:spacing w:before="0" w:line="240" w:lineRule="auto"/>
        <w:jc w:val="both"/>
        <w:rPr>
          <w:rFonts w:ascii="Times New Roman" w:hAnsi="Times New Roman"/>
          <w:color w:val="auto"/>
          <w:sz w:val="28"/>
          <w:szCs w:val="28"/>
          <w:lang w:val="en-US"/>
        </w:rPr>
      </w:pPr>
      <w:r w:rsidRPr="00E15C12">
        <w:rPr>
          <w:rFonts w:ascii="Times New Roman" w:eastAsia="Times New Roman" w:hAnsi="Times New Roman" w:cs="Times New Roman"/>
          <w:color w:val="auto"/>
          <w:sz w:val="28"/>
          <w:szCs w:val="28"/>
          <w:lang w:val="en-US"/>
        </w:rPr>
        <w:tab/>
        <w:t>E</w:t>
      </w:r>
      <w:r w:rsidRPr="00E15C12">
        <w:rPr>
          <w:rFonts w:ascii="Times New Roman" w:hAnsi="Times New Roman"/>
          <w:color w:val="auto"/>
          <w:sz w:val="28"/>
          <w:szCs w:val="28"/>
          <w:lang w:val="en-US"/>
        </w:rPr>
        <w:t>merging research reveals intergenerational consequences of PTB: Laughon et al. [66] found that women born preterm are more likely to deliver preterm infants themselves, and Richards et al.</w:t>
      </w:r>
      <w:r w:rsidR="00E347C7" w:rsidRPr="00E347C7">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[67] demonstrated that being born preterm is associated with lower educational attainment, reduced income, and decreased employment stability in adulthood. Collectively, these findings indicate that preterm birth has profound neonatal, childhood, adult, maternal, familial, economic, and intergenerational consequences—emphasizing why PTB prevention and mechanistic research remain global priorities.</w:t>
      </w:r>
    </w:p>
    <w:p w14:paraId="2568A60D" w14:textId="77777777" w:rsidR="006C63F0" w:rsidRPr="006C63F0" w:rsidRDefault="006C63F0" w:rsidP="00E15C12">
      <w:pPr>
        <w:pStyle w:val="Default"/>
        <w:tabs>
          <w:tab w:val="left" w:pos="567"/>
        </w:tabs>
        <w:spacing w:before="0" w:line="240" w:lineRule="auto"/>
        <w:jc w:val="both"/>
        <w:rPr>
          <w:rFonts w:ascii="Times New Roman" w:hAnsi="Times New Roman"/>
          <w:color w:val="auto"/>
          <w:sz w:val="28"/>
          <w:szCs w:val="28"/>
          <w:lang w:val="en-US"/>
        </w:rPr>
      </w:pPr>
    </w:p>
    <w:p w14:paraId="28D72EB3" w14:textId="77777777" w:rsidR="00C43DDF" w:rsidRPr="00E15C12" w:rsidRDefault="00736643" w:rsidP="00E15C12">
      <w:pPr>
        <w:pStyle w:val="Body"/>
        <w:tabs>
          <w:tab w:val="left" w:pos="567"/>
        </w:tabs>
        <w:jc w:val="both"/>
        <w:rPr>
          <w:b/>
          <w:bCs/>
          <w:color w:val="auto"/>
          <w:sz w:val="28"/>
          <w:szCs w:val="28"/>
        </w:rPr>
      </w:pPr>
      <w:r w:rsidRPr="00E15C12">
        <w:rPr>
          <w:b/>
          <w:bCs/>
          <w:color w:val="auto"/>
          <w:sz w:val="28"/>
          <w:szCs w:val="28"/>
          <w:lang w:val="en-US"/>
        </w:rPr>
        <w:tab/>
      </w:r>
      <w:proofErr w:type="gramStart"/>
      <w:r w:rsidRPr="00E15C12">
        <w:rPr>
          <w:b/>
          <w:bCs/>
          <w:color w:val="auto"/>
          <w:sz w:val="28"/>
          <w:szCs w:val="28"/>
          <w:lang w:val="en-US"/>
        </w:rPr>
        <w:t xml:space="preserve">1.2 </w:t>
      </w:r>
      <w:r w:rsidRPr="00E15C12">
        <w:rPr>
          <w:b/>
          <w:bCs/>
          <w:color w:val="auto"/>
          <w:sz w:val="28"/>
          <w:szCs w:val="28"/>
          <w:lang w:val="da-DK"/>
        </w:rPr>
        <w:t xml:space="preserve"> Risk</w:t>
      </w:r>
      <w:proofErr w:type="gramEnd"/>
      <w:r w:rsidRPr="00E15C12">
        <w:rPr>
          <w:b/>
          <w:bCs/>
          <w:color w:val="auto"/>
          <w:sz w:val="28"/>
          <w:szCs w:val="28"/>
          <w:lang w:val="da-DK"/>
        </w:rPr>
        <w:t xml:space="preserve"> </w:t>
      </w:r>
      <w:r w:rsidRPr="00E15C12">
        <w:rPr>
          <w:b/>
          <w:bCs/>
          <w:color w:val="auto"/>
          <w:sz w:val="28"/>
          <w:szCs w:val="28"/>
          <w:lang w:val="en-US"/>
        </w:rPr>
        <w:t>Factors of Preterm Birth</w:t>
      </w:r>
    </w:p>
    <w:p w14:paraId="62274DE2" w14:textId="41C5A422"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Despite advancements in maternal and neonatal care, the complexities underlying preterm birth continue to perplex researchers and clinicians alike</w:t>
      </w:r>
      <w:r w:rsidR="00E347C7" w:rsidRPr="00E347C7">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5</w:t>
      </w:r>
      <w:r w:rsidR="00E347C7" w:rsidRPr="00E347C7">
        <w:rPr>
          <w:color w:val="auto"/>
          <w:sz w:val="28"/>
          <w:szCs w:val="28"/>
          <w:lang w:val="en-US"/>
        </w:rPr>
        <w:t>,</w:t>
      </w:r>
      <w:r w:rsidR="00E347C7">
        <w:rPr>
          <w:color w:val="auto"/>
          <w:sz w:val="28"/>
          <w:szCs w:val="28"/>
          <w:lang w:val="ru-RU"/>
        </w:rPr>
        <w:t>р</w:t>
      </w:r>
      <w:r w:rsidR="00E347C7" w:rsidRPr="00E347C7">
        <w:rPr>
          <w:color w:val="auto"/>
          <w:sz w:val="28"/>
          <w:szCs w:val="28"/>
          <w:lang w:val="en-US"/>
        </w:rPr>
        <w:t>.</w:t>
      </w:r>
      <w:proofErr w:type="gramEnd"/>
      <w:r w:rsidR="00E347C7" w:rsidRPr="00E347C7">
        <w:rPr>
          <w:color w:val="auto"/>
          <w:sz w:val="28"/>
          <w:szCs w:val="28"/>
          <w:lang w:val="en-US"/>
        </w:rPr>
        <w:t xml:space="preserve"> 1261</w:t>
      </w:r>
      <w:r w:rsidRPr="00E15C12">
        <w:rPr>
          <w:color w:val="auto"/>
          <w:sz w:val="28"/>
          <w:szCs w:val="28"/>
          <w:lang w:val="en-US"/>
        </w:rPr>
        <w:t>]. Worldwide research has emphasized early identification and risk prediction as central strategies for PTB prevention, whereas PTB's multifactorial nature arises from a complex interplay of biological, environmental, and socioeconomic determinants [</w:t>
      </w:r>
      <w:proofErr w:type="gramStart"/>
      <w:r w:rsidRPr="00E15C12">
        <w:rPr>
          <w:color w:val="auto"/>
          <w:sz w:val="28"/>
          <w:szCs w:val="28"/>
          <w:lang w:val="en-US"/>
        </w:rPr>
        <w:t>18</w:t>
      </w:r>
      <w:r w:rsidR="00E347C7" w:rsidRPr="00E347C7">
        <w:rPr>
          <w:color w:val="auto"/>
          <w:sz w:val="28"/>
          <w:szCs w:val="28"/>
          <w:lang w:val="en-US"/>
        </w:rPr>
        <w:t>,</w:t>
      </w:r>
      <w:r w:rsidR="00E347C7">
        <w:rPr>
          <w:color w:val="auto"/>
          <w:sz w:val="28"/>
          <w:szCs w:val="28"/>
          <w:lang w:val="ru-RU"/>
        </w:rPr>
        <w:t>р</w:t>
      </w:r>
      <w:r w:rsidR="00E347C7" w:rsidRPr="00E347C7">
        <w:rPr>
          <w:color w:val="auto"/>
          <w:sz w:val="28"/>
          <w:szCs w:val="28"/>
          <w:lang w:val="en-US"/>
        </w:rPr>
        <w:t>.</w:t>
      </w:r>
      <w:proofErr w:type="gramEnd"/>
      <w:r w:rsidR="00E347C7" w:rsidRPr="00E347C7">
        <w:rPr>
          <w:color w:val="auto"/>
          <w:sz w:val="28"/>
          <w:szCs w:val="28"/>
          <w:lang w:val="en-US"/>
        </w:rPr>
        <w:t xml:space="preserve">  3</w:t>
      </w:r>
      <w:r w:rsidRPr="00E15C12">
        <w:rPr>
          <w:color w:val="auto"/>
          <w:sz w:val="28"/>
          <w:szCs w:val="28"/>
          <w:lang w:val="en-US"/>
        </w:rPr>
        <w:t>]</w:t>
      </w:r>
      <w:r w:rsidRPr="00E15C12">
        <w:rPr>
          <w:color w:val="auto"/>
          <w:sz w:val="28"/>
          <w:szCs w:val="28"/>
        </w:rPr>
        <w:t>.</w:t>
      </w:r>
    </w:p>
    <w:p w14:paraId="18E3D489" w14:textId="7B598412" w:rsidR="00C43DDF" w:rsidRPr="00896232" w:rsidRDefault="00736643" w:rsidP="00E15C12">
      <w:pPr>
        <w:pStyle w:val="Body"/>
        <w:tabs>
          <w:tab w:val="left" w:pos="567"/>
        </w:tabs>
        <w:jc w:val="both"/>
        <w:rPr>
          <w:color w:val="auto"/>
          <w:sz w:val="28"/>
          <w:szCs w:val="28"/>
          <w:lang w:val="en-US"/>
        </w:rPr>
      </w:pPr>
      <w:r w:rsidRPr="00E15C12">
        <w:rPr>
          <w:color w:val="auto"/>
          <w:sz w:val="28"/>
          <w:szCs w:val="28"/>
        </w:rPr>
        <w:lastRenderedPageBreak/>
        <w:tab/>
      </w:r>
      <w:r w:rsidRPr="00E15C12">
        <w:rPr>
          <w:color w:val="auto"/>
          <w:sz w:val="28"/>
          <w:szCs w:val="28"/>
          <w:lang w:val="en-US"/>
        </w:rPr>
        <w:t>A robust body of international research indicates that early detection of high-risk pregnancies—through the assessment of maternal infections, inflammation, cervical insufficiency, metabolic and vascular disorders—facilitates timely therapeutic measures such as progesterone supplementation, cervical cerclage, and infection control, all of which have been shown to mitigate PTB risk</w:t>
      </w:r>
      <w:r w:rsidR="00E347C7" w:rsidRPr="00E347C7">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15</w:t>
      </w:r>
      <w:r w:rsidR="00E347C7" w:rsidRPr="00E347C7">
        <w:rPr>
          <w:color w:val="auto"/>
          <w:sz w:val="28"/>
          <w:szCs w:val="28"/>
          <w:lang w:val="en-US"/>
        </w:rPr>
        <w:t>,</w:t>
      </w:r>
      <w:r w:rsidR="00E347C7">
        <w:rPr>
          <w:color w:val="auto"/>
          <w:sz w:val="28"/>
          <w:szCs w:val="28"/>
          <w:lang w:val="ru-RU"/>
        </w:rPr>
        <w:t>р</w:t>
      </w:r>
      <w:r w:rsidR="00E347C7" w:rsidRPr="00E347C7">
        <w:rPr>
          <w:color w:val="auto"/>
          <w:sz w:val="28"/>
          <w:szCs w:val="28"/>
          <w:lang w:val="en-US"/>
        </w:rPr>
        <w:t>.</w:t>
      </w:r>
      <w:proofErr w:type="gramEnd"/>
      <w:r w:rsidR="00E347C7" w:rsidRPr="00E347C7">
        <w:rPr>
          <w:color w:val="auto"/>
          <w:sz w:val="28"/>
          <w:szCs w:val="28"/>
          <w:lang w:val="en-US"/>
        </w:rPr>
        <w:t xml:space="preserve"> 2828</w:t>
      </w:r>
      <w:r w:rsidRPr="00E15C12">
        <w:rPr>
          <w:color w:val="auto"/>
          <w:sz w:val="28"/>
          <w:szCs w:val="28"/>
          <w:lang w:val="en-US"/>
        </w:rPr>
        <w:t>]. Moreover, delineating modifiable risk factors, including periodontal disease, inadequate antenatal care, psychosocial stress, tobacco use, and nutritional deficiencies, is particularly critical in low- and middle-income contexts where preventive health resources remain limited</w:t>
      </w:r>
      <w:r w:rsidR="00E347C7" w:rsidRPr="00E347C7">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41</w:t>
      </w:r>
      <w:r w:rsidR="00E347C7" w:rsidRPr="00E347C7">
        <w:rPr>
          <w:color w:val="auto"/>
          <w:sz w:val="28"/>
          <w:szCs w:val="28"/>
          <w:lang w:val="en-US"/>
        </w:rPr>
        <w:t>,</w:t>
      </w:r>
      <w:r w:rsidR="00E347C7">
        <w:rPr>
          <w:color w:val="auto"/>
          <w:sz w:val="28"/>
          <w:szCs w:val="28"/>
          <w:lang w:val="ru-RU"/>
        </w:rPr>
        <w:t>р</w:t>
      </w:r>
      <w:r w:rsidR="00E347C7" w:rsidRPr="00E347C7">
        <w:rPr>
          <w:color w:val="auto"/>
          <w:sz w:val="28"/>
          <w:szCs w:val="28"/>
          <w:lang w:val="en-US"/>
        </w:rPr>
        <w:t>.</w:t>
      </w:r>
      <w:proofErr w:type="gramEnd"/>
      <w:r w:rsidR="00E347C7" w:rsidRPr="00E347C7">
        <w:rPr>
          <w:color w:val="auto"/>
          <w:sz w:val="28"/>
          <w:szCs w:val="28"/>
          <w:lang w:val="en-US"/>
        </w:rPr>
        <w:t xml:space="preserve"> 257</w:t>
      </w:r>
      <w:r w:rsidRPr="00E15C12">
        <w:rPr>
          <w:color w:val="auto"/>
          <w:sz w:val="28"/>
          <w:szCs w:val="28"/>
          <w:lang w:val="en-US"/>
        </w:rPr>
        <w:t>]. Contemporary predictive models that integrate clinical, microbiological, and genetic markers have further enhanced the capacity for individualized risk assessment, supporting precision-based approaches to maternal care [</w:t>
      </w:r>
      <w:proofErr w:type="gramStart"/>
      <w:r w:rsidRPr="00E15C12">
        <w:rPr>
          <w:color w:val="auto"/>
          <w:sz w:val="28"/>
          <w:szCs w:val="28"/>
          <w:lang w:val="en-US"/>
        </w:rPr>
        <w:t>24,</w:t>
      </w:r>
      <w:r w:rsidR="00E347C7">
        <w:rPr>
          <w:color w:val="auto"/>
          <w:sz w:val="28"/>
          <w:szCs w:val="28"/>
          <w:lang w:val="ru-RU"/>
        </w:rPr>
        <w:t>р</w:t>
      </w:r>
      <w:r w:rsidR="00E347C7" w:rsidRPr="00E347C7">
        <w:rPr>
          <w:color w:val="auto"/>
          <w:sz w:val="28"/>
          <w:szCs w:val="28"/>
          <w:lang w:val="en-US"/>
        </w:rPr>
        <w:t>.</w:t>
      </w:r>
      <w:proofErr w:type="gramEnd"/>
      <w:r w:rsidR="00E347C7" w:rsidRPr="00E347C7">
        <w:rPr>
          <w:color w:val="auto"/>
          <w:sz w:val="28"/>
          <w:szCs w:val="28"/>
          <w:lang w:val="en-US"/>
        </w:rPr>
        <w:t xml:space="preserve"> 494</w:t>
      </w:r>
      <w:r w:rsidRPr="00E15C12">
        <w:rPr>
          <w:color w:val="auto"/>
          <w:sz w:val="28"/>
          <w:szCs w:val="28"/>
          <w:lang w:val="en-US"/>
        </w:rPr>
        <w:t>]. Consequently, a systematic investigation of PTB determinants is not only of academic and clinical relevance but also aligns with global public health priorities aimed at reducing neonatal mortality and achieving the Sustainable Development Goals [</w:t>
      </w:r>
      <w:proofErr w:type="gramStart"/>
      <w:r w:rsidRPr="00E15C12">
        <w:rPr>
          <w:color w:val="auto"/>
          <w:sz w:val="28"/>
          <w:szCs w:val="28"/>
          <w:lang w:val="en-US"/>
        </w:rPr>
        <w:t>32</w:t>
      </w:r>
      <w:r w:rsidR="00E347C7" w:rsidRPr="00E347C7">
        <w:rPr>
          <w:color w:val="auto"/>
          <w:sz w:val="28"/>
          <w:szCs w:val="28"/>
          <w:lang w:val="en-US"/>
        </w:rPr>
        <w:t>,</w:t>
      </w:r>
      <w:r w:rsidR="00E347C7">
        <w:rPr>
          <w:color w:val="auto"/>
          <w:sz w:val="28"/>
          <w:szCs w:val="28"/>
          <w:lang w:val="ru-RU"/>
        </w:rPr>
        <w:t>р</w:t>
      </w:r>
      <w:r w:rsidR="00E347C7" w:rsidRPr="00E347C7">
        <w:rPr>
          <w:color w:val="auto"/>
          <w:sz w:val="28"/>
          <w:szCs w:val="28"/>
          <w:lang w:val="en-US"/>
        </w:rPr>
        <w:t>.</w:t>
      </w:r>
      <w:proofErr w:type="gramEnd"/>
      <w:r w:rsidR="00E347C7" w:rsidRPr="00E347C7">
        <w:rPr>
          <w:color w:val="auto"/>
          <w:sz w:val="28"/>
          <w:szCs w:val="28"/>
          <w:lang w:val="en-US"/>
        </w:rPr>
        <w:t xml:space="preserve"> 30</w:t>
      </w:r>
      <w:r w:rsidRPr="00E15C12">
        <w:rPr>
          <w:color w:val="auto"/>
          <w:sz w:val="28"/>
          <w:szCs w:val="28"/>
          <w:lang w:val="en-US"/>
        </w:rPr>
        <w:t>]</w:t>
      </w:r>
      <w:r w:rsidRPr="00E15C12">
        <w:rPr>
          <w:color w:val="auto"/>
          <w:sz w:val="28"/>
          <w:szCs w:val="28"/>
        </w:rPr>
        <w:t>.</w:t>
      </w:r>
    </w:p>
    <w:p w14:paraId="174364CF" w14:textId="77777777" w:rsidR="00E15C12" w:rsidRPr="00896232" w:rsidRDefault="00E15C12" w:rsidP="00E15C12">
      <w:pPr>
        <w:pStyle w:val="Body"/>
        <w:tabs>
          <w:tab w:val="left" w:pos="567"/>
        </w:tabs>
        <w:jc w:val="both"/>
        <w:rPr>
          <w:color w:val="auto"/>
          <w:sz w:val="28"/>
          <w:szCs w:val="28"/>
          <w:lang w:val="en-US"/>
        </w:rPr>
      </w:pPr>
    </w:p>
    <w:p w14:paraId="775D41CA" w14:textId="5424D4AD" w:rsidR="00C43DDF" w:rsidRPr="00E15C12" w:rsidRDefault="00736643" w:rsidP="00E15C12">
      <w:pPr>
        <w:pStyle w:val="Body"/>
        <w:tabs>
          <w:tab w:val="left" w:pos="567"/>
        </w:tabs>
        <w:jc w:val="both"/>
        <w:rPr>
          <w:color w:val="auto"/>
          <w:sz w:val="28"/>
          <w:szCs w:val="28"/>
        </w:rPr>
      </w:pPr>
      <w:r w:rsidRPr="00E15C12">
        <w:rPr>
          <w:color w:val="auto"/>
          <w:sz w:val="28"/>
          <w:szCs w:val="28"/>
          <w:lang w:val="en-US"/>
        </w:rPr>
        <w:tab/>
        <w:t xml:space="preserve">1.2.1 Maternal </w:t>
      </w:r>
      <w:r w:rsidR="008042A0">
        <w:rPr>
          <w:color w:val="auto"/>
          <w:sz w:val="28"/>
          <w:szCs w:val="28"/>
          <w:lang w:val="en-US"/>
        </w:rPr>
        <w:t>f</w:t>
      </w:r>
      <w:r w:rsidRPr="00E15C12">
        <w:rPr>
          <w:color w:val="auto"/>
          <w:sz w:val="28"/>
          <w:szCs w:val="28"/>
          <w:lang w:val="en-US"/>
        </w:rPr>
        <w:t>actors</w:t>
      </w:r>
    </w:p>
    <w:p w14:paraId="4FB1E129" w14:textId="39DA1E2E" w:rsidR="00C43DDF" w:rsidRPr="00896232" w:rsidRDefault="00736643" w:rsidP="00E15C12">
      <w:pPr>
        <w:pStyle w:val="Body"/>
        <w:tabs>
          <w:tab w:val="left" w:pos="567"/>
        </w:tabs>
        <w:jc w:val="both"/>
        <w:rPr>
          <w:color w:val="auto"/>
          <w:sz w:val="28"/>
          <w:szCs w:val="28"/>
          <w:lang w:val="en-US"/>
        </w:rPr>
      </w:pPr>
      <w:r w:rsidRPr="00E15C12">
        <w:rPr>
          <w:color w:val="auto"/>
          <w:sz w:val="28"/>
          <w:szCs w:val="28"/>
        </w:rPr>
        <w:tab/>
      </w:r>
      <w:r w:rsidRPr="00E15C12">
        <w:rPr>
          <w:color w:val="auto"/>
          <w:sz w:val="28"/>
          <w:szCs w:val="28"/>
          <w:lang w:val="en-US"/>
        </w:rPr>
        <w:t>Maternal factors encompass a broad range of biological, physiological, behavioral, and reproductive characteristics that play a central role in shaping pregnancy outcomes and determining the likelihood of preterm birth</w:t>
      </w:r>
      <w:r w:rsidR="00E347C7" w:rsidRPr="00E347C7">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27</w:t>
      </w:r>
      <w:r w:rsidR="00E347C7" w:rsidRPr="00E347C7">
        <w:rPr>
          <w:color w:val="auto"/>
          <w:sz w:val="28"/>
          <w:szCs w:val="28"/>
          <w:lang w:val="en-US"/>
        </w:rPr>
        <w:t>,</w:t>
      </w:r>
      <w:r w:rsidR="00E347C7">
        <w:rPr>
          <w:color w:val="auto"/>
          <w:sz w:val="28"/>
          <w:szCs w:val="28"/>
          <w:lang w:val="ru-RU"/>
        </w:rPr>
        <w:t>р</w:t>
      </w:r>
      <w:r w:rsidR="00E347C7" w:rsidRPr="00E347C7">
        <w:rPr>
          <w:color w:val="auto"/>
          <w:sz w:val="28"/>
          <w:szCs w:val="28"/>
          <w:lang w:val="en-US"/>
        </w:rPr>
        <w:t>.</w:t>
      </w:r>
      <w:proofErr w:type="gramEnd"/>
      <w:r w:rsidR="00E347C7" w:rsidRPr="00E347C7">
        <w:rPr>
          <w:color w:val="auto"/>
          <w:sz w:val="28"/>
          <w:szCs w:val="28"/>
          <w:lang w:val="en-US"/>
        </w:rPr>
        <w:t xml:space="preserve"> 769</w:t>
      </w:r>
      <w:r w:rsidRPr="00E15C12">
        <w:rPr>
          <w:color w:val="auto"/>
          <w:sz w:val="28"/>
          <w:szCs w:val="28"/>
          <w:lang w:val="en-US"/>
        </w:rPr>
        <w:t>]. These factors reflect both intrinsic maternal conditions—such as age, anthropometric traits, genetics, and obstetric history—as well as pregnancy-specific adaptations involving the cardiovascular, endocrine, and immune systems [</w:t>
      </w:r>
      <w:proofErr w:type="gramStart"/>
      <w:r w:rsidRPr="00E15C12">
        <w:rPr>
          <w:color w:val="auto"/>
          <w:sz w:val="28"/>
          <w:szCs w:val="28"/>
          <w:lang w:val="en-US"/>
        </w:rPr>
        <w:t>24,</w:t>
      </w:r>
      <w:r w:rsidR="00E347C7">
        <w:rPr>
          <w:color w:val="auto"/>
          <w:sz w:val="28"/>
          <w:szCs w:val="28"/>
          <w:lang w:val="ru-RU"/>
        </w:rPr>
        <w:t>р</w:t>
      </w:r>
      <w:r w:rsidR="00E347C7" w:rsidRPr="00E347C7">
        <w:rPr>
          <w:color w:val="auto"/>
          <w:sz w:val="28"/>
          <w:szCs w:val="28"/>
          <w:lang w:val="en-US"/>
        </w:rPr>
        <w:t>.</w:t>
      </w:r>
      <w:proofErr w:type="gramEnd"/>
      <w:r w:rsidR="00E347C7" w:rsidRPr="00E347C7">
        <w:rPr>
          <w:color w:val="auto"/>
          <w:sz w:val="28"/>
          <w:szCs w:val="28"/>
          <w:lang w:val="en-US"/>
        </w:rPr>
        <w:t xml:space="preserve"> 494</w:t>
      </w:r>
      <w:r w:rsidRPr="00E15C12">
        <w:rPr>
          <w:color w:val="auto"/>
          <w:sz w:val="28"/>
          <w:szCs w:val="28"/>
          <w:lang w:val="en-US"/>
        </w:rPr>
        <w:t>]. Maternal factors influence pregnancy through multiple pathways, including placental development, uterine contractility, cervical remodeling, hormonal regulation, and the maternal inflammatory response, all of which are critical for maintaining gestational length</w:t>
      </w:r>
      <w:r w:rsidR="00E347C7" w:rsidRPr="00E347C7">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29,</w:t>
      </w:r>
      <w:r w:rsidR="006F392B">
        <w:rPr>
          <w:color w:val="auto"/>
          <w:sz w:val="28"/>
          <w:szCs w:val="28"/>
          <w:lang w:val="ru-RU"/>
        </w:rPr>
        <w:t>р</w:t>
      </w:r>
      <w:r w:rsidR="006F392B" w:rsidRPr="006F392B">
        <w:rPr>
          <w:color w:val="auto"/>
          <w:sz w:val="28"/>
          <w:szCs w:val="28"/>
          <w:lang w:val="en-US"/>
        </w:rPr>
        <w:t>.</w:t>
      </w:r>
      <w:proofErr w:type="gramEnd"/>
      <w:r w:rsidR="006F392B" w:rsidRPr="006F392B">
        <w:rPr>
          <w:color w:val="auto"/>
          <w:sz w:val="28"/>
          <w:szCs w:val="28"/>
          <w:lang w:val="en-US"/>
        </w:rPr>
        <w:t xml:space="preserve"> 56</w:t>
      </w:r>
      <w:r w:rsidRPr="00E15C12">
        <w:rPr>
          <w:color w:val="auto"/>
          <w:sz w:val="28"/>
          <w:szCs w:val="28"/>
          <w:lang w:val="en-US"/>
        </w:rPr>
        <w:t>]. Variations in maternal health status—whether related to pre-existing medical conditions, nutritional reserves, immune function, or prior reproductive experiences—can disrupt these physiological processes and increase susceptibility to early labor or preterm premature rupture of membranes</w:t>
      </w:r>
      <w:r w:rsidR="00E347C7" w:rsidRPr="00E347C7">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15,</w:t>
      </w:r>
      <w:r w:rsidR="006F392B">
        <w:rPr>
          <w:color w:val="auto"/>
          <w:sz w:val="28"/>
          <w:szCs w:val="28"/>
          <w:lang w:val="ru-RU"/>
        </w:rPr>
        <w:t>р</w:t>
      </w:r>
      <w:r w:rsidR="006F392B" w:rsidRPr="006F392B">
        <w:rPr>
          <w:color w:val="auto"/>
          <w:sz w:val="28"/>
          <w:szCs w:val="28"/>
          <w:lang w:val="en-US"/>
        </w:rPr>
        <w:t>.</w:t>
      </w:r>
      <w:proofErr w:type="gramEnd"/>
      <w:r w:rsidR="006F392B" w:rsidRPr="006F392B">
        <w:rPr>
          <w:color w:val="auto"/>
          <w:sz w:val="28"/>
          <w:szCs w:val="28"/>
          <w:lang w:val="en-US"/>
        </w:rPr>
        <w:t xml:space="preserve"> 2828</w:t>
      </w:r>
      <w:r w:rsidRPr="00E15C12">
        <w:rPr>
          <w:color w:val="auto"/>
          <w:sz w:val="28"/>
          <w:szCs w:val="28"/>
          <w:lang w:val="en-US"/>
        </w:rPr>
        <w:t>]. Understanding maternal factors is therefore essential for identifying women at elevated risk, guiding clinical monitoring, informing preventive interventions, and improving both maternal and neonatal outcomes</w:t>
      </w:r>
      <w:r w:rsidR="00E347C7" w:rsidRPr="00E347C7">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17,</w:t>
      </w:r>
      <w:r w:rsidR="006F392B">
        <w:rPr>
          <w:color w:val="auto"/>
          <w:sz w:val="28"/>
          <w:szCs w:val="28"/>
          <w:lang w:val="ru-RU"/>
        </w:rPr>
        <w:t>р</w:t>
      </w:r>
      <w:r w:rsidR="006F392B" w:rsidRPr="006F392B">
        <w:rPr>
          <w:color w:val="auto"/>
          <w:sz w:val="28"/>
          <w:szCs w:val="28"/>
          <w:lang w:val="en-US"/>
        </w:rPr>
        <w:t>.</w:t>
      </w:r>
      <w:proofErr w:type="gramEnd"/>
      <w:r w:rsidR="006F392B" w:rsidRPr="006F392B">
        <w:rPr>
          <w:color w:val="auto"/>
          <w:sz w:val="28"/>
          <w:szCs w:val="28"/>
          <w:lang w:val="en-US"/>
        </w:rPr>
        <w:t xml:space="preserve"> 15402</w:t>
      </w:r>
      <w:r w:rsidRPr="00E15C12">
        <w:rPr>
          <w:color w:val="auto"/>
          <w:sz w:val="28"/>
          <w:szCs w:val="28"/>
          <w:lang w:val="en-US"/>
        </w:rPr>
        <w:t>]</w:t>
      </w:r>
      <w:r w:rsidRPr="00E15C12">
        <w:rPr>
          <w:color w:val="auto"/>
          <w:sz w:val="28"/>
          <w:szCs w:val="28"/>
        </w:rPr>
        <w:t>.</w:t>
      </w:r>
    </w:p>
    <w:p w14:paraId="188BF538" w14:textId="77777777" w:rsidR="00E15C12" w:rsidRPr="00896232" w:rsidRDefault="00E15C12" w:rsidP="00E15C12">
      <w:pPr>
        <w:pStyle w:val="Body"/>
        <w:tabs>
          <w:tab w:val="left" w:pos="567"/>
        </w:tabs>
        <w:jc w:val="both"/>
        <w:rPr>
          <w:color w:val="auto"/>
          <w:sz w:val="28"/>
          <w:szCs w:val="28"/>
          <w:lang w:val="en-US"/>
        </w:rPr>
      </w:pPr>
    </w:p>
    <w:p w14:paraId="7617C89E" w14:textId="1DAC778C" w:rsidR="00C43DDF" w:rsidRPr="00E15C12" w:rsidRDefault="00736643" w:rsidP="00E15C12">
      <w:pPr>
        <w:pStyle w:val="Body"/>
        <w:tabs>
          <w:tab w:val="left" w:pos="567"/>
        </w:tabs>
        <w:jc w:val="both"/>
        <w:rPr>
          <w:color w:val="auto"/>
          <w:sz w:val="28"/>
          <w:szCs w:val="28"/>
        </w:rPr>
      </w:pPr>
      <w:r w:rsidRPr="00E15C12">
        <w:rPr>
          <w:color w:val="auto"/>
          <w:sz w:val="28"/>
          <w:szCs w:val="28"/>
          <w:lang w:val="en-US"/>
        </w:rPr>
        <w:tab/>
        <w:t xml:space="preserve">1.2.1.1 Maternal </w:t>
      </w:r>
      <w:r w:rsidR="008042A0">
        <w:rPr>
          <w:color w:val="auto"/>
          <w:sz w:val="28"/>
          <w:szCs w:val="28"/>
          <w:lang w:val="en-US"/>
        </w:rPr>
        <w:t>d</w:t>
      </w:r>
      <w:r w:rsidRPr="00E15C12">
        <w:rPr>
          <w:color w:val="auto"/>
          <w:sz w:val="28"/>
          <w:szCs w:val="28"/>
          <w:lang w:val="en-US"/>
        </w:rPr>
        <w:t xml:space="preserve">emographic </w:t>
      </w:r>
      <w:r w:rsidR="008042A0">
        <w:rPr>
          <w:color w:val="auto"/>
          <w:sz w:val="28"/>
          <w:szCs w:val="28"/>
          <w:lang w:val="en-US"/>
        </w:rPr>
        <w:t>f</w:t>
      </w:r>
      <w:r w:rsidRPr="00E15C12">
        <w:rPr>
          <w:color w:val="auto"/>
          <w:sz w:val="28"/>
          <w:szCs w:val="28"/>
          <w:lang w:val="en-US"/>
        </w:rPr>
        <w:t>actors</w:t>
      </w:r>
    </w:p>
    <w:p w14:paraId="097856BA" w14:textId="68F93857"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 xml:space="preserve">Numerous studies have highlighted the influence of maternal characteristics on the risk of premature </w:t>
      </w:r>
      <w:proofErr w:type="gramStart"/>
      <w:r w:rsidRPr="00E15C12">
        <w:rPr>
          <w:color w:val="auto"/>
          <w:sz w:val="28"/>
          <w:szCs w:val="28"/>
          <w:lang w:val="en-US"/>
        </w:rPr>
        <w:t>birth</w:t>
      </w:r>
      <w:r w:rsidR="006F392B" w:rsidRPr="006F392B">
        <w:rPr>
          <w:color w:val="auto"/>
          <w:sz w:val="28"/>
          <w:szCs w:val="28"/>
          <w:lang w:val="en-US"/>
        </w:rPr>
        <w:t xml:space="preserve">  </w:t>
      </w:r>
      <w:r w:rsidRPr="00E15C12">
        <w:rPr>
          <w:color w:val="auto"/>
          <w:sz w:val="28"/>
          <w:szCs w:val="28"/>
          <w:lang w:val="en-US"/>
        </w:rPr>
        <w:t>[24</w:t>
      </w:r>
      <w:r w:rsidR="006F392B" w:rsidRPr="006F392B">
        <w:rPr>
          <w:color w:val="auto"/>
          <w:sz w:val="28"/>
          <w:szCs w:val="28"/>
          <w:lang w:val="en-US"/>
        </w:rPr>
        <w:t>,</w:t>
      </w:r>
      <w:r w:rsidR="006F392B">
        <w:rPr>
          <w:color w:val="auto"/>
          <w:sz w:val="28"/>
          <w:szCs w:val="28"/>
          <w:lang w:val="ru-RU"/>
        </w:rPr>
        <w:t>р</w:t>
      </w:r>
      <w:r w:rsidR="006F392B" w:rsidRPr="006F392B">
        <w:rPr>
          <w:color w:val="auto"/>
          <w:sz w:val="28"/>
          <w:szCs w:val="28"/>
          <w:lang w:val="en-US"/>
        </w:rPr>
        <w:t>.</w:t>
      </w:r>
      <w:proofErr w:type="gramEnd"/>
      <w:r w:rsidR="006F392B" w:rsidRPr="006F392B">
        <w:rPr>
          <w:color w:val="auto"/>
          <w:sz w:val="28"/>
          <w:szCs w:val="28"/>
          <w:lang w:val="en-US"/>
        </w:rPr>
        <w:t xml:space="preserve"> 494</w:t>
      </w:r>
      <w:r w:rsidRPr="00E15C12">
        <w:rPr>
          <w:color w:val="auto"/>
          <w:sz w:val="28"/>
          <w:szCs w:val="28"/>
          <w:lang w:val="en-US"/>
        </w:rPr>
        <w:t>]. Factors such as maternal age, particularly younger than 20 years or older than 40 years, short maternal stature (&lt;150 cm), excessive thinness, and obesity during pregnancy are all associated with a heightened likelihood of preterm delivery</w:t>
      </w:r>
      <w:r w:rsidR="006F392B" w:rsidRPr="006F392B">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1</w:t>
      </w:r>
      <w:r w:rsidR="006F392B" w:rsidRPr="006F392B">
        <w:rPr>
          <w:color w:val="auto"/>
          <w:sz w:val="28"/>
          <w:szCs w:val="28"/>
          <w:lang w:val="en-US"/>
        </w:rPr>
        <w:t>,</w:t>
      </w:r>
      <w:r w:rsidR="006F392B">
        <w:rPr>
          <w:color w:val="auto"/>
          <w:sz w:val="28"/>
          <w:szCs w:val="28"/>
          <w:lang w:val="ru-RU"/>
        </w:rPr>
        <w:t>р</w:t>
      </w:r>
      <w:r w:rsidR="006F392B" w:rsidRPr="006F392B">
        <w:rPr>
          <w:color w:val="auto"/>
          <w:sz w:val="28"/>
          <w:szCs w:val="28"/>
          <w:lang w:val="en-US"/>
        </w:rPr>
        <w:t>.</w:t>
      </w:r>
      <w:proofErr w:type="gramEnd"/>
      <w:r w:rsidR="006F392B" w:rsidRPr="006F392B">
        <w:rPr>
          <w:color w:val="auto"/>
          <w:sz w:val="28"/>
          <w:szCs w:val="28"/>
          <w:lang w:val="en-US"/>
        </w:rPr>
        <w:t xml:space="preserve"> 3</w:t>
      </w:r>
      <w:r w:rsidRPr="00E15C12">
        <w:rPr>
          <w:color w:val="auto"/>
          <w:sz w:val="28"/>
          <w:szCs w:val="28"/>
          <w:lang w:val="en-US"/>
        </w:rPr>
        <w:t xml:space="preserve">]. Contemporary evidence from a large U.S. population-based cohort by Rosenberg et al. [68] further underscores the impact of maternal body mass index (BMI) on prematurity. Their findings confirm a U-shaped association, with underweight women experiencing higher rates of spontaneous preterm birth and obese women exhibiting increased medically indicated preterm birth </w:t>
      </w:r>
      <w:r w:rsidRPr="00E15C12">
        <w:rPr>
          <w:color w:val="auto"/>
          <w:sz w:val="28"/>
          <w:szCs w:val="28"/>
          <w:lang w:val="en-US"/>
        </w:rPr>
        <w:lastRenderedPageBreak/>
        <w:t>due to pregnancy complications [</w:t>
      </w:r>
      <w:proofErr w:type="gramStart"/>
      <w:r w:rsidRPr="00E15C12">
        <w:rPr>
          <w:color w:val="auto"/>
          <w:sz w:val="28"/>
          <w:szCs w:val="28"/>
          <w:lang w:val="en-US"/>
        </w:rPr>
        <w:t>68</w:t>
      </w:r>
      <w:r w:rsidR="006F392B" w:rsidRPr="006F392B">
        <w:rPr>
          <w:color w:val="auto"/>
          <w:sz w:val="28"/>
          <w:szCs w:val="28"/>
          <w:lang w:val="en-US"/>
        </w:rPr>
        <w:t>,</w:t>
      </w:r>
      <w:r w:rsidR="006F392B">
        <w:rPr>
          <w:color w:val="auto"/>
          <w:sz w:val="28"/>
          <w:szCs w:val="28"/>
          <w:lang w:val="ru-RU"/>
        </w:rPr>
        <w:t>р</w:t>
      </w:r>
      <w:r w:rsidR="006F392B" w:rsidRPr="006F392B">
        <w:rPr>
          <w:color w:val="auto"/>
          <w:sz w:val="28"/>
          <w:szCs w:val="28"/>
          <w:lang w:val="en-US"/>
        </w:rPr>
        <w:t>.</w:t>
      </w:r>
      <w:proofErr w:type="gramEnd"/>
      <w:r w:rsidR="006F392B" w:rsidRPr="006F392B">
        <w:rPr>
          <w:color w:val="auto"/>
          <w:sz w:val="28"/>
          <w:szCs w:val="28"/>
          <w:lang w:val="en-US"/>
        </w:rPr>
        <w:t xml:space="preserve"> 419</w:t>
      </w:r>
      <w:r w:rsidRPr="00E15C12">
        <w:rPr>
          <w:color w:val="auto"/>
          <w:sz w:val="28"/>
          <w:szCs w:val="28"/>
          <w:lang w:val="en-US"/>
        </w:rPr>
        <w:t>].</w:t>
      </w:r>
      <w:r w:rsidR="006F392B" w:rsidRPr="006F392B">
        <w:rPr>
          <w:color w:val="auto"/>
          <w:sz w:val="28"/>
          <w:szCs w:val="28"/>
          <w:lang w:val="en-US"/>
        </w:rPr>
        <w:t xml:space="preserve"> </w:t>
      </w:r>
      <w:r w:rsidRPr="00E15C12">
        <w:rPr>
          <w:color w:val="auto"/>
          <w:sz w:val="28"/>
          <w:szCs w:val="28"/>
          <w:lang w:val="en-US"/>
        </w:rPr>
        <w:t xml:space="preserve">Additional evidence from Scandinavian population registries—such as the Swedish Medical Birth Register and the Danish National Birth Cohort—confirms a U-shaped relationship between BMI and PTB risk, with underweight women exhibiting higher rates of spontaneous PTB and obese women experiencing increased medically indicated PTB due to pregnancy complications [69,70]. Similar patterns have been observed in Asian populations: a Japanese cohort study involving more than 90,000 pregnancies reported that maternal height below 150 cm and BMI &lt;18.5 were independently associated with early PTB [71]. In contrast, a multicenter Chinese study demonstrated that women with BMI </w:t>
      </w:r>
      <w:r w:rsidRPr="00E15C12">
        <w:rPr>
          <w:color w:val="auto"/>
          <w:sz w:val="28"/>
          <w:szCs w:val="28"/>
        </w:rPr>
        <w:t>≥</w:t>
      </w:r>
      <w:r w:rsidRPr="00E15C12">
        <w:rPr>
          <w:color w:val="auto"/>
          <w:sz w:val="28"/>
          <w:szCs w:val="28"/>
          <w:lang w:val="en-US"/>
        </w:rPr>
        <w:t>30 had significantly higher odds of both early and late PTB [72].</w:t>
      </w:r>
    </w:p>
    <w:p w14:paraId="68A3E4D3" w14:textId="776D1CCF" w:rsidR="00C43DDF" w:rsidRPr="00896232" w:rsidRDefault="00736643" w:rsidP="006F392B">
      <w:pPr>
        <w:pStyle w:val="Body"/>
        <w:tabs>
          <w:tab w:val="left" w:pos="567"/>
        </w:tabs>
        <w:jc w:val="both"/>
        <w:rPr>
          <w:color w:val="auto"/>
          <w:sz w:val="28"/>
          <w:szCs w:val="28"/>
          <w:lang w:val="en-US"/>
        </w:rPr>
      </w:pPr>
      <w:r w:rsidRPr="00E15C12">
        <w:rPr>
          <w:color w:val="auto"/>
          <w:sz w:val="28"/>
          <w:szCs w:val="28"/>
        </w:rPr>
        <w:tab/>
      </w:r>
      <w:r w:rsidRPr="00E15C12">
        <w:rPr>
          <w:color w:val="auto"/>
          <w:sz w:val="28"/>
          <w:szCs w:val="28"/>
          <w:lang w:val="en-US"/>
        </w:rPr>
        <w:t>These findings suggest that both undernutrition and overnutrition during pregnancy can disrupt optimal fetal development and increase the likelihood of preterm delivery [</w:t>
      </w:r>
      <w:proofErr w:type="gramStart"/>
      <w:r w:rsidRPr="00E15C12">
        <w:rPr>
          <w:color w:val="auto"/>
          <w:sz w:val="28"/>
          <w:szCs w:val="28"/>
          <w:lang w:val="en-US"/>
        </w:rPr>
        <w:t>71</w:t>
      </w:r>
      <w:r w:rsidR="006F392B" w:rsidRPr="006F392B">
        <w:rPr>
          <w:color w:val="auto"/>
          <w:sz w:val="28"/>
          <w:szCs w:val="28"/>
          <w:lang w:val="en-US"/>
        </w:rPr>
        <w:t>,</w:t>
      </w:r>
      <w:r w:rsidR="006F392B">
        <w:rPr>
          <w:color w:val="auto"/>
          <w:sz w:val="28"/>
          <w:szCs w:val="28"/>
          <w:lang w:val="ru-RU"/>
        </w:rPr>
        <w:t>р</w:t>
      </w:r>
      <w:r w:rsidR="006F392B" w:rsidRPr="006F392B">
        <w:rPr>
          <w:color w:val="auto"/>
          <w:sz w:val="28"/>
          <w:szCs w:val="28"/>
          <w:lang w:val="en-US"/>
        </w:rPr>
        <w:t>.</w:t>
      </w:r>
      <w:proofErr w:type="gramEnd"/>
      <w:r w:rsidR="006F392B" w:rsidRPr="006F392B">
        <w:rPr>
          <w:color w:val="auto"/>
          <w:sz w:val="28"/>
          <w:szCs w:val="28"/>
          <w:lang w:val="en-US"/>
        </w:rPr>
        <w:t xml:space="preserve"> 168</w:t>
      </w:r>
      <w:r w:rsidRPr="00E15C12">
        <w:rPr>
          <w:color w:val="auto"/>
          <w:sz w:val="28"/>
          <w:szCs w:val="28"/>
          <w:lang w:val="en-US"/>
        </w:rPr>
        <w:t>]</w:t>
      </w:r>
      <w:r w:rsidR="006F392B" w:rsidRPr="006F392B">
        <w:rPr>
          <w:color w:val="auto"/>
          <w:sz w:val="28"/>
          <w:szCs w:val="28"/>
          <w:lang w:val="en-US"/>
        </w:rPr>
        <w:t xml:space="preserve">. </w:t>
      </w:r>
      <w:r w:rsidRPr="00E15C12">
        <w:rPr>
          <w:color w:val="auto"/>
          <w:sz w:val="28"/>
          <w:szCs w:val="28"/>
          <w:lang w:val="en-US"/>
        </w:rPr>
        <w:t>Young or advanced maternal age and shorter maternal stature may also contribute due to physiological limitations or underlying health complications. Therefore, monitoring maternal nutritional status and ensuring proper care for women at these extremes of risk are essential strategies for reducing the incidence of preterm birth and improving overall pregnancy outcomes</w:t>
      </w:r>
      <w:r w:rsidR="00E15C12" w:rsidRPr="00E15C12">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26</w:t>
      </w:r>
      <w:r w:rsidR="006F392B" w:rsidRPr="006F392B">
        <w:rPr>
          <w:color w:val="auto"/>
          <w:sz w:val="28"/>
          <w:szCs w:val="28"/>
          <w:lang w:val="en-US"/>
        </w:rPr>
        <w:t>,</w:t>
      </w:r>
      <w:r w:rsidR="006F392B">
        <w:rPr>
          <w:color w:val="auto"/>
          <w:sz w:val="28"/>
          <w:szCs w:val="28"/>
          <w:lang w:val="ru-RU"/>
        </w:rPr>
        <w:t>р</w:t>
      </w:r>
      <w:r w:rsidR="006F392B" w:rsidRPr="006F392B">
        <w:rPr>
          <w:color w:val="auto"/>
          <w:sz w:val="28"/>
          <w:szCs w:val="28"/>
          <w:lang w:val="en-US"/>
        </w:rPr>
        <w:t>.</w:t>
      </w:r>
      <w:proofErr w:type="gramEnd"/>
      <w:r w:rsidR="006F392B" w:rsidRPr="006F392B">
        <w:rPr>
          <w:color w:val="auto"/>
          <w:sz w:val="28"/>
          <w:szCs w:val="28"/>
          <w:lang w:val="en-US"/>
        </w:rPr>
        <w:t xml:space="preserve"> 172</w:t>
      </w:r>
      <w:r w:rsidRPr="00E15C12">
        <w:rPr>
          <w:color w:val="auto"/>
          <w:sz w:val="28"/>
          <w:szCs w:val="28"/>
          <w:lang w:val="en-US"/>
        </w:rPr>
        <w:t>]</w:t>
      </w:r>
      <w:r w:rsidRPr="00E15C12">
        <w:rPr>
          <w:color w:val="auto"/>
          <w:sz w:val="28"/>
          <w:szCs w:val="28"/>
        </w:rPr>
        <w:t>.</w:t>
      </w:r>
    </w:p>
    <w:p w14:paraId="1909C111" w14:textId="77777777" w:rsidR="00E15C12" w:rsidRPr="00896232" w:rsidRDefault="00E15C12" w:rsidP="00E15C12">
      <w:pPr>
        <w:pStyle w:val="Body"/>
        <w:tabs>
          <w:tab w:val="left" w:pos="567"/>
        </w:tabs>
        <w:jc w:val="both"/>
        <w:rPr>
          <w:color w:val="auto"/>
          <w:sz w:val="28"/>
          <w:szCs w:val="28"/>
          <w:lang w:val="en-US"/>
        </w:rPr>
      </w:pPr>
    </w:p>
    <w:p w14:paraId="728E68E3" w14:textId="54962840" w:rsidR="00C43DDF" w:rsidRPr="00E15C12" w:rsidRDefault="00736643" w:rsidP="006F392B">
      <w:pPr>
        <w:pStyle w:val="Body"/>
        <w:tabs>
          <w:tab w:val="left" w:pos="567"/>
        </w:tabs>
        <w:jc w:val="both"/>
        <w:rPr>
          <w:color w:val="auto"/>
          <w:sz w:val="28"/>
          <w:szCs w:val="28"/>
        </w:rPr>
      </w:pPr>
      <w:r w:rsidRPr="00E15C12">
        <w:rPr>
          <w:color w:val="auto"/>
          <w:sz w:val="28"/>
          <w:szCs w:val="28"/>
          <w:lang w:val="en-US"/>
        </w:rPr>
        <w:tab/>
        <w:t>1.2.1.2</w:t>
      </w:r>
      <w:r w:rsidRPr="00E15C12">
        <w:rPr>
          <w:color w:val="auto"/>
          <w:sz w:val="28"/>
          <w:szCs w:val="28"/>
          <w:lang w:val="pt-PT"/>
        </w:rPr>
        <w:t xml:space="preserve"> Maternal</w:t>
      </w:r>
      <w:r w:rsidRPr="00E15C12">
        <w:rPr>
          <w:color w:val="auto"/>
          <w:sz w:val="28"/>
          <w:szCs w:val="28"/>
          <w:lang w:val="en-US"/>
        </w:rPr>
        <w:t xml:space="preserve"> </w:t>
      </w:r>
      <w:r w:rsidR="008042A0">
        <w:rPr>
          <w:color w:val="auto"/>
          <w:sz w:val="28"/>
          <w:szCs w:val="28"/>
          <w:lang w:val="en-US"/>
        </w:rPr>
        <w:t>m</w:t>
      </w:r>
      <w:r w:rsidRPr="00E15C12">
        <w:rPr>
          <w:color w:val="auto"/>
          <w:sz w:val="28"/>
          <w:szCs w:val="28"/>
          <w:lang w:val="en-US"/>
        </w:rPr>
        <w:t xml:space="preserve">edical </w:t>
      </w:r>
      <w:r w:rsidR="008042A0">
        <w:rPr>
          <w:color w:val="auto"/>
          <w:sz w:val="28"/>
          <w:szCs w:val="28"/>
          <w:lang w:val="en-US"/>
        </w:rPr>
        <w:t>c</w:t>
      </w:r>
      <w:r w:rsidRPr="00E15C12">
        <w:rPr>
          <w:color w:val="auto"/>
          <w:sz w:val="28"/>
          <w:szCs w:val="28"/>
          <w:lang w:val="en-US"/>
        </w:rPr>
        <w:t>onditions</w:t>
      </w:r>
    </w:p>
    <w:p w14:paraId="5C5ABE6E" w14:textId="3DBF455E" w:rsidR="00C43DDF" w:rsidRPr="00E15C12" w:rsidRDefault="00736643" w:rsidP="00DD6B9C">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Gestational hypertension is strongly correlated with premature birth and is recognized as an independent risk factor. A retrospective analysis by Orbach et al. [73], which included 100,029 pregnant women, revealed that the likelihood of premature birth in women with hypertension during pregnancy is significantly elevated. The study showed that 22.9% of hypertensive pregnant women experienced preterm births compared to only 8.0% of healthy women, with an odds ratio (OR) of 3.69 (95% CI: 2.90</w:t>
      </w:r>
      <w:r w:rsidRPr="00E15C12">
        <w:rPr>
          <w:color w:val="auto"/>
          <w:sz w:val="28"/>
          <w:szCs w:val="28"/>
        </w:rPr>
        <w:t>–</w:t>
      </w:r>
      <w:r w:rsidRPr="00E15C12">
        <w:rPr>
          <w:color w:val="auto"/>
          <w:sz w:val="28"/>
          <w:szCs w:val="28"/>
          <w:lang w:val="en-US"/>
        </w:rPr>
        <w:t xml:space="preserve">4.69). Similarly, recent large-scale epidemiological analyses have strengthened the evidence linking hypertensive disorders of pregnancy (HDP) with preterm birth. An umbrella review of 160 meta-analyses by </w:t>
      </w:r>
      <w:proofErr w:type="spellStart"/>
      <w:r w:rsidRPr="00E15C12">
        <w:rPr>
          <w:color w:val="auto"/>
          <w:sz w:val="28"/>
          <w:szCs w:val="28"/>
          <w:lang w:val="en-US"/>
        </w:rPr>
        <w:t>Mitrogiannis</w:t>
      </w:r>
      <w:proofErr w:type="spellEnd"/>
      <w:r w:rsidRPr="00E15C12">
        <w:rPr>
          <w:color w:val="auto"/>
          <w:sz w:val="28"/>
          <w:szCs w:val="28"/>
          <w:lang w:val="en-US"/>
        </w:rPr>
        <w:t xml:space="preserve"> et al.</w:t>
      </w:r>
      <w:r w:rsidR="006F392B" w:rsidRPr="006F392B">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24</w:t>
      </w:r>
      <w:r w:rsidR="006F392B" w:rsidRPr="006F392B">
        <w:rPr>
          <w:color w:val="auto"/>
          <w:sz w:val="28"/>
          <w:szCs w:val="28"/>
          <w:lang w:val="en-US"/>
        </w:rPr>
        <w:t>,</w:t>
      </w:r>
      <w:r w:rsidR="006F392B">
        <w:rPr>
          <w:color w:val="auto"/>
          <w:sz w:val="28"/>
          <w:szCs w:val="28"/>
          <w:lang w:val="ru-RU"/>
        </w:rPr>
        <w:t>р</w:t>
      </w:r>
      <w:r w:rsidR="006F392B" w:rsidRPr="006F392B">
        <w:rPr>
          <w:color w:val="auto"/>
          <w:sz w:val="28"/>
          <w:szCs w:val="28"/>
          <w:lang w:val="en-US"/>
        </w:rPr>
        <w:t>.</w:t>
      </w:r>
      <w:proofErr w:type="gramEnd"/>
      <w:r w:rsidR="006F392B" w:rsidRPr="006F392B">
        <w:rPr>
          <w:color w:val="auto"/>
          <w:sz w:val="28"/>
          <w:szCs w:val="28"/>
          <w:lang w:val="en-US"/>
        </w:rPr>
        <w:t xml:space="preserve"> 494</w:t>
      </w:r>
      <w:r w:rsidRPr="00E15C12">
        <w:rPr>
          <w:color w:val="auto"/>
          <w:sz w:val="28"/>
          <w:szCs w:val="28"/>
          <w:lang w:val="en-US"/>
        </w:rPr>
        <w:t>] demonstrated that gestational hypertension and preeclampsia are among the strongest medical predictors of both spontaneous and medically indicated preterm birth, with pooled odds ratios frequently exceeding 3.0. Consistent findings were reported in the seminal public health review by Kramer et al.</w:t>
      </w:r>
      <w:r w:rsidR="006F392B" w:rsidRPr="006F392B">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41</w:t>
      </w:r>
      <w:r w:rsidR="006F392B" w:rsidRPr="006F392B">
        <w:rPr>
          <w:color w:val="auto"/>
          <w:sz w:val="28"/>
          <w:szCs w:val="28"/>
          <w:lang w:val="en-US"/>
        </w:rPr>
        <w:t>,</w:t>
      </w:r>
      <w:r w:rsidR="006F392B">
        <w:rPr>
          <w:color w:val="auto"/>
          <w:sz w:val="28"/>
          <w:szCs w:val="28"/>
          <w:lang w:val="ru-RU"/>
        </w:rPr>
        <w:t>р</w:t>
      </w:r>
      <w:r w:rsidR="006F392B" w:rsidRPr="006F392B">
        <w:rPr>
          <w:color w:val="auto"/>
          <w:sz w:val="28"/>
          <w:szCs w:val="28"/>
          <w:lang w:val="en-US"/>
        </w:rPr>
        <w:t>.</w:t>
      </w:r>
      <w:proofErr w:type="gramEnd"/>
      <w:r w:rsidR="006F392B" w:rsidRPr="006F392B">
        <w:rPr>
          <w:color w:val="auto"/>
          <w:sz w:val="28"/>
          <w:szCs w:val="28"/>
          <w:lang w:val="en-US"/>
        </w:rPr>
        <w:t xml:space="preserve"> 257</w:t>
      </w:r>
      <w:r w:rsidRPr="00E15C12">
        <w:rPr>
          <w:color w:val="auto"/>
          <w:sz w:val="28"/>
          <w:szCs w:val="28"/>
          <w:lang w:val="en-US"/>
        </w:rPr>
        <w:t>], which highlighted that HDP substantially increases the risk of early iatrogenic delivery due to placental insufficiency, fetal growth restriction, and maternal complications. More recently, Harrison and Goldenberg [</w:t>
      </w:r>
      <w:proofErr w:type="gramStart"/>
      <w:r w:rsidRPr="00E15C12">
        <w:rPr>
          <w:color w:val="auto"/>
          <w:sz w:val="28"/>
          <w:szCs w:val="28"/>
          <w:lang w:val="en-US"/>
        </w:rPr>
        <w:t>40</w:t>
      </w:r>
      <w:r w:rsidR="006F392B" w:rsidRPr="006F392B">
        <w:rPr>
          <w:color w:val="auto"/>
          <w:sz w:val="28"/>
          <w:szCs w:val="28"/>
          <w:lang w:val="en-US"/>
        </w:rPr>
        <w:t>,</w:t>
      </w:r>
      <w:r w:rsidR="006F392B">
        <w:rPr>
          <w:color w:val="auto"/>
          <w:sz w:val="28"/>
          <w:szCs w:val="28"/>
          <w:lang w:val="ru-RU"/>
        </w:rPr>
        <w:t>р</w:t>
      </w:r>
      <w:r w:rsidR="006F392B" w:rsidRPr="006F392B">
        <w:rPr>
          <w:color w:val="auto"/>
          <w:sz w:val="28"/>
          <w:szCs w:val="28"/>
          <w:lang w:val="en-US"/>
        </w:rPr>
        <w:t>.</w:t>
      </w:r>
      <w:proofErr w:type="gramEnd"/>
      <w:r w:rsidR="006F392B" w:rsidRPr="006F392B">
        <w:rPr>
          <w:color w:val="auto"/>
          <w:sz w:val="28"/>
          <w:szCs w:val="28"/>
          <w:lang w:val="en-US"/>
        </w:rPr>
        <w:t xml:space="preserve"> 556</w:t>
      </w:r>
      <w:r w:rsidRPr="00E15C12">
        <w:rPr>
          <w:color w:val="auto"/>
          <w:sz w:val="28"/>
          <w:szCs w:val="28"/>
          <w:lang w:val="en-US"/>
        </w:rPr>
        <w:t>] emphasized that hypertensive disorders remain one of the leading indications for medically indicated early preterm birth worldwide, particularly before 34 weeks of gestation. Together, these contemporary data underscore the considerable impact of maternal hypertension on preterm delivery risk and highlight the importance of early detection, vigilant blood pressure monitoring, optimization of maternal cardiovascular health, and timely referral to higher-level obstetric care.</w:t>
      </w:r>
    </w:p>
    <w:p w14:paraId="20486671" w14:textId="6EF4A6B9"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 xml:space="preserve">Gestational diabetes mellitus (GDM) is also recognized as a significant maternal factor associated with an elevated risk of preterm birth. Recent evidence synthesized in the extensive umbrella review by </w:t>
      </w:r>
      <w:proofErr w:type="spellStart"/>
      <w:r w:rsidRPr="00E15C12">
        <w:rPr>
          <w:color w:val="auto"/>
          <w:sz w:val="28"/>
          <w:szCs w:val="28"/>
          <w:lang w:val="en-US"/>
        </w:rPr>
        <w:t>Mitrogiannis</w:t>
      </w:r>
      <w:proofErr w:type="spellEnd"/>
      <w:r w:rsidRPr="00E15C12">
        <w:rPr>
          <w:color w:val="auto"/>
          <w:sz w:val="28"/>
          <w:szCs w:val="28"/>
          <w:lang w:val="en-US"/>
        </w:rPr>
        <w:t xml:space="preserve"> et al.</w:t>
      </w:r>
      <w:r w:rsidR="00DD6B9C" w:rsidRPr="00DD6B9C">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24</w:t>
      </w:r>
      <w:r w:rsidR="00DD6B9C" w:rsidRPr="00DD6B9C">
        <w:rPr>
          <w:color w:val="auto"/>
          <w:sz w:val="28"/>
          <w:szCs w:val="28"/>
          <w:lang w:val="en-US"/>
        </w:rPr>
        <w:t>,</w:t>
      </w:r>
      <w:r w:rsidR="00DD6B9C">
        <w:rPr>
          <w:color w:val="auto"/>
          <w:sz w:val="28"/>
          <w:szCs w:val="28"/>
          <w:lang w:val="ru-RU"/>
        </w:rPr>
        <w:t>р</w:t>
      </w:r>
      <w:r w:rsidR="00DD6B9C" w:rsidRPr="00DD6B9C">
        <w:rPr>
          <w:color w:val="auto"/>
          <w:sz w:val="28"/>
          <w:szCs w:val="28"/>
          <w:lang w:val="en-US"/>
        </w:rPr>
        <w:t>.</w:t>
      </w:r>
      <w:proofErr w:type="gramEnd"/>
      <w:r w:rsidR="00DD6B9C" w:rsidRPr="00DD6B9C">
        <w:rPr>
          <w:color w:val="auto"/>
          <w:sz w:val="28"/>
          <w:szCs w:val="28"/>
          <w:lang w:val="en-US"/>
        </w:rPr>
        <w:t xml:space="preserve"> 494</w:t>
      </w:r>
      <w:r w:rsidRPr="00E15C12">
        <w:rPr>
          <w:color w:val="auto"/>
          <w:sz w:val="28"/>
          <w:szCs w:val="28"/>
          <w:lang w:val="en-US"/>
        </w:rPr>
        <w:t xml:space="preserve">] confirms that </w:t>
      </w:r>
      <w:r w:rsidRPr="00E15C12">
        <w:rPr>
          <w:color w:val="auto"/>
          <w:sz w:val="28"/>
          <w:szCs w:val="28"/>
          <w:lang w:val="en-US"/>
        </w:rPr>
        <w:lastRenderedPageBreak/>
        <w:t>GDM—particularly when poorly controlled or accompanied by maternal obesity—significantly increases the likelihood of both spontaneous and medically indicated PTB. These findings align with earlier epidemiological analyses indicating that metabolic dysregulation, insulin resistance, and inflammation contribute to placental dysfunction and preterm delivery, particularly in high-risk populations [</w:t>
      </w:r>
      <w:proofErr w:type="gramStart"/>
      <w:r w:rsidRPr="00E15C12">
        <w:rPr>
          <w:color w:val="auto"/>
          <w:sz w:val="28"/>
          <w:szCs w:val="28"/>
          <w:lang w:val="en-US"/>
        </w:rPr>
        <w:t>41</w:t>
      </w:r>
      <w:r w:rsidR="00DD6B9C" w:rsidRPr="00DD6B9C">
        <w:rPr>
          <w:color w:val="auto"/>
          <w:sz w:val="28"/>
          <w:szCs w:val="28"/>
          <w:lang w:val="en-US"/>
        </w:rPr>
        <w:t>,</w:t>
      </w:r>
      <w:r w:rsidR="00DD6B9C">
        <w:rPr>
          <w:color w:val="auto"/>
          <w:sz w:val="28"/>
          <w:szCs w:val="28"/>
          <w:lang w:val="ru-RU"/>
        </w:rPr>
        <w:t>р</w:t>
      </w:r>
      <w:r w:rsidR="00DD6B9C" w:rsidRPr="00DD6B9C">
        <w:rPr>
          <w:color w:val="auto"/>
          <w:sz w:val="28"/>
          <w:szCs w:val="28"/>
          <w:lang w:val="en-US"/>
        </w:rPr>
        <w:t>.</w:t>
      </w:r>
      <w:proofErr w:type="gramEnd"/>
      <w:r w:rsidR="00DD6B9C" w:rsidRPr="00DD6B9C">
        <w:rPr>
          <w:color w:val="auto"/>
          <w:sz w:val="28"/>
          <w:szCs w:val="28"/>
          <w:lang w:val="en-US"/>
        </w:rPr>
        <w:t xml:space="preserve"> 257</w:t>
      </w:r>
      <w:r w:rsidRPr="00E15C12">
        <w:rPr>
          <w:color w:val="auto"/>
          <w:sz w:val="28"/>
          <w:szCs w:val="28"/>
          <w:lang w:val="en-US"/>
        </w:rPr>
        <w:t>]. Global reviews by Harrison and Goldenberg [</w:t>
      </w:r>
      <w:proofErr w:type="gramStart"/>
      <w:r w:rsidRPr="00E15C12">
        <w:rPr>
          <w:color w:val="auto"/>
          <w:sz w:val="28"/>
          <w:szCs w:val="28"/>
          <w:lang w:val="en-US"/>
        </w:rPr>
        <w:t>40</w:t>
      </w:r>
      <w:r w:rsidR="00DD6B9C" w:rsidRPr="00DD6B9C">
        <w:rPr>
          <w:color w:val="auto"/>
          <w:sz w:val="28"/>
          <w:szCs w:val="28"/>
          <w:lang w:val="en-US"/>
        </w:rPr>
        <w:t>,</w:t>
      </w:r>
      <w:r w:rsidR="00DD6B9C">
        <w:rPr>
          <w:color w:val="auto"/>
          <w:sz w:val="28"/>
          <w:szCs w:val="28"/>
          <w:lang w:val="ru-RU"/>
        </w:rPr>
        <w:t>р</w:t>
      </w:r>
      <w:r w:rsidR="00DD6B9C" w:rsidRPr="00DD6B9C">
        <w:rPr>
          <w:color w:val="auto"/>
          <w:sz w:val="28"/>
          <w:szCs w:val="28"/>
          <w:lang w:val="en-US"/>
        </w:rPr>
        <w:t>.</w:t>
      </w:r>
      <w:proofErr w:type="gramEnd"/>
      <w:r w:rsidR="00DD6B9C" w:rsidRPr="00DD6B9C">
        <w:rPr>
          <w:color w:val="auto"/>
          <w:sz w:val="28"/>
          <w:szCs w:val="28"/>
          <w:lang w:val="en-US"/>
        </w:rPr>
        <w:t xml:space="preserve"> 556</w:t>
      </w:r>
      <w:r w:rsidRPr="00E15C12">
        <w:rPr>
          <w:color w:val="auto"/>
          <w:sz w:val="28"/>
          <w:szCs w:val="28"/>
          <w:lang w:val="en-US"/>
        </w:rPr>
        <w:t>] and Blencowe et al. [20] further highlight GDM as a consistent contributor to medically indicated PTB due to its association with hypertensive disorders, fetal overgrowth, and iatrogenic early delivery.</w:t>
      </w:r>
    </w:p>
    <w:p w14:paraId="148EC6C8" w14:textId="49309A76"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Chronic maternal medical conditions also exert a substantial influence on gestational length. Large registry-based cohorts have demonstrated that women with pre-existing type 1 diabetes, chronic kidney disease, or systemic autoimmune disorders face markedly elevated risks of preterm birth, primarily due to impaired placental perfusion and systemic inflammation [</w:t>
      </w:r>
      <w:proofErr w:type="gramStart"/>
      <w:r w:rsidRPr="00E15C12">
        <w:rPr>
          <w:color w:val="auto"/>
          <w:sz w:val="28"/>
          <w:szCs w:val="28"/>
          <w:lang w:val="en-US"/>
        </w:rPr>
        <w:t>55</w:t>
      </w:r>
      <w:r w:rsidR="00DD6B9C" w:rsidRPr="00DD6B9C">
        <w:rPr>
          <w:color w:val="auto"/>
          <w:sz w:val="28"/>
          <w:szCs w:val="28"/>
          <w:lang w:val="en-US"/>
        </w:rPr>
        <w:t>,</w:t>
      </w:r>
      <w:r w:rsidR="00DD6B9C">
        <w:rPr>
          <w:color w:val="auto"/>
          <w:sz w:val="28"/>
          <w:szCs w:val="28"/>
          <w:lang w:val="ru-RU"/>
        </w:rPr>
        <w:t>р</w:t>
      </w:r>
      <w:r w:rsidR="00DD6B9C" w:rsidRPr="00DD6B9C">
        <w:rPr>
          <w:color w:val="auto"/>
          <w:sz w:val="28"/>
          <w:szCs w:val="28"/>
          <w:lang w:val="en-US"/>
        </w:rPr>
        <w:t>.</w:t>
      </w:r>
      <w:proofErr w:type="gramEnd"/>
      <w:r w:rsidR="00DD6B9C" w:rsidRPr="00DD6B9C">
        <w:rPr>
          <w:color w:val="auto"/>
          <w:sz w:val="28"/>
          <w:szCs w:val="28"/>
          <w:lang w:val="en-US"/>
        </w:rPr>
        <w:t xml:space="preserve"> 1431</w:t>
      </w:r>
      <w:r w:rsidRPr="00E15C12">
        <w:rPr>
          <w:color w:val="auto"/>
          <w:sz w:val="28"/>
          <w:szCs w:val="28"/>
          <w:lang w:val="en-US"/>
        </w:rPr>
        <w:t>]. These observations are supported by mechanistic and clinical reviews showing that chronic maternal diseases can disrupt vascular, endocrine, and immunological adaptations essential for maintaining pregnancy [</w:t>
      </w:r>
      <w:proofErr w:type="gramStart"/>
      <w:r w:rsidRPr="00E15C12">
        <w:rPr>
          <w:color w:val="auto"/>
          <w:sz w:val="28"/>
          <w:szCs w:val="28"/>
          <w:lang w:val="en-US"/>
        </w:rPr>
        <w:t>27</w:t>
      </w:r>
      <w:r w:rsidR="00DD6B9C" w:rsidRPr="00DD6B9C">
        <w:rPr>
          <w:color w:val="auto"/>
          <w:sz w:val="28"/>
          <w:szCs w:val="28"/>
          <w:lang w:val="en-US"/>
        </w:rPr>
        <w:t>,</w:t>
      </w:r>
      <w:r w:rsidR="00DD6B9C">
        <w:rPr>
          <w:color w:val="auto"/>
          <w:sz w:val="28"/>
          <w:szCs w:val="28"/>
          <w:lang w:val="ru-RU"/>
        </w:rPr>
        <w:t>р</w:t>
      </w:r>
      <w:r w:rsidR="00DD6B9C" w:rsidRPr="00DD6B9C">
        <w:rPr>
          <w:color w:val="auto"/>
          <w:sz w:val="28"/>
          <w:szCs w:val="28"/>
          <w:lang w:val="en-US"/>
        </w:rPr>
        <w:t>.</w:t>
      </w:r>
      <w:proofErr w:type="gramEnd"/>
      <w:r w:rsidR="00DD6B9C" w:rsidRPr="00DD6B9C">
        <w:rPr>
          <w:color w:val="auto"/>
          <w:sz w:val="28"/>
          <w:szCs w:val="28"/>
          <w:lang w:val="en-US"/>
        </w:rPr>
        <w:t xml:space="preserve"> </w:t>
      </w:r>
      <w:r w:rsidR="00DD6B9C" w:rsidRPr="00E04F4D">
        <w:rPr>
          <w:color w:val="auto"/>
          <w:sz w:val="28"/>
          <w:szCs w:val="28"/>
          <w:lang w:val="en-US"/>
        </w:rPr>
        <w:t>769</w:t>
      </w:r>
      <w:r w:rsidRPr="00E15C12">
        <w:rPr>
          <w:color w:val="auto"/>
          <w:sz w:val="28"/>
          <w:szCs w:val="28"/>
          <w:lang w:val="en-US"/>
        </w:rPr>
        <w:t>]. Collectively, these findings underscore the critical importance of optimizing maternal metabolic and chronic disease management through preconception counseling, early antenatal surveillance, and individualized care pathways to reduce the risk of PTB</w:t>
      </w:r>
      <w:r w:rsidRPr="00E15C12">
        <w:rPr>
          <w:color w:val="auto"/>
          <w:sz w:val="28"/>
          <w:szCs w:val="28"/>
        </w:rPr>
        <w:t>.</w:t>
      </w:r>
    </w:p>
    <w:p w14:paraId="446CB64E" w14:textId="2DDF8F9A"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 xml:space="preserve">Infections are a major contributor to preterm birth, and extensive evidence indicates that maternal infection and inflammation significantly elevate the risk of early delivery. Mechanistic studies demonstrate that intrauterine inflammation—particularly chorioamnionitis and </w:t>
      </w:r>
      <w:proofErr w:type="spellStart"/>
      <w:r w:rsidRPr="00E15C12">
        <w:rPr>
          <w:color w:val="auto"/>
          <w:sz w:val="28"/>
          <w:szCs w:val="28"/>
          <w:lang w:val="en-US"/>
        </w:rPr>
        <w:t>funisitis</w:t>
      </w:r>
      <w:proofErr w:type="spellEnd"/>
      <w:r w:rsidRPr="00E15C12">
        <w:rPr>
          <w:color w:val="auto"/>
          <w:sz w:val="28"/>
          <w:szCs w:val="28"/>
          <w:lang w:val="en-US"/>
        </w:rPr>
        <w:t>—is present in up to one-third of spontaneous preterm births before 32 weeks, underscoring its central etiologic role [</w:t>
      </w:r>
      <w:proofErr w:type="gramStart"/>
      <w:r w:rsidRPr="00E15C12">
        <w:rPr>
          <w:color w:val="auto"/>
          <w:sz w:val="28"/>
          <w:szCs w:val="28"/>
          <w:lang w:val="en-US"/>
        </w:rPr>
        <w:t>29,</w:t>
      </w:r>
      <w:r w:rsidR="00E04F4D">
        <w:rPr>
          <w:color w:val="auto"/>
          <w:sz w:val="28"/>
          <w:szCs w:val="28"/>
          <w:lang w:val="ru-RU"/>
        </w:rPr>
        <w:t>р</w:t>
      </w:r>
      <w:r w:rsidR="00E04F4D" w:rsidRPr="00E04F4D">
        <w:rPr>
          <w:color w:val="auto"/>
          <w:sz w:val="28"/>
          <w:szCs w:val="28"/>
          <w:lang w:val="en-US"/>
        </w:rPr>
        <w:t>.</w:t>
      </w:r>
      <w:proofErr w:type="gramEnd"/>
      <w:r w:rsidR="00E04F4D" w:rsidRPr="00E04F4D">
        <w:rPr>
          <w:color w:val="auto"/>
          <w:sz w:val="28"/>
          <w:szCs w:val="28"/>
          <w:lang w:val="en-US"/>
        </w:rPr>
        <w:t xml:space="preserve"> 56</w:t>
      </w:r>
      <w:r w:rsidRPr="00E15C12">
        <w:rPr>
          <w:color w:val="auto"/>
          <w:sz w:val="28"/>
          <w:szCs w:val="28"/>
          <w:lang w:val="en-US"/>
        </w:rPr>
        <w:t>]. Recent microbiome research has expanded this understanding. Cunnington et al. showed that disturbances in the vaginal</w:t>
      </w:r>
      <w:r w:rsidRPr="00E15C12">
        <w:rPr>
          <w:color w:val="auto"/>
          <w:sz w:val="28"/>
          <w:szCs w:val="28"/>
        </w:rPr>
        <w:t>–</w:t>
      </w:r>
      <w:r w:rsidRPr="00E15C12">
        <w:rPr>
          <w:color w:val="auto"/>
          <w:sz w:val="28"/>
          <w:szCs w:val="28"/>
          <w:lang w:val="en-US"/>
        </w:rPr>
        <w:t>placental microbial continuum contribute to inflammatory activation at the maternal</w:t>
      </w:r>
      <w:r w:rsidRPr="00E15C12">
        <w:rPr>
          <w:color w:val="auto"/>
          <w:sz w:val="28"/>
          <w:szCs w:val="28"/>
        </w:rPr>
        <w:t>–</w:t>
      </w:r>
      <w:r w:rsidRPr="00E15C12">
        <w:rPr>
          <w:color w:val="auto"/>
          <w:sz w:val="28"/>
          <w:szCs w:val="28"/>
          <w:lang w:val="en-US"/>
        </w:rPr>
        <w:t>fetal interface, directly increasing the likelihood of early preterm labor [74]. Similarly, Sun et al. identified significant associations between placental microbial dysbiosis and preterm birth, reinforcing the importance of infection-mediated pathways [</w:t>
      </w:r>
      <w:proofErr w:type="gramStart"/>
      <w:r w:rsidRPr="00E15C12">
        <w:rPr>
          <w:color w:val="auto"/>
          <w:sz w:val="28"/>
          <w:szCs w:val="28"/>
          <w:lang w:val="en-US"/>
        </w:rPr>
        <w:t>33</w:t>
      </w:r>
      <w:r w:rsidR="00E04F4D" w:rsidRPr="00E04F4D">
        <w:rPr>
          <w:color w:val="auto"/>
          <w:sz w:val="28"/>
          <w:szCs w:val="28"/>
          <w:lang w:val="en-US"/>
        </w:rPr>
        <w:t>,</w:t>
      </w:r>
      <w:r w:rsidR="00E04F4D">
        <w:rPr>
          <w:color w:val="auto"/>
          <w:sz w:val="28"/>
          <w:szCs w:val="28"/>
          <w:lang w:val="ru-RU"/>
        </w:rPr>
        <w:t>р</w:t>
      </w:r>
      <w:r w:rsidR="00E04F4D" w:rsidRPr="00E04F4D">
        <w:rPr>
          <w:color w:val="auto"/>
          <w:sz w:val="28"/>
          <w:szCs w:val="28"/>
          <w:lang w:val="en-US"/>
        </w:rPr>
        <w:t>.</w:t>
      </w:r>
      <w:proofErr w:type="gramEnd"/>
      <w:r w:rsidR="00E04F4D" w:rsidRPr="00E04F4D">
        <w:rPr>
          <w:color w:val="auto"/>
          <w:sz w:val="28"/>
          <w:szCs w:val="28"/>
          <w:lang w:val="en-US"/>
        </w:rPr>
        <w:t xml:space="preserve"> 103</w:t>
      </w:r>
      <w:r w:rsidRPr="00E15C12">
        <w:rPr>
          <w:color w:val="auto"/>
          <w:sz w:val="28"/>
          <w:szCs w:val="28"/>
          <w:lang w:val="en-US"/>
        </w:rPr>
        <w:t>]. At the same time, Cao et al. highlighted comparable effects of maternal microbiome disruption [</w:t>
      </w:r>
      <w:proofErr w:type="gramStart"/>
      <w:r w:rsidRPr="00E15C12">
        <w:rPr>
          <w:color w:val="auto"/>
          <w:sz w:val="28"/>
          <w:szCs w:val="28"/>
          <w:lang w:val="en-US"/>
        </w:rPr>
        <w:t>34</w:t>
      </w:r>
      <w:r w:rsidR="00E04F4D" w:rsidRPr="00E04F4D">
        <w:rPr>
          <w:color w:val="auto"/>
          <w:sz w:val="28"/>
          <w:szCs w:val="28"/>
          <w:lang w:val="en-US"/>
        </w:rPr>
        <w:t>,</w:t>
      </w:r>
      <w:r w:rsidR="00E04F4D">
        <w:rPr>
          <w:color w:val="auto"/>
          <w:sz w:val="28"/>
          <w:szCs w:val="28"/>
          <w:lang w:val="ru-RU"/>
        </w:rPr>
        <w:t>р</w:t>
      </w:r>
      <w:r w:rsidR="00E04F4D" w:rsidRPr="00E04F4D">
        <w:rPr>
          <w:color w:val="auto"/>
          <w:sz w:val="28"/>
          <w:szCs w:val="28"/>
          <w:lang w:val="en-US"/>
        </w:rPr>
        <w:t>.</w:t>
      </w:r>
      <w:proofErr w:type="gramEnd"/>
      <w:r w:rsidR="00E04F4D" w:rsidRPr="00E04F4D">
        <w:rPr>
          <w:color w:val="auto"/>
          <w:sz w:val="28"/>
          <w:szCs w:val="28"/>
          <w:lang w:val="en-US"/>
        </w:rPr>
        <w:t xml:space="preserve"> 563</w:t>
      </w:r>
      <w:r w:rsidRPr="00E15C12">
        <w:rPr>
          <w:color w:val="auto"/>
          <w:sz w:val="28"/>
          <w:szCs w:val="28"/>
          <w:lang w:val="en-US"/>
        </w:rPr>
        <w:t>].</w:t>
      </w:r>
    </w:p>
    <w:p w14:paraId="199AAB66" w14:textId="61A6BF44"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Vaginal infections, particularly bacterial vaginosis, are closely linked to spontaneous preterm birth. A large meta-analysis by Serrano et al. demonstrated that bacterial vaginosis approximately doubles the risk of spontaneous PTB, particularly when diagnosed in early gestation [75]. These findings are consistent with earlier mechanistic work by Romero et al. showing that ascending genital tract pathogens trigger localized immune activation, cervical ripening, and early labor [</w:t>
      </w:r>
      <w:proofErr w:type="gramStart"/>
      <w:r w:rsidRPr="00E15C12">
        <w:rPr>
          <w:color w:val="auto"/>
          <w:sz w:val="28"/>
          <w:szCs w:val="28"/>
          <w:lang w:val="en-US"/>
        </w:rPr>
        <w:t>29</w:t>
      </w:r>
      <w:r w:rsidR="00E04F4D" w:rsidRPr="00E04F4D">
        <w:rPr>
          <w:color w:val="auto"/>
          <w:sz w:val="28"/>
          <w:szCs w:val="28"/>
          <w:lang w:val="en-US"/>
        </w:rPr>
        <w:t>,</w:t>
      </w:r>
      <w:r w:rsidR="00E04F4D">
        <w:rPr>
          <w:color w:val="auto"/>
          <w:sz w:val="28"/>
          <w:szCs w:val="28"/>
          <w:lang w:val="ru-RU"/>
        </w:rPr>
        <w:t>р</w:t>
      </w:r>
      <w:r w:rsidR="00E04F4D" w:rsidRPr="00E04F4D">
        <w:rPr>
          <w:color w:val="auto"/>
          <w:sz w:val="28"/>
          <w:szCs w:val="28"/>
          <w:lang w:val="en-US"/>
        </w:rPr>
        <w:t>.</w:t>
      </w:r>
      <w:proofErr w:type="gramEnd"/>
      <w:r w:rsidR="00E04F4D" w:rsidRPr="00E04F4D">
        <w:rPr>
          <w:color w:val="auto"/>
          <w:sz w:val="28"/>
          <w:szCs w:val="28"/>
          <w:lang w:val="en-US"/>
        </w:rPr>
        <w:t xml:space="preserve"> 56</w:t>
      </w:r>
      <w:r w:rsidRPr="00E15C12">
        <w:rPr>
          <w:color w:val="auto"/>
          <w:sz w:val="28"/>
          <w:szCs w:val="28"/>
          <w:lang w:val="en-US"/>
        </w:rPr>
        <w:t xml:space="preserve">], as well as with evidence that specific microorganisms such as Fusobacterium </w:t>
      </w:r>
      <w:proofErr w:type="spellStart"/>
      <w:r w:rsidRPr="00E15C12">
        <w:rPr>
          <w:color w:val="auto"/>
          <w:sz w:val="28"/>
          <w:szCs w:val="28"/>
          <w:lang w:val="en-US"/>
        </w:rPr>
        <w:t>nucleatum</w:t>
      </w:r>
      <w:proofErr w:type="spellEnd"/>
      <w:r w:rsidRPr="00E15C12">
        <w:rPr>
          <w:color w:val="auto"/>
          <w:sz w:val="28"/>
          <w:szCs w:val="28"/>
          <w:lang w:val="en-US"/>
        </w:rPr>
        <w:t xml:space="preserve"> can </w:t>
      </w:r>
      <w:proofErr w:type="spellStart"/>
      <w:r w:rsidRPr="00E15C12">
        <w:rPr>
          <w:color w:val="auto"/>
          <w:sz w:val="28"/>
          <w:szCs w:val="28"/>
          <w:lang w:val="en-US"/>
        </w:rPr>
        <w:t>hematogenously</w:t>
      </w:r>
      <w:proofErr w:type="spellEnd"/>
      <w:r w:rsidRPr="00E15C12">
        <w:rPr>
          <w:color w:val="auto"/>
          <w:sz w:val="28"/>
          <w:szCs w:val="28"/>
          <w:lang w:val="en-US"/>
        </w:rPr>
        <w:t xml:space="preserve"> disseminate to the placenta and induce strong inflammatory responses [</w:t>
      </w:r>
      <w:proofErr w:type="gramStart"/>
      <w:r w:rsidRPr="00E15C12">
        <w:rPr>
          <w:color w:val="auto"/>
          <w:sz w:val="28"/>
          <w:szCs w:val="28"/>
          <w:lang w:val="en-US"/>
        </w:rPr>
        <w:t>31,</w:t>
      </w:r>
      <w:r w:rsidR="00E04F4D">
        <w:rPr>
          <w:color w:val="auto"/>
          <w:sz w:val="28"/>
          <w:szCs w:val="28"/>
          <w:lang w:val="ru-RU"/>
        </w:rPr>
        <w:t>р</w:t>
      </w:r>
      <w:r w:rsidR="00E04F4D" w:rsidRPr="00E04F4D">
        <w:rPr>
          <w:color w:val="auto"/>
          <w:sz w:val="28"/>
          <w:szCs w:val="28"/>
          <w:lang w:val="en-US"/>
        </w:rPr>
        <w:t>.</w:t>
      </w:r>
      <w:proofErr w:type="gramEnd"/>
      <w:r w:rsidR="00E04F4D" w:rsidRPr="00E04F4D">
        <w:rPr>
          <w:color w:val="auto"/>
          <w:sz w:val="28"/>
          <w:szCs w:val="28"/>
          <w:lang w:val="en-US"/>
        </w:rPr>
        <w:t xml:space="preserve"> 73</w:t>
      </w:r>
      <w:r w:rsidRPr="00E15C12">
        <w:rPr>
          <w:color w:val="auto"/>
          <w:sz w:val="28"/>
          <w:szCs w:val="28"/>
          <w:lang w:val="en-US"/>
        </w:rPr>
        <w:t>].</w:t>
      </w:r>
    </w:p>
    <w:p w14:paraId="5DAE3275" w14:textId="77777777"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 xml:space="preserve">Moreover, recent molecular diagnostic studies by Vulcano et al. revealed that intra-amniotic inflammation—regardless of microbial detection—substantially increases the likelihood of early preterm delivery, highlighting the role of sterile </w:t>
      </w:r>
      <w:r w:rsidRPr="00E15C12">
        <w:rPr>
          <w:color w:val="auto"/>
          <w:sz w:val="28"/>
          <w:szCs w:val="28"/>
          <w:lang w:val="en-US"/>
        </w:rPr>
        <w:lastRenderedPageBreak/>
        <w:t>inflammatory pathways in PTB pathogenesis [76]. Collectively, these findings emphasize the need for early identification and management of maternal infectious and inflammatory conditions to reduce inflammation-driven preterm birth.</w:t>
      </w:r>
    </w:p>
    <w:p w14:paraId="7ED29A80" w14:textId="77777777" w:rsidR="00C43DDF" w:rsidRPr="00E15C12" w:rsidRDefault="00736643" w:rsidP="00E04F4D">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 xml:space="preserve">Non-reproductive system infections also play an essential role in the pathogenesis of preterm birth, and urinary tract infections (UTIs) </w:t>
      </w:r>
      <w:proofErr w:type="gramStart"/>
      <w:r w:rsidRPr="00E15C12">
        <w:rPr>
          <w:color w:val="auto"/>
          <w:sz w:val="28"/>
          <w:szCs w:val="28"/>
          <w:lang w:val="en-US"/>
        </w:rPr>
        <w:t>in particular are</w:t>
      </w:r>
      <w:proofErr w:type="gramEnd"/>
      <w:r w:rsidRPr="00E15C12">
        <w:rPr>
          <w:color w:val="auto"/>
          <w:sz w:val="28"/>
          <w:szCs w:val="28"/>
          <w:lang w:val="en-US"/>
        </w:rPr>
        <w:t xml:space="preserve"> strongly associated with increased risk. Large population-based studies have demonstrated that asymptomatic bacteriuria and acute pyelonephritis significantly elevate the likelihood of preterm delivery. A 2020 meta-analysis of more than 30 cohort studies showed that UTIs during pregnancy increased the risk of preterm birth by approximately 70%, with the highest risk observed among women who developed pyelonephritis [77]. Recent evidence from a nationwide U.S. cohort also indicates that pyelonephritis is associated with a two- to three-fold increase in PTB risk, mediated mainly by systemic inflammation and febrile responses [78</w:t>
      </w:r>
      <w:r w:rsidRPr="00E15C12">
        <w:rPr>
          <w:color w:val="auto"/>
          <w:sz w:val="28"/>
          <w:szCs w:val="28"/>
          <w:lang w:val="pt-PT"/>
        </w:rPr>
        <w:t>].</w:t>
      </w:r>
    </w:p>
    <w:p w14:paraId="707E2532" w14:textId="77777777"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Systemic infections such as pneumonia similarly contribute to elevated PTB risk. A 2018 Taiwanese population-based cohort including over 1.2 million pregnancies found that community-acquired pneumonia during pregnancy increased the risk of preterm birth by nearly 60%, independent of maternal comorbidities [79]. These findings are consistent with systematic reviews demonstrating that untreated UTIs, pyelonephritis, respiratory infections, and other systemic maternal infections increase preterm birth risk through pathways involving maternal fever, hypoxia, systemic inflammation, and physiologic stress responses. Taken together, the evidence confirms that infections during pregnancy—whether intrauterine, genital tract, urinary, or systemic—substantially increase the likelihood of preterm birth and should be recognized as critical, modifiable high-risk factors requiring early detection and effective treatment.</w:t>
      </w:r>
    </w:p>
    <w:p w14:paraId="3265E361" w14:textId="6EECD8FF"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Vaginal bleeding during pregnancy is a significant risk factor for preterm birth, and recent population-based cohorts have shown that even mild antepartum bleeding increases the likelihood of spontaneous and medically indicated preterm delivery [80]. Severe bleeding is particularly concerning, with updated analyses reporting nearly a five-fold increase in the risk of very preterm birth compared with pregnancies without bleeding episodes [</w:t>
      </w:r>
      <w:proofErr w:type="gramStart"/>
      <w:r w:rsidRPr="00E15C12">
        <w:rPr>
          <w:color w:val="auto"/>
          <w:sz w:val="28"/>
          <w:szCs w:val="28"/>
          <w:lang w:val="en-US"/>
        </w:rPr>
        <w:t>41</w:t>
      </w:r>
      <w:r w:rsidR="00E04F4D" w:rsidRPr="00E04F4D">
        <w:rPr>
          <w:color w:val="auto"/>
          <w:sz w:val="28"/>
          <w:szCs w:val="28"/>
          <w:lang w:val="en-US"/>
        </w:rPr>
        <w:t>,</w:t>
      </w:r>
      <w:r w:rsidR="00E04F4D">
        <w:rPr>
          <w:color w:val="auto"/>
          <w:sz w:val="28"/>
          <w:szCs w:val="28"/>
          <w:lang w:val="ru-RU"/>
        </w:rPr>
        <w:t>р</w:t>
      </w:r>
      <w:r w:rsidR="00E04F4D" w:rsidRPr="00E04F4D">
        <w:rPr>
          <w:color w:val="auto"/>
          <w:sz w:val="28"/>
          <w:szCs w:val="28"/>
          <w:lang w:val="en-US"/>
        </w:rPr>
        <w:t>.</w:t>
      </w:r>
      <w:proofErr w:type="gramEnd"/>
      <w:r w:rsidR="00E04F4D" w:rsidRPr="00E04F4D">
        <w:rPr>
          <w:color w:val="auto"/>
          <w:sz w:val="28"/>
          <w:szCs w:val="28"/>
          <w:lang w:val="en-US"/>
        </w:rPr>
        <w:t xml:space="preserve"> 257</w:t>
      </w:r>
      <w:r w:rsidRPr="00E15C12">
        <w:rPr>
          <w:color w:val="auto"/>
          <w:sz w:val="28"/>
          <w:szCs w:val="28"/>
          <w:lang w:val="en-US"/>
        </w:rPr>
        <w:t>]. Early-pregnancy bleeding, even in the absence of placenta previa or placental abruption, has also been associated with elevated risks of fetal growth restriction, placental dysfunction, and subsequent preterm delivery in recent systematic reviews [</w:t>
      </w:r>
      <w:proofErr w:type="gramStart"/>
      <w:r w:rsidRPr="00E15C12">
        <w:rPr>
          <w:color w:val="auto"/>
          <w:sz w:val="28"/>
          <w:szCs w:val="28"/>
          <w:lang w:val="en-US"/>
        </w:rPr>
        <w:t>20</w:t>
      </w:r>
      <w:r w:rsidR="00E04F4D" w:rsidRPr="00E04F4D">
        <w:rPr>
          <w:color w:val="auto"/>
          <w:sz w:val="28"/>
          <w:szCs w:val="28"/>
          <w:lang w:val="en-US"/>
        </w:rPr>
        <w:t>,</w:t>
      </w:r>
      <w:r w:rsidR="00E04F4D">
        <w:rPr>
          <w:color w:val="auto"/>
          <w:sz w:val="28"/>
          <w:szCs w:val="28"/>
          <w:lang w:val="ru-RU"/>
        </w:rPr>
        <w:t>р</w:t>
      </w:r>
      <w:r w:rsidR="00E04F4D" w:rsidRPr="00E04F4D">
        <w:rPr>
          <w:color w:val="auto"/>
          <w:sz w:val="28"/>
          <w:szCs w:val="28"/>
          <w:lang w:val="en-US"/>
        </w:rPr>
        <w:t>.</w:t>
      </w:r>
      <w:proofErr w:type="gramEnd"/>
      <w:r w:rsidR="00E04F4D" w:rsidRPr="00E04F4D">
        <w:rPr>
          <w:color w:val="auto"/>
          <w:sz w:val="28"/>
          <w:szCs w:val="28"/>
          <w:lang w:val="en-US"/>
        </w:rPr>
        <w:t xml:space="preserve"> 50</w:t>
      </w:r>
      <w:r w:rsidRPr="00E15C12">
        <w:rPr>
          <w:color w:val="auto"/>
          <w:sz w:val="28"/>
          <w:szCs w:val="28"/>
          <w:lang w:val="en-US"/>
        </w:rPr>
        <w:t>]. Although the mechanisms remain incompletely understood, current evidence suggests that inflammation, decidual vasculopathy, and abnormal placentation contribute to the biological pathway linking bleeding to early birth [</w:t>
      </w:r>
      <w:proofErr w:type="gramStart"/>
      <w:r w:rsidRPr="00E15C12">
        <w:rPr>
          <w:color w:val="auto"/>
          <w:sz w:val="28"/>
          <w:szCs w:val="28"/>
          <w:lang w:val="en-US"/>
        </w:rPr>
        <w:t>23</w:t>
      </w:r>
      <w:r w:rsidR="00E04F4D" w:rsidRPr="00E04F4D">
        <w:rPr>
          <w:color w:val="auto"/>
          <w:sz w:val="28"/>
          <w:szCs w:val="28"/>
          <w:lang w:val="en-US"/>
        </w:rPr>
        <w:t>,</w:t>
      </w:r>
      <w:r w:rsidR="00E04F4D">
        <w:rPr>
          <w:color w:val="auto"/>
          <w:sz w:val="28"/>
          <w:szCs w:val="28"/>
          <w:lang w:val="ru-RU"/>
        </w:rPr>
        <w:t>р</w:t>
      </w:r>
      <w:r w:rsidR="00E04F4D" w:rsidRPr="00E04F4D">
        <w:rPr>
          <w:color w:val="auto"/>
          <w:sz w:val="28"/>
          <w:szCs w:val="28"/>
          <w:lang w:val="en-US"/>
        </w:rPr>
        <w:t>.</w:t>
      </w:r>
      <w:proofErr w:type="gramEnd"/>
      <w:r w:rsidR="00E04F4D" w:rsidRPr="00E04F4D">
        <w:rPr>
          <w:color w:val="auto"/>
          <w:sz w:val="28"/>
          <w:szCs w:val="28"/>
          <w:lang w:val="en-US"/>
        </w:rPr>
        <w:t xml:space="preserve"> 13</w:t>
      </w:r>
      <w:r w:rsidRPr="00E15C12">
        <w:rPr>
          <w:color w:val="auto"/>
          <w:sz w:val="28"/>
          <w:szCs w:val="28"/>
          <w:lang w:val="en-US"/>
        </w:rPr>
        <w:t>].</w:t>
      </w:r>
    </w:p>
    <w:p w14:paraId="09D0CF97" w14:textId="36D0C134"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 xml:space="preserve">Cervical shortening is another major predictor of spontaneous preterm birth, and contemporary guideline-based studies confirm that the risk of early delivery rises significantly when cervical length is </w:t>
      </w:r>
      <w:r w:rsidRPr="00E15C12">
        <w:rPr>
          <w:color w:val="auto"/>
          <w:sz w:val="28"/>
          <w:szCs w:val="28"/>
        </w:rPr>
        <w:t>≤</w:t>
      </w:r>
      <w:r w:rsidRPr="00E15C12">
        <w:rPr>
          <w:color w:val="auto"/>
          <w:sz w:val="28"/>
          <w:szCs w:val="28"/>
          <w:lang w:val="en-US"/>
        </w:rPr>
        <w:t>25 mm, particularly among asymptomatic high-risk women [81]. Large individual-patient meta-analyses further demonstrate that vaginal progesterone effectively reduces preterm birth rates and improves neonatal outcomes in women with a short cervix, regardless of whether they have a previous history of preterm birth [</w:t>
      </w:r>
      <w:proofErr w:type="gramStart"/>
      <w:r w:rsidRPr="00E15C12">
        <w:rPr>
          <w:color w:val="auto"/>
          <w:sz w:val="28"/>
          <w:szCs w:val="28"/>
          <w:lang w:val="en-US"/>
        </w:rPr>
        <w:t>39</w:t>
      </w:r>
      <w:r w:rsidR="00E04F4D" w:rsidRPr="00E04F4D">
        <w:rPr>
          <w:color w:val="auto"/>
          <w:sz w:val="28"/>
          <w:szCs w:val="28"/>
          <w:lang w:val="en-US"/>
        </w:rPr>
        <w:t>,</w:t>
      </w:r>
      <w:r w:rsidR="00E04F4D">
        <w:rPr>
          <w:color w:val="auto"/>
          <w:sz w:val="28"/>
          <w:szCs w:val="28"/>
          <w:lang w:val="ru-RU"/>
        </w:rPr>
        <w:t>р</w:t>
      </w:r>
      <w:r w:rsidR="00E04F4D" w:rsidRPr="00E04F4D">
        <w:rPr>
          <w:color w:val="auto"/>
          <w:sz w:val="28"/>
          <w:szCs w:val="28"/>
          <w:lang w:val="en-US"/>
        </w:rPr>
        <w:t>.</w:t>
      </w:r>
      <w:proofErr w:type="gramEnd"/>
      <w:r w:rsidR="00E04F4D" w:rsidRPr="00E04F4D">
        <w:rPr>
          <w:color w:val="auto"/>
          <w:sz w:val="28"/>
          <w:szCs w:val="28"/>
          <w:lang w:val="en-US"/>
        </w:rPr>
        <w:t xml:space="preserve"> 599</w:t>
      </w:r>
      <w:r w:rsidRPr="00E15C12">
        <w:rPr>
          <w:color w:val="auto"/>
          <w:sz w:val="28"/>
          <w:szCs w:val="28"/>
          <w:lang w:val="en-US"/>
        </w:rPr>
        <w:t>].</w:t>
      </w:r>
      <w:r w:rsidR="00E04F4D" w:rsidRPr="00E04F4D">
        <w:rPr>
          <w:color w:val="auto"/>
          <w:sz w:val="28"/>
          <w:szCs w:val="28"/>
          <w:lang w:val="en-US"/>
        </w:rPr>
        <w:t xml:space="preserve"> </w:t>
      </w:r>
      <w:r w:rsidRPr="00E15C12">
        <w:rPr>
          <w:color w:val="auto"/>
          <w:sz w:val="28"/>
          <w:szCs w:val="28"/>
          <w:lang w:val="en-US"/>
        </w:rPr>
        <w:t xml:space="preserve">These findings have informed international </w:t>
      </w:r>
      <w:r w:rsidRPr="00E15C12">
        <w:rPr>
          <w:color w:val="auto"/>
          <w:sz w:val="28"/>
          <w:szCs w:val="28"/>
          <w:lang w:val="en-US"/>
        </w:rPr>
        <w:lastRenderedPageBreak/>
        <w:t>recommendations supporting targeted cervical length screening and progesterone therapy in appropriate risk groups [</w:t>
      </w:r>
      <w:proofErr w:type="gramStart"/>
      <w:r w:rsidRPr="00E15C12">
        <w:rPr>
          <w:color w:val="auto"/>
          <w:sz w:val="28"/>
          <w:szCs w:val="28"/>
          <w:lang w:val="en-US"/>
        </w:rPr>
        <w:t>23</w:t>
      </w:r>
      <w:r w:rsidR="00E04F4D" w:rsidRPr="00E04F4D">
        <w:rPr>
          <w:color w:val="auto"/>
          <w:sz w:val="28"/>
          <w:szCs w:val="28"/>
          <w:lang w:val="en-US"/>
        </w:rPr>
        <w:t>,</w:t>
      </w:r>
      <w:r w:rsidR="00E04F4D">
        <w:rPr>
          <w:color w:val="auto"/>
          <w:sz w:val="28"/>
          <w:szCs w:val="28"/>
          <w:lang w:val="ru-RU"/>
        </w:rPr>
        <w:t>р</w:t>
      </w:r>
      <w:r w:rsidR="00E04F4D" w:rsidRPr="00E04F4D">
        <w:rPr>
          <w:color w:val="auto"/>
          <w:sz w:val="28"/>
          <w:szCs w:val="28"/>
          <w:lang w:val="en-US"/>
        </w:rPr>
        <w:t>.</w:t>
      </w:r>
      <w:proofErr w:type="gramEnd"/>
      <w:r w:rsidR="00E04F4D" w:rsidRPr="00E04F4D">
        <w:rPr>
          <w:color w:val="auto"/>
          <w:sz w:val="28"/>
          <w:szCs w:val="28"/>
          <w:lang w:val="en-US"/>
        </w:rPr>
        <w:t xml:space="preserve"> 13</w:t>
      </w:r>
      <w:r w:rsidRPr="00E15C12">
        <w:rPr>
          <w:color w:val="auto"/>
          <w:sz w:val="28"/>
          <w:szCs w:val="28"/>
          <w:lang w:val="en-US"/>
        </w:rPr>
        <w:t>].</w:t>
      </w:r>
    </w:p>
    <w:p w14:paraId="2AB8950B" w14:textId="4C9DEF9C"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Polyhydramnios, characterized by excessive accumulation of amniotic fluid or elevated amniotic fluid index on ultrasound, is also associated with increased rates of preterm birth</w:t>
      </w:r>
      <w:r w:rsidR="00E04F4D" w:rsidRPr="00E04F4D">
        <w:rPr>
          <w:color w:val="auto"/>
          <w:sz w:val="28"/>
          <w:szCs w:val="28"/>
          <w:lang w:val="en-US"/>
        </w:rPr>
        <w:t xml:space="preserve"> </w:t>
      </w:r>
      <w:r w:rsidRPr="00E15C12">
        <w:rPr>
          <w:color w:val="auto"/>
          <w:sz w:val="28"/>
          <w:szCs w:val="28"/>
          <w:lang w:val="en-US"/>
        </w:rPr>
        <w:t>[82]. Recent prospective cohort data indicate that uterine overdistension and heightened myometrial tension significantly elevate the likelihood of uterine irritability, preterm contractions, and preterm premature rupture of membranes [</w:t>
      </w:r>
      <w:proofErr w:type="gramStart"/>
      <w:r w:rsidRPr="00E15C12">
        <w:rPr>
          <w:color w:val="auto"/>
          <w:sz w:val="28"/>
          <w:szCs w:val="28"/>
          <w:lang w:val="en-US"/>
        </w:rPr>
        <w:t>81</w:t>
      </w:r>
      <w:r w:rsidR="00E04F4D" w:rsidRPr="00E04F4D">
        <w:rPr>
          <w:color w:val="auto"/>
          <w:sz w:val="28"/>
          <w:szCs w:val="28"/>
          <w:lang w:val="en-US"/>
        </w:rPr>
        <w:t>,</w:t>
      </w:r>
      <w:r w:rsidR="00E04F4D">
        <w:rPr>
          <w:color w:val="auto"/>
          <w:sz w:val="28"/>
          <w:szCs w:val="28"/>
          <w:lang w:val="ru-RU"/>
        </w:rPr>
        <w:t>р</w:t>
      </w:r>
      <w:r w:rsidR="00E04F4D" w:rsidRPr="00E04F4D">
        <w:rPr>
          <w:color w:val="auto"/>
          <w:sz w:val="28"/>
          <w:szCs w:val="28"/>
          <w:lang w:val="en-US"/>
        </w:rPr>
        <w:t>.</w:t>
      </w:r>
      <w:proofErr w:type="gramEnd"/>
      <w:r w:rsidR="00E04F4D" w:rsidRPr="00E04F4D">
        <w:rPr>
          <w:color w:val="auto"/>
          <w:sz w:val="28"/>
          <w:szCs w:val="28"/>
          <w:lang w:val="en-US"/>
        </w:rPr>
        <w:t xml:space="preserve"> 32</w:t>
      </w:r>
      <w:r w:rsidRPr="00E15C12">
        <w:rPr>
          <w:color w:val="auto"/>
          <w:sz w:val="28"/>
          <w:szCs w:val="28"/>
          <w:lang w:val="en-US"/>
        </w:rPr>
        <w:t>]. In addition, large epidemiological studies report that polyhydramnios commonly coexists with maternal diabetes, fetal structural anomalies, and multiple gestation—each of which independently increases the risk of preterm delivery [</w:t>
      </w:r>
      <w:proofErr w:type="gramStart"/>
      <w:r w:rsidRPr="00E15C12">
        <w:rPr>
          <w:color w:val="auto"/>
          <w:sz w:val="28"/>
          <w:szCs w:val="28"/>
          <w:lang w:val="en-US"/>
        </w:rPr>
        <w:t>20</w:t>
      </w:r>
      <w:r w:rsidR="00E04F4D" w:rsidRPr="00E04F4D">
        <w:rPr>
          <w:color w:val="auto"/>
          <w:sz w:val="28"/>
          <w:szCs w:val="28"/>
          <w:lang w:val="en-US"/>
        </w:rPr>
        <w:t>,</w:t>
      </w:r>
      <w:r w:rsidR="00E04F4D">
        <w:rPr>
          <w:color w:val="auto"/>
          <w:sz w:val="28"/>
          <w:szCs w:val="28"/>
          <w:lang w:val="ru-RU"/>
        </w:rPr>
        <w:t>р</w:t>
      </w:r>
      <w:r w:rsidR="00E04F4D" w:rsidRPr="00E04F4D">
        <w:rPr>
          <w:color w:val="auto"/>
          <w:sz w:val="28"/>
          <w:szCs w:val="28"/>
          <w:lang w:val="en-US"/>
        </w:rPr>
        <w:t>.</w:t>
      </w:r>
      <w:proofErr w:type="gramEnd"/>
      <w:r w:rsidR="00E04F4D" w:rsidRPr="00E04F4D">
        <w:rPr>
          <w:color w:val="auto"/>
          <w:sz w:val="28"/>
          <w:szCs w:val="28"/>
          <w:lang w:val="en-US"/>
        </w:rPr>
        <w:t xml:space="preserve"> 50</w:t>
      </w:r>
      <w:r w:rsidRPr="00E15C12">
        <w:rPr>
          <w:color w:val="auto"/>
          <w:sz w:val="28"/>
          <w:szCs w:val="28"/>
          <w:lang w:val="en-US"/>
        </w:rPr>
        <w:t>].</w:t>
      </w:r>
    </w:p>
    <w:p w14:paraId="063AA1E3" w14:textId="42C0C47A" w:rsidR="00C43DDF" w:rsidRPr="00896232" w:rsidRDefault="00736643" w:rsidP="00E15C12">
      <w:pPr>
        <w:pStyle w:val="Body"/>
        <w:tabs>
          <w:tab w:val="left" w:pos="567"/>
        </w:tabs>
        <w:jc w:val="both"/>
        <w:rPr>
          <w:color w:val="auto"/>
          <w:sz w:val="28"/>
          <w:szCs w:val="28"/>
          <w:lang w:val="en-US"/>
        </w:rPr>
      </w:pPr>
      <w:r w:rsidRPr="00E15C12">
        <w:rPr>
          <w:color w:val="auto"/>
          <w:sz w:val="28"/>
          <w:szCs w:val="28"/>
          <w:lang w:val="en-US"/>
        </w:rPr>
        <w:t>Overall, maternal medical complications—including hypertensive disorders, gestational diabetes, chronic systemic disease, infections, vaginal bleeding, cervical shortening, and polyhydramnios—have been consistently identified across large cohorts and systematic reviews as key contributors to preterm birth, underscoring the importance of early detection and guideline-based management to improve maternal and neonatal outcomes [</w:t>
      </w:r>
      <w:proofErr w:type="gramStart"/>
      <w:r w:rsidRPr="00E15C12">
        <w:rPr>
          <w:color w:val="auto"/>
          <w:sz w:val="28"/>
          <w:szCs w:val="28"/>
          <w:lang w:val="en-US"/>
        </w:rPr>
        <w:t>24</w:t>
      </w:r>
      <w:r w:rsidR="00E04F4D" w:rsidRPr="00E04F4D">
        <w:rPr>
          <w:color w:val="auto"/>
          <w:sz w:val="28"/>
          <w:szCs w:val="28"/>
          <w:lang w:val="en-US"/>
        </w:rPr>
        <w:t>,</w:t>
      </w:r>
      <w:r w:rsidR="00E04F4D">
        <w:rPr>
          <w:color w:val="auto"/>
          <w:sz w:val="28"/>
          <w:szCs w:val="28"/>
          <w:lang w:val="ru-RU"/>
        </w:rPr>
        <w:t>р</w:t>
      </w:r>
      <w:r w:rsidR="00E04F4D" w:rsidRPr="00E04F4D">
        <w:rPr>
          <w:color w:val="auto"/>
          <w:sz w:val="28"/>
          <w:szCs w:val="28"/>
          <w:lang w:val="en-US"/>
        </w:rPr>
        <w:t>.</w:t>
      </w:r>
      <w:proofErr w:type="gramEnd"/>
      <w:r w:rsidR="00E04F4D" w:rsidRPr="00E04F4D">
        <w:rPr>
          <w:color w:val="auto"/>
          <w:sz w:val="28"/>
          <w:szCs w:val="28"/>
          <w:lang w:val="en-US"/>
        </w:rPr>
        <w:t xml:space="preserve"> 494</w:t>
      </w:r>
      <w:r w:rsidRPr="00E15C12">
        <w:rPr>
          <w:color w:val="auto"/>
          <w:sz w:val="28"/>
          <w:szCs w:val="28"/>
          <w:lang w:val="en-US"/>
        </w:rPr>
        <w:t>].</w:t>
      </w:r>
    </w:p>
    <w:p w14:paraId="11BB9B7A" w14:textId="77777777" w:rsidR="00E15C12" w:rsidRPr="00896232" w:rsidRDefault="00E15C12" w:rsidP="00E15C12">
      <w:pPr>
        <w:pStyle w:val="Body"/>
        <w:tabs>
          <w:tab w:val="left" w:pos="567"/>
        </w:tabs>
        <w:jc w:val="both"/>
        <w:rPr>
          <w:color w:val="auto"/>
          <w:sz w:val="28"/>
          <w:szCs w:val="28"/>
          <w:lang w:val="en-US"/>
        </w:rPr>
      </w:pPr>
    </w:p>
    <w:p w14:paraId="1261419B" w14:textId="5FD8C9E8" w:rsidR="00C43DDF" w:rsidRPr="00E15C12" w:rsidRDefault="00736643" w:rsidP="00E15C12">
      <w:pPr>
        <w:pStyle w:val="Body"/>
        <w:tabs>
          <w:tab w:val="left" w:pos="567"/>
        </w:tabs>
        <w:jc w:val="both"/>
        <w:rPr>
          <w:color w:val="auto"/>
          <w:sz w:val="28"/>
          <w:szCs w:val="28"/>
        </w:rPr>
      </w:pPr>
      <w:r w:rsidRPr="00E15C12">
        <w:rPr>
          <w:color w:val="auto"/>
          <w:sz w:val="28"/>
          <w:szCs w:val="28"/>
          <w:lang w:val="en-US"/>
        </w:rPr>
        <w:tab/>
        <w:t xml:space="preserve">1.2.1.3 </w:t>
      </w:r>
      <w:proofErr w:type="gramStart"/>
      <w:r w:rsidRPr="00E15C12">
        <w:rPr>
          <w:color w:val="auto"/>
          <w:sz w:val="28"/>
          <w:szCs w:val="28"/>
          <w:lang w:val="pt-PT"/>
        </w:rPr>
        <w:t xml:space="preserve">Maternal </w:t>
      </w:r>
      <w:r w:rsidRPr="00E15C12">
        <w:rPr>
          <w:color w:val="auto"/>
          <w:sz w:val="28"/>
          <w:szCs w:val="28"/>
          <w:lang w:val="en-US"/>
        </w:rPr>
        <w:t xml:space="preserve"> </w:t>
      </w:r>
      <w:r w:rsidR="008042A0">
        <w:rPr>
          <w:color w:val="auto"/>
          <w:sz w:val="28"/>
          <w:szCs w:val="28"/>
          <w:lang w:val="en-US"/>
        </w:rPr>
        <w:t>o</w:t>
      </w:r>
      <w:r w:rsidRPr="00E15C12">
        <w:rPr>
          <w:color w:val="auto"/>
          <w:sz w:val="28"/>
          <w:szCs w:val="28"/>
          <w:lang w:val="en-US"/>
        </w:rPr>
        <w:t>bstetric</w:t>
      </w:r>
      <w:proofErr w:type="gramEnd"/>
      <w:r w:rsidRPr="00E15C12">
        <w:rPr>
          <w:color w:val="auto"/>
          <w:sz w:val="28"/>
          <w:szCs w:val="28"/>
          <w:lang w:val="en-US"/>
        </w:rPr>
        <w:t xml:space="preserve"> and </w:t>
      </w:r>
      <w:r w:rsidR="008042A0">
        <w:rPr>
          <w:color w:val="auto"/>
          <w:sz w:val="28"/>
          <w:szCs w:val="28"/>
          <w:lang w:val="en-US"/>
        </w:rPr>
        <w:t>m</w:t>
      </w:r>
      <w:r w:rsidRPr="00E15C12">
        <w:rPr>
          <w:color w:val="auto"/>
          <w:sz w:val="28"/>
          <w:szCs w:val="28"/>
          <w:lang w:val="en-US"/>
        </w:rPr>
        <w:t xml:space="preserve">edical </w:t>
      </w:r>
      <w:r w:rsidR="008042A0">
        <w:rPr>
          <w:color w:val="auto"/>
          <w:sz w:val="28"/>
          <w:szCs w:val="28"/>
          <w:lang w:val="en-US"/>
        </w:rPr>
        <w:t>h</w:t>
      </w:r>
      <w:r w:rsidRPr="00E15C12">
        <w:rPr>
          <w:color w:val="auto"/>
          <w:sz w:val="28"/>
          <w:szCs w:val="28"/>
          <w:lang w:val="en-US"/>
        </w:rPr>
        <w:t>istory</w:t>
      </w:r>
    </w:p>
    <w:p w14:paraId="381E9D5E" w14:textId="7034E5E2"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Preterm birth (PTB) exhibits a well-documented tendency for recurrence, significantly elevating the risk for women with a prior history of preterm delivery [</w:t>
      </w:r>
      <w:proofErr w:type="gramStart"/>
      <w:r w:rsidRPr="00E15C12">
        <w:rPr>
          <w:color w:val="auto"/>
          <w:sz w:val="28"/>
          <w:szCs w:val="28"/>
          <w:lang w:val="en-US"/>
        </w:rPr>
        <w:t>17</w:t>
      </w:r>
      <w:r w:rsidR="00E04F4D" w:rsidRPr="00E04F4D">
        <w:rPr>
          <w:color w:val="auto"/>
          <w:sz w:val="28"/>
          <w:szCs w:val="28"/>
          <w:lang w:val="en-US"/>
        </w:rPr>
        <w:t>,</w:t>
      </w:r>
      <w:r w:rsidR="00E04F4D">
        <w:rPr>
          <w:color w:val="auto"/>
          <w:sz w:val="28"/>
          <w:szCs w:val="28"/>
          <w:lang w:val="ru-RU"/>
        </w:rPr>
        <w:t>р</w:t>
      </w:r>
      <w:r w:rsidR="00E04F4D" w:rsidRPr="00E04F4D">
        <w:rPr>
          <w:color w:val="auto"/>
          <w:sz w:val="28"/>
          <w:szCs w:val="28"/>
          <w:lang w:val="en-US"/>
        </w:rPr>
        <w:t>.</w:t>
      </w:r>
      <w:proofErr w:type="gramEnd"/>
      <w:r w:rsidR="00E04F4D" w:rsidRPr="00E04F4D">
        <w:rPr>
          <w:color w:val="auto"/>
          <w:sz w:val="28"/>
          <w:szCs w:val="28"/>
          <w:lang w:val="en-US"/>
        </w:rPr>
        <w:t xml:space="preserve"> 1540</w:t>
      </w:r>
      <w:r w:rsidRPr="00E15C12">
        <w:rPr>
          <w:color w:val="auto"/>
          <w:sz w:val="28"/>
          <w:szCs w:val="28"/>
          <w:lang w:val="en-US"/>
        </w:rPr>
        <w:t>]. A recent large U.S. population-based cohort study by Harper et al. reported a 31% recurrence rate among women with a previous spontaneous PTB, with recurrence risk increasing substantially when the earlier PTB occurred before 34 weeks' gestation [83</w:t>
      </w:r>
      <w:r w:rsidR="00E04F4D" w:rsidRPr="00E04F4D">
        <w:rPr>
          <w:color w:val="auto"/>
          <w:sz w:val="28"/>
          <w:szCs w:val="28"/>
          <w:lang w:val="en-US"/>
        </w:rPr>
        <w:t>,84</w:t>
      </w:r>
      <w:r w:rsidRPr="00E15C12">
        <w:rPr>
          <w:color w:val="auto"/>
          <w:sz w:val="28"/>
          <w:szCs w:val="28"/>
          <w:lang w:val="en-US"/>
        </w:rPr>
        <w:t>].Similarly, Ananth et al. [85], through an extensive population-based analysis of 154,809 pregnancies, found that the likelihood of spontaneous PTB in subsequent pregnancies was markedly higher for women with a prior history, with an odds ratio (OR) of 3.6 (95% CI: 3.2</w:t>
      </w:r>
      <w:r w:rsidRPr="00E15C12">
        <w:rPr>
          <w:color w:val="auto"/>
          <w:sz w:val="28"/>
          <w:szCs w:val="28"/>
        </w:rPr>
        <w:t>–</w:t>
      </w:r>
      <w:r w:rsidRPr="00E15C12">
        <w:rPr>
          <w:color w:val="auto"/>
          <w:sz w:val="28"/>
          <w:szCs w:val="28"/>
          <w:lang w:val="en-US"/>
        </w:rPr>
        <w:t>4.0). These findings are strongly supported by a comprehensive systematic review and meta-analysis, which reported that a previous spontaneous PTB increases recurrence risk to approximately 30% [</w:t>
      </w:r>
      <w:proofErr w:type="gramStart"/>
      <w:r w:rsidRPr="00E15C12">
        <w:rPr>
          <w:color w:val="auto"/>
          <w:sz w:val="28"/>
          <w:szCs w:val="28"/>
          <w:lang w:val="en-US"/>
        </w:rPr>
        <w:t>17</w:t>
      </w:r>
      <w:r w:rsidR="00E04F4D" w:rsidRPr="00E04F4D">
        <w:rPr>
          <w:color w:val="auto"/>
          <w:sz w:val="28"/>
          <w:szCs w:val="28"/>
          <w:lang w:val="en-US"/>
        </w:rPr>
        <w:t>,</w:t>
      </w:r>
      <w:r w:rsidR="00E04F4D">
        <w:rPr>
          <w:color w:val="auto"/>
          <w:sz w:val="28"/>
          <w:szCs w:val="28"/>
          <w:lang w:val="ru-RU"/>
        </w:rPr>
        <w:t>р</w:t>
      </w:r>
      <w:r w:rsidR="00E04F4D" w:rsidRPr="00E04F4D">
        <w:rPr>
          <w:color w:val="auto"/>
          <w:sz w:val="28"/>
          <w:szCs w:val="28"/>
          <w:lang w:val="en-US"/>
        </w:rPr>
        <w:t>.</w:t>
      </w:r>
      <w:proofErr w:type="gramEnd"/>
      <w:r w:rsidR="00E04F4D" w:rsidRPr="00E04F4D">
        <w:rPr>
          <w:color w:val="auto"/>
          <w:sz w:val="28"/>
          <w:szCs w:val="28"/>
          <w:lang w:val="en-US"/>
        </w:rPr>
        <w:t xml:space="preserve"> 1540</w:t>
      </w:r>
      <w:r w:rsidRPr="00E15C12">
        <w:rPr>
          <w:color w:val="auto"/>
          <w:sz w:val="28"/>
          <w:szCs w:val="28"/>
          <w:lang w:val="en-US"/>
        </w:rPr>
        <w:t>], and that recurrence risk rises sharply when the initial PTB occurred at very early gestational ages. A recent population-based cohort study from East Asia further confirmed a precise</w:t>
      </w:r>
      <w:r w:rsidRPr="00E15C12">
        <w:rPr>
          <w:color w:val="auto"/>
          <w:sz w:val="28"/>
          <w:szCs w:val="28"/>
        </w:rPr>
        <w:t xml:space="preserve"> dose–</w:t>
      </w:r>
      <w:r w:rsidRPr="00E15C12">
        <w:rPr>
          <w:color w:val="auto"/>
          <w:sz w:val="28"/>
          <w:szCs w:val="28"/>
          <w:lang w:val="en-US"/>
        </w:rPr>
        <w:t xml:space="preserve">response pattern: the younger the gestational age at first birth, the higher the risk of recurrence in the subsequent pregnancy [86]. Mechanistically, recurrent PTB is understood to arise from persistent biological vulnerabilities—including genetic predispositions, subtle uterine or cervical structural abnormalities, chronic inflammatory activation, and an exaggerated decidual or immune response to pregnancy. A mechanistic review has highlighted the role of multiple </w:t>
      </w:r>
      <w:proofErr w:type="spellStart"/>
      <w:r w:rsidRPr="00E15C12">
        <w:rPr>
          <w:color w:val="auto"/>
          <w:sz w:val="28"/>
          <w:szCs w:val="28"/>
          <w:lang w:val="en-US"/>
        </w:rPr>
        <w:t>feto</w:t>
      </w:r>
      <w:proofErr w:type="spellEnd"/>
      <w:r w:rsidRPr="00E15C12">
        <w:rPr>
          <w:color w:val="auto"/>
          <w:sz w:val="28"/>
          <w:szCs w:val="28"/>
          <w:lang w:val="en-US"/>
        </w:rPr>
        <w:t>-maternal signaling pathways and chronic inflammatory cascades in recurrence patterns [</w:t>
      </w:r>
      <w:proofErr w:type="gramStart"/>
      <w:r w:rsidRPr="00E15C12">
        <w:rPr>
          <w:color w:val="auto"/>
          <w:sz w:val="28"/>
          <w:szCs w:val="28"/>
          <w:lang w:val="en-US"/>
        </w:rPr>
        <w:t>29</w:t>
      </w:r>
      <w:r w:rsidR="00E04F4D" w:rsidRPr="00E04F4D">
        <w:rPr>
          <w:color w:val="auto"/>
          <w:sz w:val="28"/>
          <w:szCs w:val="28"/>
          <w:lang w:val="en-US"/>
        </w:rPr>
        <w:t>,</w:t>
      </w:r>
      <w:r w:rsidR="00E04F4D">
        <w:rPr>
          <w:color w:val="auto"/>
          <w:sz w:val="28"/>
          <w:szCs w:val="28"/>
          <w:lang w:val="ru-RU"/>
        </w:rPr>
        <w:t>р</w:t>
      </w:r>
      <w:r w:rsidR="00E04F4D" w:rsidRPr="00E04F4D">
        <w:rPr>
          <w:color w:val="auto"/>
          <w:sz w:val="28"/>
          <w:szCs w:val="28"/>
          <w:lang w:val="en-US"/>
        </w:rPr>
        <w:t>.</w:t>
      </w:r>
      <w:proofErr w:type="gramEnd"/>
      <w:r w:rsidR="00E04F4D" w:rsidRPr="00E04F4D">
        <w:rPr>
          <w:color w:val="auto"/>
          <w:sz w:val="28"/>
          <w:szCs w:val="28"/>
          <w:lang w:val="en-US"/>
        </w:rPr>
        <w:t xml:space="preserve"> 56</w:t>
      </w:r>
      <w:r w:rsidRPr="00E15C12">
        <w:rPr>
          <w:color w:val="auto"/>
          <w:sz w:val="28"/>
          <w:szCs w:val="28"/>
          <w:lang w:val="en-US"/>
        </w:rPr>
        <w:t>]. Together, these findings confirm that prior PTB is among the strongest predictors in obstetric history.</w:t>
      </w:r>
    </w:p>
    <w:p w14:paraId="0987F29F" w14:textId="167DDA98"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Preterm birth is also significantly more common in women with multiple pregnancies (twins, triplets, or higher-order multiples) due to increased uterine and placental demands</w:t>
      </w:r>
      <w:r w:rsidR="00E04F4D" w:rsidRPr="00E04F4D">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24</w:t>
      </w:r>
      <w:r w:rsidR="00E04F4D" w:rsidRPr="00E04F4D">
        <w:rPr>
          <w:color w:val="auto"/>
          <w:sz w:val="28"/>
          <w:szCs w:val="28"/>
          <w:lang w:val="en-US"/>
        </w:rPr>
        <w:t>,</w:t>
      </w:r>
      <w:r w:rsidR="00E04F4D">
        <w:rPr>
          <w:color w:val="auto"/>
          <w:sz w:val="28"/>
          <w:szCs w:val="28"/>
          <w:lang w:val="ru-RU"/>
        </w:rPr>
        <w:t>р</w:t>
      </w:r>
      <w:r w:rsidR="00E04F4D" w:rsidRPr="00E04F4D">
        <w:rPr>
          <w:color w:val="auto"/>
          <w:sz w:val="28"/>
          <w:szCs w:val="28"/>
          <w:lang w:val="en-US"/>
        </w:rPr>
        <w:t>.</w:t>
      </w:r>
      <w:proofErr w:type="gramEnd"/>
      <w:r w:rsidR="00E04F4D" w:rsidRPr="00E04F4D">
        <w:rPr>
          <w:color w:val="auto"/>
          <w:sz w:val="28"/>
          <w:szCs w:val="28"/>
          <w:lang w:val="en-US"/>
        </w:rPr>
        <w:t xml:space="preserve"> 494</w:t>
      </w:r>
      <w:r w:rsidRPr="00E15C12">
        <w:rPr>
          <w:color w:val="auto"/>
          <w:sz w:val="28"/>
          <w:szCs w:val="28"/>
          <w:lang w:val="en-US"/>
        </w:rPr>
        <w:t>]</w:t>
      </w:r>
      <w:r w:rsidRPr="00E15C12">
        <w:rPr>
          <w:color w:val="auto"/>
          <w:sz w:val="28"/>
          <w:szCs w:val="28"/>
          <w:lang w:val="da-DK"/>
        </w:rPr>
        <w:t xml:space="preserve">. </w:t>
      </w:r>
      <w:proofErr w:type="spellStart"/>
      <w:r w:rsidRPr="00E15C12">
        <w:rPr>
          <w:color w:val="auto"/>
          <w:sz w:val="28"/>
          <w:szCs w:val="28"/>
          <w:lang w:val="da-DK"/>
        </w:rPr>
        <w:t>Schaaf</w:t>
      </w:r>
      <w:proofErr w:type="spellEnd"/>
      <w:r w:rsidRPr="00E15C12">
        <w:rPr>
          <w:color w:val="auto"/>
          <w:sz w:val="28"/>
          <w:szCs w:val="28"/>
          <w:lang w:val="da-DK"/>
        </w:rPr>
        <w:t xml:space="preserve"> et al. [</w:t>
      </w:r>
      <w:proofErr w:type="gramStart"/>
      <w:r w:rsidRPr="00E15C12">
        <w:rPr>
          <w:color w:val="auto"/>
          <w:sz w:val="28"/>
          <w:szCs w:val="28"/>
          <w:lang w:val="da-DK"/>
        </w:rPr>
        <w:t>8</w:t>
      </w:r>
      <w:r w:rsidRPr="00E15C12">
        <w:rPr>
          <w:color w:val="auto"/>
          <w:sz w:val="28"/>
          <w:szCs w:val="28"/>
          <w:lang w:val="en-US"/>
        </w:rPr>
        <w:t>6</w:t>
      </w:r>
      <w:r w:rsidR="00E04F4D" w:rsidRPr="00E04F4D">
        <w:rPr>
          <w:color w:val="auto"/>
          <w:sz w:val="28"/>
          <w:szCs w:val="28"/>
          <w:lang w:val="en-US"/>
        </w:rPr>
        <w:t>,</w:t>
      </w:r>
      <w:r w:rsidR="00E04F4D">
        <w:rPr>
          <w:color w:val="auto"/>
          <w:sz w:val="28"/>
          <w:szCs w:val="28"/>
          <w:lang w:val="ru-RU"/>
        </w:rPr>
        <w:t>р</w:t>
      </w:r>
      <w:r w:rsidR="00E04F4D" w:rsidRPr="00E04F4D">
        <w:rPr>
          <w:color w:val="auto"/>
          <w:sz w:val="28"/>
          <w:szCs w:val="28"/>
          <w:lang w:val="en-US"/>
        </w:rPr>
        <w:t>.</w:t>
      </w:r>
      <w:proofErr w:type="gramEnd"/>
      <w:r w:rsidR="00E04F4D" w:rsidRPr="00E04F4D">
        <w:rPr>
          <w:color w:val="auto"/>
          <w:sz w:val="28"/>
          <w:szCs w:val="28"/>
          <w:lang w:val="en-US"/>
        </w:rPr>
        <w:t xml:space="preserve"> 76</w:t>
      </w:r>
      <w:r w:rsidRPr="00E15C12">
        <w:rPr>
          <w:color w:val="auto"/>
          <w:sz w:val="28"/>
          <w:szCs w:val="28"/>
          <w:lang w:val="en-US"/>
        </w:rPr>
        <w:t xml:space="preserve">], in a nationwide UK multicenter analysis of 1,451,246 pregnancies, reported that preterm birth occurred far </w:t>
      </w:r>
      <w:proofErr w:type="gramStart"/>
      <w:r w:rsidRPr="00E15C12">
        <w:rPr>
          <w:color w:val="auto"/>
          <w:sz w:val="28"/>
          <w:szCs w:val="28"/>
          <w:lang w:val="en-US"/>
        </w:rPr>
        <w:t>more</w:t>
      </w:r>
      <w:proofErr w:type="gramEnd"/>
      <w:r w:rsidRPr="00E15C12">
        <w:rPr>
          <w:color w:val="auto"/>
          <w:sz w:val="28"/>
          <w:szCs w:val="28"/>
          <w:lang w:val="en-US"/>
        </w:rPr>
        <w:t xml:space="preserve"> </w:t>
      </w:r>
      <w:r w:rsidRPr="00E15C12">
        <w:rPr>
          <w:color w:val="auto"/>
          <w:sz w:val="28"/>
          <w:szCs w:val="28"/>
          <w:lang w:val="en-US"/>
        </w:rPr>
        <w:lastRenderedPageBreak/>
        <w:t>frequently among multiple gestations than singletons (47.7% vs. 7.7%; P = 0.047). These observations are supported by meta-analyses and large datasets from the U.S., Nordic countries, and Australia, which consistently show a 4- to 6-fold increased risk of PTB in twins and an even greater risk in triplets, as demonstrated in considerable population-based cohort research from Sweden and the United States [</w:t>
      </w:r>
      <w:proofErr w:type="gramStart"/>
      <w:r w:rsidRPr="00E15C12">
        <w:rPr>
          <w:color w:val="auto"/>
          <w:sz w:val="28"/>
          <w:szCs w:val="28"/>
          <w:lang w:val="en-US"/>
        </w:rPr>
        <w:t>66</w:t>
      </w:r>
      <w:r w:rsidR="00E04F4D" w:rsidRPr="00E04F4D">
        <w:rPr>
          <w:color w:val="auto"/>
          <w:sz w:val="28"/>
          <w:szCs w:val="28"/>
          <w:lang w:val="en-US"/>
        </w:rPr>
        <w:t>,</w:t>
      </w:r>
      <w:r w:rsidR="00E04F4D">
        <w:rPr>
          <w:color w:val="auto"/>
          <w:sz w:val="28"/>
          <w:szCs w:val="28"/>
          <w:lang w:val="ru-RU"/>
        </w:rPr>
        <w:t>р</w:t>
      </w:r>
      <w:r w:rsidR="00E04F4D" w:rsidRPr="00E04F4D">
        <w:rPr>
          <w:color w:val="auto"/>
          <w:sz w:val="28"/>
          <w:szCs w:val="28"/>
          <w:lang w:val="en-US"/>
        </w:rPr>
        <w:t>.</w:t>
      </w:r>
      <w:proofErr w:type="gramEnd"/>
      <w:r w:rsidR="00E04F4D" w:rsidRPr="00E04F4D">
        <w:rPr>
          <w:color w:val="auto"/>
          <w:sz w:val="28"/>
          <w:szCs w:val="28"/>
          <w:lang w:val="en-US"/>
        </w:rPr>
        <w:t xml:space="preserve"> 1106</w:t>
      </w:r>
      <w:r w:rsidRPr="00E15C12">
        <w:rPr>
          <w:color w:val="auto"/>
          <w:sz w:val="28"/>
          <w:szCs w:val="28"/>
          <w:lang w:val="en-US"/>
        </w:rPr>
        <w:t>].</w:t>
      </w:r>
    </w:p>
    <w:p w14:paraId="3F737E93" w14:textId="025063BD"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The mechanisms underlying this association are multifactorial and include uterine overdistension, increased myometrial stretch, placental insufficiency, higher rates of preeclampsia, and increased susceptibility to PPROM</w:t>
      </w:r>
      <w:r w:rsidR="00E04F4D" w:rsidRPr="00E04F4D">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23</w:t>
      </w:r>
      <w:r w:rsidR="00E04F4D" w:rsidRPr="00E04F4D">
        <w:rPr>
          <w:color w:val="auto"/>
          <w:sz w:val="28"/>
          <w:szCs w:val="28"/>
          <w:lang w:val="en-US"/>
        </w:rPr>
        <w:t>,</w:t>
      </w:r>
      <w:r w:rsidR="00E04F4D">
        <w:rPr>
          <w:color w:val="auto"/>
          <w:sz w:val="28"/>
          <w:szCs w:val="28"/>
          <w:lang w:val="ru-RU"/>
        </w:rPr>
        <w:t>р</w:t>
      </w:r>
      <w:r w:rsidR="00E04F4D" w:rsidRPr="00E04F4D">
        <w:rPr>
          <w:color w:val="auto"/>
          <w:sz w:val="28"/>
          <w:szCs w:val="28"/>
          <w:lang w:val="en-US"/>
        </w:rPr>
        <w:t>.</w:t>
      </w:r>
      <w:proofErr w:type="gramEnd"/>
      <w:r w:rsidR="00E04F4D" w:rsidRPr="00E04F4D">
        <w:rPr>
          <w:color w:val="auto"/>
          <w:sz w:val="28"/>
          <w:szCs w:val="28"/>
          <w:lang w:val="en-US"/>
        </w:rPr>
        <w:t xml:space="preserve"> 13</w:t>
      </w:r>
      <w:r w:rsidRPr="00E15C12">
        <w:rPr>
          <w:color w:val="auto"/>
          <w:sz w:val="28"/>
          <w:szCs w:val="28"/>
          <w:lang w:val="en-US"/>
        </w:rPr>
        <w:t>]. As more pregnancies involve assisted reproductive technologies (ART), additional studies have shown that ART-related twin pregnancies have similar or higher risks of PTB compared to spontaneously conceived twins, further underscoring the importance of specialized antenatal care in this population</w:t>
      </w:r>
      <w:r w:rsidR="00E04F4D" w:rsidRPr="00E04F4D">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24</w:t>
      </w:r>
      <w:r w:rsidR="00E04F4D" w:rsidRPr="00E04F4D">
        <w:rPr>
          <w:color w:val="auto"/>
          <w:sz w:val="28"/>
          <w:szCs w:val="28"/>
          <w:lang w:val="en-US"/>
        </w:rPr>
        <w:t>,</w:t>
      </w:r>
      <w:r w:rsidR="00E04F4D">
        <w:rPr>
          <w:color w:val="auto"/>
          <w:sz w:val="28"/>
          <w:szCs w:val="28"/>
          <w:lang w:val="ru-RU"/>
        </w:rPr>
        <w:t>р</w:t>
      </w:r>
      <w:r w:rsidR="00E04F4D" w:rsidRPr="00E04F4D">
        <w:rPr>
          <w:color w:val="auto"/>
          <w:sz w:val="28"/>
          <w:szCs w:val="28"/>
          <w:lang w:val="en-US"/>
        </w:rPr>
        <w:t>.</w:t>
      </w:r>
      <w:proofErr w:type="gramEnd"/>
      <w:r w:rsidR="00E04F4D" w:rsidRPr="00E04F4D">
        <w:rPr>
          <w:color w:val="auto"/>
          <w:sz w:val="28"/>
          <w:szCs w:val="28"/>
          <w:lang w:val="en-US"/>
        </w:rPr>
        <w:t xml:space="preserve"> 494</w:t>
      </w:r>
      <w:r w:rsidRPr="00E15C12">
        <w:rPr>
          <w:color w:val="auto"/>
          <w:sz w:val="28"/>
          <w:szCs w:val="28"/>
          <w:lang w:val="en-US"/>
        </w:rPr>
        <w:t>]</w:t>
      </w:r>
      <w:r w:rsidRPr="00E15C12">
        <w:rPr>
          <w:color w:val="auto"/>
          <w:sz w:val="28"/>
          <w:szCs w:val="28"/>
        </w:rPr>
        <w:t>.</w:t>
      </w:r>
    </w:p>
    <w:p w14:paraId="4CCBABD0" w14:textId="11063F5C"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A short interpregnancy interval (IPI) is another well-established risk factor for preterm birth. A recent multi-country cohort study including 4.7 million pregnancies demonstrated that an interpregnancy interval shorter than 6 months significantly increases the risk of preterm birth, even after extensive adjustment for maternal characteristics</w:t>
      </w:r>
      <w:r w:rsidR="00E04F4D" w:rsidRPr="00E04F4D">
        <w:rPr>
          <w:color w:val="auto"/>
          <w:sz w:val="28"/>
          <w:szCs w:val="28"/>
          <w:lang w:val="en-US"/>
        </w:rPr>
        <w:t xml:space="preserve"> </w:t>
      </w:r>
      <w:r w:rsidRPr="00E15C12">
        <w:rPr>
          <w:color w:val="auto"/>
          <w:sz w:val="28"/>
          <w:szCs w:val="28"/>
          <w:lang w:val="en-US"/>
        </w:rPr>
        <w:t>[87]. This association has been consistently observed across multiple systematic reviews and meta-analyses, including WHO-supported pooled analyses, which demonstrate that IPIs shorter than 6 months significantly increase the risk of PTB, low birth weight, and neonatal mortality</w:t>
      </w:r>
      <w:r w:rsidR="00E04F4D" w:rsidRPr="00E04F4D">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24</w:t>
      </w:r>
      <w:r w:rsidR="00E04F4D" w:rsidRPr="00E04F4D">
        <w:rPr>
          <w:color w:val="auto"/>
          <w:sz w:val="28"/>
          <w:szCs w:val="28"/>
          <w:lang w:val="en-US"/>
        </w:rPr>
        <w:t>,</w:t>
      </w:r>
      <w:r w:rsidR="00E04F4D">
        <w:rPr>
          <w:color w:val="auto"/>
          <w:sz w:val="28"/>
          <w:szCs w:val="28"/>
          <w:lang w:val="ru-RU"/>
        </w:rPr>
        <w:t>р</w:t>
      </w:r>
      <w:r w:rsidR="00E04F4D" w:rsidRPr="00E04F4D">
        <w:rPr>
          <w:color w:val="auto"/>
          <w:sz w:val="28"/>
          <w:szCs w:val="28"/>
          <w:lang w:val="en-US"/>
        </w:rPr>
        <w:t>.</w:t>
      </w:r>
      <w:proofErr w:type="gramEnd"/>
      <w:r w:rsidR="00E04F4D" w:rsidRPr="00E04F4D">
        <w:rPr>
          <w:color w:val="auto"/>
          <w:sz w:val="28"/>
          <w:szCs w:val="28"/>
          <w:lang w:val="en-US"/>
        </w:rPr>
        <w:t xml:space="preserve"> 494</w:t>
      </w:r>
      <w:r w:rsidRPr="00E15C12">
        <w:rPr>
          <w:color w:val="auto"/>
          <w:sz w:val="28"/>
          <w:szCs w:val="28"/>
          <w:lang w:val="en-US"/>
        </w:rPr>
        <w:t xml:space="preserve">]. Proposed mechanisms include insufficient time for uterine involution, which typically takes at least 6 weeks postpartum, and inadequate replenishment of maternal nutrient stores—particularly folate and iron—essential for placental </w:t>
      </w:r>
      <w:r w:rsidR="00E04F4D">
        <w:rPr>
          <w:color w:val="auto"/>
          <w:sz w:val="28"/>
          <w:szCs w:val="28"/>
          <w:lang w:val="en-US"/>
        </w:rPr>
        <w:t>development</w:t>
      </w:r>
      <w:r w:rsidR="00E04F4D" w:rsidRPr="00E04F4D">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26</w:t>
      </w:r>
      <w:r w:rsidR="0054709D" w:rsidRPr="0054709D">
        <w:rPr>
          <w:color w:val="auto"/>
          <w:sz w:val="28"/>
          <w:szCs w:val="28"/>
          <w:lang w:val="en-US"/>
        </w:rPr>
        <w:t>,</w:t>
      </w:r>
      <w:r w:rsidR="0054709D">
        <w:rPr>
          <w:color w:val="auto"/>
          <w:sz w:val="28"/>
          <w:szCs w:val="28"/>
          <w:lang w:val="ru-RU"/>
        </w:rPr>
        <w:t>р</w:t>
      </w:r>
      <w:r w:rsidR="0054709D" w:rsidRPr="0054709D">
        <w:rPr>
          <w:color w:val="auto"/>
          <w:sz w:val="28"/>
          <w:szCs w:val="28"/>
          <w:lang w:val="en-US"/>
        </w:rPr>
        <w:t>.</w:t>
      </w:r>
      <w:proofErr w:type="gramEnd"/>
      <w:r w:rsidR="0054709D" w:rsidRPr="0054709D">
        <w:rPr>
          <w:color w:val="auto"/>
          <w:sz w:val="28"/>
          <w:szCs w:val="28"/>
          <w:lang w:val="en-US"/>
        </w:rPr>
        <w:t xml:space="preserve"> 172</w:t>
      </w:r>
      <w:r w:rsidRPr="00E15C12">
        <w:rPr>
          <w:color w:val="auto"/>
          <w:sz w:val="28"/>
          <w:szCs w:val="28"/>
          <w:lang w:val="en-US"/>
        </w:rPr>
        <w:t>]. Biological stress, maternal inflammation, and reduced opportunity for preconception care in closely spaced pregnancies may further contribute</w:t>
      </w:r>
      <w:r w:rsidR="0054709D" w:rsidRPr="0054709D">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1</w:t>
      </w:r>
      <w:r w:rsidR="0054709D" w:rsidRPr="0054709D">
        <w:rPr>
          <w:color w:val="auto"/>
          <w:sz w:val="28"/>
          <w:szCs w:val="28"/>
          <w:lang w:val="en-US"/>
        </w:rPr>
        <w:t>,</w:t>
      </w:r>
      <w:r w:rsidR="0054709D">
        <w:rPr>
          <w:color w:val="auto"/>
          <w:sz w:val="28"/>
          <w:szCs w:val="28"/>
          <w:lang w:val="ru-RU"/>
        </w:rPr>
        <w:t>р</w:t>
      </w:r>
      <w:r w:rsidR="0054709D" w:rsidRPr="0054709D">
        <w:rPr>
          <w:color w:val="auto"/>
          <w:sz w:val="28"/>
          <w:szCs w:val="28"/>
          <w:lang w:val="en-US"/>
        </w:rPr>
        <w:t>.</w:t>
      </w:r>
      <w:proofErr w:type="gramEnd"/>
      <w:r w:rsidR="0054709D" w:rsidRPr="0054709D">
        <w:rPr>
          <w:color w:val="auto"/>
          <w:sz w:val="28"/>
          <w:szCs w:val="28"/>
          <w:lang w:val="en-US"/>
        </w:rPr>
        <w:t xml:space="preserve"> 15</w:t>
      </w:r>
      <w:r w:rsidRPr="00E15C12">
        <w:rPr>
          <w:color w:val="auto"/>
          <w:sz w:val="28"/>
          <w:szCs w:val="28"/>
          <w:lang w:val="en-US"/>
        </w:rPr>
        <w:t>]. Recent cohort studies from the United States and East Asia also indicate that very long IPIs (&gt;5 years) are associated with increased PTB risk, forming a U-shaped relationship</w:t>
      </w:r>
      <w:r w:rsidR="0054709D" w:rsidRPr="0054709D">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84</w:t>
      </w:r>
      <w:r w:rsidR="0054709D" w:rsidRPr="0054709D">
        <w:rPr>
          <w:color w:val="auto"/>
          <w:sz w:val="28"/>
          <w:szCs w:val="28"/>
          <w:lang w:val="en-US"/>
        </w:rPr>
        <w:t>,</w:t>
      </w:r>
      <w:r w:rsidR="0054709D">
        <w:rPr>
          <w:color w:val="auto"/>
          <w:sz w:val="28"/>
          <w:szCs w:val="28"/>
          <w:lang w:val="ru-RU"/>
        </w:rPr>
        <w:t>р</w:t>
      </w:r>
      <w:r w:rsidR="0054709D" w:rsidRPr="0054709D">
        <w:rPr>
          <w:color w:val="auto"/>
          <w:sz w:val="28"/>
          <w:szCs w:val="28"/>
          <w:lang w:val="en-US"/>
        </w:rPr>
        <w:t>.</w:t>
      </w:r>
      <w:proofErr w:type="gramEnd"/>
      <w:r w:rsidR="0054709D" w:rsidRPr="0054709D">
        <w:rPr>
          <w:color w:val="auto"/>
          <w:sz w:val="28"/>
          <w:szCs w:val="28"/>
          <w:lang w:val="en-US"/>
        </w:rPr>
        <w:t xml:space="preserve"> 9123</w:t>
      </w:r>
      <w:r w:rsidRPr="00E15C12">
        <w:rPr>
          <w:color w:val="auto"/>
          <w:sz w:val="28"/>
          <w:szCs w:val="28"/>
          <w:lang w:val="en-US"/>
        </w:rPr>
        <w:t>]. This is thought to reflect the loss of adaptive physiological changes from the previous pregnancy.</w:t>
      </w:r>
    </w:p>
    <w:p w14:paraId="3C8B1F4F" w14:textId="6BA3FDCC"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Additional elements of obstetric history have also been associated with preterm birth in large-scale studies</w:t>
      </w:r>
      <w:r w:rsidR="0054709D" w:rsidRPr="0054709D">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85</w:t>
      </w:r>
      <w:r w:rsidR="0054709D" w:rsidRPr="0054709D">
        <w:rPr>
          <w:color w:val="auto"/>
          <w:sz w:val="28"/>
          <w:szCs w:val="28"/>
          <w:lang w:val="en-US"/>
        </w:rPr>
        <w:t>,</w:t>
      </w:r>
      <w:r w:rsidR="0054709D">
        <w:rPr>
          <w:color w:val="auto"/>
          <w:sz w:val="28"/>
          <w:szCs w:val="28"/>
          <w:lang w:val="ru-RU"/>
        </w:rPr>
        <w:t>р</w:t>
      </w:r>
      <w:r w:rsidR="0054709D" w:rsidRPr="0054709D">
        <w:rPr>
          <w:color w:val="auto"/>
          <w:sz w:val="28"/>
          <w:szCs w:val="28"/>
          <w:lang w:val="en-US"/>
        </w:rPr>
        <w:t>.</w:t>
      </w:r>
      <w:proofErr w:type="gramEnd"/>
      <w:r w:rsidR="0054709D" w:rsidRPr="0054709D">
        <w:rPr>
          <w:color w:val="auto"/>
          <w:sz w:val="28"/>
          <w:szCs w:val="28"/>
          <w:lang w:val="en-US"/>
        </w:rPr>
        <w:t xml:space="preserve"> 518</w:t>
      </w:r>
      <w:r w:rsidRPr="00E15C12">
        <w:rPr>
          <w:color w:val="auto"/>
          <w:sz w:val="28"/>
          <w:szCs w:val="28"/>
          <w:lang w:val="en-US"/>
        </w:rPr>
        <w:t>]</w:t>
      </w:r>
      <w:r w:rsidRPr="00E15C12">
        <w:rPr>
          <w:color w:val="auto"/>
          <w:sz w:val="28"/>
          <w:szCs w:val="28"/>
        </w:rPr>
        <w:t>.</w:t>
      </w:r>
      <w:r w:rsidRPr="00E15C12">
        <w:rPr>
          <w:color w:val="auto"/>
          <w:sz w:val="28"/>
          <w:szCs w:val="28"/>
          <w:lang w:val="en-US"/>
        </w:rPr>
        <w:t xml:space="preserve"> Women with a history of multiple first-trimester miscarriages or second-trimester pregnancy losses have a significantly higher risk of subsequent PTB, with meta-analyses showing a 1.6- to 2.2-fold increased risk depending on loss timing</w:t>
      </w:r>
      <w:r w:rsidR="0054709D" w:rsidRPr="0054709D">
        <w:rPr>
          <w:color w:val="auto"/>
          <w:sz w:val="28"/>
          <w:szCs w:val="28"/>
          <w:lang w:val="en-US"/>
        </w:rPr>
        <w:t xml:space="preserve"> </w:t>
      </w:r>
      <w:r w:rsidRPr="00E15C12">
        <w:rPr>
          <w:color w:val="auto"/>
          <w:sz w:val="28"/>
          <w:szCs w:val="28"/>
          <w:lang w:val="en-US"/>
        </w:rPr>
        <w:t>[88]. Similarly, a history of uterine surgery, such as cone biopsy, large myomectomy, or repeated cesarean sections, has been linked to increased PTB risk, mainly due to cervical insufficiency or impaired uterine contractility</w:t>
      </w:r>
      <w:r w:rsidR="0054709D" w:rsidRPr="0054709D">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76</w:t>
      </w:r>
      <w:r w:rsidR="0054709D" w:rsidRPr="0054709D">
        <w:rPr>
          <w:color w:val="auto"/>
          <w:sz w:val="28"/>
          <w:szCs w:val="28"/>
          <w:lang w:val="en-US"/>
        </w:rPr>
        <w:t>,</w:t>
      </w:r>
      <w:r w:rsidR="0054709D">
        <w:rPr>
          <w:color w:val="auto"/>
          <w:sz w:val="28"/>
          <w:szCs w:val="28"/>
          <w:lang w:val="ru-RU"/>
        </w:rPr>
        <w:t>р</w:t>
      </w:r>
      <w:r w:rsidR="0054709D" w:rsidRPr="0054709D">
        <w:rPr>
          <w:color w:val="auto"/>
          <w:sz w:val="28"/>
          <w:szCs w:val="28"/>
          <w:lang w:val="en-US"/>
        </w:rPr>
        <w:t>.</w:t>
      </w:r>
      <w:proofErr w:type="gramEnd"/>
      <w:r w:rsidR="0054709D" w:rsidRPr="0054709D">
        <w:rPr>
          <w:color w:val="auto"/>
          <w:sz w:val="28"/>
          <w:szCs w:val="28"/>
          <w:lang w:val="en-US"/>
        </w:rPr>
        <w:t xml:space="preserve"> 158</w:t>
      </w:r>
      <w:r w:rsidRPr="00E15C12">
        <w:rPr>
          <w:color w:val="auto"/>
          <w:sz w:val="28"/>
          <w:szCs w:val="28"/>
          <w:lang w:val="en-US"/>
        </w:rPr>
        <w:t>]. Large registry studies from Sweden, Denmark, and Canada show that prior cervical excisional procedures (LEEP/conization) increase the risk of spontaneous PTB by 60</w:t>
      </w:r>
      <w:r w:rsidRPr="00E15C12">
        <w:rPr>
          <w:color w:val="auto"/>
          <w:sz w:val="28"/>
          <w:szCs w:val="28"/>
        </w:rPr>
        <w:t>–</w:t>
      </w:r>
      <w:r w:rsidRPr="00E15C12">
        <w:rPr>
          <w:color w:val="auto"/>
          <w:sz w:val="28"/>
          <w:szCs w:val="28"/>
          <w:lang w:val="en-US"/>
        </w:rPr>
        <w:t>200%, with deeper or larger excisions associated with substantially higher risk</w:t>
      </w:r>
      <w:r w:rsidR="0054709D" w:rsidRPr="0054709D">
        <w:rPr>
          <w:color w:val="auto"/>
          <w:sz w:val="28"/>
          <w:szCs w:val="28"/>
          <w:lang w:val="en-US"/>
        </w:rPr>
        <w:t xml:space="preserve"> </w:t>
      </w:r>
      <w:r w:rsidRPr="00E15C12">
        <w:rPr>
          <w:color w:val="auto"/>
          <w:sz w:val="28"/>
          <w:szCs w:val="28"/>
          <w:lang w:val="en-US"/>
        </w:rPr>
        <w:t>[89]</w:t>
      </w:r>
      <w:r w:rsidRPr="00E15C12">
        <w:rPr>
          <w:color w:val="auto"/>
          <w:sz w:val="28"/>
          <w:szCs w:val="28"/>
        </w:rPr>
        <w:t>.</w:t>
      </w:r>
    </w:p>
    <w:p w14:paraId="403CDDE2" w14:textId="77777777" w:rsidR="00C43DDF" w:rsidRPr="00896232" w:rsidRDefault="00736643" w:rsidP="00E15C12">
      <w:pPr>
        <w:pStyle w:val="Body"/>
        <w:tabs>
          <w:tab w:val="left" w:pos="567"/>
        </w:tabs>
        <w:jc w:val="both"/>
        <w:rPr>
          <w:color w:val="auto"/>
          <w:sz w:val="28"/>
          <w:szCs w:val="28"/>
          <w:lang w:val="en-US"/>
        </w:rPr>
      </w:pPr>
      <w:r w:rsidRPr="00E15C12">
        <w:rPr>
          <w:color w:val="auto"/>
          <w:sz w:val="28"/>
          <w:szCs w:val="28"/>
        </w:rPr>
        <w:tab/>
      </w:r>
      <w:r w:rsidRPr="00E15C12">
        <w:rPr>
          <w:color w:val="auto"/>
          <w:sz w:val="28"/>
          <w:szCs w:val="28"/>
          <w:lang w:val="en-US"/>
        </w:rPr>
        <w:t xml:space="preserve">Collectively, maternal obstetric and medical history—including prior preterm birth, multiple gestation, short or long interpregnancy interval, recurrent pregnancy loss, and previous uterine or cervical procedures—constitutes one of the most potent predictors of future preterm delivery. These factors represent enduring reproductive </w:t>
      </w:r>
      <w:r w:rsidRPr="00E15C12">
        <w:rPr>
          <w:color w:val="auto"/>
          <w:sz w:val="28"/>
          <w:szCs w:val="28"/>
          <w:lang w:val="en-US"/>
        </w:rPr>
        <w:lastRenderedPageBreak/>
        <w:t>vulnerabilities that require targeted surveillance, early interventions, and individualized antenatal care strategies.</w:t>
      </w:r>
    </w:p>
    <w:p w14:paraId="49B8F60C" w14:textId="77777777" w:rsidR="00E15C12" w:rsidRPr="00E453AE" w:rsidRDefault="00E15C12" w:rsidP="00E15C12">
      <w:pPr>
        <w:pStyle w:val="Body"/>
        <w:tabs>
          <w:tab w:val="left" w:pos="567"/>
        </w:tabs>
        <w:jc w:val="both"/>
        <w:rPr>
          <w:color w:val="auto"/>
          <w:sz w:val="28"/>
          <w:szCs w:val="28"/>
          <w:lang w:val="en-US"/>
        </w:rPr>
      </w:pPr>
    </w:p>
    <w:p w14:paraId="7A190C2D" w14:textId="550201FE" w:rsidR="00C43DDF" w:rsidRPr="00E15C12" w:rsidRDefault="00736643" w:rsidP="00E15C12">
      <w:pPr>
        <w:pStyle w:val="Body"/>
        <w:tabs>
          <w:tab w:val="left" w:pos="567"/>
        </w:tabs>
        <w:jc w:val="both"/>
        <w:rPr>
          <w:color w:val="auto"/>
          <w:sz w:val="28"/>
          <w:szCs w:val="28"/>
        </w:rPr>
      </w:pPr>
      <w:r w:rsidRPr="00E15C12">
        <w:rPr>
          <w:color w:val="auto"/>
          <w:sz w:val="28"/>
          <w:szCs w:val="28"/>
          <w:lang w:val="en-US"/>
        </w:rPr>
        <w:tab/>
        <w:t xml:space="preserve">1.2.1.4 Maternal </w:t>
      </w:r>
      <w:r w:rsidR="008042A0">
        <w:rPr>
          <w:color w:val="auto"/>
          <w:sz w:val="28"/>
          <w:szCs w:val="28"/>
          <w:lang w:val="en-US"/>
        </w:rPr>
        <w:t>l</w:t>
      </w:r>
      <w:r w:rsidRPr="00E15C12">
        <w:rPr>
          <w:color w:val="auto"/>
          <w:sz w:val="28"/>
          <w:szCs w:val="28"/>
          <w:lang w:val="en-US"/>
        </w:rPr>
        <w:t xml:space="preserve">ifestyle and </w:t>
      </w:r>
      <w:r w:rsidR="008042A0">
        <w:rPr>
          <w:color w:val="auto"/>
          <w:sz w:val="28"/>
          <w:szCs w:val="28"/>
          <w:lang w:val="en-US"/>
        </w:rPr>
        <w:t>b</w:t>
      </w:r>
      <w:r w:rsidRPr="00E15C12">
        <w:rPr>
          <w:color w:val="auto"/>
          <w:sz w:val="28"/>
          <w:szCs w:val="28"/>
          <w:lang w:val="en-US"/>
        </w:rPr>
        <w:t xml:space="preserve">ehavioral </w:t>
      </w:r>
      <w:r w:rsidR="008042A0">
        <w:rPr>
          <w:color w:val="auto"/>
          <w:sz w:val="28"/>
          <w:szCs w:val="28"/>
          <w:lang w:val="en-US"/>
        </w:rPr>
        <w:t>f</w:t>
      </w:r>
      <w:r w:rsidRPr="00E15C12">
        <w:rPr>
          <w:color w:val="auto"/>
          <w:sz w:val="28"/>
          <w:szCs w:val="28"/>
          <w:lang w:val="en-US"/>
        </w:rPr>
        <w:t>actors</w:t>
      </w:r>
    </w:p>
    <w:p w14:paraId="2DF51BD3" w14:textId="481F7478"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Maternal lifestyle and behavioral factors play a substantial role in the risk of preterm birth (PTB) [90</w:t>
      </w:r>
      <w:r w:rsidRPr="00E15C12">
        <w:rPr>
          <w:color w:val="auto"/>
          <w:sz w:val="28"/>
          <w:szCs w:val="28"/>
          <w:lang w:val="pt-PT"/>
        </w:rPr>
        <w:t>].</w:t>
      </w:r>
      <w:r w:rsidRPr="00E15C12">
        <w:rPr>
          <w:color w:val="auto"/>
          <w:sz w:val="28"/>
          <w:szCs w:val="28"/>
          <w:lang w:val="en-US"/>
        </w:rPr>
        <w:t xml:space="preserve"> Among these, substance use during pregnancy is one of the most consistently documented contributors to adverse neonatal outcomes [91</w:t>
      </w:r>
      <w:r w:rsidRPr="00E15C12">
        <w:rPr>
          <w:color w:val="auto"/>
          <w:sz w:val="28"/>
          <w:szCs w:val="28"/>
          <w:lang w:val="pt-PT"/>
        </w:rPr>
        <w:t>].</w:t>
      </w:r>
      <w:r w:rsidRPr="00E15C12">
        <w:rPr>
          <w:color w:val="auto"/>
          <w:sz w:val="28"/>
          <w:szCs w:val="28"/>
          <w:lang w:val="en-US"/>
        </w:rPr>
        <w:t xml:space="preserve"> Lejeune et al. [</w:t>
      </w:r>
      <w:proofErr w:type="gramStart"/>
      <w:r w:rsidRPr="00E15C12">
        <w:rPr>
          <w:color w:val="auto"/>
          <w:sz w:val="28"/>
          <w:szCs w:val="28"/>
          <w:lang w:val="en-US"/>
        </w:rPr>
        <w:t>90</w:t>
      </w:r>
      <w:r w:rsidR="0054709D" w:rsidRPr="0054709D">
        <w:rPr>
          <w:color w:val="auto"/>
          <w:sz w:val="28"/>
          <w:szCs w:val="28"/>
          <w:lang w:val="en-US"/>
        </w:rPr>
        <w:t>,</w:t>
      </w:r>
      <w:r w:rsidR="0054709D">
        <w:rPr>
          <w:color w:val="auto"/>
          <w:sz w:val="28"/>
          <w:szCs w:val="28"/>
          <w:lang w:val="ru-RU"/>
        </w:rPr>
        <w:t>р</w:t>
      </w:r>
      <w:r w:rsidR="0054709D" w:rsidRPr="0054709D">
        <w:rPr>
          <w:color w:val="auto"/>
          <w:sz w:val="28"/>
          <w:szCs w:val="28"/>
          <w:lang w:val="en-US"/>
        </w:rPr>
        <w:t>.</w:t>
      </w:r>
      <w:proofErr w:type="gramEnd"/>
      <w:r w:rsidR="0054709D" w:rsidRPr="0054709D">
        <w:rPr>
          <w:color w:val="auto"/>
          <w:sz w:val="28"/>
          <w:szCs w:val="28"/>
          <w:lang w:val="en-US"/>
        </w:rPr>
        <w:t xml:space="preserve"> 147</w:t>
      </w:r>
      <w:r w:rsidRPr="00E15C12">
        <w:rPr>
          <w:color w:val="auto"/>
          <w:sz w:val="28"/>
          <w:szCs w:val="28"/>
          <w:lang w:val="en-US"/>
        </w:rPr>
        <w:t>] conducted a retrospective analysis of 170 pregnant women using two or more substances—such as morphine, cocaine, opioids, cigarettes, ethanol, marijuana, amphetamines, benzodiazepines, or psychiatric medications—and found that the incidence of preterm birth was 22.2% [92</w:t>
      </w:r>
      <w:r w:rsidRPr="00E15C12">
        <w:rPr>
          <w:color w:val="auto"/>
          <w:sz w:val="28"/>
          <w:szCs w:val="28"/>
          <w:lang w:val="pt-PT"/>
        </w:rPr>
        <w:t>].</w:t>
      </w:r>
      <w:r w:rsidRPr="00E15C12">
        <w:rPr>
          <w:color w:val="auto"/>
          <w:sz w:val="28"/>
          <w:szCs w:val="28"/>
          <w:lang w:val="en-US"/>
        </w:rPr>
        <w:t xml:space="preserve"> Notably, the incidence increased from 17.3% among women using three or fewer substances to 31.3% in those using four or more (P &lt; 0.001) [</w:t>
      </w:r>
      <w:proofErr w:type="gramStart"/>
      <w:r w:rsidRPr="00E15C12">
        <w:rPr>
          <w:color w:val="auto"/>
          <w:sz w:val="28"/>
          <w:szCs w:val="28"/>
          <w:lang w:val="en-US"/>
        </w:rPr>
        <w:t>92</w:t>
      </w:r>
      <w:r w:rsidR="0054709D" w:rsidRPr="0054709D">
        <w:rPr>
          <w:color w:val="auto"/>
          <w:sz w:val="28"/>
          <w:szCs w:val="28"/>
          <w:lang w:val="en-US"/>
        </w:rPr>
        <w:t>,</w:t>
      </w:r>
      <w:r w:rsidR="0054709D">
        <w:rPr>
          <w:color w:val="auto"/>
          <w:sz w:val="28"/>
          <w:szCs w:val="28"/>
          <w:lang w:val="ru-RU"/>
        </w:rPr>
        <w:t>р</w:t>
      </w:r>
      <w:r w:rsidR="0054709D" w:rsidRPr="0054709D">
        <w:rPr>
          <w:color w:val="auto"/>
          <w:sz w:val="28"/>
          <w:szCs w:val="28"/>
          <w:lang w:val="en-US"/>
        </w:rPr>
        <w:t>.</w:t>
      </w:r>
      <w:proofErr w:type="gramEnd"/>
      <w:r w:rsidR="0054709D" w:rsidRPr="0054709D">
        <w:rPr>
          <w:color w:val="auto"/>
          <w:sz w:val="28"/>
          <w:szCs w:val="28"/>
          <w:lang w:val="en-US"/>
        </w:rPr>
        <w:t xml:space="preserve"> 108</w:t>
      </w:r>
      <w:r w:rsidRPr="00E15C12">
        <w:rPr>
          <w:color w:val="auto"/>
          <w:sz w:val="28"/>
          <w:szCs w:val="28"/>
          <w:lang w:val="pt-PT"/>
        </w:rPr>
        <w:t>].</w:t>
      </w:r>
    </w:p>
    <w:p w14:paraId="2F3942B3" w14:textId="77777777"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These results are consistent with broader population-based studies showing that maternal use of both illicit and prescription drugs is associated with markedly higher rates of preterm delivery and neonatal morbidity [93</w:t>
      </w:r>
      <w:r w:rsidRPr="00E15C12">
        <w:rPr>
          <w:color w:val="auto"/>
          <w:sz w:val="28"/>
          <w:szCs w:val="28"/>
          <w:lang w:val="pt-PT"/>
        </w:rPr>
        <w:t>].</w:t>
      </w:r>
      <w:r w:rsidRPr="00E15C12">
        <w:rPr>
          <w:color w:val="auto"/>
          <w:sz w:val="28"/>
          <w:szCs w:val="28"/>
          <w:lang w:val="en-US"/>
        </w:rPr>
        <w:t xml:space="preserve"> Systematic reviews further support these findings [94</w:t>
      </w:r>
      <w:r w:rsidRPr="00E15C12">
        <w:rPr>
          <w:color w:val="auto"/>
          <w:sz w:val="28"/>
          <w:szCs w:val="28"/>
          <w:lang w:val="pt-PT"/>
        </w:rPr>
        <w:t>].</w:t>
      </w:r>
      <w:r w:rsidRPr="00E15C12">
        <w:rPr>
          <w:color w:val="auto"/>
          <w:sz w:val="28"/>
          <w:szCs w:val="28"/>
          <w:lang w:val="en-US"/>
        </w:rPr>
        <w:t xml:space="preserve"> A meta-analysis of over 30 studies reported that cocaine, opioids, and methamphetamines significantly increase the risk of spontaneous and medically indicated PTB, mainly due to placental vasoconstriction, impaired uteroplacental blood flow, and altered neuroendocrine signaling [95</w:t>
      </w:r>
      <w:r w:rsidRPr="00E15C12">
        <w:rPr>
          <w:color w:val="auto"/>
          <w:sz w:val="28"/>
          <w:szCs w:val="28"/>
          <w:lang w:val="pt-PT"/>
        </w:rPr>
        <w:t>].</w:t>
      </w:r>
    </w:p>
    <w:p w14:paraId="42C086B9" w14:textId="77777777"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Similarly, tobacco smoking—one of the most prevalent exposures—has been repeatedly shown to increase PTB risk by 20</w:t>
      </w:r>
      <w:r w:rsidRPr="00E15C12">
        <w:rPr>
          <w:color w:val="auto"/>
          <w:sz w:val="28"/>
          <w:szCs w:val="28"/>
        </w:rPr>
        <w:t xml:space="preserve">–60% in </w:t>
      </w:r>
      <w:r w:rsidRPr="00E15C12">
        <w:rPr>
          <w:color w:val="auto"/>
          <w:sz w:val="28"/>
          <w:szCs w:val="28"/>
          <w:lang w:val="en-US"/>
        </w:rPr>
        <w:t>a dose-dependent fashion, as demonstrated in large cohorts from the United States, Europe, and Japan [96</w:t>
      </w:r>
      <w:r w:rsidRPr="00E15C12">
        <w:rPr>
          <w:color w:val="auto"/>
          <w:sz w:val="28"/>
          <w:szCs w:val="28"/>
          <w:lang w:val="pt-PT"/>
        </w:rPr>
        <w:t>].</w:t>
      </w:r>
      <w:r w:rsidRPr="00E15C12">
        <w:rPr>
          <w:color w:val="auto"/>
          <w:sz w:val="28"/>
          <w:szCs w:val="28"/>
          <w:lang w:val="en-US"/>
        </w:rPr>
        <w:t xml:space="preserve"> Meanwhile, prenatal exposure to cannabis has been associated with higher rates of low birth weight and PTB in several cohort studies. However, the magnitude of risk varies by frequency and concurrent substance use [97</w:t>
      </w:r>
      <w:r w:rsidRPr="00E15C12">
        <w:rPr>
          <w:color w:val="auto"/>
          <w:sz w:val="28"/>
          <w:szCs w:val="28"/>
          <w:lang w:val="pt-PT"/>
        </w:rPr>
        <w:t>].</w:t>
      </w:r>
      <w:r w:rsidRPr="00E15C12">
        <w:rPr>
          <w:color w:val="auto"/>
          <w:sz w:val="28"/>
          <w:szCs w:val="28"/>
          <w:lang w:val="en-US"/>
        </w:rPr>
        <w:t xml:space="preserve"> The mechanisms by which substance use contributes to PTB are multifaceted [98</w:t>
      </w:r>
      <w:r w:rsidRPr="00E15C12">
        <w:rPr>
          <w:color w:val="auto"/>
          <w:sz w:val="28"/>
          <w:szCs w:val="28"/>
          <w:lang w:val="pt-PT"/>
        </w:rPr>
        <w:t>].</w:t>
      </w:r>
      <w:r w:rsidRPr="00E15C12">
        <w:rPr>
          <w:color w:val="auto"/>
          <w:sz w:val="28"/>
          <w:szCs w:val="28"/>
          <w:lang w:val="en-US"/>
        </w:rPr>
        <w:t xml:space="preserve"> Many drugs of abuse readily cross the placenta and can directly affect fetal development, activate inflammatory pathways, or disrupt the fetal hypothalamic</w:t>
      </w:r>
      <w:r w:rsidRPr="00E15C12">
        <w:rPr>
          <w:color w:val="auto"/>
          <w:sz w:val="28"/>
          <w:szCs w:val="28"/>
        </w:rPr>
        <w:t>–</w:t>
      </w:r>
      <w:proofErr w:type="spellStart"/>
      <w:r w:rsidRPr="00E15C12">
        <w:rPr>
          <w:color w:val="auto"/>
          <w:sz w:val="28"/>
          <w:szCs w:val="28"/>
          <w:lang w:val="it-IT"/>
        </w:rPr>
        <w:t>pituitary</w:t>
      </w:r>
      <w:proofErr w:type="spellEnd"/>
      <w:r w:rsidRPr="00E15C12">
        <w:rPr>
          <w:color w:val="auto"/>
          <w:sz w:val="28"/>
          <w:szCs w:val="28"/>
        </w:rPr>
        <w:t>–</w:t>
      </w:r>
      <w:r w:rsidRPr="00E15C12">
        <w:rPr>
          <w:color w:val="auto"/>
          <w:sz w:val="28"/>
          <w:szCs w:val="28"/>
          <w:lang w:val="en-US"/>
        </w:rPr>
        <w:t>adrenal axis, thereby triggering early labor [99</w:t>
      </w:r>
      <w:r w:rsidRPr="00E15C12">
        <w:rPr>
          <w:color w:val="auto"/>
          <w:sz w:val="28"/>
          <w:szCs w:val="28"/>
          <w:lang w:val="pt-PT"/>
        </w:rPr>
        <w:t>].</w:t>
      </w:r>
      <w:r w:rsidRPr="00E15C12">
        <w:rPr>
          <w:color w:val="auto"/>
          <w:sz w:val="28"/>
          <w:szCs w:val="28"/>
          <w:lang w:val="en-US"/>
        </w:rPr>
        <w:t xml:space="preserve"> In addition, substance use is associated with impaired placental function, increased oxidative stress, and heightened uterine irritability [100</w:t>
      </w:r>
      <w:r w:rsidRPr="00E15C12">
        <w:rPr>
          <w:color w:val="auto"/>
          <w:sz w:val="28"/>
          <w:szCs w:val="28"/>
          <w:lang w:val="pt-PT"/>
        </w:rPr>
        <w:t>].</w:t>
      </w:r>
      <w:r w:rsidRPr="00E15C12">
        <w:rPr>
          <w:color w:val="auto"/>
          <w:sz w:val="28"/>
          <w:szCs w:val="28"/>
          <w:lang w:val="en-US"/>
        </w:rPr>
        <w:t xml:space="preserve"> Alcohol consumption during pregnancy may similarly alter placental perfusion and inflammatory cytokine expression, contributing to early delivery [101</w:t>
      </w:r>
      <w:r w:rsidRPr="00E15C12">
        <w:rPr>
          <w:color w:val="auto"/>
          <w:sz w:val="28"/>
          <w:szCs w:val="28"/>
          <w:lang w:val="pt-PT"/>
        </w:rPr>
        <w:t>].</w:t>
      </w:r>
    </w:p>
    <w:p w14:paraId="6EFD3BCC" w14:textId="77777777"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Behavioral factors also indirectly influence PTB risk through reduced adherence to antenatal care, nutritional deficiencies, and comorbid psychiatric conditions [102</w:t>
      </w:r>
      <w:r w:rsidRPr="00E15C12">
        <w:rPr>
          <w:color w:val="auto"/>
          <w:sz w:val="28"/>
          <w:szCs w:val="28"/>
          <w:lang w:val="pt-PT"/>
        </w:rPr>
        <w:t>].</w:t>
      </w:r>
      <w:r w:rsidRPr="00E15C12">
        <w:rPr>
          <w:color w:val="auto"/>
          <w:sz w:val="28"/>
          <w:szCs w:val="28"/>
          <w:lang w:val="en-US"/>
        </w:rPr>
        <w:t xml:space="preserve"> Given these risks, it is critical for healthcare providers to routinely screen for substance use and offer supportive interventions [103</w:t>
      </w:r>
      <w:r w:rsidRPr="00E15C12">
        <w:rPr>
          <w:color w:val="auto"/>
          <w:sz w:val="28"/>
          <w:szCs w:val="28"/>
          <w:lang w:val="pt-PT"/>
        </w:rPr>
        <w:t>].</w:t>
      </w:r>
      <w:r w:rsidRPr="00E15C12">
        <w:rPr>
          <w:color w:val="auto"/>
          <w:sz w:val="28"/>
          <w:szCs w:val="28"/>
          <w:lang w:val="en-US"/>
        </w:rPr>
        <w:t xml:space="preserve"> Evidence shows that behavioral counseling, addiction treatment referrals, and integrated prenatal care improve outcomes and reduce the risk of PTB in women with substance use disorders [104</w:t>
      </w:r>
      <w:r w:rsidRPr="00E15C12">
        <w:rPr>
          <w:color w:val="auto"/>
          <w:sz w:val="28"/>
          <w:szCs w:val="28"/>
          <w:lang w:val="pt-PT"/>
        </w:rPr>
        <w:t>].</w:t>
      </w:r>
      <w:r w:rsidRPr="00E15C12">
        <w:rPr>
          <w:color w:val="auto"/>
          <w:sz w:val="28"/>
          <w:szCs w:val="28"/>
          <w:lang w:val="en-US"/>
        </w:rPr>
        <w:t xml:space="preserve"> Structured screening using validated tools (e.g., 4Ps Plus, CRAFFT, T-ACE) is recommended in many international guidelines to identify at-risk women early in pregnancy [105</w:t>
      </w:r>
      <w:r w:rsidRPr="00E15C12">
        <w:rPr>
          <w:color w:val="auto"/>
          <w:sz w:val="28"/>
          <w:szCs w:val="28"/>
          <w:lang w:val="pt-PT"/>
        </w:rPr>
        <w:t>].</w:t>
      </w:r>
    </w:p>
    <w:p w14:paraId="03EC0417" w14:textId="77777777" w:rsidR="00C43DDF" w:rsidRPr="00E453AE" w:rsidRDefault="00736643" w:rsidP="00E15C12">
      <w:pPr>
        <w:pStyle w:val="Body"/>
        <w:tabs>
          <w:tab w:val="left" w:pos="567"/>
        </w:tabs>
        <w:jc w:val="both"/>
        <w:rPr>
          <w:color w:val="auto"/>
          <w:sz w:val="28"/>
          <w:szCs w:val="28"/>
          <w:lang w:val="en-US"/>
        </w:rPr>
      </w:pPr>
      <w:r w:rsidRPr="00E15C12">
        <w:rPr>
          <w:color w:val="auto"/>
          <w:sz w:val="28"/>
          <w:szCs w:val="28"/>
        </w:rPr>
        <w:tab/>
      </w:r>
      <w:r w:rsidRPr="00E15C12">
        <w:rPr>
          <w:color w:val="auto"/>
          <w:sz w:val="28"/>
          <w:szCs w:val="28"/>
          <w:lang w:val="en-US"/>
        </w:rPr>
        <w:t xml:space="preserve">Overall, maternal lifestyle and behavioral exposures—including tobacco, alcohol, illicit drugs, and polysubstance use—represent modifiable risk factors for preterm birth </w:t>
      </w:r>
      <w:r w:rsidRPr="00E15C12">
        <w:rPr>
          <w:color w:val="auto"/>
          <w:sz w:val="28"/>
          <w:szCs w:val="28"/>
          <w:lang w:val="en-US"/>
        </w:rPr>
        <w:lastRenderedPageBreak/>
        <w:t>[106</w:t>
      </w:r>
      <w:r w:rsidRPr="00E15C12">
        <w:rPr>
          <w:color w:val="auto"/>
          <w:sz w:val="28"/>
          <w:szCs w:val="28"/>
          <w:lang w:val="pt-PT"/>
        </w:rPr>
        <w:t>].</w:t>
      </w:r>
      <w:r w:rsidRPr="00E15C12">
        <w:rPr>
          <w:color w:val="auto"/>
          <w:sz w:val="28"/>
          <w:szCs w:val="28"/>
          <w:lang w:val="en-US"/>
        </w:rPr>
        <w:t xml:space="preserve"> Comprehensive and nonjudgmental prenatal care that incorporates early screening, counseling, and tailored cessation support is essential for mitigating these risks and improving maternal and neonatal outcomes [107</w:t>
      </w:r>
      <w:r w:rsidRPr="00E15C12">
        <w:rPr>
          <w:color w:val="auto"/>
          <w:sz w:val="28"/>
          <w:szCs w:val="28"/>
          <w:lang w:val="pt-PT"/>
        </w:rPr>
        <w:t>].</w:t>
      </w:r>
    </w:p>
    <w:p w14:paraId="6E648792" w14:textId="77777777" w:rsidR="0054709D" w:rsidRPr="00E453AE" w:rsidRDefault="0054709D" w:rsidP="00E15C12">
      <w:pPr>
        <w:pStyle w:val="Body"/>
        <w:tabs>
          <w:tab w:val="left" w:pos="567"/>
        </w:tabs>
        <w:jc w:val="both"/>
        <w:rPr>
          <w:color w:val="auto"/>
          <w:sz w:val="28"/>
          <w:szCs w:val="28"/>
          <w:lang w:val="en-US"/>
        </w:rPr>
      </w:pPr>
    </w:p>
    <w:p w14:paraId="106586F4" w14:textId="51C8D1AA" w:rsidR="00C43DDF" w:rsidRPr="00E15C12" w:rsidRDefault="00736643" w:rsidP="00E15C12">
      <w:pPr>
        <w:pStyle w:val="Body"/>
        <w:tabs>
          <w:tab w:val="left" w:pos="567"/>
        </w:tabs>
        <w:jc w:val="both"/>
        <w:rPr>
          <w:color w:val="auto"/>
          <w:sz w:val="28"/>
          <w:szCs w:val="28"/>
        </w:rPr>
      </w:pPr>
      <w:r w:rsidRPr="00E15C12">
        <w:rPr>
          <w:color w:val="auto"/>
          <w:sz w:val="28"/>
          <w:szCs w:val="28"/>
          <w:lang w:val="en-US"/>
        </w:rPr>
        <w:tab/>
        <w:t xml:space="preserve">1.2.1.5 </w:t>
      </w:r>
      <w:r w:rsidRPr="00E15C12">
        <w:rPr>
          <w:color w:val="auto"/>
          <w:sz w:val="28"/>
          <w:szCs w:val="28"/>
        </w:rPr>
        <w:t>M</w:t>
      </w:r>
      <w:proofErr w:type="spellStart"/>
      <w:r w:rsidRPr="00E15C12">
        <w:rPr>
          <w:color w:val="auto"/>
          <w:sz w:val="28"/>
          <w:szCs w:val="28"/>
          <w:lang w:val="en-US"/>
        </w:rPr>
        <w:t>aternal</w:t>
      </w:r>
      <w:proofErr w:type="spellEnd"/>
      <w:r w:rsidRPr="00E15C12">
        <w:rPr>
          <w:color w:val="auto"/>
          <w:sz w:val="28"/>
          <w:szCs w:val="28"/>
          <w:lang w:val="en-US"/>
        </w:rPr>
        <w:t xml:space="preserve"> </w:t>
      </w:r>
      <w:r w:rsidR="008042A0">
        <w:rPr>
          <w:color w:val="auto"/>
          <w:sz w:val="28"/>
          <w:szCs w:val="28"/>
          <w:lang w:val="en-US"/>
        </w:rPr>
        <w:t>p</w:t>
      </w:r>
      <w:r w:rsidRPr="00E15C12">
        <w:rPr>
          <w:color w:val="auto"/>
          <w:sz w:val="28"/>
          <w:szCs w:val="28"/>
          <w:lang w:val="en-US"/>
        </w:rPr>
        <w:t xml:space="preserve">hysical and </w:t>
      </w:r>
      <w:r w:rsidR="008042A0">
        <w:rPr>
          <w:color w:val="auto"/>
          <w:sz w:val="28"/>
          <w:szCs w:val="28"/>
          <w:lang w:val="en-US"/>
        </w:rPr>
        <w:t>m</w:t>
      </w:r>
      <w:r w:rsidRPr="00E15C12">
        <w:rPr>
          <w:color w:val="auto"/>
          <w:sz w:val="28"/>
          <w:szCs w:val="28"/>
          <w:lang w:val="en-US"/>
        </w:rPr>
        <w:t xml:space="preserve">ental </w:t>
      </w:r>
      <w:r w:rsidR="008042A0">
        <w:rPr>
          <w:color w:val="auto"/>
          <w:sz w:val="28"/>
          <w:szCs w:val="28"/>
          <w:lang w:val="en-US"/>
        </w:rPr>
        <w:t>s</w:t>
      </w:r>
      <w:r w:rsidRPr="00E15C12">
        <w:rPr>
          <w:color w:val="auto"/>
          <w:sz w:val="28"/>
          <w:szCs w:val="28"/>
          <w:lang w:val="en-US"/>
        </w:rPr>
        <w:t xml:space="preserve">tress and </w:t>
      </w:r>
      <w:r w:rsidR="008042A0">
        <w:rPr>
          <w:color w:val="auto"/>
          <w:sz w:val="28"/>
          <w:szCs w:val="28"/>
          <w:lang w:val="en-US"/>
        </w:rPr>
        <w:t>p</w:t>
      </w:r>
      <w:r w:rsidRPr="00E15C12">
        <w:rPr>
          <w:color w:val="auto"/>
          <w:sz w:val="28"/>
          <w:szCs w:val="28"/>
          <w:lang w:val="en-US"/>
        </w:rPr>
        <w:t>re</w:t>
      </w:r>
      <w:r w:rsidR="009268C1">
        <w:rPr>
          <w:color w:val="auto"/>
          <w:sz w:val="28"/>
          <w:szCs w:val="28"/>
          <w:lang w:val="en-US"/>
        </w:rPr>
        <w:t>term</w:t>
      </w:r>
      <w:r w:rsidRPr="00E15C12">
        <w:rPr>
          <w:color w:val="auto"/>
          <w:sz w:val="28"/>
          <w:szCs w:val="28"/>
          <w:lang w:val="en-US"/>
        </w:rPr>
        <w:t xml:space="preserve"> </w:t>
      </w:r>
      <w:r w:rsidR="008042A0">
        <w:rPr>
          <w:color w:val="auto"/>
          <w:sz w:val="28"/>
          <w:szCs w:val="28"/>
          <w:lang w:val="en-US"/>
        </w:rPr>
        <w:t>b</w:t>
      </w:r>
      <w:r w:rsidRPr="00E15C12">
        <w:rPr>
          <w:color w:val="auto"/>
          <w:sz w:val="28"/>
          <w:szCs w:val="28"/>
          <w:lang w:val="en-US"/>
        </w:rPr>
        <w:t>irth</w:t>
      </w:r>
    </w:p>
    <w:p w14:paraId="21F6F2A5" w14:textId="77777777"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Extensive physical labor and high levels of mental stress during pregnancy are well-established risk factors for adverse pregnancy outcomes, including preterm birth [108</w:t>
      </w:r>
      <w:r w:rsidRPr="00E15C12">
        <w:rPr>
          <w:color w:val="auto"/>
          <w:sz w:val="28"/>
          <w:szCs w:val="28"/>
          <w:lang w:val="pt-PT"/>
        </w:rPr>
        <w:t>].</w:t>
      </w:r>
      <w:r w:rsidRPr="00E15C12">
        <w:rPr>
          <w:color w:val="auto"/>
          <w:sz w:val="28"/>
          <w:szCs w:val="28"/>
          <w:lang w:val="en-US"/>
        </w:rPr>
        <w:t xml:space="preserve"> A multicenter case-control study by Saurel-</w:t>
      </w:r>
      <w:proofErr w:type="spellStart"/>
      <w:r w:rsidRPr="00E15C12">
        <w:rPr>
          <w:color w:val="auto"/>
          <w:sz w:val="28"/>
          <w:szCs w:val="28"/>
          <w:lang w:val="en-US"/>
        </w:rPr>
        <w:t>Cubizolle</w:t>
      </w:r>
      <w:proofErr w:type="spellEnd"/>
      <w:r w:rsidRPr="00E15C12">
        <w:rPr>
          <w:color w:val="auto"/>
          <w:sz w:val="28"/>
          <w:szCs w:val="28"/>
          <w:lang w:val="en-US"/>
        </w:rPr>
        <w:t xml:space="preserve"> et al., involving 13,056 cases, found that pregnant women exposed to heavy physical demands—such as prolonged standing, lifting heavy objects, repetitive bending, or work requiring sustained exertion—had a significantly increased risk of preterm birth (OR = 1.33, 95% CI 1.1</w:t>
      </w:r>
      <w:r w:rsidRPr="00E15C12">
        <w:rPr>
          <w:color w:val="auto"/>
          <w:sz w:val="28"/>
          <w:szCs w:val="28"/>
        </w:rPr>
        <w:t>–1.6) [</w:t>
      </w:r>
      <w:r w:rsidRPr="00E15C12">
        <w:rPr>
          <w:color w:val="auto"/>
          <w:sz w:val="28"/>
          <w:szCs w:val="28"/>
          <w:lang w:val="en-US"/>
        </w:rPr>
        <w:t>109</w:t>
      </w:r>
      <w:r w:rsidRPr="00E15C12">
        <w:rPr>
          <w:color w:val="auto"/>
          <w:sz w:val="28"/>
          <w:szCs w:val="28"/>
          <w:lang w:val="pt-PT"/>
        </w:rPr>
        <w:t>].</w:t>
      </w:r>
    </w:p>
    <w:p w14:paraId="19C759AB" w14:textId="77777777"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These findings are consistent with multiple occupational health studies demonstrating that physically strenuous work is associated with higher rates of spontaneous preterm labor, premature rupture of membranes, and placental disorders [110</w:t>
      </w:r>
      <w:r w:rsidRPr="00E15C12">
        <w:rPr>
          <w:color w:val="auto"/>
          <w:sz w:val="28"/>
          <w:szCs w:val="28"/>
          <w:lang w:val="pt-PT"/>
        </w:rPr>
        <w:t>].</w:t>
      </w:r>
      <w:r w:rsidRPr="00E15C12">
        <w:rPr>
          <w:color w:val="auto"/>
          <w:sz w:val="28"/>
          <w:szCs w:val="28"/>
          <w:lang w:val="en-US"/>
        </w:rPr>
        <w:t xml:space="preserve"> Meta-analyses have further shown that maternal workloads exceeding 40 hours per week, prolonged standing (&gt;6 hours/day), and shift work—particularly night shifts—are associated with modest but significant increases in the risk of preterm birth</w:t>
      </w:r>
      <w:r w:rsidRPr="00E15C12">
        <w:rPr>
          <w:color w:val="auto"/>
          <w:sz w:val="28"/>
          <w:szCs w:val="28"/>
          <w:lang w:val="pt-PT"/>
        </w:rPr>
        <w:t xml:space="preserve"> [</w:t>
      </w:r>
      <w:r w:rsidRPr="00E15C12">
        <w:rPr>
          <w:color w:val="auto"/>
          <w:sz w:val="28"/>
          <w:szCs w:val="28"/>
          <w:lang w:val="en-US"/>
        </w:rPr>
        <w:t>111</w:t>
      </w:r>
      <w:r w:rsidRPr="00E15C12">
        <w:rPr>
          <w:color w:val="auto"/>
          <w:sz w:val="28"/>
          <w:szCs w:val="28"/>
          <w:lang w:val="pt-PT"/>
        </w:rPr>
        <w:t>].</w:t>
      </w:r>
      <w:r w:rsidRPr="00E15C12">
        <w:rPr>
          <w:color w:val="auto"/>
          <w:sz w:val="28"/>
          <w:szCs w:val="28"/>
          <w:lang w:val="en-US"/>
        </w:rPr>
        <w:t xml:space="preserve"> Physiologically, excessive physical strain may exacerbate uterine irritability, reduce uteroplacental blood flow, and trigger mechanical or hormonal pathways that precipitate early delivery [112</w:t>
      </w:r>
      <w:r w:rsidRPr="00E15C12">
        <w:rPr>
          <w:color w:val="auto"/>
          <w:sz w:val="28"/>
          <w:szCs w:val="28"/>
          <w:lang w:val="pt-PT"/>
        </w:rPr>
        <w:t>].</w:t>
      </w:r>
      <w:r w:rsidRPr="00E15C12">
        <w:rPr>
          <w:color w:val="auto"/>
          <w:sz w:val="28"/>
          <w:szCs w:val="28"/>
          <w:lang w:val="en-US"/>
        </w:rPr>
        <w:t xml:space="preserve"> In addition to physical strain, psychological stress, emotional distress, and inadequate social support have strong associations with preterm birth [113</w:t>
      </w:r>
      <w:r w:rsidRPr="00E15C12">
        <w:rPr>
          <w:color w:val="auto"/>
          <w:sz w:val="28"/>
          <w:szCs w:val="28"/>
          <w:lang w:val="pt-PT"/>
        </w:rPr>
        <w:t>].</w:t>
      </w:r>
      <w:r w:rsidRPr="00E15C12">
        <w:rPr>
          <w:color w:val="auto"/>
          <w:sz w:val="28"/>
          <w:szCs w:val="28"/>
          <w:lang w:val="en-US"/>
        </w:rPr>
        <w:t xml:space="preserve"> A retrospective case analysis by </w:t>
      </w:r>
      <w:proofErr w:type="gramStart"/>
      <w:r w:rsidRPr="00E15C12">
        <w:rPr>
          <w:color w:val="auto"/>
          <w:sz w:val="28"/>
          <w:szCs w:val="28"/>
          <w:lang w:val="en-US"/>
        </w:rPr>
        <w:t>Copper</w:t>
      </w:r>
      <w:proofErr w:type="gramEnd"/>
      <w:r w:rsidRPr="00E15C12">
        <w:rPr>
          <w:color w:val="auto"/>
          <w:sz w:val="28"/>
          <w:szCs w:val="28"/>
          <w:lang w:val="en-US"/>
        </w:rPr>
        <w:t xml:space="preserve"> et al. reported that pregnant women experiencing increased mental and emotional stress had nearly twice the likelihood of delivering prematurely (OR = 1.16, P = 0.003) [114</w:t>
      </w:r>
      <w:r w:rsidRPr="00E15C12">
        <w:rPr>
          <w:color w:val="auto"/>
          <w:sz w:val="28"/>
          <w:szCs w:val="28"/>
          <w:lang w:val="pt-PT"/>
        </w:rPr>
        <w:t>].</w:t>
      </w:r>
    </w:p>
    <w:p w14:paraId="0FC7B1AB" w14:textId="77777777"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Further evidence from extensive cohort studies—including the Pregnancy Risk Assessment Monitoring System (PRAMS), the Avon Longitudinal Study of Parents and Children (ALSPAC), and Scandinavian national registries—demonstrates that chronic psychosocial stress, anxiety, depression, and exposure to significant life events significantly elevate the risk of preterm birth [115</w:t>
      </w:r>
      <w:r w:rsidRPr="00E15C12">
        <w:rPr>
          <w:color w:val="auto"/>
          <w:sz w:val="28"/>
          <w:szCs w:val="28"/>
          <w:lang w:val="pt-PT"/>
        </w:rPr>
        <w:t>].</w:t>
      </w:r>
      <w:r w:rsidRPr="00E15C12">
        <w:rPr>
          <w:color w:val="auto"/>
          <w:sz w:val="28"/>
          <w:szCs w:val="28"/>
          <w:lang w:val="en-US"/>
        </w:rPr>
        <w:t xml:space="preserve"> Systematic reviews and meta-analyses have confirmed that maternal stress is a consistent predictor, with risk increasing proportionally to the severity, chronicity, and timing of stress exposure [116</w:t>
      </w:r>
      <w:r w:rsidRPr="00E15C12">
        <w:rPr>
          <w:color w:val="auto"/>
          <w:sz w:val="28"/>
          <w:szCs w:val="28"/>
          <w:lang w:val="pt-PT"/>
        </w:rPr>
        <w:t>].</w:t>
      </w:r>
    </w:p>
    <w:p w14:paraId="7AF7979A" w14:textId="77777777"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Biologically, stress is believed to influence preterm birth by activating the maternal hypothalamic</w:t>
      </w:r>
      <w:r w:rsidRPr="00E15C12">
        <w:rPr>
          <w:color w:val="auto"/>
          <w:sz w:val="28"/>
          <w:szCs w:val="28"/>
        </w:rPr>
        <w:t>–</w:t>
      </w:r>
      <w:proofErr w:type="spellStart"/>
      <w:r w:rsidRPr="00E15C12">
        <w:rPr>
          <w:color w:val="auto"/>
          <w:sz w:val="28"/>
          <w:szCs w:val="28"/>
          <w:lang w:val="it-IT"/>
        </w:rPr>
        <w:t>pituitary</w:t>
      </w:r>
      <w:proofErr w:type="spellEnd"/>
      <w:r w:rsidRPr="00E15C12">
        <w:rPr>
          <w:color w:val="auto"/>
          <w:sz w:val="28"/>
          <w:szCs w:val="28"/>
        </w:rPr>
        <w:t>–</w:t>
      </w:r>
      <w:r w:rsidRPr="00E15C12">
        <w:rPr>
          <w:color w:val="auto"/>
          <w:sz w:val="28"/>
          <w:szCs w:val="28"/>
          <w:lang w:val="pt-PT"/>
        </w:rPr>
        <w:t xml:space="preserve">adrenal (HPA) </w:t>
      </w:r>
      <w:proofErr w:type="spellStart"/>
      <w:r w:rsidRPr="00E15C12">
        <w:rPr>
          <w:color w:val="auto"/>
          <w:sz w:val="28"/>
          <w:szCs w:val="28"/>
          <w:lang w:val="pt-PT"/>
        </w:rPr>
        <w:t>axis</w:t>
      </w:r>
      <w:proofErr w:type="spellEnd"/>
      <w:r w:rsidRPr="00E15C12">
        <w:rPr>
          <w:color w:val="auto"/>
          <w:sz w:val="28"/>
          <w:szCs w:val="28"/>
          <w:lang w:val="pt-PT"/>
        </w:rPr>
        <w:t xml:space="preserve"> [</w:t>
      </w:r>
      <w:r w:rsidRPr="00E15C12">
        <w:rPr>
          <w:color w:val="auto"/>
          <w:sz w:val="28"/>
          <w:szCs w:val="28"/>
          <w:lang w:val="en-US"/>
        </w:rPr>
        <w:t>117</w:t>
      </w:r>
      <w:r w:rsidRPr="00E15C12">
        <w:rPr>
          <w:color w:val="auto"/>
          <w:sz w:val="28"/>
          <w:szCs w:val="28"/>
          <w:lang w:val="pt-PT"/>
        </w:rPr>
        <w:t>].</w:t>
      </w:r>
      <w:r w:rsidRPr="00E15C12">
        <w:rPr>
          <w:color w:val="auto"/>
          <w:sz w:val="28"/>
          <w:szCs w:val="28"/>
          <w:lang w:val="en-US"/>
        </w:rPr>
        <w:t xml:space="preserve"> Chronic stress leads to sustained elevations in cortisol and corticotropin-releasing hormone (CRH), which can prematurely stimulate prostaglandin production, cervical ripening, and uterine contractility [118</w:t>
      </w:r>
      <w:r w:rsidRPr="00E15C12">
        <w:rPr>
          <w:color w:val="auto"/>
          <w:sz w:val="28"/>
          <w:szCs w:val="28"/>
          <w:lang w:val="pt-PT"/>
        </w:rPr>
        <w:t>].</w:t>
      </w:r>
      <w:r w:rsidRPr="00E15C12">
        <w:rPr>
          <w:color w:val="auto"/>
          <w:sz w:val="28"/>
          <w:szCs w:val="28"/>
          <w:lang w:val="en-US"/>
        </w:rPr>
        <w:t xml:space="preserve"> Stress-induced inflammation, oxidative stress, and endothelial dysfunction may further contribute to placental aging and early parturition [119</w:t>
      </w:r>
      <w:r w:rsidRPr="00E15C12">
        <w:rPr>
          <w:color w:val="auto"/>
          <w:sz w:val="28"/>
          <w:szCs w:val="28"/>
          <w:lang w:val="pt-PT"/>
        </w:rPr>
        <w:t>].</w:t>
      </w:r>
      <w:r w:rsidRPr="00E15C12">
        <w:rPr>
          <w:color w:val="auto"/>
          <w:sz w:val="28"/>
          <w:szCs w:val="28"/>
          <w:lang w:val="en-US"/>
        </w:rPr>
        <w:t xml:space="preserve"> Additionally, psychological stress has been associated with higher rates of behavioral risk factors—such as poor sleep, reduced prenatal care utilization, and inadequate nutrition—that may compound vulnerability to preterm labor [120</w:t>
      </w:r>
      <w:r w:rsidRPr="00E15C12">
        <w:rPr>
          <w:color w:val="auto"/>
          <w:sz w:val="28"/>
          <w:szCs w:val="28"/>
          <w:lang w:val="pt-PT"/>
        </w:rPr>
        <w:t>].</w:t>
      </w:r>
    </w:p>
    <w:p w14:paraId="077FEEC7" w14:textId="77777777" w:rsidR="00C43DDF" w:rsidRPr="00896232" w:rsidRDefault="00736643" w:rsidP="00E15C12">
      <w:pPr>
        <w:pStyle w:val="Body"/>
        <w:tabs>
          <w:tab w:val="left" w:pos="567"/>
        </w:tabs>
        <w:jc w:val="both"/>
        <w:rPr>
          <w:color w:val="auto"/>
          <w:sz w:val="28"/>
          <w:szCs w:val="28"/>
          <w:lang w:val="en-US"/>
        </w:rPr>
      </w:pPr>
      <w:r w:rsidRPr="00E15C12">
        <w:rPr>
          <w:color w:val="auto"/>
          <w:sz w:val="28"/>
          <w:szCs w:val="28"/>
        </w:rPr>
        <w:tab/>
      </w:r>
      <w:r w:rsidRPr="00E15C12">
        <w:rPr>
          <w:color w:val="auto"/>
          <w:sz w:val="28"/>
          <w:szCs w:val="28"/>
          <w:lang w:val="en-US"/>
        </w:rPr>
        <w:t xml:space="preserve">Importantly, stress does not act in isolation; it often interacts with other biological and social factors, including maternal comorbidities, occupational exposures, intimate </w:t>
      </w:r>
      <w:r w:rsidRPr="00E15C12">
        <w:rPr>
          <w:color w:val="auto"/>
          <w:sz w:val="28"/>
          <w:szCs w:val="28"/>
          <w:lang w:val="en-US"/>
        </w:rPr>
        <w:lastRenderedPageBreak/>
        <w:t>partner violence, and environmental challenges [121</w:t>
      </w:r>
      <w:r w:rsidRPr="00E15C12">
        <w:rPr>
          <w:color w:val="auto"/>
          <w:sz w:val="28"/>
          <w:szCs w:val="28"/>
          <w:lang w:val="pt-PT"/>
        </w:rPr>
        <w:t>].</w:t>
      </w:r>
      <w:r w:rsidRPr="00E15C12">
        <w:rPr>
          <w:color w:val="auto"/>
          <w:sz w:val="28"/>
          <w:szCs w:val="28"/>
          <w:lang w:val="en-US"/>
        </w:rPr>
        <w:t xml:space="preserve"> Low social support, interpersonal conflict, and financial strain have been shown to magnify the effects of maternal stress on preterm birth risk [122</w:t>
      </w:r>
      <w:r w:rsidRPr="00E15C12">
        <w:rPr>
          <w:color w:val="auto"/>
          <w:sz w:val="28"/>
          <w:szCs w:val="28"/>
          <w:lang w:val="pt-PT"/>
        </w:rPr>
        <w:t>].</w:t>
      </w:r>
      <w:r w:rsidRPr="00E15C12">
        <w:rPr>
          <w:color w:val="auto"/>
          <w:sz w:val="28"/>
          <w:szCs w:val="28"/>
          <w:lang w:val="en-US"/>
        </w:rPr>
        <w:t xml:space="preserve"> Conversely, studies demonstrate that interventions such as stress-reduction programs, mindfulness-based therapy, workplace modifications, and enhanced prenatal support can help mitigate these risks [123</w:t>
      </w:r>
      <w:r w:rsidRPr="00E15C12">
        <w:rPr>
          <w:color w:val="auto"/>
          <w:sz w:val="28"/>
          <w:szCs w:val="28"/>
          <w:lang w:val="pt-PT"/>
        </w:rPr>
        <w:t>].</w:t>
      </w:r>
      <w:r w:rsidRPr="00E15C12">
        <w:rPr>
          <w:color w:val="auto"/>
          <w:sz w:val="28"/>
          <w:szCs w:val="28"/>
          <w:lang w:val="en-US"/>
        </w:rPr>
        <w:t xml:space="preserve"> Overall, both physical and psychological stress represent modifiable risk factors for preterm birth [124</w:t>
      </w:r>
      <w:r w:rsidRPr="00E15C12">
        <w:rPr>
          <w:color w:val="auto"/>
          <w:sz w:val="28"/>
          <w:szCs w:val="28"/>
          <w:lang w:val="pt-PT"/>
        </w:rPr>
        <w:t>].</w:t>
      </w:r>
      <w:r w:rsidRPr="00E15C12">
        <w:rPr>
          <w:color w:val="auto"/>
          <w:sz w:val="28"/>
          <w:szCs w:val="28"/>
          <w:lang w:val="en-US"/>
        </w:rPr>
        <w:t xml:space="preserve"> Their prevention requires a combined approach of occupational adjustments, mental health support, and comprehensive prenatal care, particularly for women exposed to high workloads or chronic psychosocial stress [125</w:t>
      </w:r>
      <w:r w:rsidRPr="00E15C12">
        <w:rPr>
          <w:color w:val="auto"/>
          <w:sz w:val="28"/>
          <w:szCs w:val="28"/>
          <w:lang w:val="pt-PT"/>
        </w:rPr>
        <w:t>].</w:t>
      </w:r>
    </w:p>
    <w:p w14:paraId="13AE838D" w14:textId="77777777" w:rsidR="00E15C12" w:rsidRPr="00896232" w:rsidRDefault="00E15C12" w:rsidP="00E15C12">
      <w:pPr>
        <w:pStyle w:val="Body"/>
        <w:tabs>
          <w:tab w:val="left" w:pos="567"/>
        </w:tabs>
        <w:jc w:val="both"/>
        <w:rPr>
          <w:color w:val="auto"/>
          <w:sz w:val="28"/>
          <w:szCs w:val="28"/>
          <w:lang w:val="en-US"/>
        </w:rPr>
      </w:pPr>
    </w:p>
    <w:p w14:paraId="51F7F746" w14:textId="12DEE24A" w:rsidR="00C43DDF" w:rsidRPr="00E15C12" w:rsidRDefault="00736643" w:rsidP="00E15C12">
      <w:pPr>
        <w:pStyle w:val="Body"/>
        <w:tabs>
          <w:tab w:val="left" w:pos="567"/>
        </w:tabs>
        <w:jc w:val="both"/>
        <w:rPr>
          <w:color w:val="auto"/>
          <w:sz w:val="28"/>
          <w:szCs w:val="28"/>
        </w:rPr>
      </w:pPr>
      <w:r w:rsidRPr="00E15C12">
        <w:rPr>
          <w:color w:val="auto"/>
          <w:sz w:val="28"/>
          <w:szCs w:val="28"/>
          <w:lang w:val="en-US"/>
        </w:rPr>
        <w:tab/>
        <w:t xml:space="preserve">1.2.2 Fetal </w:t>
      </w:r>
      <w:r w:rsidR="008042A0">
        <w:rPr>
          <w:color w:val="auto"/>
          <w:sz w:val="28"/>
          <w:szCs w:val="28"/>
          <w:lang w:val="en-US"/>
        </w:rPr>
        <w:t>f</w:t>
      </w:r>
      <w:r w:rsidRPr="00E15C12">
        <w:rPr>
          <w:color w:val="auto"/>
          <w:sz w:val="28"/>
          <w:szCs w:val="28"/>
          <w:lang w:val="en-US"/>
        </w:rPr>
        <w:t xml:space="preserve">actors </w:t>
      </w:r>
    </w:p>
    <w:p w14:paraId="30D60E00" w14:textId="06295C84" w:rsidR="00C43DDF" w:rsidRPr="00E15C12" w:rsidRDefault="00736643" w:rsidP="00E15C12">
      <w:pPr>
        <w:pStyle w:val="Body"/>
        <w:tabs>
          <w:tab w:val="left" w:pos="567"/>
        </w:tabs>
        <w:jc w:val="both"/>
        <w:rPr>
          <w:color w:val="auto"/>
          <w:sz w:val="28"/>
          <w:szCs w:val="28"/>
          <w:lang w:val="en-US"/>
        </w:rPr>
      </w:pPr>
      <w:r w:rsidRPr="00E15C12">
        <w:rPr>
          <w:color w:val="auto"/>
          <w:sz w:val="28"/>
          <w:szCs w:val="28"/>
        </w:rPr>
        <w:tab/>
      </w:r>
      <w:r w:rsidRPr="00E15C12">
        <w:rPr>
          <w:color w:val="auto"/>
          <w:sz w:val="28"/>
          <w:szCs w:val="28"/>
          <w:lang w:val="en-US"/>
        </w:rPr>
        <w:t>Fetal factors play a crucial role in the etiology of preterm birth, reflecting conditions intrinsic to the fetus that can disrupt normal gestational progression</w:t>
      </w:r>
      <w:r w:rsidR="0054709D" w:rsidRPr="0054709D">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29</w:t>
      </w:r>
      <w:r w:rsidR="0054709D" w:rsidRPr="0054709D">
        <w:rPr>
          <w:color w:val="auto"/>
          <w:sz w:val="28"/>
          <w:szCs w:val="28"/>
          <w:lang w:val="en-US"/>
        </w:rPr>
        <w:t>,</w:t>
      </w:r>
      <w:r w:rsidR="0054709D">
        <w:rPr>
          <w:color w:val="auto"/>
          <w:sz w:val="28"/>
          <w:szCs w:val="28"/>
          <w:lang w:val="ru-RU"/>
        </w:rPr>
        <w:t>р</w:t>
      </w:r>
      <w:r w:rsidR="0054709D" w:rsidRPr="0054709D">
        <w:rPr>
          <w:color w:val="auto"/>
          <w:sz w:val="28"/>
          <w:szCs w:val="28"/>
          <w:lang w:val="en-US"/>
        </w:rPr>
        <w:t>.</w:t>
      </w:r>
      <w:proofErr w:type="gramEnd"/>
      <w:r w:rsidR="0054709D" w:rsidRPr="0054709D">
        <w:rPr>
          <w:color w:val="auto"/>
          <w:sz w:val="28"/>
          <w:szCs w:val="28"/>
          <w:lang w:val="en-US"/>
        </w:rPr>
        <w:t xml:space="preserve"> 56</w:t>
      </w:r>
      <w:r w:rsidRPr="00E15C12">
        <w:rPr>
          <w:color w:val="auto"/>
          <w:sz w:val="28"/>
          <w:szCs w:val="28"/>
          <w:lang w:val="en-US"/>
        </w:rPr>
        <w:t>]. Unlike maternal or environmental determinants, fetal risk factors often arise from developmental abnormalities, genetic conditions, or complications in fetal presentation that directly influence uteroplacental function and fetal well-being</w:t>
      </w:r>
      <w:r w:rsidR="0054709D" w:rsidRPr="0054709D">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30</w:t>
      </w:r>
      <w:r w:rsidR="0054709D" w:rsidRPr="0054709D">
        <w:rPr>
          <w:color w:val="auto"/>
          <w:sz w:val="28"/>
          <w:szCs w:val="28"/>
          <w:lang w:val="en-US"/>
        </w:rPr>
        <w:t>,</w:t>
      </w:r>
      <w:r w:rsidR="0054709D">
        <w:rPr>
          <w:color w:val="auto"/>
          <w:sz w:val="28"/>
          <w:szCs w:val="28"/>
          <w:lang w:val="ru-RU"/>
        </w:rPr>
        <w:t>р</w:t>
      </w:r>
      <w:r w:rsidR="0054709D" w:rsidRPr="0054709D">
        <w:rPr>
          <w:color w:val="auto"/>
          <w:sz w:val="28"/>
          <w:szCs w:val="28"/>
          <w:lang w:val="en-US"/>
        </w:rPr>
        <w:t>.</w:t>
      </w:r>
      <w:proofErr w:type="gramEnd"/>
      <w:r w:rsidR="0054709D" w:rsidRPr="0054709D">
        <w:rPr>
          <w:color w:val="auto"/>
          <w:sz w:val="28"/>
          <w:szCs w:val="28"/>
          <w:lang w:val="en-US"/>
        </w:rPr>
        <w:t xml:space="preserve"> 77</w:t>
      </w:r>
      <w:r w:rsidRPr="00E15C12">
        <w:rPr>
          <w:color w:val="auto"/>
          <w:sz w:val="28"/>
          <w:szCs w:val="28"/>
          <w:lang w:val="en-US"/>
        </w:rPr>
        <w:t>]. These conditions may trigger spontaneous preterm labor, contribute to premature rupture of membranes, or necessitate medically indicated early delivery due to concerns for fetal compromise</w:t>
      </w:r>
      <w:r w:rsidR="0054709D" w:rsidRPr="0054709D">
        <w:rPr>
          <w:color w:val="auto"/>
          <w:sz w:val="28"/>
          <w:szCs w:val="28"/>
          <w:lang w:val="en-US"/>
        </w:rPr>
        <w:t xml:space="preserve"> </w:t>
      </w:r>
      <w:r w:rsidRPr="00E15C12">
        <w:rPr>
          <w:color w:val="auto"/>
          <w:sz w:val="28"/>
          <w:szCs w:val="28"/>
          <w:lang w:val="en-US"/>
        </w:rPr>
        <w:t>[40</w:t>
      </w:r>
      <w:r w:rsidR="0054709D" w:rsidRPr="0054709D">
        <w:rPr>
          <w:color w:val="auto"/>
          <w:sz w:val="28"/>
          <w:szCs w:val="28"/>
          <w:lang w:val="en-US"/>
        </w:rPr>
        <w:t>,</w:t>
      </w:r>
      <w:r w:rsidR="0054709D">
        <w:rPr>
          <w:color w:val="auto"/>
          <w:sz w:val="28"/>
          <w:szCs w:val="28"/>
          <w:lang w:val="ru-RU"/>
        </w:rPr>
        <w:t>р</w:t>
      </w:r>
      <w:r w:rsidR="0054709D" w:rsidRPr="0054709D">
        <w:rPr>
          <w:color w:val="auto"/>
          <w:sz w:val="28"/>
          <w:szCs w:val="28"/>
          <w:lang w:val="en-US"/>
        </w:rPr>
        <w:t>. 556</w:t>
      </w:r>
      <w:r w:rsidRPr="00E15C12">
        <w:rPr>
          <w:color w:val="auto"/>
          <w:sz w:val="28"/>
          <w:szCs w:val="28"/>
          <w:lang w:val="en-US"/>
        </w:rPr>
        <w:t>].Understanding fetal contributors—such as congenital malformations, pregnancies conceived through assisted reproductive technologies, and abnormal fetal presentation—is essential for early identification of at-risk pregnancies and for guiding timely interventions aimed at reducing preterm birth and improving perinatal outcomes</w:t>
      </w:r>
      <w:r w:rsidR="00E15C12" w:rsidRPr="00E15C12">
        <w:rPr>
          <w:color w:val="auto"/>
          <w:sz w:val="28"/>
          <w:szCs w:val="28"/>
          <w:lang w:val="en-US"/>
        </w:rPr>
        <w:t xml:space="preserve"> </w:t>
      </w:r>
      <w:r w:rsidRPr="00E15C12">
        <w:rPr>
          <w:color w:val="auto"/>
          <w:sz w:val="28"/>
          <w:szCs w:val="28"/>
          <w:lang w:val="en-US"/>
        </w:rPr>
        <w:t>[23</w:t>
      </w:r>
      <w:r w:rsidR="0054709D" w:rsidRPr="0054709D">
        <w:rPr>
          <w:color w:val="auto"/>
          <w:sz w:val="28"/>
          <w:szCs w:val="28"/>
          <w:lang w:val="en-US"/>
        </w:rPr>
        <w:t>,</w:t>
      </w:r>
      <w:r w:rsidR="0054709D">
        <w:rPr>
          <w:color w:val="auto"/>
          <w:sz w:val="28"/>
          <w:szCs w:val="28"/>
          <w:lang w:val="ru-RU"/>
        </w:rPr>
        <w:t>р</w:t>
      </w:r>
      <w:r w:rsidR="0054709D" w:rsidRPr="0054709D">
        <w:rPr>
          <w:color w:val="auto"/>
          <w:sz w:val="28"/>
          <w:szCs w:val="28"/>
          <w:lang w:val="en-US"/>
        </w:rPr>
        <w:t>. 13</w:t>
      </w:r>
      <w:r w:rsidRPr="00E15C12">
        <w:rPr>
          <w:color w:val="auto"/>
          <w:sz w:val="28"/>
          <w:szCs w:val="28"/>
          <w:lang w:val="en-US"/>
        </w:rPr>
        <w:t>]</w:t>
      </w:r>
      <w:r w:rsidRPr="00E15C12">
        <w:rPr>
          <w:color w:val="auto"/>
          <w:sz w:val="28"/>
          <w:szCs w:val="28"/>
        </w:rPr>
        <w:t>.</w:t>
      </w:r>
    </w:p>
    <w:p w14:paraId="03E4C0DC" w14:textId="77777777" w:rsidR="00E15C12" w:rsidRPr="00E15C12" w:rsidRDefault="00E15C12" w:rsidP="00E15C12">
      <w:pPr>
        <w:pStyle w:val="Body"/>
        <w:tabs>
          <w:tab w:val="left" w:pos="567"/>
        </w:tabs>
        <w:jc w:val="both"/>
        <w:rPr>
          <w:color w:val="auto"/>
          <w:sz w:val="28"/>
          <w:szCs w:val="28"/>
          <w:lang w:val="en-US"/>
        </w:rPr>
      </w:pPr>
    </w:p>
    <w:p w14:paraId="1EE3DA1D" w14:textId="5374B2FE" w:rsidR="00C43DDF" w:rsidRPr="00E15C12" w:rsidRDefault="00736643" w:rsidP="00E15C12">
      <w:pPr>
        <w:pStyle w:val="Body"/>
        <w:tabs>
          <w:tab w:val="left" w:pos="567"/>
        </w:tabs>
        <w:jc w:val="both"/>
        <w:rPr>
          <w:color w:val="auto"/>
          <w:sz w:val="28"/>
          <w:szCs w:val="28"/>
        </w:rPr>
      </w:pPr>
      <w:r w:rsidRPr="00E15C12">
        <w:rPr>
          <w:color w:val="auto"/>
          <w:sz w:val="28"/>
          <w:szCs w:val="28"/>
          <w:lang w:val="en-US"/>
        </w:rPr>
        <w:tab/>
      </w:r>
      <w:proofErr w:type="gramStart"/>
      <w:r w:rsidRPr="00E15C12">
        <w:rPr>
          <w:color w:val="auto"/>
          <w:sz w:val="28"/>
          <w:szCs w:val="28"/>
          <w:lang w:val="en-US"/>
        </w:rPr>
        <w:t>1.2.2.1</w:t>
      </w:r>
      <w:r w:rsidR="0054709D" w:rsidRPr="00E453AE">
        <w:rPr>
          <w:color w:val="auto"/>
          <w:sz w:val="28"/>
          <w:szCs w:val="28"/>
          <w:lang w:val="en-US"/>
        </w:rPr>
        <w:t xml:space="preserve">  </w:t>
      </w:r>
      <w:r w:rsidRPr="00E15C12">
        <w:rPr>
          <w:color w:val="auto"/>
          <w:sz w:val="28"/>
          <w:szCs w:val="28"/>
        </w:rPr>
        <w:t>Congenital</w:t>
      </w:r>
      <w:proofErr w:type="gramEnd"/>
      <w:r w:rsidRPr="00E15C12">
        <w:rPr>
          <w:color w:val="auto"/>
          <w:sz w:val="28"/>
          <w:szCs w:val="28"/>
        </w:rPr>
        <w:t xml:space="preserve"> malformations </w:t>
      </w:r>
    </w:p>
    <w:p w14:paraId="26334249" w14:textId="640CEEC8" w:rsidR="00C43DDF" w:rsidRPr="00E15C12" w:rsidRDefault="00736643" w:rsidP="0054709D">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Congenital malformations have been identified as an independent risk factor for premature birth, with important implications for both maternal and neonatal outcomes</w:t>
      </w:r>
      <w:r w:rsidR="0054709D" w:rsidRPr="0054709D">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106</w:t>
      </w:r>
      <w:r w:rsidR="0054709D" w:rsidRPr="0054709D">
        <w:rPr>
          <w:color w:val="auto"/>
          <w:sz w:val="28"/>
          <w:szCs w:val="28"/>
          <w:lang w:val="en-US"/>
        </w:rPr>
        <w:t>,</w:t>
      </w:r>
      <w:r w:rsidR="0054709D">
        <w:rPr>
          <w:color w:val="auto"/>
          <w:sz w:val="28"/>
          <w:szCs w:val="28"/>
          <w:lang w:val="ru-RU"/>
        </w:rPr>
        <w:t>р</w:t>
      </w:r>
      <w:r w:rsidR="0054709D" w:rsidRPr="0054709D">
        <w:rPr>
          <w:color w:val="auto"/>
          <w:sz w:val="28"/>
          <w:szCs w:val="28"/>
          <w:lang w:val="en-US"/>
        </w:rPr>
        <w:t>.</w:t>
      </w:r>
      <w:proofErr w:type="gramEnd"/>
      <w:r w:rsidR="0054709D" w:rsidRPr="0054709D">
        <w:rPr>
          <w:color w:val="auto"/>
          <w:sz w:val="28"/>
          <w:szCs w:val="28"/>
          <w:lang w:val="en-US"/>
        </w:rPr>
        <w:t xml:space="preserve"> 494</w:t>
      </w:r>
      <w:r w:rsidRPr="00E15C12">
        <w:rPr>
          <w:color w:val="auto"/>
          <w:sz w:val="28"/>
          <w:szCs w:val="28"/>
          <w:lang w:val="en-US"/>
        </w:rPr>
        <w:t>]. Research suggests that around 15% of fetuses or newborns with major congenital anomalies are delivered preterm, indicating a strong association between structural abnormalities and early delivery. Large population-based data from France (EPICARD study) showed that approximately 15% of infants with congenital heart defects (CHD) were born before 37 weeks</w:t>
      </w:r>
      <w:r w:rsidRPr="00E15C12">
        <w:rPr>
          <w:color w:val="auto"/>
          <w:sz w:val="28"/>
          <w:szCs w:val="28"/>
          <w:rtl/>
        </w:rPr>
        <w:t xml:space="preserve">’ </w:t>
      </w:r>
      <w:r w:rsidRPr="00E15C12">
        <w:rPr>
          <w:color w:val="auto"/>
          <w:sz w:val="28"/>
          <w:szCs w:val="28"/>
          <w:lang w:val="en-US"/>
        </w:rPr>
        <w:t>gestation and that the odds of preterm birth in infants with CHD were more than two times higher than in the general population, with particularly elevated risk for very preterm birth before 32 weeks</w:t>
      </w:r>
      <w:r w:rsidR="0054709D" w:rsidRPr="0054709D">
        <w:rPr>
          <w:color w:val="auto"/>
          <w:sz w:val="28"/>
          <w:szCs w:val="28"/>
          <w:lang w:val="en-US"/>
        </w:rPr>
        <w:t xml:space="preserve"> </w:t>
      </w:r>
      <w:r w:rsidRPr="00E15C12">
        <w:rPr>
          <w:color w:val="auto"/>
          <w:sz w:val="28"/>
          <w:szCs w:val="28"/>
          <w:lang w:val="en-US"/>
        </w:rPr>
        <w:t>[24</w:t>
      </w:r>
      <w:r w:rsidR="0054709D" w:rsidRPr="0054709D">
        <w:rPr>
          <w:color w:val="auto"/>
          <w:sz w:val="28"/>
          <w:szCs w:val="28"/>
          <w:lang w:val="en-US"/>
        </w:rPr>
        <w:t>,</w:t>
      </w:r>
      <w:r w:rsidR="0054709D">
        <w:rPr>
          <w:color w:val="auto"/>
          <w:sz w:val="28"/>
          <w:szCs w:val="28"/>
          <w:lang w:val="ru-RU"/>
        </w:rPr>
        <w:t>р</w:t>
      </w:r>
      <w:r w:rsidR="0054709D" w:rsidRPr="0054709D">
        <w:rPr>
          <w:color w:val="auto"/>
          <w:sz w:val="28"/>
          <w:szCs w:val="28"/>
          <w:lang w:val="en-US"/>
        </w:rPr>
        <w:t>. 494</w:t>
      </w:r>
      <w:r w:rsidRPr="00E15C12">
        <w:rPr>
          <w:color w:val="auto"/>
          <w:sz w:val="28"/>
          <w:szCs w:val="28"/>
          <w:lang w:val="en-US"/>
        </w:rPr>
        <w:t xml:space="preserve">]. A French epidemiological study that analyzed 2,189 fetuses with CHD, excluding atrial septal defects, similarly reported that 13.5% were delivered preterm, with the likelihood of preterm birth in fetuses with CHD being about twice as high as in healthy fetuses [126]. Recent cohort data from the </w:t>
      </w:r>
      <w:proofErr w:type="spellStart"/>
      <w:r w:rsidRPr="00E15C12">
        <w:rPr>
          <w:color w:val="auto"/>
          <w:sz w:val="28"/>
          <w:szCs w:val="28"/>
          <w:lang w:val="en-US"/>
        </w:rPr>
        <w:t>Mutaba</w:t>
      </w:r>
      <w:proofErr w:type="spellEnd"/>
      <w:r w:rsidRPr="00E15C12">
        <w:rPr>
          <w:color w:val="auto"/>
          <w:sz w:val="28"/>
          <w:szCs w:val="28"/>
          <w:rtl/>
        </w:rPr>
        <w:t>’</w:t>
      </w:r>
      <w:r w:rsidRPr="00E15C12">
        <w:rPr>
          <w:color w:val="auto"/>
          <w:sz w:val="28"/>
          <w:szCs w:val="28"/>
          <w:lang w:val="en-US"/>
        </w:rPr>
        <w:t>ah study in the United Arab Emirates further support this association, showing that neonates with any significant congenital anomaly had approximately double the odds of preterm birth compared with those without anomalies (adjusted OR = 2.0), and that the presence of multiple anomalies increased the odds of preterm delivery more than fivefold [127</w:t>
      </w:r>
      <w:r w:rsidRPr="00E15C12">
        <w:rPr>
          <w:color w:val="auto"/>
          <w:sz w:val="28"/>
          <w:szCs w:val="28"/>
        </w:rPr>
        <w:t xml:space="preserve">].  </w:t>
      </w:r>
    </w:p>
    <w:p w14:paraId="1782A365" w14:textId="4E18027E" w:rsidR="00C43DDF" w:rsidRPr="00E15C12" w:rsidRDefault="00736643" w:rsidP="00E15C12">
      <w:pPr>
        <w:pStyle w:val="Body"/>
        <w:ind w:firstLine="567"/>
        <w:jc w:val="both"/>
        <w:rPr>
          <w:color w:val="auto"/>
          <w:sz w:val="28"/>
          <w:szCs w:val="28"/>
          <w:lang w:val="en-US"/>
        </w:rPr>
      </w:pPr>
      <w:r w:rsidRPr="00E15C12">
        <w:rPr>
          <w:color w:val="auto"/>
          <w:sz w:val="28"/>
          <w:szCs w:val="28"/>
          <w:lang w:val="en-US"/>
        </w:rPr>
        <w:lastRenderedPageBreak/>
        <w:t>The relationship between congenital malformations and prematurity appears to be bidirectional: infants with anomalies are more likely to be born preterm, and preterm infants are more likely to have congenital anomalies compared with term infants</w:t>
      </w:r>
      <w:r w:rsidR="0054709D" w:rsidRPr="0054709D">
        <w:rPr>
          <w:color w:val="auto"/>
          <w:sz w:val="28"/>
          <w:szCs w:val="28"/>
          <w:lang w:val="en-US"/>
        </w:rPr>
        <w:t xml:space="preserve"> </w:t>
      </w:r>
      <w:r w:rsidRPr="00E15C12">
        <w:rPr>
          <w:color w:val="auto"/>
          <w:sz w:val="28"/>
          <w:szCs w:val="28"/>
          <w:lang w:val="en-US"/>
        </w:rPr>
        <w:t>[128]. A recent narrative review emphasized that these conditions frequently co-exist and that the combined burden of prematurity and congenital anomalies leads to a greater-than-additive risk of mortality, brain injury, and long-term neurodevelopmental impairment</w:t>
      </w:r>
      <w:r w:rsidR="0054709D" w:rsidRPr="0054709D">
        <w:rPr>
          <w:color w:val="auto"/>
          <w:sz w:val="28"/>
          <w:szCs w:val="28"/>
          <w:lang w:val="en-US"/>
        </w:rPr>
        <w:t xml:space="preserve"> </w:t>
      </w:r>
      <w:r w:rsidRPr="00E15C12">
        <w:rPr>
          <w:color w:val="auto"/>
          <w:sz w:val="28"/>
          <w:szCs w:val="28"/>
          <w:lang w:val="en-US"/>
        </w:rPr>
        <w:t>[129]. Specific anomaly groups—such as complex CHD, neural tube defects, diaphragmatic hernia, abdominal wall defects, and chromosomal abnormalities—are particularly associated with early and medically indicated preterm birth, often because of persistent fetal compromise, polyhydramnios, growth restriction, or the need to deliver early to enable specialized neonatal or surgical care</w:t>
      </w:r>
      <w:r w:rsidR="00E15C12" w:rsidRPr="00E15C12">
        <w:rPr>
          <w:color w:val="auto"/>
          <w:sz w:val="28"/>
          <w:szCs w:val="28"/>
          <w:lang w:val="en-US"/>
        </w:rPr>
        <w:t xml:space="preserve"> </w:t>
      </w:r>
      <w:r w:rsidRPr="00E15C12">
        <w:rPr>
          <w:color w:val="auto"/>
          <w:sz w:val="28"/>
          <w:szCs w:val="28"/>
          <w:lang w:val="en-US"/>
        </w:rPr>
        <w:t>[130]</w:t>
      </w:r>
      <w:r w:rsidRPr="00E15C12">
        <w:rPr>
          <w:color w:val="auto"/>
          <w:sz w:val="28"/>
          <w:szCs w:val="28"/>
        </w:rPr>
        <w:t>.</w:t>
      </w:r>
      <w:r w:rsidRPr="00E15C12">
        <w:rPr>
          <w:color w:val="auto"/>
          <w:sz w:val="28"/>
          <w:szCs w:val="28"/>
          <w:lang w:val="en-US"/>
        </w:rPr>
        <w:t xml:space="preserve"> Physiologically, congenital malformations may contribute to preterm birth through altered fetal hemodynamics, chronic hypoxia, impaired placental function, or mechanical factors (e.g., severe polyhydramnios or reduced uterine space)</w:t>
      </w:r>
      <w:r w:rsidR="0054709D" w:rsidRPr="0054709D">
        <w:rPr>
          <w:color w:val="auto"/>
          <w:sz w:val="28"/>
          <w:szCs w:val="28"/>
          <w:lang w:val="en-US"/>
        </w:rPr>
        <w:t xml:space="preserve"> </w:t>
      </w:r>
      <w:r w:rsidRPr="00E15C12">
        <w:rPr>
          <w:color w:val="auto"/>
          <w:sz w:val="28"/>
          <w:szCs w:val="28"/>
          <w:lang w:val="en-US"/>
        </w:rPr>
        <w:t>[131]. From a clinical standpoint, the recognition that major congenital anomalies substantially increase the risk of preterm birth underscores the importance of early prenatal diagnosis, detailed fetal echocardiography and anomaly scanning, and multidisciplinary management in tertiary centers, with careful timing of delivery to balance the risks of extreme prematurity against those of ongoing in utero compromise for both the mother and the fetus</w:t>
      </w:r>
      <w:r w:rsidR="00E15C12" w:rsidRPr="00E15C12">
        <w:rPr>
          <w:color w:val="auto"/>
          <w:sz w:val="28"/>
          <w:szCs w:val="28"/>
          <w:lang w:val="en-US"/>
        </w:rPr>
        <w:t xml:space="preserve"> </w:t>
      </w:r>
      <w:r w:rsidRPr="00E15C12">
        <w:rPr>
          <w:color w:val="auto"/>
          <w:sz w:val="28"/>
          <w:szCs w:val="28"/>
          <w:lang w:val="en-US"/>
        </w:rPr>
        <w:t>[132]</w:t>
      </w:r>
      <w:r w:rsidRPr="00E15C12">
        <w:rPr>
          <w:color w:val="auto"/>
          <w:sz w:val="28"/>
          <w:szCs w:val="28"/>
        </w:rPr>
        <w:t>.</w:t>
      </w:r>
    </w:p>
    <w:p w14:paraId="5FA3D88C" w14:textId="77777777" w:rsidR="00E15C12" w:rsidRPr="00E15C12" w:rsidRDefault="00E15C12" w:rsidP="00E15C12">
      <w:pPr>
        <w:pStyle w:val="Body"/>
        <w:ind w:firstLine="567"/>
        <w:jc w:val="both"/>
        <w:rPr>
          <w:color w:val="auto"/>
          <w:sz w:val="28"/>
          <w:szCs w:val="28"/>
          <w:lang w:val="en-US"/>
        </w:rPr>
      </w:pPr>
    </w:p>
    <w:p w14:paraId="09C30800" w14:textId="357F793F" w:rsidR="00C43DDF" w:rsidRPr="00E15C12" w:rsidRDefault="00736643" w:rsidP="00E15C12">
      <w:pPr>
        <w:pStyle w:val="Body"/>
        <w:tabs>
          <w:tab w:val="left" w:pos="567"/>
        </w:tabs>
        <w:jc w:val="both"/>
        <w:rPr>
          <w:color w:val="auto"/>
          <w:sz w:val="28"/>
          <w:szCs w:val="28"/>
        </w:rPr>
      </w:pPr>
      <w:r w:rsidRPr="00E15C12">
        <w:rPr>
          <w:color w:val="auto"/>
          <w:sz w:val="28"/>
          <w:szCs w:val="28"/>
        </w:rPr>
        <w:tab/>
        <w:t>1.2.2.</w:t>
      </w:r>
      <w:r w:rsidRPr="00E15C12">
        <w:rPr>
          <w:color w:val="auto"/>
          <w:sz w:val="28"/>
          <w:szCs w:val="28"/>
          <w:lang w:val="en-US"/>
        </w:rPr>
        <w:t xml:space="preserve">2 Assisted </w:t>
      </w:r>
      <w:r w:rsidR="008042A0">
        <w:rPr>
          <w:color w:val="auto"/>
          <w:sz w:val="28"/>
          <w:szCs w:val="28"/>
          <w:lang w:val="en-US"/>
        </w:rPr>
        <w:t>r</w:t>
      </w:r>
      <w:r w:rsidRPr="00E15C12">
        <w:rPr>
          <w:color w:val="auto"/>
          <w:sz w:val="28"/>
          <w:szCs w:val="28"/>
          <w:lang w:val="en-US"/>
        </w:rPr>
        <w:t xml:space="preserve">eproductive </w:t>
      </w:r>
      <w:r w:rsidR="008042A0">
        <w:rPr>
          <w:color w:val="auto"/>
          <w:sz w:val="28"/>
          <w:szCs w:val="28"/>
          <w:lang w:val="en-US"/>
        </w:rPr>
        <w:t>t</w:t>
      </w:r>
      <w:r w:rsidRPr="00E15C12">
        <w:rPr>
          <w:color w:val="auto"/>
          <w:sz w:val="28"/>
          <w:szCs w:val="28"/>
          <w:lang w:val="en-US"/>
        </w:rPr>
        <w:t xml:space="preserve">echnology and </w:t>
      </w:r>
      <w:r w:rsidR="008042A0">
        <w:rPr>
          <w:color w:val="auto"/>
          <w:sz w:val="28"/>
          <w:szCs w:val="28"/>
          <w:lang w:val="en-US"/>
        </w:rPr>
        <w:t>p</w:t>
      </w:r>
      <w:r w:rsidRPr="00E15C12">
        <w:rPr>
          <w:color w:val="auto"/>
          <w:sz w:val="28"/>
          <w:szCs w:val="28"/>
          <w:lang w:val="en-US"/>
        </w:rPr>
        <w:t>re</w:t>
      </w:r>
      <w:r w:rsidR="009268C1">
        <w:rPr>
          <w:color w:val="auto"/>
          <w:sz w:val="28"/>
          <w:szCs w:val="28"/>
          <w:lang w:val="en-US"/>
        </w:rPr>
        <w:t>term</w:t>
      </w:r>
      <w:r w:rsidRPr="00E15C12">
        <w:rPr>
          <w:color w:val="auto"/>
          <w:sz w:val="28"/>
          <w:szCs w:val="28"/>
          <w:lang w:val="en-US"/>
        </w:rPr>
        <w:t xml:space="preserve"> </w:t>
      </w:r>
      <w:r w:rsidR="008042A0">
        <w:rPr>
          <w:color w:val="auto"/>
          <w:sz w:val="28"/>
          <w:szCs w:val="28"/>
          <w:lang w:val="en-US"/>
        </w:rPr>
        <w:t>b</w:t>
      </w:r>
      <w:r w:rsidRPr="00E15C12">
        <w:rPr>
          <w:color w:val="auto"/>
          <w:sz w:val="28"/>
          <w:szCs w:val="28"/>
          <w:lang w:val="en-US"/>
        </w:rPr>
        <w:t>irth</w:t>
      </w:r>
    </w:p>
    <w:p w14:paraId="1A16A538" w14:textId="438F0427"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The increasing use of assisted reproductive technologies (ART), particularly in vitro fertilization (IVF) and intracytoplasmic sperm injection (ICSI), has been consistently associated with a heightened risk of preterm birth</w:t>
      </w:r>
      <w:r w:rsidR="0054709D" w:rsidRPr="0054709D">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24</w:t>
      </w:r>
      <w:r w:rsidR="0054709D" w:rsidRPr="0054709D">
        <w:rPr>
          <w:color w:val="auto"/>
          <w:sz w:val="28"/>
          <w:szCs w:val="28"/>
          <w:lang w:val="en-US"/>
        </w:rPr>
        <w:t>,</w:t>
      </w:r>
      <w:r w:rsidR="0054709D">
        <w:rPr>
          <w:color w:val="auto"/>
          <w:sz w:val="28"/>
          <w:szCs w:val="28"/>
          <w:lang w:val="ru-RU"/>
        </w:rPr>
        <w:t>р</w:t>
      </w:r>
      <w:r w:rsidR="0054709D" w:rsidRPr="0054709D">
        <w:rPr>
          <w:color w:val="auto"/>
          <w:sz w:val="28"/>
          <w:szCs w:val="28"/>
          <w:lang w:val="en-US"/>
        </w:rPr>
        <w:t>.</w:t>
      </w:r>
      <w:proofErr w:type="gramEnd"/>
      <w:r w:rsidR="0054709D" w:rsidRPr="0054709D">
        <w:rPr>
          <w:color w:val="auto"/>
          <w:sz w:val="28"/>
          <w:szCs w:val="28"/>
          <w:lang w:val="en-US"/>
        </w:rPr>
        <w:t xml:space="preserve"> 494</w:t>
      </w:r>
      <w:r w:rsidRPr="00E15C12">
        <w:rPr>
          <w:color w:val="auto"/>
          <w:sz w:val="28"/>
          <w:szCs w:val="28"/>
          <w:lang w:val="en-US"/>
        </w:rPr>
        <w:t>]</w:t>
      </w:r>
      <w:r w:rsidRPr="00E15C12">
        <w:rPr>
          <w:color w:val="auto"/>
          <w:sz w:val="28"/>
          <w:szCs w:val="28"/>
        </w:rPr>
        <w:t>.</w:t>
      </w:r>
      <w:r w:rsidRPr="00E15C12">
        <w:rPr>
          <w:color w:val="auto"/>
          <w:sz w:val="28"/>
          <w:szCs w:val="28"/>
          <w:lang w:val="en-US"/>
        </w:rPr>
        <w:t xml:space="preserve"> Numerous studies, both domestic and international, have reported this connection, with one meta-analysis estimating an odds ratio (OR) of 0.8 (95% CI: 0.69</w:t>
      </w:r>
      <w:r w:rsidRPr="00E15C12">
        <w:rPr>
          <w:color w:val="auto"/>
          <w:sz w:val="28"/>
          <w:szCs w:val="28"/>
        </w:rPr>
        <w:t>–</w:t>
      </w:r>
      <w:r w:rsidRPr="00E15C12">
        <w:rPr>
          <w:color w:val="auto"/>
          <w:sz w:val="28"/>
          <w:szCs w:val="28"/>
          <w:lang w:val="en-US"/>
        </w:rPr>
        <w:t>0.93) for preterm birth in pregnancies conceived through IVF compared with natural conception [</w:t>
      </w:r>
      <w:proofErr w:type="gramStart"/>
      <w:r w:rsidRPr="00E15C12">
        <w:rPr>
          <w:color w:val="auto"/>
          <w:sz w:val="28"/>
          <w:szCs w:val="28"/>
          <w:lang w:val="en-US"/>
        </w:rPr>
        <w:t>106</w:t>
      </w:r>
      <w:r w:rsidR="0054709D" w:rsidRPr="0054709D">
        <w:rPr>
          <w:color w:val="auto"/>
          <w:sz w:val="28"/>
          <w:szCs w:val="28"/>
          <w:lang w:val="en-US"/>
        </w:rPr>
        <w:t>,</w:t>
      </w:r>
      <w:r w:rsidR="0054709D">
        <w:rPr>
          <w:color w:val="auto"/>
          <w:sz w:val="28"/>
          <w:szCs w:val="28"/>
          <w:lang w:val="ru-RU"/>
        </w:rPr>
        <w:t>р</w:t>
      </w:r>
      <w:r w:rsidR="0054709D" w:rsidRPr="0054709D">
        <w:rPr>
          <w:color w:val="auto"/>
          <w:sz w:val="28"/>
          <w:szCs w:val="28"/>
          <w:lang w:val="en-US"/>
        </w:rPr>
        <w:t>.</w:t>
      </w:r>
      <w:proofErr w:type="gramEnd"/>
      <w:r w:rsidR="0054709D" w:rsidRPr="0054709D">
        <w:rPr>
          <w:color w:val="auto"/>
          <w:sz w:val="28"/>
          <w:szCs w:val="28"/>
          <w:lang w:val="en-US"/>
        </w:rPr>
        <w:t xml:space="preserve"> 494</w:t>
      </w:r>
      <w:r w:rsidRPr="00E15C12">
        <w:rPr>
          <w:color w:val="auto"/>
          <w:sz w:val="28"/>
          <w:szCs w:val="28"/>
          <w:lang w:val="en-US"/>
        </w:rPr>
        <w:t>]. Most large cohort studies and systematic reviews, however, indicate that ART-conceived singleton pregnancies have higher rates of preterm delivery than spontaneously conceived pregnancies, with pooled ORs generally in the range of 1.4</w:t>
      </w:r>
      <w:r w:rsidRPr="00E15C12">
        <w:rPr>
          <w:color w:val="auto"/>
          <w:sz w:val="28"/>
          <w:szCs w:val="28"/>
        </w:rPr>
        <w:t>–</w:t>
      </w:r>
      <w:r w:rsidRPr="00E15C12">
        <w:rPr>
          <w:color w:val="auto"/>
          <w:sz w:val="28"/>
          <w:szCs w:val="28"/>
          <w:lang w:val="en-US"/>
        </w:rPr>
        <w:t>1.8 after adjustment for maternal age, parity, and other confounders. This suggests that ART, underlying infertility, or both contribute to an increased susceptibility to early delivery</w:t>
      </w:r>
      <w:r w:rsidR="00E15C12" w:rsidRPr="00E15C12">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74</w:t>
      </w:r>
      <w:r w:rsidR="0054709D" w:rsidRPr="0054709D">
        <w:rPr>
          <w:color w:val="auto"/>
          <w:sz w:val="28"/>
          <w:szCs w:val="28"/>
          <w:lang w:val="en-US"/>
        </w:rPr>
        <w:t>,</w:t>
      </w:r>
      <w:r w:rsidR="0054709D">
        <w:rPr>
          <w:color w:val="auto"/>
          <w:sz w:val="28"/>
          <w:szCs w:val="28"/>
          <w:lang w:val="ru-RU"/>
        </w:rPr>
        <w:t>р</w:t>
      </w:r>
      <w:r w:rsidR="0054709D" w:rsidRPr="0054709D">
        <w:rPr>
          <w:color w:val="auto"/>
          <w:sz w:val="28"/>
          <w:szCs w:val="28"/>
          <w:lang w:val="en-US"/>
        </w:rPr>
        <w:t>.</w:t>
      </w:r>
      <w:proofErr w:type="gramEnd"/>
      <w:r w:rsidR="0054709D" w:rsidRPr="0054709D">
        <w:rPr>
          <w:color w:val="auto"/>
          <w:sz w:val="28"/>
          <w:szCs w:val="28"/>
          <w:lang w:val="en-US"/>
        </w:rPr>
        <w:t xml:space="preserve"> 581</w:t>
      </w:r>
      <w:r w:rsidRPr="00E15C12">
        <w:rPr>
          <w:color w:val="auto"/>
          <w:sz w:val="28"/>
          <w:szCs w:val="28"/>
          <w:lang w:val="en-US"/>
        </w:rPr>
        <w:t>]</w:t>
      </w:r>
      <w:r w:rsidRPr="00E15C12">
        <w:rPr>
          <w:color w:val="auto"/>
          <w:sz w:val="28"/>
          <w:szCs w:val="28"/>
        </w:rPr>
        <w:t>.</w:t>
      </w:r>
    </w:p>
    <w:p w14:paraId="71CD182D" w14:textId="51B90C78" w:rsidR="00C43DDF" w:rsidRPr="00E15C12" w:rsidRDefault="00736643" w:rsidP="00E15C1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One study that conducted a case analysis of 566 pregnancies in women aged 35 years and above compared outcomes between natural conceptions and those achieved through IVF. The results showed a significantly higher incidence of preterm birth in the IVF group (18.7% vs. 10.3%; P &lt; 0.008) [133]. Large population-based studies from Nordic countries, the United Kingdom, and the United States have reported similar patterns, with ART singleton pregnancies showing increased risks of both spontaneous and medically indicated preterm birth, as well as higher rates of very preterm birth (&lt;32 weeks)</w:t>
      </w:r>
      <w:r w:rsidR="0054709D" w:rsidRPr="0054709D">
        <w:rPr>
          <w:color w:val="auto"/>
          <w:sz w:val="28"/>
          <w:szCs w:val="28"/>
          <w:lang w:val="en-US"/>
        </w:rPr>
        <w:t xml:space="preserve"> </w:t>
      </w:r>
      <w:r w:rsidRPr="00E15C12">
        <w:rPr>
          <w:color w:val="auto"/>
          <w:sz w:val="28"/>
          <w:szCs w:val="28"/>
          <w:lang w:val="en-US"/>
        </w:rPr>
        <w:t xml:space="preserve">[134]. Importantly, while multiple gestation (twins, triplets) contributes substantially to this excess risk, elevated preterm birth rates persist even </w:t>
      </w:r>
      <w:r w:rsidRPr="00E15C12">
        <w:rPr>
          <w:color w:val="auto"/>
          <w:sz w:val="28"/>
          <w:szCs w:val="28"/>
          <w:lang w:val="en-US"/>
        </w:rPr>
        <w:lastRenderedPageBreak/>
        <w:t>among singleton ART pregnancies, indicating that ART-related or infertility-related factors are involved beyond multiplicity alone</w:t>
      </w:r>
      <w:r w:rsidR="0054709D" w:rsidRPr="0054709D">
        <w:rPr>
          <w:color w:val="auto"/>
          <w:sz w:val="28"/>
          <w:szCs w:val="28"/>
          <w:lang w:val="en-US"/>
        </w:rPr>
        <w:t xml:space="preserve"> </w:t>
      </w:r>
      <w:r w:rsidRPr="00E15C12">
        <w:rPr>
          <w:color w:val="auto"/>
          <w:sz w:val="28"/>
          <w:szCs w:val="28"/>
          <w:lang w:val="en-US"/>
        </w:rPr>
        <w:t>[135]</w:t>
      </w:r>
      <w:r w:rsidRPr="00E15C12">
        <w:rPr>
          <w:color w:val="auto"/>
          <w:sz w:val="28"/>
          <w:szCs w:val="28"/>
        </w:rPr>
        <w:t>.</w:t>
      </w:r>
    </w:p>
    <w:p w14:paraId="64257772" w14:textId="64E6CC0F" w:rsidR="00C43DDF" w:rsidRPr="00E15C12" w:rsidRDefault="00736643" w:rsidP="00E15C12">
      <w:pPr>
        <w:pStyle w:val="Body"/>
        <w:ind w:firstLine="567"/>
        <w:jc w:val="both"/>
        <w:rPr>
          <w:color w:val="auto"/>
          <w:sz w:val="28"/>
          <w:szCs w:val="28"/>
        </w:rPr>
      </w:pPr>
      <w:r w:rsidRPr="00E15C12">
        <w:rPr>
          <w:color w:val="auto"/>
          <w:sz w:val="28"/>
          <w:szCs w:val="28"/>
          <w:lang w:val="en-US"/>
        </w:rPr>
        <w:t>Several mechanisms have been proposed to explain the association between ART and prematurity. First, women undergoing ART are often older and may have a longer history of subfertility, both of which are independently associated with adverse pregnancy outcomes</w:t>
      </w:r>
      <w:r w:rsidR="0054709D" w:rsidRPr="0054709D">
        <w:rPr>
          <w:color w:val="auto"/>
          <w:sz w:val="28"/>
          <w:szCs w:val="28"/>
          <w:lang w:val="en-US"/>
        </w:rPr>
        <w:t xml:space="preserve"> </w:t>
      </w:r>
      <w:r w:rsidRPr="00E15C12">
        <w:rPr>
          <w:color w:val="auto"/>
          <w:sz w:val="28"/>
          <w:szCs w:val="28"/>
          <w:lang w:val="en-US"/>
        </w:rPr>
        <w:t>[136]. Second, ovarian stimulation and embryo culture conditions may alter endometrial receptivity or early placentation, potentially contributing to abnormal trophoblast invasion, placental insufficiency, and increased risk of hypertensive disorders or fetal growth restriction, which in turn necessitate medically indicated preterm delivery</w:t>
      </w:r>
      <w:r w:rsidR="0054709D" w:rsidRPr="0054709D">
        <w:rPr>
          <w:color w:val="auto"/>
          <w:sz w:val="28"/>
          <w:szCs w:val="28"/>
          <w:lang w:val="en-US"/>
        </w:rPr>
        <w:t xml:space="preserve"> </w:t>
      </w:r>
      <w:r w:rsidRPr="00E15C12">
        <w:rPr>
          <w:color w:val="auto"/>
          <w:sz w:val="28"/>
          <w:szCs w:val="28"/>
          <w:lang w:val="en-US"/>
        </w:rPr>
        <w:t>[137,138]. Third, higher rates of placenta previa, placenta accreta spectrum, and abnormal cord insertion have been observed in ART pregnancies, further increasing the likelihood of early delivery</w:t>
      </w:r>
      <w:r w:rsidR="0054709D" w:rsidRPr="0054709D">
        <w:rPr>
          <w:color w:val="auto"/>
          <w:sz w:val="28"/>
          <w:szCs w:val="28"/>
          <w:lang w:val="en-US"/>
        </w:rPr>
        <w:t xml:space="preserve"> </w:t>
      </w:r>
      <w:r w:rsidRPr="00E15C12">
        <w:rPr>
          <w:color w:val="auto"/>
          <w:sz w:val="28"/>
          <w:szCs w:val="28"/>
          <w:lang w:val="en-US"/>
        </w:rPr>
        <w:t>[139]. Emerging evidence also suggests potential epigenetic and imprinting alterations associated with ART and cryopreservation techniques, which may influence placental development and fetal growth</w:t>
      </w:r>
      <w:r w:rsidR="0054709D" w:rsidRPr="0054709D">
        <w:rPr>
          <w:color w:val="auto"/>
          <w:sz w:val="28"/>
          <w:szCs w:val="28"/>
          <w:lang w:val="en-US"/>
        </w:rPr>
        <w:t xml:space="preserve"> </w:t>
      </w:r>
      <w:r w:rsidRPr="00E15C12">
        <w:rPr>
          <w:color w:val="auto"/>
          <w:sz w:val="28"/>
          <w:szCs w:val="28"/>
          <w:lang w:val="en-US"/>
        </w:rPr>
        <w:t>[140,141]</w:t>
      </w:r>
      <w:r w:rsidRPr="00E15C12">
        <w:rPr>
          <w:color w:val="auto"/>
          <w:sz w:val="28"/>
          <w:szCs w:val="28"/>
        </w:rPr>
        <w:t>.</w:t>
      </w:r>
    </w:p>
    <w:p w14:paraId="0C644F6C" w14:textId="04F2FADA" w:rsidR="00C43DDF" w:rsidRPr="00896232" w:rsidRDefault="00736643" w:rsidP="00E15C12">
      <w:pPr>
        <w:pStyle w:val="Body"/>
        <w:ind w:firstLine="567"/>
        <w:jc w:val="both"/>
        <w:rPr>
          <w:color w:val="auto"/>
          <w:sz w:val="28"/>
          <w:szCs w:val="28"/>
          <w:lang w:val="en-US"/>
        </w:rPr>
      </w:pPr>
      <w:r w:rsidRPr="00E15C12">
        <w:rPr>
          <w:color w:val="auto"/>
          <w:sz w:val="28"/>
          <w:szCs w:val="28"/>
          <w:lang w:val="en-US"/>
        </w:rPr>
        <w:t>To mitigate these risks, many countries have moved toward single-embryo transfer (SET) policies and more conservative ovarian stimulation protocols. Evidence from national ART registries across Europe, Australia, and North America shows that SET policies have significantly reduced the incidence of high-order multiple pregnancies and lowered the overall burden of preterm birth associated with ART [142, 143]. However, these strategies have not eliminated the elevated risk of preterm birth among ART-conceived singletons, as population-based studies continue to demonstrate higher rates of both spontaneous and medically indicated preterm delivery even after adjustment for confounders [144]. Therefore, pregnancies achieved through ART—particularly in older women or those with long-standing infertility—are now widely regarded as high-risk and warrant careful antenatal surveillance, early detection and management of maternal complications, and individualized planning of delivery. These findings emphasize the importance of counseling couples about the potential obstetric risks associated with ART and of providing tailored, multidisciplinary care to minimize complications, including preterm delivery [145,146].</w:t>
      </w:r>
    </w:p>
    <w:p w14:paraId="22AF0C3D" w14:textId="77777777" w:rsidR="00E15C12" w:rsidRPr="00896232" w:rsidRDefault="00E15C12" w:rsidP="00E15C12">
      <w:pPr>
        <w:pStyle w:val="Body"/>
        <w:ind w:firstLine="567"/>
        <w:jc w:val="both"/>
        <w:rPr>
          <w:color w:val="auto"/>
          <w:sz w:val="28"/>
          <w:szCs w:val="28"/>
          <w:lang w:val="en-US"/>
        </w:rPr>
      </w:pPr>
    </w:p>
    <w:p w14:paraId="7F479123" w14:textId="40241C43" w:rsidR="00C43DDF" w:rsidRPr="00E15C12" w:rsidRDefault="00736643" w:rsidP="00E15C12">
      <w:pPr>
        <w:pStyle w:val="Body"/>
        <w:ind w:firstLine="567"/>
        <w:jc w:val="both"/>
        <w:rPr>
          <w:color w:val="auto"/>
          <w:sz w:val="28"/>
          <w:szCs w:val="28"/>
        </w:rPr>
      </w:pPr>
      <w:r w:rsidRPr="00E15C12">
        <w:rPr>
          <w:color w:val="auto"/>
          <w:sz w:val="28"/>
          <w:szCs w:val="28"/>
          <w:lang w:val="it-IT"/>
        </w:rPr>
        <w:t xml:space="preserve">1.2.2.3 </w:t>
      </w:r>
      <w:proofErr w:type="spellStart"/>
      <w:r w:rsidRPr="00E15C12">
        <w:rPr>
          <w:color w:val="auto"/>
          <w:sz w:val="28"/>
          <w:szCs w:val="28"/>
          <w:lang w:val="it-IT"/>
        </w:rPr>
        <w:t>Abnormal</w:t>
      </w:r>
      <w:proofErr w:type="spellEnd"/>
      <w:r w:rsidRPr="00E15C12">
        <w:rPr>
          <w:color w:val="auto"/>
          <w:sz w:val="28"/>
          <w:szCs w:val="28"/>
          <w:lang w:val="it-IT"/>
        </w:rPr>
        <w:t xml:space="preserve"> </w:t>
      </w:r>
      <w:proofErr w:type="spellStart"/>
      <w:r w:rsidR="008042A0">
        <w:rPr>
          <w:color w:val="auto"/>
          <w:sz w:val="28"/>
          <w:szCs w:val="28"/>
          <w:lang w:val="it-IT"/>
        </w:rPr>
        <w:t>f</w:t>
      </w:r>
      <w:r w:rsidRPr="00E15C12">
        <w:rPr>
          <w:color w:val="auto"/>
          <w:sz w:val="28"/>
          <w:szCs w:val="28"/>
          <w:lang w:val="it-IT"/>
        </w:rPr>
        <w:t>etal</w:t>
      </w:r>
      <w:proofErr w:type="spellEnd"/>
      <w:r w:rsidRPr="00E15C12">
        <w:rPr>
          <w:color w:val="auto"/>
          <w:sz w:val="28"/>
          <w:szCs w:val="28"/>
          <w:lang w:val="it-IT"/>
        </w:rPr>
        <w:t xml:space="preserve"> </w:t>
      </w:r>
      <w:proofErr w:type="spellStart"/>
      <w:r w:rsidR="008042A0">
        <w:rPr>
          <w:color w:val="auto"/>
          <w:sz w:val="28"/>
          <w:szCs w:val="28"/>
          <w:lang w:val="it-IT"/>
        </w:rPr>
        <w:t>p</w:t>
      </w:r>
      <w:r w:rsidRPr="00E15C12">
        <w:rPr>
          <w:color w:val="auto"/>
          <w:sz w:val="28"/>
          <w:szCs w:val="28"/>
          <w:lang w:val="it-IT"/>
        </w:rPr>
        <w:t>resentations</w:t>
      </w:r>
      <w:proofErr w:type="spellEnd"/>
    </w:p>
    <w:p w14:paraId="7797E0AD" w14:textId="20ABA7F1" w:rsidR="00C43DDF" w:rsidRPr="00E15C12" w:rsidRDefault="00736643" w:rsidP="00E15C12">
      <w:pPr>
        <w:pStyle w:val="Body"/>
        <w:ind w:firstLine="567"/>
        <w:jc w:val="both"/>
        <w:rPr>
          <w:color w:val="auto"/>
          <w:sz w:val="28"/>
          <w:szCs w:val="28"/>
        </w:rPr>
      </w:pPr>
      <w:r w:rsidRPr="00E15C12">
        <w:rPr>
          <w:color w:val="auto"/>
          <w:sz w:val="28"/>
          <w:szCs w:val="28"/>
          <w:lang w:val="en-US"/>
        </w:rPr>
        <w:t>Abnormal fetal presentations, particularly breech, transverse, or oblique lie, have been consistently associated with an increased likelihood of preterm birth. A large population-based analysis from Hong Kong demonstrated that non-cephalic fetal positions were strongly associated with higher rates of preterm delivery even after adjustment for maternal and obstetric factors [147]. Recent nationwide registry studies from Europe, Australia, and North America have similarly confirmed that 20</w:t>
      </w:r>
      <w:r w:rsidRPr="00E15C12">
        <w:rPr>
          <w:color w:val="auto"/>
          <w:sz w:val="28"/>
          <w:szCs w:val="28"/>
        </w:rPr>
        <w:t>–</w:t>
      </w:r>
      <w:r w:rsidRPr="00E15C12">
        <w:rPr>
          <w:color w:val="auto"/>
          <w:sz w:val="28"/>
          <w:szCs w:val="28"/>
          <w:lang w:val="en-US"/>
        </w:rPr>
        <w:t>30% of breech presentations occur before 37 weeks, highlighting a robust association between malpresentation and both spontaneous and medically indicated preterm birth [148, 149]. Importantly, this association is bidirectional: abnormal presentations may predispose to preterm labor, while earlier gestational age increases the likelihood of unstable or non-cephalic fetal lie due to greater fetal mobility [150].</w:t>
      </w:r>
    </w:p>
    <w:p w14:paraId="18933B85" w14:textId="7456907B" w:rsidR="00C43DDF" w:rsidRPr="00E15C12" w:rsidRDefault="00736643" w:rsidP="00E15C12">
      <w:pPr>
        <w:pStyle w:val="Body"/>
        <w:ind w:firstLine="567"/>
        <w:jc w:val="both"/>
        <w:rPr>
          <w:color w:val="auto"/>
          <w:sz w:val="28"/>
          <w:szCs w:val="28"/>
        </w:rPr>
      </w:pPr>
      <w:r w:rsidRPr="00E15C12">
        <w:rPr>
          <w:color w:val="auto"/>
          <w:sz w:val="28"/>
          <w:szCs w:val="28"/>
          <w:lang w:val="en-US"/>
        </w:rPr>
        <w:lastRenderedPageBreak/>
        <w:t xml:space="preserve">The mechanisms underlying this association remain incompletely understood. Several anatomical and physiological pathways have been proposed. Uterine abnormalities—such as bicornuate uterus, septate uterus, or significant leiomyomas—may restrict fetal rotation and simultaneously increase uterine irritability [151]. Placental factors, including placenta previa and posterior or fundal low-lying placenta, have been linked to persistent breech presentation and increased risk of antepartum hemorrhage, both of which may necessitate early delivery [152]. Amniotic fluid disturbances also </w:t>
      </w:r>
      <w:proofErr w:type="gramStart"/>
      <w:r w:rsidRPr="00E15C12">
        <w:rPr>
          <w:color w:val="auto"/>
          <w:sz w:val="28"/>
          <w:szCs w:val="28"/>
          <w:lang w:val="en-US"/>
        </w:rPr>
        <w:t>contribute:</w:t>
      </w:r>
      <w:proofErr w:type="gramEnd"/>
      <w:r w:rsidRPr="00E15C12">
        <w:rPr>
          <w:color w:val="auto"/>
          <w:sz w:val="28"/>
          <w:szCs w:val="28"/>
          <w:lang w:val="en-US"/>
        </w:rPr>
        <w:t xml:space="preserve"> polyhydramnios may lead to unstable lie, while oligohydramnios limits fetal repositioning and frequently signals placental insufficiency—an established risk factor for preterm birth [153].</w:t>
      </w:r>
    </w:p>
    <w:p w14:paraId="635F1BBB" w14:textId="44223817" w:rsidR="00C43DDF" w:rsidRPr="00E15C12" w:rsidRDefault="00736643" w:rsidP="00E15C12">
      <w:pPr>
        <w:pStyle w:val="Body"/>
        <w:ind w:firstLine="567"/>
        <w:jc w:val="both"/>
        <w:rPr>
          <w:color w:val="auto"/>
          <w:sz w:val="28"/>
          <w:szCs w:val="28"/>
        </w:rPr>
      </w:pPr>
      <w:r w:rsidRPr="00E15C12">
        <w:rPr>
          <w:color w:val="auto"/>
          <w:sz w:val="28"/>
          <w:szCs w:val="28"/>
          <w:lang w:val="en-US"/>
        </w:rPr>
        <w:t>Abnormal presentations are also more common in pregnancies complicated by fetal growth restriction, congenital anomalies, neuromuscular impairment, or maternal pelvic abnormalities, all of which independently elevate the risk of preterm labor. Large multicenter cohort studies have shown that breech presentation is more prevalent in fetuses with chromosomal anomalies, structural malformations, or impaired fetal tone, indicating that intrinsic fetal factors may drive both malpresentation and preterm birth simultaneously [154-155]. Additionally, malpresentation at term is strongly associated with prior obstetric history, including earlier preterm birth or previous cesarean delivery, further complicating causal pathways [156].</w:t>
      </w:r>
    </w:p>
    <w:p w14:paraId="52B7BA89" w14:textId="6FCE9F06" w:rsidR="00C43DDF" w:rsidRPr="00896232" w:rsidRDefault="00736643" w:rsidP="00E15C12">
      <w:pPr>
        <w:pStyle w:val="Body"/>
        <w:ind w:firstLine="567"/>
        <w:jc w:val="both"/>
        <w:rPr>
          <w:color w:val="auto"/>
          <w:sz w:val="28"/>
          <w:szCs w:val="28"/>
          <w:lang w:val="en-US"/>
        </w:rPr>
      </w:pPr>
      <w:r w:rsidRPr="00E15C12">
        <w:rPr>
          <w:color w:val="auto"/>
          <w:sz w:val="28"/>
          <w:szCs w:val="28"/>
          <w:lang w:val="en-US"/>
        </w:rPr>
        <w:t>Clinically, this relationship underscores the need for routine assessment of fetal position during antenatal care. External cephalic version (ECV) has been demonstrated in large trials and updated meta-analyses to reduce the incidence of term breech presentation and may, in some cases, lower the likelihood of preterm birth by stabilizing fetal lie [157]. However, ECV success rates are lower in early gestation and in the presence of uterine anomalies, fetal growth restriction, oligohydramnios, or placenta previa [158]. As such, pregnancies with abnormal fetal presentation require individualized monitoring, early identification of coexisting risk factors, and multidisciplinary planning to optimize maternal and neonatal outcomes.</w:t>
      </w:r>
    </w:p>
    <w:p w14:paraId="709FD7C0" w14:textId="77777777" w:rsidR="0069589D" w:rsidRPr="00896232" w:rsidRDefault="0069589D" w:rsidP="00E15C12">
      <w:pPr>
        <w:pStyle w:val="Body"/>
        <w:ind w:firstLine="567"/>
        <w:jc w:val="both"/>
        <w:rPr>
          <w:color w:val="auto"/>
          <w:sz w:val="28"/>
          <w:szCs w:val="28"/>
          <w:lang w:val="en-US"/>
        </w:rPr>
      </w:pPr>
    </w:p>
    <w:p w14:paraId="6D7BFF4B" w14:textId="3E8525F0" w:rsidR="00C43DDF" w:rsidRPr="0069589D" w:rsidRDefault="00736643" w:rsidP="00E15C12">
      <w:pPr>
        <w:pStyle w:val="Body"/>
        <w:ind w:firstLine="567"/>
        <w:jc w:val="both"/>
        <w:rPr>
          <w:color w:val="auto"/>
          <w:sz w:val="28"/>
          <w:szCs w:val="28"/>
        </w:rPr>
      </w:pPr>
      <w:r w:rsidRPr="0069589D">
        <w:rPr>
          <w:color w:val="auto"/>
          <w:sz w:val="28"/>
          <w:szCs w:val="28"/>
          <w:lang w:val="en-US"/>
        </w:rPr>
        <w:t xml:space="preserve">1.2.3 </w:t>
      </w:r>
      <w:proofErr w:type="gramStart"/>
      <w:r w:rsidRPr="0069589D">
        <w:rPr>
          <w:color w:val="auto"/>
          <w:sz w:val="28"/>
          <w:szCs w:val="28"/>
          <w:lang w:val="en-US"/>
        </w:rPr>
        <w:t xml:space="preserve">Environmental  </w:t>
      </w:r>
      <w:r w:rsidR="008042A0">
        <w:rPr>
          <w:color w:val="auto"/>
          <w:sz w:val="28"/>
          <w:szCs w:val="28"/>
          <w:lang w:val="en-US"/>
        </w:rPr>
        <w:t>f</w:t>
      </w:r>
      <w:r w:rsidRPr="0069589D">
        <w:rPr>
          <w:color w:val="auto"/>
          <w:sz w:val="28"/>
          <w:szCs w:val="28"/>
          <w:lang w:val="en-US"/>
        </w:rPr>
        <w:t>actors</w:t>
      </w:r>
      <w:proofErr w:type="gramEnd"/>
    </w:p>
    <w:p w14:paraId="48FDE52B" w14:textId="79371AE5" w:rsidR="00C43DDF" w:rsidRPr="00896232" w:rsidRDefault="00736643" w:rsidP="00E15C12">
      <w:pPr>
        <w:pStyle w:val="Body"/>
        <w:ind w:firstLine="567"/>
        <w:jc w:val="both"/>
        <w:rPr>
          <w:color w:val="auto"/>
          <w:sz w:val="28"/>
          <w:szCs w:val="28"/>
          <w:lang w:val="en-US"/>
        </w:rPr>
      </w:pPr>
      <w:r w:rsidRPr="0069589D">
        <w:rPr>
          <w:color w:val="auto"/>
          <w:sz w:val="28"/>
          <w:szCs w:val="28"/>
          <w:lang w:val="en-US"/>
        </w:rPr>
        <w:t>Environmental factors are increasingly recognized as a domain influencing the risk of preterm birth, acting through complex interactions among maternal physiology, placental function, and fetal development</w:t>
      </w:r>
      <w:r w:rsidR="005229FD" w:rsidRPr="005229FD">
        <w:rPr>
          <w:color w:val="auto"/>
          <w:sz w:val="28"/>
          <w:szCs w:val="28"/>
          <w:lang w:val="en-US"/>
        </w:rPr>
        <w:t xml:space="preserve"> </w:t>
      </w:r>
      <w:r w:rsidRPr="0069589D">
        <w:rPr>
          <w:color w:val="auto"/>
          <w:sz w:val="28"/>
          <w:szCs w:val="28"/>
          <w:lang w:val="en-US"/>
        </w:rPr>
        <w:t>[159]. Unlike demographic or medical determinants</w:t>
      </w:r>
      <w:r w:rsidRPr="00E15C12">
        <w:rPr>
          <w:color w:val="auto"/>
          <w:sz w:val="28"/>
          <w:szCs w:val="28"/>
          <w:lang w:val="en-US"/>
        </w:rPr>
        <w:t>, environmental exposures often operate at the population level and may affect large groups of pregnant women simultaneously</w:t>
      </w:r>
      <w:r w:rsidR="005229FD" w:rsidRPr="005229FD">
        <w:rPr>
          <w:color w:val="auto"/>
          <w:sz w:val="28"/>
          <w:szCs w:val="28"/>
          <w:lang w:val="en-US"/>
        </w:rPr>
        <w:t xml:space="preserve"> </w:t>
      </w:r>
      <w:r w:rsidRPr="00E15C12">
        <w:rPr>
          <w:color w:val="auto"/>
          <w:sz w:val="28"/>
          <w:szCs w:val="28"/>
          <w:lang w:val="en-US"/>
        </w:rPr>
        <w:t>[160]. Key environmental contributors identified in epidemiological studies include ambient air pollution, extreme temperatures, environmental toxins, heavy metals, household air pollution, and occupational exposures</w:t>
      </w:r>
      <w:r w:rsidR="005229FD" w:rsidRPr="005229FD">
        <w:rPr>
          <w:color w:val="auto"/>
          <w:sz w:val="28"/>
          <w:szCs w:val="28"/>
          <w:lang w:val="en-US"/>
        </w:rPr>
        <w:t xml:space="preserve"> </w:t>
      </w:r>
      <w:r w:rsidRPr="00E15C12">
        <w:rPr>
          <w:color w:val="auto"/>
          <w:sz w:val="28"/>
          <w:szCs w:val="28"/>
          <w:lang w:val="en-US"/>
        </w:rPr>
        <w:t>[161-</w:t>
      </w:r>
      <w:r w:rsidRPr="00E15C12">
        <w:rPr>
          <w:color w:val="auto"/>
          <w:sz w:val="28"/>
          <w:szCs w:val="28"/>
          <w:lang w:val="pt-PT"/>
        </w:rPr>
        <w:t>162].</w:t>
      </w:r>
      <w:r w:rsidRPr="00E15C12">
        <w:rPr>
          <w:color w:val="auto"/>
          <w:sz w:val="28"/>
          <w:szCs w:val="28"/>
          <w:lang w:val="en-US"/>
        </w:rPr>
        <w:t xml:space="preserve"> These exposures can trigger systemic inflammation, oxidative stress, endocrine disruption, or placental dysfunction—pathways central to the initiation of preterm labor</w:t>
      </w:r>
      <w:r w:rsidR="005229FD" w:rsidRPr="005229FD">
        <w:rPr>
          <w:color w:val="auto"/>
          <w:sz w:val="28"/>
          <w:szCs w:val="28"/>
          <w:lang w:val="en-US"/>
        </w:rPr>
        <w:t xml:space="preserve"> </w:t>
      </w:r>
      <w:r w:rsidRPr="00E15C12">
        <w:rPr>
          <w:color w:val="auto"/>
          <w:sz w:val="28"/>
          <w:szCs w:val="28"/>
          <w:lang w:val="en-US"/>
        </w:rPr>
        <w:t>[163-</w:t>
      </w:r>
      <w:r w:rsidRPr="00E15C12">
        <w:rPr>
          <w:color w:val="auto"/>
          <w:sz w:val="28"/>
          <w:szCs w:val="28"/>
        </w:rPr>
        <w:t>164].</w:t>
      </w:r>
      <w:r w:rsidRPr="00E15C12">
        <w:rPr>
          <w:color w:val="auto"/>
          <w:sz w:val="28"/>
          <w:szCs w:val="28"/>
          <w:lang w:val="en-US"/>
        </w:rPr>
        <w:t xml:space="preserve"> Evidence from North America, Europe, and Asia shows that adverse environmental conditions significantly elevate the risk of early delivery, often independent of socioeconomic status or maternal comorbidities [165-</w:t>
      </w:r>
      <w:r w:rsidRPr="00E15C12">
        <w:rPr>
          <w:color w:val="auto"/>
          <w:sz w:val="28"/>
          <w:szCs w:val="28"/>
          <w:lang w:val="pt-PT"/>
        </w:rPr>
        <w:t>167].</w:t>
      </w:r>
      <w:r w:rsidRPr="00E15C12">
        <w:rPr>
          <w:color w:val="auto"/>
          <w:sz w:val="28"/>
          <w:szCs w:val="28"/>
          <w:lang w:val="en-US"/>
        </w:rPr>
        <w:t xml:space="preserve"> Understanding and mitigating these ecological risks is therefore essential for comprehensive preterm birth prevention, especially in rapidly </w:t>
      </w:r>
      <w:r w:rsidRPr="00E15C12">
        <w:rPr>
          <w:color w:val="auto"/>
          <w:sz w:val="28"/>
          <w:szCs w:val="28"/>
          <w:lang w:val="en-US"/>
        </w:rPr>
        <w:lastRenderedPageBreak/>
        <w:t>urbanizing or industrialized regions where pollutant levels and climate-related stressors continue to rise [168-</w:t>
      </w:r>
      <w:r w:rsidRPr="00E15C12">
        <w:rPr>
          <w:color w:val="auto"/>
          <w:sz w:val="28"/>
          <w:szCs w:val="28"/>
        </w:rPr>
        <w:t>169].</w:t>
      </w:r>
    </w:p>
    <w:p w14:paraId="7C6CBDD7" w14:textId="77777777" w:rsidR="0069589D" w:rsidRPr="00896232" w:rsidRDefault="0069589D" w:rsidP="00E15C12">
      <w:pPr>
        <w:pStyle w:val="Body"/>
        <w:ind w:firstLine="567"/>
        <w:jc w:val="both"/>
        <w:rPr>
          <w:color w:val="auto"/>
          <w:sz w:val="28"/>
          <w:szCs w:val="28"/>
          <w:lang w:val="en-US"/>
        </w:rPr>
      </w:pPr>
    </w:p>
    <w:p w14:paraId="4F4D8573" w14:textId="2B31F26C" w:rsidR="00C43DDF" w:rsidRPr="00E15C12" w:rsidRDefault="00736643" w:rsidP="00E15C12">
      <w:pPr>
        <w:pStyle w:val="Body"/>
        <w:ind w:firstLine="567"/>
        <w:jc w:val="both"/>
        <w:rPr>
          <w:color w:val="auto"/>
          <w:sz w:val="28"/>
          <w:szCs w:val="28"/>
        </w:rPr>
      </w:pPr>
      <w:r w:rsidRPr="00E15C12">
        <w:rPr>
          <w:color w:val="auto"/>
          <w:sz w:val="28"/>
          <w:szCs w:val="28"/>
          <w:lang w:val="en-US"/>
        </w:rPr>
        <w:t xml:space="preserve">1.2.3.1 Air </w:t>
      </w:r>
      <w:r w:rsidR="008042A0">
        <w:rPr>
          <w:color w:val="auto"/>
          <w:sz w:val="28"/>
          <w:szCs w:val="28"/>
          <w:lang w:val="en-US"/>
        </w:rPr>
        <w:t>p</w:t>
      </w:r>
      <w:r w:rsidRPr="00E15C12">
        <w:rPr>
          <w:color w:val="auto"/>
          <w:sz w:val="28"/>
          <w:szCs w:val="28"/>
          <w:lang w:val="en-US"/>
        </w:rPr>
        <w:t xml:space="preserve">ollution and </w:t>
      </w:r>
      <w:r w:rsidR="008042A0">
        <w:rPr>
          <w:color w:val="auto"/>
          <w:sz w:val="28"/>
          <w:szCs w:val="28"/>
          <w:lang w:val="en-US"/>
        </w:rPr>
        <w:t>p</w:t>
      </w:r>
      <w:r w:rsidRPr="00E15C12">
        <w:rPr>
          <w:color w:val="auto"/>
          <w:sz w:val="28"/>
          <w:szCs w:val="28"/>
          <w:lang w:val="en-US"/>
        </w:rPr>
        <w:t>reterm birth</w:t>
      </w:r>
    </w:p>
    <w:p w14:paraId="6C057D04" w14:textId="2A38FF97" w:rsidR="00C43DDF" w:rsidRPr="00E15C12" w:rsidRDefault="00736643" w:rsidP="00E15C12">
      <w:pPr>
        <w:pStyle w:val="Body"/>
        <w:ind w:firstLine="567"/>
        <w:jc w:val="both"/>
        <w:rPr>
          <w:color w:val="auto"/>
          <w:sz w:val="28"/>
          <w:szCs w:val="28"/>
        </w:rPr>
      </w:pPr>
      <w:bookmarkStart w:id="19" w:name="OLE_LINK41"/>
      <w:r w:rsidRPr="00E15C12">
        <w:rPr>
          <w:color w:val="auto"/>
          <w:sz w:val="28"/>
          <w:szCs w:val="28"/>
          <w:lang w:val="en-US"/>
        </w:rPr>
        <w:t xml:space="preserve">A </w:t>
      </w:r>
      <w:r w:rsidR="00D14DA5">
        <w:rPr>
          <w:color w:val="auto"/>
          <w:sz w:val="28"/>
          <w:szCs w:val="28"/>
          <w:lang w:val="en-US"/>
        </w:rPr>
        <w:t>growing</w:t>
      </w:r>
      <w:r w:rsidRPr="00E15C12">
        <w:rPr>
          <w:color w:val="auto"/>
          <w:sz w:val="28"/>
          <w:szCs w:val="28"/>
          <w:lang w:val="en-US"/>
        </w:rPr>
        <w:t xml:space="preserve"> body of epidemiological research </w:t>
      </w:r>
      <w:r w:rsidR="00C14548">
        <w:rPr>
          <w:color w:val="auto"/>
          <w:sz w:val="28"/>
          <w:szCs w:val="28"/>
          <w:lang w:val="en-US"/>
        </w:rPr>
        <w:t xml:space="preserve">has established </w:t>
      </w:r>
      <w:r w:rsidRPr="00E15C12">
        <w:rPr>
          <w:color w:val="auto"/>
          <w:sz w:val="28"/>
          <w:szCs w:val="28"/>
          <w:lang w:val="en-US"/>
        </w:rPr>
        <w:t xml:space="preserve">that maternal exposure to ambient air pollution is a significant and independent risk factor for preterm birth. </w:t>
      </w:r>
      <w:r w:rsidR="00C14548">
        <w:rPr>
          <w:color w:val="auto"/>
          <w:sz w:val="28"/>
          <w:szCs w:val="28"/>
          <w:lang w:val="en-US"/>
        </w:rPr>
        <w:t>P</w:t>
      </w:r>
      <w:r w:rsidRPr="00E15C12">
        <w:rPr>
          <w:color w:val="auto"/>
          <w:sz w:val="28"/>
          <w:szCs w:val="28"/>
          <w:lang w:val="en-US"/>
        </w:rPr>
        <w:t xml:space="preserve">opulation-based cohorts from North America, Europe, and Asia consistently demonstrate that pollutants such as fine particulate matter (PM2.5 and PM10), nitrogen dioxide (NO2), and ozone (O3) increase the risk of both spontaneous and medically indicated preterm delivery. A global cohort analysis involving more than 53 million births across nine countries reported that each 10 </w:t>
      </w:r>
      <w:r w:rsidRPr="00E15C12">
        <w:rPr>
          <w:color w:val="auto"/>
          <w:sz w:val="28"/>
          <w:szCs w:val="28"/>
        </w:rPr>
        <w:t xml:space="preserve">μg/m³ </w:t>
      </w:r>
      <w:r w:rsidRPr="00E15C12">
        <w:rPr>
          <w:color w:val="auto"/>
          <w:sz w:val="28"/>
          <w:szCs w:val="28"/>
          <w:lang w:val="en-US"/>
        </w:rPr>
        <w:t>increase in P</w:t>
      </w:r>
      <w:r w:rsidR="00D14DA5">
        <w:rPr>
          <w:color w:val="auto"/>
          <w:sz w:val="28"/>
          <w:szCs w:val="28"/>
          <w:lang w:val="en-US"/>
        </w:rPr>
        <w:t xml:space="preserve">M2.5 </w:t>
      </w:r>
      <w:r w:rsidRPr="00E15C12">
        <w:rPr>
          <w:color w:val="auto"/>
          <w:sz w:val="28"/>
          <w:szCs w:val="28"/>
          <w:lang w:val="en-US"/>
        </w:rPr>
        <w:t>during pregnancy was associated with an 11% rise in preterm birth risk (RR = 1.11; 95% CI: 1.05</w:t>
      </w:r>
      <w:r w:rsidRPr="00E15C12">
        <w:rPr>
          <w:color w:val="auto"/>
          <w:sz w:val="28"/>
          <w:szCs w:val="28"/>
        </w:rPr>
        <w:t>–</w:t>
      </w:r>
      <w:r w:rsidRPr="00E15C12">
        <w:rPr>
          <w:color w:val="auto"/>
          <w:sz w:val="28"/>
          <w:szCs w:val="28"/>
          <w:lang w:val="en-US"/>
        </w:rPr>
        <w:t>1.17), with the strongest associations observed during the third trimester [170</w:t>
      </w:r>
      <w:r w:rsidR="005229FD" w:rsidRPr="005229FD">
        <w:rPr>
          <w:color w:val="auto"/>
          <w:sz w:val="28"/>
          <w:szCs w:val="28"/>
          <w:lang w:val="en-US"/>
        </w:rPr>
        <w:t>,171</w:t>
      </w:r>
      <w:r w:rsidRPr="00E15C12">
        <w:rPr>
          <w:color w:val="auto"/>
          <w:sz w:val="28"/>
          <w:szCs w:val="28"/>
          <w:lang w:val="en-US"/>
        </w:rPr>
        <w:t xml:space="preserve">]. An updated systematic review of 68 studies further confirmed that PM2.5 exposure during late pregnancy increased the risk of preterm birth by approximately 13%, whereas NO2 increased the risk by 9% per 10 </w:t>
      </w:r>
      <w:r w:rsidRPr="00E15C12">
        <w:rPr>
          <w:color w:val="auto"/>
          <w:sz w:val="28"/>
          <w:szCs w:val="28"/>
        </w:rPr>
        <w:t xml:space="preserve">μg/m³ </w:t>
      </w:r>
      <w:proofErr w:type="spellStart"/>
      <w:r w:rsidRPr="00E15C12">
        <w:rPr>
          <w:color w:val="auto"/>
          <w:sz w:val="28"/>
          <w:szCs w:val="28"/>
          <w:lang w:val="pt-PT"/>
        </w:rPr>
        <w:t>increment</w:t>
      </w:r>
      <w:proofErr w:type="spellEnd"/>
      <w:r w:rsidRPr="00E15C12">
        <w:rPr>
          <w:color w:val="auto"/>
          <w:sz w:val="28"/>
          <w:szCs w:val="28"/>
          <w:lang w:val="pt-PT"/>
        </w:rPr>
        <w:t xml:space="preserve"> [172].</w:t>
      </w:r>
    </w:p>
    <w:bookmarkEnd w:id="19"/>
    <w:p w14:paraId="299A0667" w14:textId="746C2678" w:rsidR="00C43DDF" w:rsidRPr="00E15C12" w:rsidRDefault="00736643" w:rsidP="0069589D">
      <w:pPr>
        <w:pStyle w:val="Body"/>
        <w:ind w:firstLine="567"/>
        <w:jc w:val="both"/>
        <w:rPr>
          <w:color w:val="auto"/>
          <w:sz w:val="28"/>
          <w:szCs w:val="28"/>
        </w:rPr>
      </w:pPr>
      <w:r w:rsidRPr="00E15C12">
        <w:rPr>
          <w:color w:val="auto"/>
          <w:sz w:val="28"/>
          <w:szCs w:val="28"/>
          <w:lang w:val="en-US"/>
        </w:rPr>
        <w:t>Evidence from national birth registries enhances these findings. In the California Birth Cohort, which includes over three million births, long-term exposure to elevated P</w:t>
      </w:r>
      <w:r w:rsidR="00C14548">
        <w:rPr>
          <w:color w:val="auto"/>
          <w:sz w:val="28"/>
          <w:szCs w:val="28"/>
          <w:lang w:val="en-US"/>
        </w:rPr>
        <w:t>M2.5</w:t>
      </w:r>
      <w:r w:rsidRPr="00E15C12">
        <w:rPr>
          <w:color w:val="auto"/>
          <w:sz w:val="28"/>
          <w:szCs w:val="28"/>
          <w:lang w:val="en-US"/>
        </w:rPr>
        <w:t xml:space="preserve"> and N</w:t>
      </w:r>
      <w:r w:rsidR="00C14548">
        <w:rPr>
          <w:color w:val="auto"/>
          <w:sz w:val="28"/>
          <w:szCs w:val="28"/>
          <w:lang w:val="en-US"/>
        </w:rPr>
        <w:t>O2</w:t>
      </w:r>
      <w:r w:rsidRPr="00E15C12">
        <w:rPr>
          <w:color w:val="auto"/>
          <w:sz w:val="28"/>
          <w:szCs w:val="28"/>
          <w:lang w:val="en-US"/>
        </w:rPr>
        <w:t xml:space="preserve"> was associated with</w:t>
      </w:r>
      <w:r w:rsidRPr="00E15C12">
        <w:rPr>
          <w:color w:val="auto"/>
          <w:sz w:val="28"/>
          <w:szCs w:val="28"/>
          <w:lang w:val="it-IT"/>
        </w:rPr>
        <w:t xml:space="preserve"> a 15</w:t>
      </w:r>
      <w:r w:rsidRPr="00E15C12">
        <w:rPr>
          <w:color w:val="auto"/>
          <w:sz w:val="28"/>
          <w:szCs w:val="28"/>
        </w:rPr>
        <w:t>–</w:t>
      </w:r>
      <w:r w:rsidRPr="00E15C12">
        <w:rPr>
          <w:color w:val="auto"/>
          <w:sz w:val="28"/>
          <w:szCs w:val="28"/>
          <w:lang w:val="en-US"/>
        </w:rPr>
        <w:t>19% higher risk of spontaneous preterm birth after adjustment for maternal and neighborhood confounders [173]. Similarly, population-level research in Ontario, Canada, showed that chronic exposure to P</w:t>
      </w:r>
      <w:r w:rsidR="00C14548">
        <w:rPr>
          <w:color w:val="auto"/>
          <w:sz w:val="28"/>
          <w:szCs w:val="28"/>
          <w:lang w:val="en-US"/>
        </w:rPr>
        <w:t xml:space="preserve">M2.5 </w:t>
      </w:r>
      <w:r w:rsidRPr="00E15C12">
        <w:rPr>
          <w:color w:val="auto"/>
          <w:sz w:val="28"/>
          <w:szCs w:val="28"/>
          <w:lang w:val="en-US"/>
        </w:rPr>
        <w:t xml:space="preserve">above 8 </w:t>
      </w:r>
      <w:r w:rsidRPr="00E15C12">
        <w:rPr>
          <w:color w:val="auto"/>
          <w:sz w:val="28"/>
          <w:szCs w:val="28"/>
        </w:rPr>
        <w:t xml:space="preserve">μg/m³ </w:t>
      </w:r>
      <w:r w:rsidRPr="00E15C12">
        <w:rPr>
          <w:color w:val="auto"/>
          <w:sz w:val="28"/>
          <w:szCs w:val="28"/>
          <w:lang w:val="en-US"/>
        </w:rPr>
        <w:t>increased the risk of preterm birth by 12% [174]. Time-series analyses in Seoul demonstrated that short-term NO2 peaks during the final six weeks of gestation increased the risk of preterm birth</w:t>
      </w:r>
      <w:r w:rsidRPr="00E15C12">
        <w:rPr>
          <w:color w:val="auto"/>
          <w:sz w:val="28"/>
          <w:szCs w:val="28"/>
        </w:rPr>
        <w:t xml:space="preserve"> by 8–</w:t>
      </w:r>
      <w:r w:rsidRPr="00E15C12">
        <w:rPr>
          <w:color w:val="auto"/>
          <w:sz w:val="28"/>
          <w:szCs w:val="28"/>
          <w:lang w:val="en-US"/>
        </w:rPr>
        <w:t>14%, highlighting the sensitivity of late pregnancy to pollution fluctuations</w:t>
      </w:r>
      <w:r w:rsidR="005229FD" w:rsidRPr="005229FD">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174</w:t>
      </w:r>
      <w:r w:rsidR="005229FD" w:rsidRPr="005229FD">
        <w:rPr>
          <w:color w:val="auto"/>
          <w:sz w:val="28"/>
          <w:szCs w:val="28"/>
          <w:lang w:val="en-US"/>
        </w:rPr>
        <w:t>,</w:t>
      </w:r>
      <w:r w:rsidR="005229FD">
        <w:rPr>
          <w:color w:val="auto"/>
          <w:sz w:val="28"/>
          <w:szCs w:val="28"/>
          <w:lang w:val="ru-RU"/>
        </w:rPr>
        <w:t>р</w:t>
      </w:r>
      <w:r w:rsidR="005229FD" w:rsidRPr="005229FD">
        <w:rPr>
          <w:color w:val="auto"/>
          <w:sz w:val="28"/>
          <w:szCs w:val="28"/>
          <w:lang w:val="en-US"/>
        </w:rPr>
        <w:t>.</w:t>
      </w:r>
      <w:proofErr w:type="gramEnd"/>
      <w:r w:rsidR="005229FD" w:rsidRPr="005229FD">
        <w:rPr>
          <w:color w:val="auto"/>
          <w:sz w:val="28"/>
          <w:szCs w:val="28"/>
          <w:lang w:val="en-US"/>
        </w:rPr>
        <w:t xml:space="preserve"> 836</w:t>
      </w:r>
      <w:r w:rsidRPr="00E15C12">
        <w:rPr>
          <w:color w:val="auto"/>
          <w:sz w:val="28"/>
          <w:szCs w:val="28"/>
          <w:lang w:val="en-US"/>
        </w:rPr>
        <w:t xml:space="preserve">]. Studies from Taiwan and China further support the role of acute exposure: transient PM2.5 spikes during the last 4–8 weeks of pregnancy significantly increased the incidence of early labor, suggesting that air pollutants may act as triggers during critical windows of gestation </w:t>
      </w:r>
      <w:r w:rsidRPr="00E15C12">
        <w:rPr>
          <w:color w:val="auto"/>
          <w:sz w:val="28"/>
          <w:szCs w:val="28"/>
          <w:lang w:val="pt-PT"/>
        </w:rPr>
        <w:t xml:space="preserve">[175]. </w:t>
      </w:r>
      <w:r w:rsidRPr="00E15C12">
        <w:rPr>
          <w:color w:val="auto"/>
          <w:sz w:val="28"/>
          <w:szCs w:val="28"/>
          <w:lang w:val="en-US"/>
        </w:rPr>
        <w:t>Significantly, PTB rates rise most sharply when PM2.5 levels exceed 25</w:t>
      </w:r>
      <w:r w:rsidRPr="00E15C12">
        <w:rPr>
          <w:color w:val="auto"/>
          <w:sz w:val="28"/>
          <w:szCs w:val="28"/>
        </w:rPr>
        <w:t>–30 μg/m³</w:t>
      </w:r>
      <w:r w:rsidRPr="00E15C12">
        <w:rPr>
          <w:color w:val="auto"/>
          <w:sz w:val="28"/>
          <w:szCs w:val="28"/>
          <w:lang w:val="en-US"/>
        </w:rPr>
        <w:t>, a threshold commonly reached in highly polluted regions [</w:t>
      </w:r>
      <w:proofErr w:type="gramStart"/>
      <w:r w:rsidRPr="00E15C12">
        <w:rPr>
          <w:color w:val="auto"/>
          <w:sz w:val="28"/>
          <w:szCs w:val="28"/>
          <w:lang w:val="en-US"/>
        </w:rPr>
        <w:t>175</w:t>
      </w:r>
      <w:r w:rsidR="005229FD" w:rsidRPr="005229FD">
        <w:rPr>
          <w:color w:val="auto"/>
          <w:sz w:val="28"/>
          <w:szCs w:val="28"/>
          <w:lang w:val="en-US"/>
        </w:rPr>
        <w:t>,</w:t>
      </w:r>
      <w:r w:rsidR="005229FD">
        <w:rPr>
          <w:color w:val="auto"/>
          <w:sz w:val="28"/>
          <w:szCs w:val="28"/>
          <w:lang w:val="ru-RU"/>
        </w:rPr>
        <w:t>р</w:t>
      </w:r>
      <w:r w:rsidR="005229FD" w:rsidRPr="005229FD">
        <w:rPr>
          <w:color w:val="auto"/>
          <w:sz w:val="28"/>
          <w:szCs w:val="28"/>
          <w:lang w:val="en-US"/>
        </w:rPr>
        <w:t>.</w:t>
      </w:r>
      <w:proofErr w:type="gramEnd"/>
      <w:r w:rsidR="005229FD" w:rsidRPr="005229FD">
        <w:rPr>
          <w:color w:val="auto"/>
          <w:sz w:val="28"/>
          <w:szCs w:val="28"/>
          <w:lang w:val="en-US"/>
        </w:rPr>
        <w:t xml:space="preserve"> 112</w:t>
      </w:r>
      <w:r w:rsidRPr="00E15C12">
        <w:rPr>
          <w:color w:val="auto"/>
          <w:sz w:val="28"/>
          <w:szCs w:val="28"/>
          <w:lang w:val="en-US"/>
        </w:rPr>
        <w:t>].</w:t>
      </w:r>
    </w:p>
    <w:p w14:paraId="40D053F2" w14:textId="5E75B3FE" w:rsidR="0069589D" w:rsidRPr="00896232" w:rsidRDefault="00736643" w:rsidP="0069589D">
      <w:pPr>
        <w:pStyle w:val="Body"/>
        <w:ind w:firstLine="567"/>
        <w:jc w:val="both"/>
        <w:rPr>
          <w:color w:val="auto"/>
          <w:sz w:val="28"/>
          <w:szCs w:val="28"/>
          <w:lang w:val="en-US"/>
        </w:rPr>
      </w:pPr>
      <w:r w:rsidRPr="00E15C12">
        <w:rPr>
          <w:color w:val="auto"/>
          <w:sz w:val="28"/>
          <w:szCs w:val="28"/>
          <w:lang w:val="en-US"/>
        </w:rPr>
        <w:t>Emerging mechanistic evidence provides biological plausibility for these epidemiological associations. Pollutants such as PM2.5 and O3 induce systemic inflammation, oxidative stress, endothelial dysfunction, and impaired placental angiogenesis. Studies consistently report increased maternal inflammatory cytokines (e.g., IL-6, TNF-</w:t>
      </w:r>
      <w:r w:rsidRPr="00E15C12">
        <w:rPr>
          <w:color w:val="auto"/>
          <w:sz w:val="28"/>
          <w:szCs w:val="28"/>
        </w:rPr>
        <w:t>α</w:t>
      </w:r>
      <w:r w:rsidRPr="00E15C12">
        <w:rPr>
          <w:color w:val="auto"/>
          <w:sz w:val="28"/>
          <w:szCs w:val="28"/>
          <w:lang w:val="en-US"/>
        </w:rPr>
        <w:t>), elevated oxidative stress markers, and disrupted vascular remodeling in placentas exposed to higher concentrations of particulate matter [176]. Placental studies show reduced villous density, impaired trophoblast invasion, and increased calcification among women living in areas with high pollution levels. Epigenetic alterations, including DNA methylation changes in genes involved in immune regulation and placental development, have also been documented in association with pollution exposure</w:t>
      </w:r>
      <w:r w:rsidR="005229FD" w:rsidRPr="005229FD">
        <w:rPr>
          <w:color w:val="auto"/>
          <w:sz w:val="28"/>
          <w:szCs w:val="28"/>
          <w:lang w:val="en-US"/>
        </w:rPr>
        <w:t xml:space="preserve"> </w:t>
      </w:r>
      <w:r w:rsidRPr="00E15C12">
        <w:rPr>
          <w:color w:val="auto"/>
          <w:sz w:val="28"/>
          <w:szCs w:val="28"/>
          <w:lang w:val="en-US"/>
        </w:rPr>
        <w:t>[177], suggesting long-lasting effects on fetal growth and pregnancy maintenance.</w:t>
      </w:r>
    </w:p>
    <w:p w14:paraId="00D23930" w14:textId="4406F17C" w:rsidR="00C43DDF" w:rsidRPr="00E15C12" w:rsidRDefault="00736643" w:rsidP="0069589D">
      <w:pPr>
        <w:pStyle w:val="Body"/>
        <w:ind w:firstLine="567"/>
        <w:jc w:val="both"/>
        <w:rPr>
          <w:color w:val="auto"/>
          <w:sz w:val="28"/>
          <w:szCs w:val="28"/>
        </w:rPr>
      </w:pPr>
      <w:r w:rsidRPr="00E15C12">
        <w:rPr>
          <w:color w:val="auto"/>
          <w:sz w:val="28"/>
          <w:szCs w:val="28"/>
          <w:lang w:val="en-US"/>
        </w:rPr>
        <w:t xml:space="preserve">Clinically, air pollution exposure has been linked not only to preterm birth but also to related obstetric complications that increase the likelihood of early delivery, </w:t>
      </w:r>
      <w:r w:rsidRPr="00E15C12">
        <w:rPr>
          <w:color w:val="auto"/>
          <w:sz w:val="28"/>
          <w:szCs w:val="28"/>
          <w:lang w:val="en-US"/>
        </w:rPr>
        <w:lastRenderedPageBreak/>
        <w:t>including preterm premature rupture of membranes (PROM), placental abruption, hypertensive disorders of pregnancy, and fetal growth restriction [178]. Extreme pollution events offer additional evidence through natural experiments: wildfire smoke episodes in California, during which P</w:t>
      </w:r>
      <w:r w:rsidR="00C14548">
        <w:rPr>
          <w:color w:val="auto"/>
          <w:sz w:val="28"/>
          <w:szCs w:val="28"/>
          <w:lang w:val="en-US"/>
        </w:rPr>
        <w:t xml:space="preserve">M2.5 </w:t>
      </w:r>
      <w:r w:rsidRPr="00E15C12">
        <w:rPr>
          <w:color w:val="auto"/>
          <w:sz w:val="28"/>
          <w:szCs w:val="28"/>
          <w:lang w:val="en-US"/>
        </w:rPr>
        <w:t>frequently exceeded 100</w:t>
      </w:r>
      <w:r w:rsidRPr="00E15C12">
        <w:rPr>
          <w:color w:val="auto"/>
          <w:sz w:val="28"/>
          <w:szCs w:val="28"/>
        </w:rPr>
        <w:t>–300 μg/m³</w:t>
      </w:r>
      <w:r w:rsidRPr="00E15C12">
        <w:rPr>
          <w:color w:val="auto"/>
          <w:sz w:val="28"/>
          <w:szCs w:val="28"/>
          <w:lang w:val="en-US"/>
        </w:rPr>
        <w:t>, were associated with 6</w:t>
      </w:r>
      <w:r w:rsidRPr="00E15C12">
        <w:rPr>
          <w:color w:val="auto"/>
          <w:sz w:val="28"/>
          <w:szCs w:val="28"/>
        </w:rPr>
        <w:t>–</w:t>
      </w:r>
      <w:r w:rsidRPr="00E15C12">
        <w:rPr>
          <w:color w:val="auto"/>
          <w:sz w:val="28"/>
          <w:szCs w:val="28"/>
          <w:lang w:val="en-US"/>
        </w:rPr>
        <w:t>15% increases in preterm birth rates within affected counties [179]. Similar patterns have been observed during severe urban smog episodes in China and South Asia, where abrupt increases in particulate levels corresponded to measurable spikes in preterm delivery.</w:t>
      </w:r>
    </w:p>
    <w:p w14:paraId="1BE89CEA" w14:textId="00C8C2A5" w:rsidR="00C43DDF" w:rsidRPr="00896232" w:rsidRDefault="00736643" w:rsidP="0069589D">
      <w:pPr>
        <w:pStyle w:val="Body"/>
        <w:ind w:firstLine="567"/>
        <w:jc w:val="both"/>
        <w:rPr>
          <w:color w:val="auto"/>
          <w:sz w:val="28"/>
          <w:szCs w:val="28"/>
          <w:lang w:val="en-US"/>
        </w:rPr>
      </w:pPr>
      <w:r w:rsidRPr="00E15C12">
        <w:rPr>
          <w:color w:val="auto"/>
          <w:sz w:val="28"/>
          <w:szCs w:val="28"/>
          <w:lang w:val="en-US"/>
        </w:rPr>
        <w:t>Given the robust evidence linking air quality to preterm birth, multiple clinical and public health organizations have emphasized the need for targeted preventive strategies during pregnancy. The American College of Obstetricians and Gynecologists (ACOG) has recommended that clinicians advise pregnant women to minimize outdoor activity on high-pollution days, use indoor air purifiers, improve ventilation, and follow Air Quality Index alerts to reduce exposure during vulnerable gestational periods</w:t>
      </w:r>
      <w:r w:rsidR="005229FD" w:rsidRPr="005229FD">
        <w:rPr>
          <w:color w:val="auto"/>
          <w:sz w:val="28"/>
          <w:szCs w:val="28"/>
          <w:lang w:val="en-US"/>
        </w:rPr>
        <w:t xml:space="preserve"> </w:t>
      </w:r>
      <w:r w:rsidRPr="00E15C12">
        <w:rPr>
          <w:color w:val="auto"/>
          <w:sz w:val="28"/>
          <w:szCs w:val="28"/>
          <w:lang w:val="en-US"/>
        </w:rPr>
        <w:t>[</w:t>
      </w:r>
      <w:r w:rsidR="005229FD" w:rsidRPr="005229FD">
        <w:rPr>
          <w:color w:val="auto"/>
          <w:sz w:val="28"/>
          <w:szCs w:val="28"/>
          <w:lang w:val="en-US"/>
        </w:rPr>
        <w:t>180,</w:t>
      </w:r>
      <w:r w:rsidRPr="00E15C12">
        <w:rPr>
          <w:color w:val="auto"/>
          <w:sz w:val="28"/>
          <w:szCs w:val="28"/>
          <w:lang w:val="en-US"/>
        </w:rPr>
        <w:t xml:space="preserve">181]. </w:t>
      </w:r>
      <w:r w:rsidRPr="00C14548">
        <w:rPr>
          <w:rFonts w:asciiTheme="minorHAnsi" w:hAnsiTheme="minorHAnsi" w:cstheme="minorHAnsi"/>
          <w:color w:val="auto"/>
          <w:sz w:val="28"/>
          <w:szCs w:val="28"/>
          <w:lang w:val="en-US"/>
        </w:rPr>
        <w:t>Public health interventions, including national clean-air policies, reductions in traffic emissions, and urban environmental planning, have been associated with measurable declines in preterm birth rates; for example, implementation of China</w:t>
      </w:r>
      <w:r w:rsidRPr="00C14548">
        <w:rPr>
          <w:rFonts w:asciiTheme="minorHAnsi" w:hAnsiTheme="minorHAnsi" w:cstheme="minorHAnsi"/>
          <w:color w:val="auto"/>
          <w:sz w:val="28"/>
          <w:szCs w:val="28"/>
          <w:rtl/>
        </w:rPr>
        <w:t>’</w:t>
      </w:r>
      <w:r w:rsidRPr="00C14548">
        <w:rPr>
          <w:rFonts w:asciiTheme="minorHAnsi" w:hAnsiTheme="minorHAnsi" w:cstheme="minorHAnsi"/>
          <w:color w:val="auto"/>
          <w:sz w:val="28"/>
          <w:szCs w:val="28"/>
          <w:lang w:val="en-US"/>
        </w:rPr>
        <w:t>s Clean Air Action Plan led to significant improvements in maternal air quality exposure and corresponding reductions in early delivery</w:t>
      </w:r>
      <w:r w:rsidR="005229FD" w:rsidRPr="005229FD">
        <w:rPr>
          <w:color w:val="auto"/>
          <w:sz w:val="28"/>
          <w:szCs w:val="28"/>
          <w:lang w:val="en-US"/>
        </w:rPr>
        <w:t xml:space="preserve"> </w:t>
      </w:r>
      <w:r w:rsidRPr="00E15C12">
        <w:rPr>
          <w:color w:val="auto"/>
          <w:sz w:val="28"/>
          <w:szCs w:val="28"/>
          <w:lang w:val="en-US"/>
        </w:rPr>
        <w:t>[</w:t>
      </w:r>
      <w:r w:rsidR="005229FD" w:rsidRPr="005229FD">
        <w:rPr>
          <w:color w:val="auto"/>
          <w:sz w:val="28"/>
          <w:szCs w:val="28"/>
          <w:lang w:val="en-US"/>
        </w:rPr>
        <w:t>182,</w:t>
      </w:r>
      <w:r w:rsidRPr="00E15C12">
        <w:rPr>
          <w:color w:val="auto"/>
          <w:sz w:val="28"/>
          <w:szCs w:val="28"/>
          <w:lang w:val="en-US"/>
        </w:rPr>
        <w:t>183]. These findings highlight air pollution as a modifiable environmental determinant of preterm birth and underscore the importance of integrating ecological health considerations into national maternal and child health strategies [</w:t>
      </w:r>
      <w:r w:rsidRPr="00E15C12">
        <w:rPr>
          <w:color w:val="auto"/>
          <w:sz w:val="28"/>
          <w:szCs w:val="28"/>
        </w:rPr>
        <w:t>184].</w:t>
      </w:r>
    </w:p>
    <w:p w14:paraId="0F3F283D" w14:textId="77777777" w:rsidR="0069589D" w:rsidRPr="00896232" w:rsidRDefault="0069589D" w:rsidP="0069589D">
      <w:pPr>
        <w:pStyle w:val="Body"/>
        <w:ind w:firstLine="567"/>
        <w:jc w:val="both"/>
        <w:rPr>
          <w:color w:val="auto"/>
          <w:sz w:val="28"/>
          <w:szCs w:val="28"/>
          <w:lang w:val="en-US"/>
        </w:rPr>
      </w:pPr>
    </w:p>
    <w:p w14:paraId="45D87282" w14:textId="3CBE478B" w:rsidR="00C43DDF" w:rsidRPr="00E15C12" w:rsidRDefault="00736643" w:rsidP="0069589D">
      <w:pPr>
        <w:pStyle w:val="Body"/>
        <w:ind w:firstLine="567"/>
        <w:jc w:val="both"/>
        <w:rPr>
          <w:color w:val="auto"/>
          <w:sz w:val="28"/>
          <w:szCs w:val="28"/>
        </w:rPr>
      </w:pPr>
      <w:r w:rsidRPr="00E15C12">
        <w:rPr>
          <w:color w:val="auto"/>
          <w:sz w:val="28"/>
          <w:szCs w:val="28"/>
          <w:lang w:val="en-US"/>
        </w:rPr>
        <w:t xml:space="preserve">1.2.3.2 Extreme temperature exposure and </w:t>
      </w:r>
      <w:r w:rsidR="008042A0">
        <w:rPr>
          <w:color w:val="auto"/>
          <w:sz w:val="28"/>
          <w:szCs w:val="28"/>
          <w:lang w:val="en-US"/>
        </w:rPr>
        <w:t>p</w:t>
      </w:r>
      <w:r w:rsidRPr="00E15C12">
        <w:rPr>
          <w:color w:val="auto"/>
          <w:sz w:val="28"/>
          <w:szCs w:val="28"/>
          <w:lang w:val="en-US"/>
        </w:rPr>
        <w:t xml:space="preserve">reterm </w:t>
      </w:r>
      <w:r w:rsidR="008042A0">
        <w:rPr>
          <w:color w:val="auto"/>
          <w:sz w:val="28"/>
          <w:szCs w:val="28"/>
          <w:lang w:val="en-US"/>
        </w:rPr>
        <w:t>b</w:t>
      </w:r>
      <w:r w:rsidRPr="00E15C12">
        <w:rPr>
          <w:color w:val="auto"/>
          <w:sz w:val="28"/>
          <w:szCs w:val="28"/>
          <w:lang w:val="en-US"/>
        </w:rPr>
        <w:t>irth</w:t>
      </w:r>
    </w:p>
    <w:p w14:paraId="4B2665F2" w14:textId="77777777" w:rsidR="0069589D" w:rsidRPr="0069589D" w:rsidRDefault="00736643" w:rsidP="0069589D">
      <w:pPr>
        <w:pStyle w:val="Body"/>
        <w:ind w:firstLine="567"/>
        <w:jc w:val="both"/>
        <w:rPr>
          <w:color w:val="auto"/>
          <w:sz w:val="28"/>
          <w:szCs w:val="28"/>
          <w:lang w:val="en-US"/>
        </w:rPr>
      </w:pPr>
      <w:proofErr w:type="spellStart"/>
      <w:r w:rsidRPr="00E15C12">
        <w:rPr>
          <w:color w:val="auto"/>
          <w:sz w:val="28"/>
          <w:szCs w:val="28"/>
          <w:lang w:val="fr-FR"/>
        </w:rPr>
        <w:t>Extreme</w:t>
      </w:r>
      <w:proofErr w:type="spellEnd"/>
      <w:r w:rsidRPr="00E15C12">
        <w:rPr>
          <w:color w:val="auto"/>
          <w:sz w:val="28"/>
          <w:szCs w:val="28"/>
          <w:lang w:val="fr-FR"/>
        </w:rPr>
        <w:t xml:space="preserve"> ambient </w:t>
      </w:r>
      <w:proofErr w:type="spellStart"/>
      <w:r w:rsidRPr="00E15C12">
        <w:rPr>
          <w:color w:val="auto"/>
          <w:sz w:val="28"/>
          <w:szCs w:val="28"/>
          <w:lang w:val="fr-FR"/>
        </w:rPr>
        <w:t>temperatures</w:t>
      </w:r>
      <w:proofErr w:type="spellEnd"/>
      <w:r w:rsidRPr="00E15C12">
        <w:rPr>
          <w:color w:val="auto"/>
          <w:sz w:val="28"/>
          <w:szCs w:val="28"/>
          <w:lang w:val="en-US"/>
        </w:rPr>
        <w:t>, both heat and cold, have emerged as significant environmental determinants of preterm birth (PTB), supported by robust epidemiological evidence across multiple continents. Large multicenter cohort studies from the United States, China, Australia, and Southern Europe consistently demonstrate that exposure to extreme heat, particularly in the last weeks of pregnancy, increases the risk of spontaneous preterm labor. A landmark California cohort study by Basu et al., examining more than 58,000 preterm births, found that maternal exposure to high ambient temperatures and heatwaves during the seven days preceding delivery increased PTB risk by 8</w:t>
      </w:r>
      <w:r w:rsidRPr="00E15C12">
        <w:rPr>
          <w:color w:val="auto"/>
          <w:sz w:val="28"/>
          <w:szCs w:val="28"/>
        </w:rPr>
        <w:t>–</w:t>
      </w:r>
      <w:r w:rsidRPr="00E15C12">
        <w:rPr>
          <w:color w:val="auto"/>
          <w:sz w:val="28"/>
          <w:szCs w:val="28"/>
          <w:lang w:val="en-US"/>
        </w:rPr>
        <w:t>21%, with the most potent effects observed for heatwaves lasting three or more days [185]. Similar results were observed in a nationwide U.S. cohort of 2.2 million births, in which late-gestation heat exposure was associated with a significantly increased risk of PTB, particularly before 34 weeks' gestation [186].</w:t>
      </w:r>
    </w:p>
    <w:p w14:paraId="656F785B" w14:textId="30DFDB81" w:rsidR="0069589D" w:rsidRPr="00896232" w:rsidRDefault="00736643" w:rsidP="0069589D">
      <w:pPr>
        <w:pStyle w:val="Body"/>
        <w:ind w:firstLine="567"/>
        <w:jc w:val="both"/>
        <w:rPr>
          <w:color w:val="auto"/>
          <w:sz w:val="28"/>
          <w:szCs w:val="28"/>
          <w:lang w:val="en-US"/>
        </w:rPr>
      </w:pPr>
      <w:r w:rsidRPr="00E15C12">
        <w:rPr>
          <w:color w:val="auto"/>
          <w:sz w:val="28"/>
          <w:szCs w:val="28"/>
          <w:lang w:val="en-US"/>
        </w:rPr>
        <w:t>Meta-analyses further confirm these findings. An updated systematic review and meta-analysis of 47 studies concluded that each 1–2°C increase above local temperature thresholds was associated with a 1.05–1.16-fold increase in the relative risk of preterm birth</w:t>
      </w:r>
      <w:r w:rsidR="005229FD" w:rsidRPr="005229FD">
        <w:rPr>
          <w:color w:val="auto"/>
          <w:sz w:val="28"/>
          <w:szCs w:val="28"/>
          <w:lang w:val="en-US"/>
        </w:rPr>
        <w:t xml:space="preserve"> </w:t>
      </w:r>
      <w:r w:rsidRPr="00E15C12">
        <w:rPr>
          <w:color w:val="auto"/>
          <w:sz w:val="28"/>
          <w:szCs w:val="28"/>
          <w:lang w:val="en-US"/>
        </w:rPr>
        <w:t xml:space="preserve">[187]. Time-series analyses performed in Guangzhou and Sydney have likewise demonstrated that incremental increases above regional heat thresholds significantly increase the risk of PTB, with critical windows occurring during the week immediately preceding delivery [188-189]. Case-crossover studies from California and </w:t>
      </w:r>
      <w:r w:rsidRPr="00E15C12">
        <w:rPr>
          <w:color w:val="auto"/>
          <w:sz w:val="28"/>
          <w:szCs w:val="28"/>
          <w:lang w:val="en-US"/>
        </w:rPr>
        <w:lastRenderedPageBreak/>
        <w:t>Brisbane also report 10</w:t>
      </w:r>
      <w:r w:rsidRPr="00E15C12">
        <w:rPr>
          <w:color w:val="auto"/>
          <w:sz w:val="28"/>
          <w:szCs w:val="28"/>
        </w:rPr>
        <w:t>–</w:t>
      </w:r>
      <w:r w:rsidRPr="00E15C12">
        <w:rPr>
          <w:color w:val="auto"/>
          <w:sz w:val="28"/>
          <w:szCs w:val="28"/>
          <w:lang w:val="en-US"/>
        </w:rPr>
        <w:t>20% higher odds of preterm birth during heatwave periods compared with non-heatwave periods [190-</w:t>
      </w:r>
      <w:r w:rsidRPr="00E15C12">
        <w:rPr>
          <w:color w:val="auto"/>
          <w:sz w:val="28"/>
          <w:szCs w:val="28"/>
          <w:lang w:val="pt-PT"/>
        </w:rPr>
        <w:t>191].</w:t>
      </w:r>
    </w:p>
    <w:p w14:paraId="49C2B1A6" w14:textId="53685AC7" w:rsidR="00C43DDF" w:rsidRPr="00E15C12" w:rsidRDefault="00736643" w:rsidP="0069589D">
      <w:pPr>
        <w:pStyle w:val="Body"/>
        <w:ind w:firstLine="567"/>
        <w:jc w:val="both"/>
        <w:rPr>
          <w:color w:val="auto"/>
          <w:sz w:val="28"/>
          <w:szCs w:val="28"/>
        </w:rPr>
      </w:pPr>
      <w:r w:rsidRPr="00E15C12">
        <w:rPr>
          <w:color w:val="auto"/>
          <w:sz w:val="28"/>
          <w:szCs w:val="28"/>
          <w:lang w:val="en-US"/>
        </w:rPr>
        <w:t>The biological mechanisms underlying heat-related PTB include maternal dehydration, reduced uteroplacental perfusion, peripheral vasodilation, cardiovascular strain, and increased production of inflammatory cytokines. Heat exposure has also been shown to activate the maternal</w:t>
      </w:r>
      <w:r w:rsidRPr="00E15C12">
        <w:rPr>
          <w:color w:val="auto"/>
          <w:sz w:val="28"/>
          <w:szCs w:val="28"/>
        </w:rPr>
        <w:t>–</w:t>
      </w:r>
      <w:r w:rsidRPr="00E15C12">
        <w:rPr>
          <w:color w:val="auto"/>
          <w:sz w:val="28"/>
          <w:szCs w:val="28"/>
          <w:lang w:val="en-US"/>
        </w:rPr>
        <w:t>fetal stress axis and increase circulating cortisol and corticotropin-releasing hormone (CRH), promoting early initiation of labor pathways [192].</w:t>
      </w:r>
    </w:p>
    <w:p w14:paraId="4D260B0A" w14:textId="77777777" w:rsidR="00C43DDF" w:rsidRPr="00E15C12" w:rsidRDefault="00736643" w:rsidP="0069589D">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Conversely, exposure to extremely low temperatures also increases the risk of PTB. Large population-based studies from Canada, Northern China, and Scandinavia show that maternal exposure to cold extremes—particularly during the second and third trimesters—increases the risk of preterm birth</w:t>
      </w:r>
      <w:r w:rsidRPr="00E15C12">
        <w:rPr>
          <w:color w:val="auto"/>
          <w:sz w:val="28"/>
          <w:szCs w:val="28"/>
        </w:rPr>
        <w:t xml:space="preserve"> by 8–15% [193</w:t>
      </w:r>
      <w:r w:rsidRPr="00E15C12">
        <w:rPr>
          <w:color w:val="auto"/>
          <w:sz w:val="28"/>
          <w:szCs w:val="28"/>
          <w:lang w:val="en-US"/>
        </w:rPr>
        <w:t>-195]. Proposed mechanisms include cold-induced vasoconstriction, reduced placental perfusion, systemic inflammation, and maternal blood pressure fluctuations, all of which can disrupt placental function and precipitate early labor.</w:t>
      </w:r>
    </w:p>
    <w:p w14:paraId="47826163" w14:textId="16F4BA1C" w:rsidR="00C43DDF" w:rsidRPr="00896232" w:rsidRDefault="00736643" w:rsidP="0069589D">
      <w:pPr>
        <w:pStyle w:val="Body"/>
        <w:tabs>
          <w:tab w:val="left" w:pos="567"/>
        </w:tabs>
        <w:jc w:val="both"/>
        <w:rPr>
          <w:color w:val="auto"/>
          <w:sz w:val="28"/>
          <w:szCs w:val="28"/>
          <w:lang w:val="en-US"/>
        </w:rPr>
      </w:pPr>
      <w:r w:rsidRPr="00E15C12">
        <w:rPr>
          <w:color w:val="auto"/>
          <w:sz w:val="28"/>
          <w:szCs w:val="28"/>
        </w:rPr>
        <w:tab/>
      </w:r>
      <w:r w:rsidRPr="00E15C12">
        <w:rPr>
          <w:color w:val="auto"/>
          <w:sz w:val="28"/>
          <w:szCs w:val="28"/>
          <w:lang w:val="en-US"/>
        </w:rPr>
        <w:t>Seasonal analyses consistently reveal clustering of preterm births in the hottest summer months and coldest winter periods, even after adjusting for pregnancy infections, influenza epidemics, air pollution, and socioeconomic status [196]. With global climate change expected to increase the frequency, duration, and intensity of extreme temperature events, the temperature</w:t>
      </w:r>
      <w:r w:rsidRPr="00E15C12">
        <w:rPr>
          <w:color w:val="auto"/>
          <w:sz w:val="28"/>
          <w:szCs w:val="28"/>
        </w:rPr>
        <w:t>–</w:t>
      </w:r>
      <w:r w:rsidRPr="00E15C12">
        <w:rPr>
          <w:color w:val="auto"/>
          <w:sz w:val="28"/>
          <w:szCs w:val="28"/>
          <w:lang w:val="en-US"/>
        </w:rPr>
        <w:t xml:space="preserve">PTB relationship is projected to become increasingly important for public health. Modeling studies project that heat-related preterm births may increase substantially in the coming decades if temperatures continue to </w:t>
      </w:r>
      <w:proofErr w:type="spellStart"/>
      <w:r w:rsidRPr="00E15C12">
        <w:rPr>
          <w:color w:val="auto"/>
          <w:sz w:val="28"/>
          <w:szCs w:val="28"/>
          <w:lang w:val="en-US"/>
        </w:rPr>
        <w:t>ri</w:t>
      </w:r>
      <w:proofErr w:type="spellEnd"/>
      <w:r w:rsidRPr="00E15C12">
        <w:rPr>
          <w:color w:val="auto"/>
          <w:sz w:val="28"/>
          <w:szCs w:val="28"/>
          <w:lang w:val="pt-PT"/>
        </w:rPr>
        <w:t>se</w:t>
      </w:r>
      <w:r w:rsidR="005229FD" w:rsidRPr="005229FD">
        <w:rPr>
          <w:color w:val="auto"/>
          <w:sz w:val="28"/>
          <w:szCs w:val="28"/>
          <w:lang w:val="en-US"/>
        </w:rPr>
        <w:t xml:space="preserve"> </w:t>
      </w:r>
      <w:r w:rsidRPr="00E15C12">
        <w:rPr>
          <w:color w:val="auto"/>
          <w:sz w:val="28"/>
          <w:szCs w:val="28"/>
          <w:lang w:val="pt-PT"/>
        </w:rPr>
        <w:t>[197</w:t>
      </w:r>
      <w:r w:rsidRPr="00E15C12">
        <w:rPr>
          <w:color w:val="auto"/>
          <w:sz w:val="28"/>
          <w:szCs w:val="28"/>
          <w:lang w:val="en-US"/>
        </w:rPr>
        <w:t>-198]. Collectively, this evidence underscores the critical need for climate-informed prenatal care. Public health strategies—including heatwave and cold-spell alerts, improved housing insulation and ventilation, and education on minimizing exposure—represent essential components of preterm birth prevention in the context of a changing climate.</w:t>
      </w:r>
    </w:p>
    <w:p w14:paraId="5C67554D" w14:textId="77777777" w:rsidR="0069589D" w:rsidRPr="00896232" w:rsidRDefault="0069589D" w:rsidP="0069589D">
      <w:pPr>
        <w:pStyle w:val="Body"/>
        <w:tabs>
          <w:tab w:val="left" w:pos="567"/>
        </w:tabs>
        <w:jc w:val="both"/>
        <w:rPr>
          <w:color w:val="auto"/>
          <w:sz w:val="28"/>
          <w:szCs w:val="28"/>
          <w:lang w:val="en-US"/>
        </w:rPr>
      </w:pPr>
    </w:p>
    <w:p w14:paraId="6FDEFC3D" w14:textId="0049F3C8" w:rsidR="00C43DDF" w:rsidRPr="00E15C12" w:rsidRDefault="00736643" w:rsidP="0069589D">
      <w:pPr>
        <w:pStyle w:val="Body"/>
        <w:tabs>
          <w:tab w:val="left" w:pos="567"/>
        </w:tabs>
        <w:jc w:val="both"/>
        <w:rPr>
          <w:color w:val="auto"/>
          <w:sz w:val="28"/>
          <w:szCs w:val="28"/>
        </w:rPr>
      </w:pPr>
      <w:r w:rsidRPr="00E15C12">
        <w:rPr>
          <w:color w:val="auto"/>
          <w:sz w:val="28"/>
          <w:szCs w:val="28"/>
          <w:lang w:val="en-US"/>
        </w:rPr>
        <w:tab/>
        <w:t xml:space="preserve">1.2.3.3 Exposure to </w:t>
      </w:r>
      <w:r w:rsidR="008042A0">
        <w:rPr>
          <w:color w:val="auto"/>
          <w:sz w:val="28"/>
          <w:szCs w:val="28"/>
          <w:lang w:val="en-US"/>
        </w:rPr>
        <w:t>h</w:t>
      </w:r>
      <w:r w:rsidRPr="00E15C12">
        <w:rPr>
          <w:color w:val="auto"/>
          <w:sz w:val="28"/>
          <w:szCs w:val="28"/>
          <w:lang w:val="en-US"/>
        </w:rPr>
        <w:t xml:space="preserve">eavy </w:t>
      </w:r>
      <w:r w:rsidR="008042A0">
        <w:rPr>
          <w:color w:val="auto"/>
          <w:sz w:val="28"/>
          <w:szCs w:val="28"/>
          <w:lang w:val="en-US"/>
        </w:rPr>
        <w:t>m</w:t>
      </w:r>
      <w:r w:rsidRPr="00E15C12">
        <w:rPr>
          <w:color w:val="auto"/>
          <w:sz w:val="28"/>
          <w:szCs w:val="28"/>
        </w:rPr>
        <w:t>etals</w:t>
      </w:r>
      <w:r w:rsidRPr="00E15C12">
        <w:rPr>
          <w:color w:val="auto"/>
          <w:sz w:val="28"/>
          <w:szCs w:val="28"/>
          <w:lang w:val="en-US"/>
        </w:rPr>
        <w:t xml:space="preserve"> and </w:t>
      </w:r>
      <w:r w:rsidR="008042A0">
        <w:rPr>
          <w:color w:val="auto"/>
          <w:sz w:val="28"/>
          <w:szCs w:val="28"/>
          <w:lang w:val="en-US"/>
        </w:rPr>
        <w:t>p</w:t>
      </w:r>
      <w:r w:rsidRPr="00E15C12">
        <w:rPr>
          <w:color w:val="auto"/>
          <w:sz w:val="28"/>
          <w:szCs w:val="28"/>
          <w:lang w:val="en-US"/>
        </w:rPr>
        <w:t xml:space="preserve">reterm </w:t>
      </w:r>
      <w:r w:rsidR="008042A0">
        <w:rPr>
          <w:color w:val="auto"/>
          <w:sz w:val="28"/>
          <w:szCs w:val="28"/>
          <w:lang w:val="en-US"/>
        </w:rPr>
        <w:t>b</w:t>
      </w:r>
      <w:r w:rsidRPr="00E15C12">
        <w:rPr>
          <w:color w:val="auto"/>
          <w:sz w:val="28"/>
          <w:szCs w:val="28"/>
          <w:lang w:val="en-US"/>
        </w:rPr>
        <w:t>irth</w:t>
      </w:r>
    </w:p>
    <w:p w14:paraId="587F91DE" w14:textId="77777777" w:rsidR="00C43DDF" w:rsidRPr="00E15C12" w:rsidRDefault="00736643" w:rsidP="0069589D">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Exposure to heavy metals, including lead, mercury, cadmium, and arsenic, has emerged as an important environmental determinant of preterm birth (PTB), supported by a growing body of epidemiological, toxicological, and mechanistic evidence. Even low-level exposure during pregnancy can impair placental function and disrupt fetal development, increasing susceptibility to early delivery.</w:t>
      </w:r>
    </w:p>
    <w:p w14:paraId="310BC618" w14:textId="77777777" w:rsidR="00C43DDF" w:rsidRPr="00E15C12" w:rsidRDefault="00736643" w:rsidP="0069589D">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Lead is among the most extensively studied heavy metals in relation to PTB. Meta-analyses of prospective cohort studies from the United States, Mexico, and China consistently show that elevated maternal blood lead levels are associated with a 1.3</w:t>
      </w:r>
      <w:r w:rsidRPr="00E15C12">
        <w:rPr>
          <w:color w:val="auto"/>
          <w:sz w:val="28"/>
          <w:szCs w:val="28"/>
        </w:rPr>
        <w:t>–</w:t>
      </w:r>
      <w:r w:rsidRPr="00E15C12">
        <w:rPr>
          <w:color w:val="auto"/>
          <w:sz w:val="28"/>
          <w:szCs w:val="28"/>
          <w:lang w:val="en-US"/>
        </w:rPr>
        <w:t>1.8-fold increase in the risk of preterm birth after adjustment for key confounders [199-200]. Lead readily crosses the placenta, accumulates in fetal tissues, and interferes with trophoblast differentiation, placental angiogenesis, and oxidative balance. These processes contribute to chronic inflammation, increased maternal blood pressure, and shortened gestational length. Notably, adverse effects have been observed even at blood lead concentrations below the previously accepted safety thresholds.</w:t>
      </w:r>
    </w:p>
    <w:p w14:paraId="2BBB5565" w14:textId="6DDCC499" w:rsidR="00C43DDF" w:rsidRPr="00E15C12" w:rsidRDefault="00736643" w:rsidP="0069589D">
      <w:pPr>
        <w:pStyle w:val="Body"/>
        <w:tabs>
          <w:tab w:val="left" w:pos="567"/>
        </w:tabs>
        <w:jc w:val="both"/>
        <w:rPr>
          <w:color w:val="auto"/>
          <w:sz w:val="28"/>
          <w:szCs w:val="28"/>
        </w:rPr>
      </w:pPr>
      <w:r w:rsidRPr="00E15C12">
        <w:rPr>
          <w:color w:val="auto"/>
          <w:sz w:val="28"/>
          <w:szCs w:val="28"/>
        </w:rPr>
        <w:lastRenderedPageBreak/>
        <w:tab/>
      </w:r>
      <w:r w:rsidRPr="00E15C12">
        <w:rPr>
          <w:color w:val="auto"/>
          <w:sz w:val="28"/>
          <w:szCs w:val="28"/>
          <w:lang w:val="en-US"/>
        </w:rPr>
        <w:t>Mercury, particularly methylmercury, primarily obtained through fish consumption, has also been associated with preterm birth. Cohort studies from Japan, Norway, and Mediterranean countries demonstrate that higher maternal blood or hair mercury concentrations are associated with increased PTB risk, with stronger effects observed among women with low intake of protective nutrients such as selenium and omega-3 fatty acids [201</w:t>
      </w:r>
      <w:r w:rsidR="005229FD" w:rsidRPr="005229FD">
        <w:rPr>
          <w:color w:val="auto"/>
          <w:sz w:val="28"/>
          <w:szCs w:val="28"/>
          <w:lang w:val="en-US"/>
        </w:rPr>
        <w:t>,</w:t>
      </w:r>
      <w:r w:rsidRPr="00E15C12">
        <w:rPr>
          <w:color w:val="auto"/>
          <w:sz w:val="28"/>
          <w:szCs w:val="28"/>
          <w:lang w:val="en-US"/>
        </w:rPr>
        <w:t>202]. Mechanistic studies suggest that mercury induces mitochondrial damage, oxidative stress, and impaired placental vascularization, thereby compromising fetal oxygenation and promoting early labor.</w:t>
      </w:r>
    </w:p>
    <w:p w14:paraId="4CC7D2E4" w14:textId="77777777" w:rsidR="00C43DDF" w:rsidRPr="00E15C12" w:rsidRDefault="00736643" w:rsidP="0069589D">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Arsenic, a significant contaminant in drinking water in parts of South Asia, Central Asia, and South America, is strongly linked to adverse birth outcomes. Large population-based studies from Bangladesh, India, and Chile report that chronic exposure to inorganic arsenic in groundwater increases the risk of PTB by 20</w:t>
      </w:r>
      <w:r w:rsidRPr="00E15C12">
        <w:rPr>
          <w:color w:val="auto"/>
          <w:sz w:val="28"/>
          <w:szCs w:val="28"/>
        </w:rPr>
        <w:t>–</w:t>
      </w:r>
      <w:r w:rsidRPr="00E15C12">
        <w:rPr>
          <w:color w:val="auto"/>
          <w:sz w:val="28"/>
          <w:szCs w:val="28"/>
          <w:lang w:val="en-US"/>
        </w:rPr>
        <w:t>60%, with dose</w:t>
      </w:r>
      <w:r w:rsidRPr="00E15C12">
        <w:rPr>
          <w:color w:val="auto"/>
          <w:sz w:val="28"/>
          <w:szCs w:val="28"/>
        </w:rPr>
        <w:t>–</w:t>
      </w:r>
      <w:r w:rsidRPr="00E15C12">
        <w:rPr>
          <w:color w:val="auto"/>
          <w:sz w:val="28"/>
          <w:szCs w:val="28"/>
          <w:lang w:val="en-US"/>
        </w:rPr>
        <w:t>response relationships indicating higher risk at concentrations exceeding WHO guidelines [203-205]. Arsenic disrupts endocrine signaling, impairs placental differentiation, and causes widespread epigenetic alterations, including DNA methylation changes, that may predispose the fetus to early delivery.</w:t>
      </w:r>
    </w:p>
    <w:p w14:paraId="28F24E72" w14:textId="77777777" w:rsidR="00C43DDF" w:rsidRPr="00E15C12" w:rsidRDefault="00736643" w:rsidP="0069589D">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Emerging evidence implicates cadmium as another relevant toxicant. Studies from the U.S. National Children</w:t>
      </w:r>
      <w:r w:rsidRPr="00E15C12">
        <w:rPr>
          <w:color w:val="auto"/>
          <w:sz w:val="28"/>
          <w:szCs w:val="28"/>
          <w:rtl/>
        </w:rPr>
        <w:t>’</w:t>
      </w:r>
      <w:r w:rsidRPr="00E15C12">
        <w:rPr>
          <w:color w:val="auto"/>
          <w:sz w:val="28"/>
          <w:szCs w:val="28"/>
          <w:lang w:val="en-US"/>
        </w:rPr>
        <w:t>s Study and Chinese birth cohorts have found that higher maternal urinary cadmium levels are associated with increased risk of PTB, likely mediated by placental oxidative stress, impaired nutrient transport, and altered inflammatory signaling [206].</w:t>
      </w:r>
    </w:p>
    <w:p w14:paraId="72B8282E" w14:textId="77777777" w:rsidR="00C43DDF" w:rsidRPr="00896232" w:rsidRDefault="00736643" w:rsidP="0069589D">
      <w:pPr>
        <w:pStyle w:val="Body"/>
        <w:tabs>
          <w:tab w:val="left" w:pos="567"/>
        </w:tabs>
        <w:jc w:val="both"/>
        <w:rPr>
          <w:color w:val="auto"/>
          <w:sz w:val="28"/>
          <w:szCs w:val="28"/>
          <w:lang w:val="en-US"/>
        </w:rPr>
      </w:pPr>
      <w:r w:rsidRPr="00E15C12">
        <w:rPr>
          <w:color w:val="auto"/>
          <w:sz w:val="28"/>
          <w:szCs w:val="28"/>
        </w:rPr>
        <w:tab/>
      </w:r>
      <w:r w:rsidRPr="00E15C12">
        <w:rPr>
          <w:color w:val="auto"/>
          <w:sz w:val="28"/>
          <w:szCs w:val="28"/>
          <w:lang w:val="en-US"/>
        </w:rPr>
        <w:t>Collectively, these findings demonstrate that exposure to heavy metals represents a critical and preventable environmental threat to maternal</w:t>
      </w:r>
      <w:r w:rsidRPr="00E15C12">
        <w:rPr>
          <w:color w:val="auto"/>
          <w:sz w:val="28"/>
          <w:szCs w:val="28"/>
        </w:rPr>
        <w:t>–</w:t>
      </w:r>
      <w:r w:rsidRPr="00E15C12">
        <w:rPr>
          <w:color w:val="auto"/>
          <w:sz w:val="28"/>
          <w:szCs w:val="28"/>
          <w:lang w:val="en-US"/>
        </w:rPr>
        <w:t>fetal health. Public health interventions, including improving water quality, reducing industrial emissions, phasing out lead-based products, and providing guidance on safe fish consumption, are essential strategies for mitigating exposure. Clinically, evaluating potential sources of environmental, dietary, or occupational exposure during antenatal care can help identify at-risk pregnancies and guide individualized counseling to reduce the risk of preterm birth.</w:t>
      </w:r>
    </w:p>
    <w:p w14:paraId="544657FD" w14:textId="77777777" w:rsidR="0069589D" w:rsidRPr="00896232" w:rsidRDefault="0069589D" w:rsidP="0069589D">
      <w:pPr>
        <w:pStyle w:val="Body"/>
        <w:tabs>
          <w:tab w:val="left" w:pos="567"/>
        </w:tabs>
        <w:jc w:val="both"/>
        <w:rPr>
          <w:color w:val="auto"/>
          <w:sz w:val="28"/>
          <w:szCs w:val="28"/>
          <w:lang w:val="en-US"/>
        </w:rPr>
      </w:pPr>
    </w:p>
    <w:p w14:paraId="1DEA5277" w14:textId="17200B86" w:rsidR="00C43DDF" w:rsidRPr="00E15C12" w:rsidRDefault="00736643" w:rsidP="0069589D">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1.2.3.</w:t>
      </w:r>
      <w:r w:rsidR="008A0AA6" w:rsidRPr="00E453AE">
        <w:rPr>
          <w:color w:val="auto"/>
          <w:sz w:val="28"/>
          <w:szCs w:val="28"/>
          <w:lang w:val="en-US"/>
        </w:rPr>
        <w:t>4</w:t>
      </w:r>
      <w:r w:rsidRPr="00E15C12">
        <w:rPr>
          <w:color w:val="auto"/>
          <w:sz w:val="28"/>
          <w:szCs w:val="28"/>
          <w:lang w:val="en-US"/>
        </w:rPr>
        <w:t xml:space="preserve"> Occupational </w:t>
      </w:r>
      <w:r w:rsidR="008042A0">
        <w:rPr>
          <w:color w:val="auto"/>
          <w:sz w:val="28"/>
          <w:szCs w:val="28"/>
          <w:lang w:val="en-US"/>
        </w:rPr>
        <w:t>c</w:t>
      </w:r>
      <w:r w:rsidRPr="00E15C12">
        <w:rPr>
          <w:color w:val="auto"/>
          <w:sz w:val="28"/>
          <w:szCs w:val="28"/>
          <w:lang w:val="en-US"/>
        </w:rPr>
        <w:t xml:space="preserve">hemical </w:t>
      </w:r>
      <w:r w:rsidR="008042A0">
        <w:rPr>
          <w:color w:val="auto"/>
          <w:sz w:val="28"/>
          <w:szCs w:val="28"/>
          <w:lang w:val="en-US"/>
        </w:rPr>
        <w:t>e</w:t>
      </w:r>
      <w:r w:rsidRPr="00E15C12">
        <w:rPr>
          <w:color w:val="auto"/>
          <w:sz w:val="28"/>
          <w:szCs w:val="28"/>
          <w:lang w:val="en-US"/>
        </w:rPr>
        <w:t>xposure</w:t>
      </w:r>
    </w:p>
    <w:p w14:paraId="416A6C7B" w14:textId="1439837E" w:rsidR="00C43DDF" w:rsidRPr="00E15C12" w:rsidRDefault="00736643" w:rsidP="0069589D">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Occupational exposure to chemical agents during pregnancy has been shown to increase the risk of preterm birth through several well-characterized pathways. Evidence from large epidemiological datasets demonstrates that exposure to organic solvents is particularly harmful. A French prospective cohort of 3,300 pregnant workers showed that women exposed to glycol ethers had a 1.44-fold higher risk of preterm birth (adjusted RR 1.44; 95% CI 1.02</w:t>
      </w:r>
      <w:r w:rsidRPr="00E15C12">
        <w:rPr>
          <w:color w:val="auto"/>
          <w:sz w:val="28"/>
          <w:szCs w:val="28"/>
        </w:rPr>
        <w:t>–</w:t>
      </w:r>
      <w:r w:rsidRPr="00E15C12">
        <w:rPr>
          <w:color w:val="auto"/>
          <w:sz w:val="28"/>
          <w:szCs w:val="28"/>
          <w:lang w:val="en-US"/>
        </w:rPr>
        <w:t>2.05) compared with unexposed women [207]. Similarly, a U.S. National Birth Defects Prevention Study reported that maternal occupational exposure to aromatic hydrocarbons was associated with a 0.6–0.9-week reduction in gestational age and a 40% increase in the risk of PTB (adjusted OR 1.40; 95% CI 1.10-</w:t>
      </w:r>
      <w:r w:rsidRPr="00E15C12">
        <w:rPr>
          <w:color w:val="auto"/>
          <w:sz w:val="28"/>
          <w:szCs w:val="28"/>
        </w:rPr>
        <w:t>1.78) [2</w:t>
      </w:r>
      <w:r w:rsidRPr="00E15C12">
        <w:rPr>
          <w:color w:val="auto"/>
          <w:sz w:val="28"/>
          <w:szCs w:val="28"/>
          <w:lang w:val="en-US"/>
        </w:rPr>
        <w:t xml:space="preserve">08]. Additional evidence from a Finnish industrial workforce cohort demonstrated that exposure </w:t>
      </w:r>
      <w:r w:rsidR="00C14548">
        <w:rPr>
          <w:color w:val="auto"/>
          <w:sz w:val="28"/>
          <w:szCs w:val="28"/>
          <w:lang w:val="en-US"/>
        </w:rPr>
        <w:t xml:space="preserve">to mixed solvents </w:t>
      </w:r>
      <w:r w:rsidRPr="00E15C12">
        <w:rPr>
          <w:color w:val="auto"/>
          <w:sz w:val="28"/>
          <w:szCs w:val="28"/>
          <w:lang w:val="en-US"/>
        </w:rPr>
        <w:t>increased the risk of medically indicated preterm birth by 65% (adjusted OR 1.65; 95% CI 1.18-</w:t>
      </w:r>
      <w:r w:rsidRPr="00E15C12">
        <w:rPr>
          <w:color w:val="auto"/>
          <w:sz w:val="28"/>
          <w:szCs w:val="28"/>
        </w:rPr>
        <w:t>2.29) [2</w:t>
      </w:r>
      <w:r w:rsidRPr="00E15C12">
        <w:rPr>
          <w:color w:val="auto"/>
          <w:sz w:val="28"/>
          <w:szCs w:val="28"/>
          <w:lang w:val="en-US"/>
        </w:rPr>
        <w:t>09</w:t>
      </w:r>
      <w:r w:rsidRPr="00E15C12">
        <w:rPr>
          <w:color w:val="auto"/>
          <w:sz w:val="28"/>
          <w:szCs w:val="28"/>
          <w:lang w:val="pt-PT"/>
        </w:rPr>
        <w:t>].</w:t>
      </w:r>
    </w:p>
    <w:p w14:paraId="2AD08EF0" w14:textId="77777777" w:rsidR="00C43DDF" w:rsidRPr="00E15C12" w:rsidRDefault="00736643" w:rsidP="0069589D">
      <w:pPr>
        <w:pStyle w:val="Body"/>
        <w:tabs>
          <w:tab w:val="left" w:pos="567"/>
        </w:tabs>
        <w:jc w:val="both"/>
        <w:rPr>
          <w:color w:val="auto"/>
          <w:sz w:val="28"/>
          <w:szCs w:val="28"/>
        </w:rPr>
      </w:pPr>
      <w:r w:rsidRPr="00E15C12">
        <w:rPr>
          <w:color w:val="auto"/>
          <w:sz w:val="28"/>
          <w:szCs w:val="28"/>
        </w:rPr>
        <w:lastRenderedPageBreak/>
        <w:tab/>
      </w:r>
      <w:r w:rsidRPr="00E15C12">
        <w:rPr>
          <w:color w:val="auto"/>
          <w:sz w:val="28"/>
          <w:szCs w:val="28"/>
          <w:lang w:val="en-US"/>
        </w:rPr>
        <w:t>Pesticide exposure has also been repeatedly linked to preterm birth. The U.S. Agricultural Health Study, analyzing more than 34,000 pregnancies, found that women with direct exposure to organophosphate pesticides experienced a preterm birth rate of 11.1%, compared with 7.3% among non-exposed agricultural workers (adjusted OR 1.48; 95% CI 1.21</w:t>
      </w:r>
      <w:r w:rsidRPr="00E15C12">
        <w:rPr>
          <w:color w:val="auto"/>
          <w:sz w:val="28"/>
          <w:szCs w:val="28"/>
        </w:rPr>
        <w:t>–1.81) [21</w:t>
      </w:r>
      <w:r w:rsidRPr="00E15C12">
        <w:rPr>
          <w:color w:val="auto"/>
          <w:sz w:val="28"/>
          <w:szCs w:val="28"/>
          <w:lang w:val="en-US"/>
        </w:rPr>
        <w:t>0]. A Brazilian cohort of 1,221 pregnancies exposed to pyrethroids reported a twofold increased risk of PTB (adjusted OR 2.05; 95% CI 1.31</w:t>
      </w:r>
      <w:r w:rsidRPr="00E15C12">
        <w:rPr>
          <w:color w:val="auto"/>
          <w:sz w:val="28"/>
          <w:szCs w:val="28"/>
        </w:rPr>
        <w:t>–3.18) [2</w:t>
      </w:r>
      <w:r w:rsidRPr="00E15C12">
        <w:rPr>
          <w:color w:val="auto"/>
          <w:sz w:val="28"/>
          <w:szCs w:val="28"/>
          <w:lang w:val="en-US"/>
        </w:rPr>
        <w:t>11]. Meanwhile, a multicenter prospective study from Thailand demonstrated that urinary metabolites of chlorpyrifos were significantly associated with a 0.5-week reduction in gestational age and a 29% increase in PTB risk</w:t>
      </w:r>
      <w:r w:rsidRPr="00E15C12">
        <w:rPr>
          <w:color w:val="auto"/>
          <w:sz w:val="28"/>
          <w:szCs w:val="28"/>
        </w:rPr>
        <w:t xml:space="preserve"> (RR 1.29; 95% CI 1.08–1.53) [2</w:t>
      </w:r>
      <w:r w:rsidRPr="00E15C12">
        <w:rPr>
          <w:color w:val="auto"/>
          <w:sz w:val="28"/>
          <w:szCs w:val="28"/>
          <w:lang w:val="en-US"/>
        </w:rPr>
        <w:t>12</w:t>
      </w:r>
      <w:r w:rsidRPr="00E15C12">
        <w:rPr>
          <w:color w:val="auto"/>
          <w:sz w:val="28"/>
          <w:szCs w:val="28"/>
          <w:lang w:val="pt-PT"/>
        </w:rPr>
        <w:t>].</w:t>
      </w:r>
    </w:p>
    <w:p w14:paraId="1E086861" w14:textId="38EE4C09" w:rsidR="00C43DDF" w:rsidRPr="00E15C12" w:rsidRDefault="00736643" w:rsidP="0069589D">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Increasingly, research shows that endocrine-disrupting chemicals (EDCs) exert substantial effects on pregnancy duration. In the U.S. HOME Study, higher maternal concentrations of DEHP metabolites were associated with a 1.52-fold higher risk of spontaneous PTB (adjusted OR 1.52; 95% CI 1.10</w:t>
      </w:r>
      <w:r w:rsidRPr="00E15C12">
        <w:rPr>
          <w:color w:val="auto"/>
          <w:sz w:val="28"/>
          <w:szCs w:val="28"/>
        </w:rPr>
        <w:t>–2.08) [2</w:t>
      </w:r>
      <w:r w:rsidRPr="00E15C12">
        <w:rPr>
          <w:color w:val="auto"/>
          <w:sz w:val="28"/>
          <w:szCs w:val="28"/>
          <w:lang w:val="en-US"/>
        </w:rPr>
        <w:t>13]. A large NICHD cohort confirmed that women in the highest quartile of phthalate exposure had double the likelihood of PTB (adjusted OR 1.91; 95% CI 1.23</w:t>
      </w:r>
      <w:r w:rsidRPr="00E15C12">
        <w:rPr>
          <w:color w:val="auto"/>
          <w:sz w:val="28"/>
          <w:szCs w:val="28"/>
        </w:rPr>
        <w:t>–2.96) [2</w:t>
      </w:r>
      <w:r w:rsidRPr="00E15C12">
        <w:rPr>
          <w:color w:val="auto"/>
          <w:sz w:val="28"/>
          <w:szCs w:val="28"/>
          <w:lang w:val="en-US"/>
        </w:rPr>
        <w:t>14]. Prospective studies from Korea found that bisphenol A (BPA) levels above the 75th percentile were associated with a 0.9-week reduction in gestational duration and a 47% increase</w:t>
      </w:r>
      <w:r w:rsidR="00C14548">
        <w:rPr>
          <w:color w:val="auto"/>
          <w:sz w:val="28"/>
          <w:szCs w:val="28"/>
          <w:lang w:val="en-US"/>
        </w:rPr>
        <w:t>d</w:t>
      </w:r>
      <w:r w:rsidRPr="00E15C12">
        <w:rPr>
          <w:color w:val="auto"/>
          <w:sz w:val="28"/>
          <w:szCs w:val="28"/>
          <w:lang w:val="en-US"/>
        </w:rPr>
        <w:t xml:space="preserve"> risk of PTB (adjusted OR 1.47; 95% CI 1.12</w:t>
      </w:r>
      <w:r w:rsidRPr="00E15C12">
        <w:rPr>
          <w:color w:val="auto"/>
          <w:sz w:val="28"/>
          <w:szCs w:val="28"/>
        </w:rPr>
        <w:t>–1.92) [2</w:t>
      </w:r>
      <w:r w:rsidRPr="00E15C12">
        <w:rPr>
          <w:color w:val="auto"/>
          <w:sz w:val="28"/>
          <w:szCs w:val="28"/>
          <w:lang w:val="en-US"/>
        </w:rPr>
        <w:t>15]. A recent meta-analysis of 12 cohorts further demonstrated that maternal BPA exposure increased the odds of preterm birth by 28% (pooled OR 1.28; 95% CI 1.09</w:t>
      </w:r>
      <w:r w:rsidRPr="00E15C12">
        <w:rPr>
          <w:color w:val="auto"/>
          <w:sz w:val="28"/>
          <w:szCs w:val="28"/>
        </w:rPr>
        <w:t>–1.51) [2</w:t>
      </w:r>
      <w:r w:rsidRPr="00E15C12">
        <w:rPr>
          <w:color w:val="auto"/>
          <w:sz w:val="28"/>
          <w:szCs w:val="28"/>
          <w:lang w:val="en-US"/>
        </w:rPr>
        <w:t>16</w:t>
      </w:r>
      <w:r w:rsidRPr="00E15C12">
        <w:rPr>
          <w:color w:val="auto"/>
          <w:sz w:val="28"/>
          <w:szCs w:val="28"/>
          <w:lang w:val="pt-PT"/>
        </w:rPr>
        <w:t>].</w:t>
      </w:r>
    </w:p>
    <w:p w14:paraId="439906E3" w14:textId="1515DC9B" w:rsidR="00C43DDF" w:rsidRPr="00E15C12" w:rsidRDefault="00736643" w:rsidP="0069589D">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 xml:space="preserve">Mechanistic studies provide biological plausibility for these associations. Placental tissue analyses from exposed women show that solvents impair trophoblast invasion, disrupt vascular endothelial growth factor (VEGF) pathways, and generate oxidative DNA damage—mechanisms that can induce early labor [217]. Pesticides have been observed to reduce placental mitochondrial function and </w:t>
      </w:r>
      <w:r w:rsidR="00C14548">
        <w:rPr>
          <w:color w:val="auto"/>
          <w:sz w:val="28"/>
          <w:szCs w:val="28"/>
          <w:lang w:val="en-US"/>
        </w:rPr>
        <w:t xml:space="preserve">to </w:t>
      </w:r>
      <w:r w:rsidRPr="00E15C12">
        <w:rPr>
          <w:color w:val="auto"/>
          <w:sz w:val="28"/>
          <w:szCs w:val="28"/>
          <w:lang w:val="en-US"/>
        </w:rPr>
        <w:t>increase pro-inflammatory cytokines such as IL-6 and TNF-</w:t>
      </w:r>
      <w:r w:rsidRPr="00E15C12">
        <w:rPr>
          <w:color w:val="auto"/>
          <w:sz w:val="28"/>
          <w:szCs w:val="28"/>
        </w:rPr>
        <w:t>α</w:t>
      </w:r>
      <w:r w:rsidRPr="00E15C12">
        <w:rPr>
          <w:color w:val="auto"/>
          <w:sz w:val="28"/>
          <w:szCs w:val="28"/>
          <w:lang w:val="en-US"/>
        </w:rPr>
        <w:t xml:space="preserve">, both </w:t>
      </w:r>
      <w:r w:rsidR="00C14548">
        <w:rPr>
          <w:color w:val="auto"/>
          <w:sz w:val="28"/>
          <w:szCs w:val="28"/>
          <w:lang w:val="en-US"/>
        </w:rPr>
        <w:t xml:space="preserve">of which are </w:t>
      </w:r>
      <w:r w:rsidRPr="00E15C12">
        <w:rPr>
          <w:color w:val="auto"/>
          <w:sz w:val="28"/>
          <w:szCs w:val="28"/>
          <w:lang w:val="en-US"/>
        </w:rPr>
        <w:t>strongly linked to the preterm labor cascade [218]. EDCs disrupt progesterone receptor expression and thyroid hormone signaling and induce abnormal DNA methylation at key placental regulatory regions [219]. These pathways align with the clinical patterns of shortened gestation observed in exposed populations.</w:t>
      </w:r>
    </w:p>
    <w:p w14:paraId="60AA0E66" w14:textId="77777777" w:rsidR="00C43DDF" w:rsidRPr="00896232" w:rsidRDefault="00736643" w:rsidP="0069589D">
      <w:pPr>
        <w:pStyle w:val="Body"/>
        <w:tabs>
          <w:tab w:val="left" w:pos="567"/>
        </w:tabs>
        <w:jc w:val="both"/>
        <w:rPr>
          <w:color w:val="auto"/>
          <w:sz w:val="28"/>
          <w:szCs w:val="28"/>
          <w:lang w:val="en-US"/>
        </w:rPr>
      </w:pPr>
      <w:r w:rsidRPr="00E15C12">
        <w:rPr>
          <w:color w:val="auto"/>
          <w:sz w:val="28"/>
          <w:szCs w:val="28"/>
        </w:rPr>
        <w:tab/>
      </w:r>
      <w:r w:rsidRPr="00E15C12">
        <w:rPr>
          <w:color w:val="auto"/>
          <w:sz w:val="28"/>
          <w:szCs w:val="28"/>
          <w:lang w:val="en-US"/>
        </w:rPr>
        <w:t>Given the strength of this evidence, professional organizations—including the American College of Obstetricians and Gynecologists and the International Federation of Gynecology and Obstetrics—recommend routine screening for occupational chemical exposures during prenatal visits [220]. Public-health interventions such as improved workplace ventilation, substitution of hazardous chemicals, enhanced use of personal protective equipment, and reassignment of pregnant workers away from solvent or pesticide exposure have been shown to reduce biomarkers of maternal chemical exposure by 30</w:t>
      </w:r>
      <w:r w:rsidRPr="00E15C12">
        <w:rPr>
          <w:color w:val="auto"/>
          <w:sz w:val="28"/>
          <w:szCs w:val="28"/>
        </w:rPr>
        <w:t>–</w:t>
      </w:r>
      <w:r w:rsidRPr="00E15C12">
        <w:rPr>
          <w:color w:val="auto"/>
          <w:sz w:val="28"/>
          <w:szCs w:val="28"/>
          <w:lang w:val="en-US"/>
        </w:rPr>
        <w:t>60% in intervention studies [221</w:t>
      </w:r>
      <w:r w:rsidRPr="00E15C12">
        <w:rPr>
          <w:color w:val="auto"/>
          <w:sz w:val="28"/>
          <w:szCs w:val="28"/>
          <w:lang w:val="pt-PT"/>
        </w:rPr>
        <w:t>].</w:t>
      </w:r>
    </w:p>
    <w:p w14:paraId="35FFE16F" w14:textId="77777777" w:rsidR="005229FD" w:rsidRPr="00E453AE" w:rsidRDefault="005229FD" w:rsidP="0069589D">
      <w:pPr>
        <w:pStyle w:val="Body"/>
        <w:tabs>
          <w:tab w:val="left" w:pos="567"/>
        </w:tabs>
        <w:jc w:val="both"/>
        <w:rPr>
          <w:color w:val="auto"/>
          <w:sz w:val="28"/>
          <w:szCs w:val="28"/>
          <w:lang w:val="en-US"/>
        </w:rPr>
      </w:pPr>
    </w:p>
    <w:p w14:paraId="76F75A62" w14:textId="77777777" w:rsidR="00C43DDF" w:rsidRPr="0069589D" w:rsidRDefault="00736643" w:rsidP="0069589D">
      <w:pPr>
        <w:pStyle w:val="Body"/>
        <w:tabs>
          <w:tab w:val="left" w:pos="567"/>
        </w:tabs>
        <w:jc w:val="both"/>
        <w:rPr>
          <w:color w:val="auto"/>
          <w:sz w:val="28"/>
          <w:szCs w:val="28"/>
        </w:rPr>
      </w:pPr>
      <w:r w:rsidRPr="0069589D">
        <w:rPr>
          <w:color w:val="auto"/>
          <w:sz w:val="28"/>
          <w:szCs w:val="28"/>
        </w:rPr>
        <w:tab/>
        <w:t>1.</w:t>
      </w:r>
      <w:r w:rsidRPr="0069589D">
        <w:rPr>
          <w:color w:val="auto"/>
          <w:sz w:val="28"/>
          <w:szCs w:val="28"/>
          <w:lang w:val="en-US"/>
        </w:rPr>
        <w:t>2.4 Genetic factors</w:t>
      </w:r>
    </w:p>
    <w:p w14:paraId="0A53610F" w14:textId="347820AA" w:rsidR="00C43DDF" w:rsidRPr="0069589D" w:rsidRDefault="00736643" w:rsidP="0069589D">
      <w:pPr>
        <w:pStyle w:val="Body"/>
        <w:tabs>
          <w:tab w:val="left" w:pos="567"/>
        </w:tabs>
        <w:jc w:val="both"/>
        <w:rPr>
          <w:color w:val="auto"/>
          <w:sz w:val="28"/>
          <w:szCs w:val="28"/>
          <w:lang w:val="en-US"/>
        </w:rPr>
      </w:pPr>
      <w:r w:rsidRPr="0069589D">
        <w:rPr>
          <w:color w:val="auto"/>
          <w:sz w:val="28"/>
          <w:szCs w:val="28"/>
        </w:rPr>
        <w:tab/>
      </w:r>
      <w:r w:rsidRPr="0069589D">
        <w:rPr>
          <w:color w:val="auto"/>
          <w:sz w:val="28"/>
          <w:szCs w:val="28"/>
          <w:lang w:val="en-US"/>
        </w:rPr>
        <w:t>Genetic susceptibility plays an increasingly recognized role in the pathophys</w:t>
      </w:r>
      <w:r w:rsidRPr="00E15C12">
        <w:rPr>
          <w:color w:val="auto"/>
          <w:sz w:val="28"/>
          <w:szCs w:val="28"/>
          <w:lang w:val="en-US"/>
        </w:rPr>
        <w:t xml:space="preserve">iology of preterm birth (PTB), with evidence that both maternal and fetal genomes contribute to the timing of parturition. Family and twin studies have shown </w:t>
      </w:r>
      <w:r w:rsidRPr="00E15C12">
        <w:rPr>
          <w:color w:val="auto"/>
          <w:sz w:val="28"/>
          <w:szCs w:val="28"/>
          <w:lang w:val="en-US"/>
        </w:rPr>
        <w:lastRenderedPageBreak/>
        <w:t>that PTB clusters within families and that women who were themselves born preterm, or who have a family history of PTB, are at significantly increased risk of delivering preterm, suggesting a heritable component</w:t>
      </w:r>
      <w:r w:rsidR="005229FD" w:rsidRPr="005229FD">
        <w:rPr>
          <w:color w:val="auto"/>
          <w:sz w:val="28"/>
          <w:szCs w:val="28"/>
          <w:lang w:val="en-US"/>
        </w:rPr>
        <w:t xml:space="preserve"> </w:t>
      </w:r>
      <w:r w:rsidRPr="00E15C12">
        <w:rPr>
          <w:color w:val="auto"/>
          <w:sz w:val="28"/>
          <w:szCs w:val="28"/>
          <w:lang w:val="en-US"/>
        </w:rPr>
        <w:t>[222,223]. Recent genome-wide association studies (GWAS), exome sequencing, and systematic reviews confirm that variants in genes involved in inflammation, immune regulation, endocrine pathways, extracellular matrix remodeling, vascular function, and uterine contractility contribute to variation in gestational duration and susceptibility to spontaneous PTB [224-226]</w:t>
      </w:r>
      <w:r w:rsidRPr="00E15C12">
        <w:rPr>
          <w:color w:val="auto"/>
          <w:sz w:val="28"/>
          <w:szCs w:val="28"/>
        </w:rPr>
        <w:t xml:space="preserve">. </w:t>
      </w:r>
      <w:r w:rsidRPr="00E15C12">
        <w:rPr>
          <w:color w:val="auto"/>
          <w:sz w:val="28"/>
          <w:szCs w:val="28"/>
          <w:lang w:val="en-US"/>
        </w:rPr>
        <w:t>Notably, modern parent</w:t>
      </w:r>
      <w:r w:rsidRPr="00E15C12">
        <w:rPr>
          <w:color w:val="auto"/>
          <w:sz w:val="28"/>
          <w:szCs w:val="28"/>
        </w:rPr>
        <w:t>–</w:t>
      </w:r>
      <w:r w:rsidRPr="00E15C12">
        <w:rPr>
          <w:color w:val="auto"/>
          <w:sz w:val="28"/>
          <w:szCs w:val="28"/>
          <w:lang w:val="en-US"/>
        </w:rPr>
        <w:t>offspring GWAS demonstrate that maternal and fetal genetic effects are partially distinct and sometimes even antagonistic, highlighting the complex interplay between the two genomes in controlling the onset of labor</w:t>
      </w:r>
      <w:r w:rsidR="0069589D" w:rsidRPr="0069589D">
        <w:rPr>
          <w:color w:val="auto"/>
          <w:sz w:val="28"/>
          <w:szCs w:val="28"/>
          <w:lang w:val="en-US"/>
        </w:rPr>
        <w:t xml:space="preserve"> </w:t>
      </w:r>
      <w:r w:rsidRPr="00E15C12">
        <w:rPr>
          <w:color w:val="auto"/>
          <w:sz w:val="28"/>
          <w:szCs w:val="28"/>
          <w:lang w:val="en-US"/>
        </w:rPr>
        <w:t>[227,228]</w:t>
      </w:r>
      <w:r w:rsidRPr="00E15C12">
        <w:rPr>
          <w:color w:val="auto"/>
          <w:sz w:val="28"/>
          <w:szCs w:val="28"/>
        </w:rPr>
        <w:t>.</w:t>
      </w:r>
    </w:p>
    <w:p w14:paraId="0E685855" w14:textId="77777777" w:rsidR="0069589D" w:rsidRPr="0069589D" w:rsidRDefault="0069589D" w:rsidP="0069589D">
      <w:pPr>
        <w:pStyle w:val="Body"/>
        <w:tabs>
          <w:tab w:val="left" w:pos="567"/>
        </w:tabs>
        <w:jc w:val="both"/>
        <w:rPr>
          <w:color w:val="auto"/>
          <w:sz w:val="28"/>
          <w:szCs w:val="28"/>
          <w:lang w:val="en-US"/>
        </w:rPr>
      </w:pPr>
    </w:p>
    <w:p w14:paraId="3BBF2EE0" w14:textId="182046DB" w:rsidR="00C43DDF" w:rsidRPr="00E15C12" w:rsidRDefault="00736643" w:rsidP="0069589D">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 xml:space="preserve">1.2.4.1 Maternal </w:t>
      </w:r>
      <w:r w:rsidR="008042A0">
        <w:rPr>
          <w:color w:val="auto"/>
          <w:sz w:val="28"/>
          <w:szCs w:val="28"/>
          <w:lang w:val="en-US"/>
        </w:rPr>
        <w:t>g</w:t>
      </w:r>
      <w:r w:rsidRPr="00E15C12">
        <w:rPr>
          <w:color w:val="auto"/>
          <w:sz w:val="28"/>
          <w:szCs w:val="28"/>
          <w:lang w:val="en-US"/>
        </w:rPr>
        <w:t xml:space="preserve">enetic </w:t>
      </w:r>
      <w:r w:rsidR="008042A0">
        <w:rPr>
          <w:color w:val="auto"/>
          <w:sz w:val="28"/>
          <w:szCs w:val="28"/>
          <w:lang w:val="en-US"/>
        </w:rPr>
        <w:t>v</w:t>
      </w:r>
      <w:r w:rsidRPr="00E15C12">
        <w:rPr>
          <w:color w:val="auto"/>
          <w:sz w:val="28"/>
          <w:szCs w:val="28"/>
          <w:lang w:val="en-US"/>
        </w:rPr>
        <w:t xml:space="preserve">ariants and </w:t>
      </w:r>
      <w:r w:rsidR="008042A0">
        <w:rPr>
          <w:color w:val="auto"/>
          <w:sz w:val="28"/>
          <w:szCs w:val="28"/>
          <w:lang w:val="en-US"/>
        </w:rPr>
        <w:t>p</w:t>
      </w:r>
      <w:r w:rsidRPr="00E15C12">
        <w:rPr>
          <w:color w:val="auto"/>
          <w:sz w:val="28"/>
          <w:szCs w:val="28"/>
          <w:lang w:val="en-US"/>
        </w:rPr>
        <w:t xml:space="preserve">reterm </w:t>
      </w:r>
      <w:r w:rsidR="008042A0">
        <w:rPr>
          <w:color w:val="auto"/>
          <w:sz w:val="28"/>
          <w:szCs w:val="28"/>
          <w:lang w:val="en-US"/>
        </w:rPr>
        <w:t>b</w:t>
      </w:r>
      <w:r w:rsidRPr="00E15C12">
        <w:rPr>
          <w:color w:val="auto"/>
          <w:sz w:val="28"/>
          <w:szCs w:val="28"/>
          <w:lang w:val="en-US"/>
        </w:rPr>
        <w:t>irth</w:t>
      </w:r>
    </w:p>
    <w:p w14:paraId="30762A95" w14:textId="72ED82D4" w:rsidR="00C43DDF" w:rsidRPr="00E15C12" w:rsidRDefault="00736643" w:rsidP="0069589D">
      <w:pPr>
        <w:pStyle w:val="Body"/>
        <w:tabs>
          <w:tab w:val="left" w:pos="567"/>
        </w:tabs>
        <w:jc w:val="both"/>
        <w:rPr>
          <w:color w:val="auto"/>
          <w:sz w:val="28"/>
          <w:szCs w:val="28"/>
        </w:rPr>
      </w:pPr>
      <w:r w:rsidRPr="00E15C12">
        <w:rPr>
          <w:color w:val="auto"/>
          <w:sz w:val="28"/>
          <w:szCs w:val="28"/>
        </w:rPr>
        <w:tab/>
      </w:r>
      <w:bookmarkStart w:id="20" w:name="OLE_LINK42"/>
      <w:r w:rsidRPr="00E15C12">
        <w:rPr>
          <w:color w:val="auto"/>
          <w:sz w:val="28"/>
          <w:szCs w:val="28"/>
          <w:lang w:val="en-US"/>
        </w:rPr>
        <w:t xml:space="preserve">Maternal genetic variants </w:t>
      </w:r>
      <w:r w:rsidR="00C14548">
        <w:rPr>
          <w:color w:val="auto"/>
          <w:sz w:val="28"/>
          <w:szCs w:val="28"/>
          <w:lang w:val="en-US"/>
        </w:rPr>
        <w:t xml:space="preserve">contribute to </w:t>
      </w:r>
      <w:r w:rsidRPr="00E15C12">
        <w:rPr>
          <w:color w:val="auto"/>
          <w:sz w:val="28"/>
          <w:szCs w:val="28"/>
          <w:lang w:val="en-US"/>
        </w:rPr>
        <w:t xml:space="preserve">the </w:t>
      </w:r>
      <w:r w:rsidR="0048234C">
        <w:rPr>
          <w:color w:val="auto"/>
          <w:sz w:val="28"/>
          <w:szCs w:val="28"/>
          <w:lang w:val="en-US"/>
        </w:rPr>
        <w:t xml:space="preserve">regulation of the </w:t>
      </w:r>
      <w:r w:rsidRPr="00E15C12">
        <w:rPr>
          <w:color w:val="auto"/>
          <w:sz w:val="28"/>
          <w:szCs w:val="28"/>
          <w:lang w:val="en-US"/>
        </w:rPr>
        <w:t xml:space="preserve">intrauterine environment by influencing immune responses, </w:t>
      </w:r>
      <w:r w:rsidR="0048234C">
        <w:rPr>
          <w:color w:val="auto"/>
          <w:sz w:val="28"/>
          <w:szCs w:val="28"/>
          <w:lang w:val="en-US"/>
        </w:rPr>
        <w:t>hormonal</w:t>
      </w:r>
      <w:r w:rsidRPr="00E15C12">
        <w:rPr>
          <w:color w:val="auto"/>
          <w:sz w:val="28"/>
          <w:szCs w:val="28"/>
          <w:lang w:val="en-US"/>
        </w:rPr>
        <w:t xml:space="preserve"> signaling, metaboli</w:t>
      </w:r>
      <w:r w:rsidR="0048234C">
        <w:rPr>
          <w:color w:val="auto"/>
          <w:sz w:val="28"/>
          <w:szCs w:val="28"/>
          <w:lang w:val="en-US"/>
        </w:rPr>
        <w:t>c pathways</w:t>
      </w:r>
      <w:r w:rsidRPr="00E15C12">
        <w:rPr>
          <w:color w:val="auto"/>
          <w:sz w:val="28"/>
          <w:szCs w:val="28"/>
          <w:lang w:val="en-US"/>
        </w:rPr>
        <w:t xml:space="preserve">, vascular and myometrial function. </w:t>
      </w:r>
      <w:bookmarkEnd w:id="20"/>
      <w:r w:rsidRPr="00E15C12">
        <w:rPr>
          <w:color w:val="auto"/>
          <w:sz w:val="28"/>
          <w:szCs w:val="28"/>
          <w:lang w:val="en-US"/>
        </w:rPr>
        <w:t>Candidate-gene and hypothesis-free genomic studies have identified several maternal loci associated with gestational duration and PTB</w:t>
      </w:r>
      <w:r w:rsidR="005229FD" w:rsidRPr="005229FD">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228</w:t>
      </w:r>
      <w:r w:rsidR="005229FD" w:rsidRPr="005229FD">
        <w:rPr>
          <w:color w:val="auto"/>
          <w:sz w:val="28"/>
          <w:szCs w:val="28"/>
          <w:lang w:val="en-US"/>
        </w:rPr>
        <w:t>,</w:t>
      </w:r>
      <w:r w:rsidR="005229FD">
        <w:rPr>
          <w:color w:val="auto"/>
          <w:sz w:val="28"/>
          <w:szCs w:val="28"/>
          <w:lang w:val="ru-RU"/>
        </w:rPr>
        <w:t>р</w:t>
      </w:r>
      <w:r w:rsidR="005229FD" w:rsidRPr="005229FD">
        <w:rPr>
          <w:color w:val="auto"/>
          <w:sz w:val="28"/>
          <w:szCs w:val="28"/>
          <w:lang w:val="en-US"/>
        </w:rPr>
        <w:t>.</w:t>
      </w:r>
      <w:proofErr w:type="gramEnd"/>
      <w:r w:rsidR="005229FD" w:rsidRPr="005229FD">
        <w:rPr>
          <w:color w:val="auto"/>
          <w:sz w:val="28"/>
          <w:szCs w:val="28"/>
          <w:lang w:val="en-US"/>
        </w:rPr>
        <w:t xml:space="preserve"> 119</w:t>
      </w:r>
      <w:r w:rsidRPr="00E15C12">
        <w:rPr>
          <w:color w:val="auto"/>
          <w:sz w:val="28"/>
          <w:szCs w:val="28"/>
          <w:lang w:val="en-US"/>
        </w:rPr>
        <w:t>]</w:t>
      </w:r>
      <w:r w:rsidRPr="00E15C12">
        <w:rPr>
          <w:color w:val="auto"/>
          <w:sz w:val="28"/>
          <w:szCs w:val="28"/>
        </w:rPr>
        <w:t>.</w:t>
      </w:r>
    </w:p>
    <w:p w14:paraId="404C5C7D" w14:textId="430ED092" w:rsidR="00C43DDF" w:rsidRPr="00E15C12" w:rsidRDefault="00736643" w:rsidP="005229FD">
      <w:pPr>
        <w:pStyle w:val="Body"/>
        <w:tabs>
          <w:tab w:val="left" w:pos="567"/>
        </w:tabs>
        <w:jc w:val="both"/>
        <w:rPr>
          <w:color w:val="auto"/>
          <w:sz w:val="28"/>
          <w:szCs w:val="28"/>
        </w:rPr>
      </w:pPr>
      <w:r w:rsidRPr="00E15C12">
        <w:rPr>
          <w:color w:val="auto"/>
          <w:sz w:val="28"/>
          <w:szCs w:val="28"/>
        </w:rPr>
        <w:tab/>
      </w:r>
      <w:r w:rsidR="0048234C">
        <w:rPr>
          <w:color w:val="auto"/>
          <w:sz w:val="28"/>
          <w:szCs w:val="28"/>
          <w:lang w:val="en-US"/>
        </w:rPr>
        <w:t>Study by</w:t>
      </w:r>
      <w:r w:rsidRPr="00E15C12">
        <w:rPr>
          <w:color w:val="auto"/>
          <w:sz w:val="28"/>
          <w:szCs w:val="28"/>
          <w:lang w:val="en-US"/>
        </w:rPr>
        <w:t xml:space="preserve"> McElroy et al. identified rare coding variants in the maternal complement receptor 1 (CR1) gene that were strongly associated with spontaneous idiopathic PTB (OR=1.7), implicating dysregulated complement activation and exaggerated inflammatory responses in the pathogenesis of early labor</w:t>
      </w:r>
      <w:r w:rsidR="005229FD" w:rsidRPr="005229FD">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222</w:t>
      </w:r>
      <w:r w:rsidR="005229FD" w:rsidRPr="005229FD">
        <w:rPr>
          <w:color w:val="auto"/>
          <w:sz w:val="28"/>
          <w:szCs w:val="28"/>
          <w:lang w:val="en-US"/>
        </w:rPr>
        <w:t>,</w:t>
      </w:r>
      <w:r w:rsidR="005229FD">
        <w:rPr>
          <w:color w:val="auto"/>
          <w:sz w:val="28"/>
          <w:szCs w:val="28"/>
          <w:lang w:val="ru-RU"/>
        </w:rPr>
        <w:t>р</w:t>
      </w:r>
      <w:r w:rsidR="005229FD" w:rsidRPr="005229FD">
        <w:rPr>
          <w:color w:val="auto"/>
          <w:sz w:val="28"/>
          <w:szCs w:val="28"/>
          <w:lang w:val="en-US"/>
        </w:rPr>
        <w:t>.</w:t>
      </w:r>
      <w:proofErr w:type="gramEnd"/>
      <w:r w:rsidR="005229FD" w:rsidRPr="005229FD">
        <w:rPr>
          <w:color w:val="auto"/>
          <w:sz w:val="28"/>
          <w:szCs w:val="28"/>
          <w:lang w:val="en-US"/>
        </w:rPr>
        <w:t xml:space="preserve"> 303</w:t>
      </w:r>
      <w:r w:rsidRPr="00E15C12">
        <w:rPr>
          <w:color w:val="auto"/>
          <w:sz w:val="28"/>
          <w:szCs w:val="28"/>
          <w:lang w:val="en-US"/>
        </w:rPr>
        <w:t>]</w:t>
      </w:r>
      <w:r w:rsidRPr="00E15C12">
        <w:rPr>
          <w:color w:val="auto"/>
          <w:sz w:val="28"/>
          <w:szCs w:val="28"/>
        </w:rPr>
        <w:t>.</w:t>
      </w:r>
      <w:r w:rsidRPr="00E15C12">
        <w:rPr>
          <w:color w:val="auto"/>
          <w:sz w:val="28"/>
          <w:szCs w:val="28"/>
          <w:lang w:val="en-US"/>
        </w:rPr>
        <w:t xml:space="preserve"> </w:t>
      </w:r>
      <w:r w:rsidR="0048234C">
        <w:rPr>
          <w:color w:val="auto"/>
          <w:sz w:val="28"/>
          <w:szCs w:val="28"/>
          <w:lang w:val="en-US"/>
        </w:rPr>
        <w:t xml:space="preserve">Research team by </w:t>
      </w:r>
      <w:r w:rsidRPr="00E15C12">
        <w:rPr>
          <w:color w:val="auto"/>
          <w:sz w:val="28"/>
          <w:szCs w:val="28"/>
          <w:lang w:val="en-US"/>
        </w:rPr>
        <w:t>Bream et al. used a linkage candidate-gene approach in PTB-segregating families. They found evidence that several maternal variants—ENPP1, IGFBP3, DHCR7, and TRAF2—were associated with PTB, pointing to roles for insulin signaling, growth factor regulation, cholesterol metabolism, and TNF-related inflammatory signaling in maternal susceptibility</w:t>
      </w:r>
      <w:r w:rsidR="005229FD" w:rsidRPr="005229FD">
        <w:rPr>
          <w:color w:val="auto"/>
          <w:sz w:val="28"/>
          <w:szCs w:val="28"/>
          <w:lang w:val="en-US"/>
        </w:rPr>
        <w:t xml:space="preserve"> </w:t>
      </w:r>
      <w:r w:rsidRPr="00E15C12">
        <w:rPr>
          <w:color w:val="auto"/>
          <w:sz w:val="28"/>
          <w:szCs w:val="28"/>
          <w:lang w:val="en-US"/>
        </w:rPr>
        <w:t>[229]</w:t>
      </w:r>
      <w:r w:rsidRPr="00E15C12">
        <w:rPr>
          <w:color w:val="auto"/>
          <w:sz w:val="28"/>
          <w:szCs w:val="28"/>
        </w:rPr>
        <w:t>.</w:t>
      </w:r>
      <w:r w:rsidRPr="00E15C12">
        <w:rPr>
          <w:color w:val="auto"/>
          <w:sz w:val="28"/>
          <w:szCs w:val="28"/>
          <w:lang w:val="en-US"/>
        </w:rPr>
        <w:t xml:space="preserve"> Rocha et al. subsequently demonstrated that two RLN2 promoter polymorphisms (rs4742076 and rs3758239) in Filipino women were associated with spontaneous PTB and preterm premature rupture of membranes (PPROM), supporting a mechanistic role for </w:t>
      </w:r>
      <w:proofErr w:type="spellStart"/>
      <w:r w:rsidRPr="00E15C12">
        <w:rPr>
          <w:color w:val="auto"/>
          <w:sz w:val="28"/>
          <w:szCs w:val="28"/>
          <w:lang w:val="en-US"/>
        </w:rPr>
        <w:t>relaxin</w:t>
      </w:r>
      <w:proofErr w:type="spellEnd"/>
      <w:r w:rsidRPr="00E15C12">
        <w:rPr>
          <w:color w:val="auto"/>
          <w:sz w:val="28"/>
          <w:szCs w:val="28"/>
          <w:lang w:val="en-US"/>
        </w:rPr>
        <w:t xml:space="preserve"> in cervical remodeling and membrane integrity [230]</w:t>
      </w:r>
      <w:r w:rsidRPr="00E15C12">
        <w:rPr>
          <w:color w:val="auto"/>
          <w:sz w:val="28"/>
          <w:szCs w:val="28"/>
        </w:rPr>
        <w:t>.</w:t>
      </w:r>
    </w:p>
    <w:p w14:paraId="4C84F064" w14:textId="443BFCC8" w:rsidR="00C43DDF" w:rsidRPr="00E15C12" w:rsidRDefault="00736643" w:rsidP="005229FD">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 xml:space="preserve">Over the past decade, large-scale GWAS have refined our understanding of the maternal genetic architecture. Work from the INTERGEN and allied consortia led by Zhang and colleagues has identified maternal loci near </w:t>
      </w:r>
      <w:r w:rsidRPr="00E15C12">
        <w:rPr>
          <w:i/>
          <w:iCs/>
          <w:color w:val="auto"/>
          <w:sz w:val="28"/>
          <w:szCs w:val="28"/>
          <w:lang w:val="de-DE"/>
        </w:rPr>
        <w:t>EBF1</w:t>
      </w:r>
      <w:r w:rsidRPr="00E15C12">
        <w:rPr>
          <w:color w:val="auto"/>
          <w:sz w:val="28"/>
          <w:szCs w:val="28"/>
        </w:rPr>
        <w:t xml:space="preserve">, </w:t>
      </w:r>
      <w:r w:rsidRPr="00E15C12">
        <w:rPr>
          <w:i/>
          <w:iCs/>
          <w:color w:val="auto"/>
          <w:sz w:val="28"/>
          <w:szCs w:val="28"/>
          <w:lang w:val="en-US"/>
        </w:rPr>
        <w:t>EEFSEC</w:t>
      </w:r>
      <w:r w:rsidRPr="00E15C12">
        <w:rPr>
          <w:color w:val="auto"/>
          <w:sz w:val="28"/>
          <w:szCs w:val="28"/>
        </w:rPr>
        <w:t xml:space="preserve">, </w:t>
      </w:r>
      <w:r w:rsidRPr="00E15C12">
        <w:rPr>
          <w:i/>
          <w:iCs/>
          <w:color w:val="auto"/>
          <w:sz w:val="28"/>
          <w:szCs w:val="28"/>
          <w:lang w:val="da-DK"/>
        </w:rPr>
        <w:t>AGTR2</w:t>
      </w:r>
      <w:r w:rsidRPr="00E15C12">
        <w:rPr>
          <w:color w:val="auto"/>
          <w:sz w:val="28"/>
          <w:szCs w:val="28"/>
        </w:rPr>
        <w:t xml:space="preserve">, </w:t>
      </w:r>
      <w:r w:rsidRPr="00E15C12">
        <w:rPr>
          <w:i/>
          <w:iCs/>
          <w:color w:val="auto"/>
          <w:sz w:val="28"/>
          <w:szCs w:val="28"/>
          <w:lang w:val="de-DE"/>
        </w:rPr>
        <w:t>WNT4</w:t>
      </w:r>
      <w:r w:rsidRPr="00E15C12">
        <w:rPr>
          <w:color w:val="auto"/>
          <w:sz w:val="28"/>
          <w:szCs w:val="28"/>
        </w:rPr>
        <w:t xml:space="preserve">, </w:t>
      </w:r>
      <w:r w:rsidRPr="00E15C12">
        <w:rPr>
          <w:i/>
          <w:iCs/>
          <w:color w:val="auto"/>
          <w:sz w:val="28"/>
          <w:szCs w:val="28"/>
        </w:rPr>
        <w:t>ADCY5</w:t>
      </w:r>
      <w:r w:rsidRPr="00E15C12">
        <w:rPr>
          <w:color w:val="auto"/>
          <w:sz w:val="28"/>
          <w:szCs w:val="28"/>
          <w:lang w:val="en-US"/>
        </w:rPr>
        <w:t xml:space="preserve">, and </w:t>
      </w:r>
      <w:r w:rsidRPr="00E15C12">
        <w:rPr>
          <w:i/>
          <w:iCs/>
          <w:color w:val="auto"/>
          <w:sz w:val="28"/>
          <w:szCs w:val="28"/>
          <w:lang w:val="de-DE"/>
        </w:rPr>
        <w:t>RAP2C</w:t>
      </w:r>
      <w:r w:rsidRPr="00E15C12">
        <w:rPr>
          <w:color w:val="auto"/>
          <w:sz w:val="28"/>
          <w:szCs w:val="28"/>
          <w:lang w:val="en-US"/>
        </w:rPr>
        <w:t xml:space="preserve"> associated with gestational duration, with variants at </w:t>
      </w:r>
      <w:r w:rsidRPr="00E15C12">
        <w:rPr>
          <w:i/>
          <w:iCs/>
          <w:color w:val="auto"/>
          <w:sz w:val="28"/>
          <w:szCs w:val="28"/>
          <w:lang w:val="de-DE"/>
        </w:rPr>
        <w:t>EBF1</w:t>
      </w:r>
      <w:r w:rsidRPr="00E15C12">
        <w:rPr>
          <w:color w:val="auto"/>
          <w:sz w:val="28"/>
          <w:szCs w:val="28"/>
        </w:rPr>
        <w:t xml:space="preserve">, </w:t>
      </w:r>
      <w:r w:rsidRPr="00E15C12">
        <w:rPr>
          <w:i/>
          <w:iCs/>
          <w:color w:val="auto"/>
          <w:sz w:val="28"/>
          <w:szCs w:val="28"/>
          <w:lang w:val="en-US"/>
        </w:rPr>
        <w:t>EEFSEC</w:t>
      </w:r>
      <w:r w:rsidRPr="00E15C12">
        <w:rPr>
          <w:color w:val="auto"/>
          <w:sz w:val="28"/>
          <w:szCs w:val="28"/>
          <w:lang w:val="en-US"/>
        </w:rPr>
        <w:t xml:space="preserve">, and </w:t>
      </w:r>
      <w:r w:rsidRPr="00E15C12">
        <w:rPr>
          <w:i/>
          <w:iCs/>
          <w:color w:val="auto"/>
          <w:sz w:val="28"/>
          <w:szCs w:val="28"/>
          <w:lang w:val="da-DK"/>
        </w:rPr>
        <w:t>AGTR2</w:t>
      </w:r>
      <w:r w:rsidRPr="00E15C12">
        <w:rPr>
          <w:color w:val="auto"/>
          <w:sz w:val="28"/>
          <w:szCs w:val="28"/>
          <w:lang w:val="en-US"/>
        </w:rPr>
        <w:t xml:space="preserve"> also linked specifically to PTB</w:t>
      </w:r>
      <w:r w:rsidR="005229FD" w:rsidRPr="005229FD">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227</w:t>
      </w:r>
      <w:r w:rsidR="005229FD" w:rsidRPr="005229FD">
        <w:rPr>
          <w:color w:val="auto"/>
          <w:sz w:val="28"/>
          <w:szCs w:val="28"/>
          <w:lang w:val="en-US"/>
        </w:rPr>
        <w:t>,</w:t>
      </w:r>
      <w:r w:rsidR="005229FD">
        <w:rPr>
          <w:color w:val="auto"/>
          <w:sz w:val="28"/>
          <w:szCs w:val="28"/>
          <w:lang w:val="ru-RU"/>
        </w:rPr>
        <w:t>р</w:t>
      </w:r>
      <w:r w:rsidR="005229FD" w:rsidRPr="005229FD">
        <w:rPr>
          <w:color w:val="auto"/>
          <w:sz w:val="28"/>
          <w:szCs w:val="28"/>
          <w:lang w:val="en-US"/>
        </w:rPr>
        <w:t>.</w:t>
      </w:r>
      <w:proofErr w:type="gramEnd"/>
      <w:r w:rsidR="005229FD" w:rsidRPr="005229FD">
        <w:rPr>
          <w:color w:val="auto"/>
          <w:sz w:val="28"/>
          <w:szCs w:val="28"/>
          <w:lang w:val="en-US"/>
        </w:rPr>
        <w:t xml:space="preserve"> 8569</w:t>
      </w:r>
      <w:r w:rsidRPr="00E15C12">
        <w:rPr>
          <w:color w:val="auto"/>
          <w:sz w:val="28"/>
          <w:szCs w:val="28"/>
          <w:lang w:val="en-US"/>
        </w:rPr>
        <w:t>]. These genes have biologically plausible roles in uterine development, vascular regulation, and endocrine signaling. More recently, a large parent</w:t>
      </w:r>
      <w:r w:rsidRPr="00E15C12">
        <w:rPr>
          <w:color w:val="auto"/>
          <w:sz w:val="28"/>
          <w:szCs w:val="28"/>
        </w:rPr>
        <w:t>–</w:t>
      </w:r>
      <w:r w:rsidRPr="00E15C12">
        <w:rPr>
          <w:color w:val="auto"/>
          <w:sz w:val="28"/>
          <w:szCs w:val="28"/>
          <w:lang w:val="en-US"/>
        </w:rPr>
        <w:t>offspring meta-analysis by Sol</w:t>
      </w:r>
      <w:r w:rsidRPr="00E15C12">
        <w:rPr>
          <w:color w:val="auto"/>
          <w:sz w:val="28"/>
          <w:szCs w:val="28"/>
          <w:lang w:val="fr-FR"/>
        </w:rPr>
        <w:t>é</w:t>
      </w:r>
      <w:r w:rsidRPr="00E15C12">
        <w:rPr>
          <w:color w:val="auto"/>
          <w:sz w:val="28"/>
          <w:szCs w:val="28"/>
          <w:lang w:val="en-US"/>
        </w:rPr>
        <w:t>-</w:t>
      </w:r>
      <w:proofErr w:type="spellStart"/>
      <w:r w:rsidRPr="00E15C12">
        <w:rPr>
          <w:color w:val="auto"/>
          <w:sz w:val="28"/>
          <w:szCs w:val="28"/>
          <w:lang w:val="en-US"/>
        </w:rPr>
        <w:t>Navais</w:t>
      </w:r>
      <w:proofErr w:type="spellEnd"/>
      <w:r w:rsidRPr="00E15C12">
        <w:rPr>
          <w:color w:val="auto"/>
          <w:sz w:val="28"/>
          <w:szCs w:val="28"/>
          <w:lang w:val="en-US"/>
        </w:rPr>
        <w:t xml:space="preserve"> et al. confirmed that many of these loci act primarily through maternal effects on gestational duration, with substantial overlap between maternal genetic influences on gestational length and risk of preterm delivery, as well as shared effects on fetal birth weight</w:t>
      </w:r>
      <w:r w:rsidR="005229FD" w:rsidRPr="005229FD">
        <w:rPr>
          <w:color w:val="auto"/>
          <w:sz w:val="28"/>
          <w:szCs w:val="28"/>
          <w:lang w:val="en-US"/>
        </w:rPr>
        <w:t xml:space="preserve"> </w:t>
      </w:r>
      <w:r w:rsidRPr="00E15C12">
        <w:rPr>
          <w:color w:val="auto"/>
          <w:sz w:val="28"/>
          <w:szCs w:val="28"/>
          <w:lang w:val="en-US"/>
        </w:rPr>
        <w:t>[231].</w:t>
      </w:r>
    </w:p>
    <w:p w14:paraId="23070306" w14:textId="3346DAF8" w:rsidR="00C43DDF" w:rsidRPr="00E15C12" w:rsidRDefault="00736643" w:rsidP="0069589D">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 xml:space="preserve">Inflammatory and cytokine genes remain a significant focus. A recent systematic review and meta-analysis by </w:t>
      </w:r>
      <w:proofErr w:type="spellStart"/>
      <w:r w:rsidRPr="00E15C12">
        <w:rPr>
          <w:color w:val="auto"/>
          <w:sz w:val="28"/>
          <w:szCs w:val="28"/>
          <w:lang w:val="en-US"/>
        </w:rPr>
        <w:t>Mladeni</w:t>
      </w:r>
      <w:proofErr w:type="spellEnd"/>
      <w:r w:rsidRPr="00E15C12">
        <w:rPr>
          <w:color w:val="auto"/>
          <w:sz w:val="28"/>
          <w:szCs w:val="28"/>
        </w:rPr>
        <w:t xml:space="preserve">ć </w:t>
      </w:r>
      <w:r w:rsidRPr="00E15C12">
        <w:rPr>
          <w:color w:val="auto"/>
          <w:sz w:val="28"/>
          <w:szCs w:val="28"/>
          <w:lang w:val="en-US"/>
        </w:rPr>
        <w:t>et al. evaluated 81 studies of maternal genetic risk factors for spontaneous PTB. They</w:t>
      </w:r>
      <w:r w:rsidRPr="00E15C12">
        <w:rPr>
          <w:color w:val="auto"/>
          <w:sz w:val="28"/>
          <w:szCs w:val="28"/>
        </w:rPr>
        <w:t xml:space="preserve"> </w:t>
      </w:r>
      <w:r w:rsidRPr="00E15C12">
        <w:rPr>
          <w:color w:val="auto"/>
          <w:sz w:val="28"/>
          <w:szCs w:val="28"/>
          <w:lang w:val="en-US"/>
        </w:rPr>
        <w:t xml:space="preserve">found that, despite considerable heterogeneity, </w:t>
      </w:r>
      <w:r w:rsidRPr="00E15C12">
        <w:rPr>
          <w:color w:val="auto"/>
          <w:sz w:val="28"/>
          <w:szCs w:val="28"/>
          <w:lang w:val="en-US"/>
        </w:rPr>
        <w:lastRenderedPageBreak/>
        <w:t>the TNF-α rs1800629 (−308G&gt;A) polymorphism a modestly but consistently associated with spontaneous PTB across multiple populations [232]</w:t>
      </w:r>
      <w:r w:rsidR="005229FD" w:rsidRPr="005229FD">
        <w:rPr>
          <w:color w:val="auto"/>
          <w:sz w:val="28"/>
          <w:szCs w:val="28"/>
          <w:lang w:val="en-US"/>
        </w:rPr>
        <w:t>.</w:t>
      </w:r>
      <w:r w:rsidRPr="00E15C12">
        <w:rPr>
          <w:color w:val="auto"/>
          <w:sz w:val="28"/>
          <w:szCs w:val="28"/>
          <w:lang w:val="en-US"/>
        </w:rPr>
        <w:t xml:space="preserve"> That review, together with earlier candidate-gene studies summarized by Strauss et al., also highlights functional variants in IL6, IL10, IL1B, NOS3, SERPINE1 and other immune/coagulation genes that may shift the balance between pro- and anti-inflammatory signaling at the maternal</w:t>
      </w:r>
      <w:r w:rsidRPr="00E15C12">
        <w:rPr>
          <w:color w:val="auto"/>
          <w:sz w:val="28"/>
          <w:szCs w:val="28"/>
        </w:rPr>
        <w:t>–</w:t>
      </w:r>
      <w:r w:rsidRPr="00E15C12">
        <w:rPr>
          <w:color w:val="auto"/>
          <w:sz w:val="28"/>
          <w:szCs w:val="28"/>
          <w:lang w:val="en-US"/>
        </w:rPr>
        <w:t>fetal interface and contribute to premature activation of inflammatory pathways and early labor [232</w:t>
      </w:r>
      <w:r w:rsidR="005229FD" w:rsidRPr="005229FD">
        <w:rPr>
          <w:color w:val="auto"/>
          <w:sz w:val="28"/>
          <w:szCs w:val="28"/>
          <w:lang w:val="en-US"/>
        </w:rPr>
        <w:t>,</w:t>
      </w:r>
      <w:r w:rsidR="005229FD">
        <w:rPr>
          <w:color w:val="auto"/>
          <w:sz w:val="28"/>
          <w:szCs w:val="28"/>
          <w:lang w:val="ru-RU"/>
        </w:rPr>
        <w:t>р</w:t>
      </w:r>
      <w:r w:rsidR="005229FD" w:rsidRPr="005229FD">
        <w:rPr>
          <w:color w:val="auto"/>
          <w:sz w:val="28"/>
          <w:szCs w:val="28"/>
          <w:lang w:val="en-US"/>
        </w:rPr>
        <w:t>. 18</w:t>
      </w:r>
      <w:r w:rsidRPr="00E15C12">
        <w:rPr>
          <w:color w:val="auto"/>
          <w:sz w:val="28"/>
          <w:szCs w:val="28"/>
          <w:lang w:val="en-US"/>
        </w:rPr>
        <w:t xml:space="preserve">].  </w:t>
      </w:r>
    </w:p>
    <w:p w14:paraId="5F0BB6B9" w14:textId="768E2177" w:rsidR="00C43DDF" w:rsidRPr="005229FD" w:rsidRDefault="00736643" w:rsidP="0069589D">
      <w:pPr>
        <w:pStyle w:val="Body"/>
        <w:ind w:firstLine="567"/>
        <w:jc w:val="both"/>
        <w:rPr>
          <w:color w:val="auto"/>
          <w:sz w:val="28"/>
          <w:szCs w:val="28"/>
          <w:lang w:val="en-US"/>
        </w:rPr>
      </w:pPr>
      <w:r w:rsidRPr="00E15C12">
        <w:rPr>
          <w:color w:val="auto"/>
          <w:sz w:val="28"/>
          <w:szCs w:val="28"/>
          <w:lang w:val="en-US"/>
        </w:rPr>
        <w:t xml:space="preserve">Newer exome-based approaches have identified additional maternal susceptibility genes. Huusko et al. used whole-exome sequencing in Finnish and US families with recurrent spontaneous PTB. They discovered rare, likely damaging variants in </w:t>
      </w:r>
      <w:r w:rsidRPr="00E15C12">
        <w:rPr>
          <w:i/>
          <w:iCs/>
          <w:color w:val="auto"/>
          <w:sz w:val="28"/>
          <w:szCs w:val="28"/>
        </w:rPr>
        <w:t>HSPA1L</w:t>
      </w:r>
      <w:r w:rsidRPr="00E15C12">
        <w:rPr>
          <w:color w:val="auto"/>
          <w:sz w:val="28"/>
          <w:szCs w:val="28"/>
          <w:lang w:val="en-US"/>
        </w:rPr>
        <w:t>, a heat-shock protein involved in glucocorticoid receptor signaling, suggesting that altered maternal stress-response and chaperone function may predispose to earlier onset of labor [233] Subsequent exome-wide work (e.g., Biggio et al.) has supported a role for rare coding variants in multiple maternal genes in susceptibility to spontaneous PTB [232</w:t>
      </w:r>
      <w:r w:rsidRPr="00E15C12">
        <w:rPr>
          <w:color w:val="auto"/>
          <w:sz w:val="28"/>
          <w:szCs w:val="28"/>
        </w:rPr>
        <w:t>,</w:t>
      </w:r>
      <w:r w:rsidR="005229FD">
        <w:rPr>
          <w:color w:val="auto"/>
          <w:sz w:val="28"/>
          <w:szCs w:val="28"/>
          <w:lang w:val="ru-RU"/>
        </w:rPr>
        <w:t>р</w:t>
      </w:r>
      <w:r w:rsidR="005229FD" w:rsidRPr="005229FD">
        <w:rPr>
          <w:color w:val="auto"/>
          <w:sz w:val="28"/>
          <w:szCs w:val="28"/>
          <w:lang w:val="en-US"/>
        </w:rPr>
        <w:t>. 18</w:t>
      </w:r>
      <w:r w:rsidRPr="00E15C12">
        <w:rPr>
          <w:color w:val="auto"/>
          <w:sz w:val="28"/>
          <w:szCs w:val="28"/>
          <w:lang w:val="pt-PT"/>
        </w:rPr>
        <w:t>]</w:t>
      </w:r>
      <w:r w:rsidR="005229FD" w:rsidRPr="005229FD">
        <w:rPr>
          <w:color w:val="auto"/>
          <w:sz w:val="28"/>
          <w:szCs w:val="28"/>
          <w:lang w:val="en-US"/>
        </w:rPr>
        <w:t>.</w:t>
      </w:r>
    </w:p>
    <w:p w14:paraId="5F6DC43A" w14:textId="1215E53E" w:rsidR="00C43DDF" w:rsidRPr="00896232" w:rsidRDefault="00736643" w:rsidP="0069589D">
      <w:pPr>
        <w:pStyle w:val="Body"/>
        <w:ind w:firstLine="567"/>
        <w:jc w:val="both"/>
        <w:rPr>
          <w:color w:val="auto"/>
          <w:sz w:val="28"/>
          <w:szCs w:val="28"/>
          <w:lang w:val="en-US"/>
        </w:rPr>
      </w:pPr>
      <w:r w:rsidRPr="00E15C12">
        <w:rPr>
          <w:color w:val="auto"/>
          <w:sz w:val="28"/>
          <w:szCs w:val="28"/>
          <w:lang w:val="en-US"/>
        </w:rPr>
        <w:t xml:space="preserve">Together, these studies support a model in which maternal genetic variation in complement pathways (CR1), cytokines and immune signaling (TNF, IL6, IL10, TRAF2 and related networks), endocrine and </w:t>
      </w:r>
      <w:proofErr w:type="spellStart"/>
      <w:r w:rsidRPr="00E15C12">
        <w:rPr>
          <w:color w:val="auto"/>
          <w:sz w:val="28"/>
          <w:szCs w:val="28"/>
          <w:lang w:val="en-US"/>
        </w:rPr>
        <w:t>relaxin</w:t>
      </w:r>
      <w:proofErr w:type="spellEnd"/>
      <w:r w:rsidRPr="00E15C12">
        <w:rPr>
          <w:color w:val="auto"/>
          <w:sz w:val="28"/>
          <w:szCs w:val="28"/>
          <w:lang w:val="en-US"/>
        </w:rPr>
        <w:t xml:space="preserve"> signaling (RLN2, ADCY5, WNT4), vascular and renin</w:t>
      </w:r>
      <w:r w:rsidRPr="00E15C12">
        <w:rPr>
          <w:color w:val="auto"/>
          <w:sz w:val="28"/>
          <w:szCs w:val="28"/>
        </w:rPr>
        <w:t>–</w:t>
      </w:r>
      <w:r w:rsidRPr="00E15C12">
        <w:rPr>
          <w:color w:val="auto"/>
          <w:sz w:val="28"/>
          <w:szCs w:val="28"/>
          <w:lang w:val="en-US"/>
        </w:rPr>
        <w:t>angiotensin pathways (AGTR2), and stress-response genes (HSPA1L) collectively modulate gestational duration and vulnerability to spontaneous PTB [222</w:t>
      </w:r>
      <w:r w:rsidR="005229FD" w:rsidRPr="005229FD">
        <w:rPr>
          <w:color w:val="auto"/>
          <w:sz w:val="28"/>
          <w:szCs w:val="28"/>
          <w:lang w:val="en-US"/>
        </w:rPr>
        <w:t>,</w:t>
      </w:r>
      <w:r w:rsidR="005229FD">
        <w:rPr>
          <w:color w:val="auto"/>
          <w:sz w:val="28"/>
          <w:szCs w:val="28"/>
          <w:lang w:val="ru-RU"/>
        </w:rPr>
        <w:t>р</w:t>
      </w:r>
      <w:r w:rsidR="005229FD" w:rsidRPr="005229FD">
        <w:rPr>
          <w:color w:val="auto"/>
          <w:sz w:val="28"/>
          <w:szCs w:val="28"/>
          <w:lang w:val="en-US"/>
        </w:rPr>
        <w:t>. 303</w:t>
      </w:r>
      <w:r w:rsidRPr="00E15C12">
        <w:rPr>
          <w:color w:val="auto"/>
          <w:sz w:val="28"/>
          <w:szCs w:val="28"/>
          <w:lang w:val="en-US"/>
        </w:rPr>
        <w:t>] The maternal genome appears to exert a primary influence on when labor starts, and this influence is partly shared with maternal genetic effects on birth weight [231</w:t>
      </w:r>
      <w:r w:rsidR="005229FD" w:rsidRPr="005229FD">
        <w:rPr>
          <w:color w:val="auto"/>
          <w:sz w:val="28"/>
          <w:szCs w:val="28"/>
          <w:lang w:val="en-US"/>
        </w:rPr>
        <w:t>,</w:t>
      </w:r>
      <w:r w:rsidR="005229FD">
        <w:rPr>
          <w:color w:val="auto"/>
          <w:sz w:val="28"/>
          <w:szCs w:val="28"/>
          <w:lang w:val="ru-RU"/>
        </w:rPr>
        <w:t>р</w:t>
      </w:r>
      <w:r w:rsidR="005229FD" w:rsidRPr="005229FD">
        <w:rPr>
          <w:color w:val="auto"/>
          <w:sz w:val="28"/>
          <w:szCs w:val="28"/>
          <w:lang w:val="en-US"/>
        </w:rPr>
        <w:t>. 559</w:t>
      </w:r>
      <w:r w:rsidRPr="00E15C12">
        <w:rPr>
          <w:color w:val="auto"/>
          <w:sz w:val="28"/>
          <w:szCs w:val="28"/>
          <w:lang w:val="en-US"/>
        </w:rPr>
        <w:t>]</w:t>
      </w:r>
      <w:r w:rsidR="0069589D" w:rsidRPr="00896232">
        <w:rPr>
          <w:color w:val="auto"/>
          <w:sz w:val="28"/>
          <w:szCs w:val="28"/>
          <w:lang w:val="en-US"/>
        </w:rPr>
        <w:t>.</w:t>
      </w:r>
    </w:p>
    <w:p w14:paraId="1E47F5AE" w14:textId="77777777" w:rsidR="0069589D" w:rsidRPr="00896232" w:rsidRDefault="0069589D" w:rsidP="0069589D">
      <w:pPr>
        <w:pStyle w:val="Body"/>
        <w:ind w:firstLine="567"/>
        <w:jc w:val="both"/>
        <w:rPr>
          <w:color w:val="auto"/>
          <w:sz w:val="28"/>
          <w:szCs w:val="28"/>
          <w:lang w:val="en-US"/>
        </w:rPr>
      </w:pPr>
    </w:p>
    <w:p w14:paraId="110DC9ED" w14:textId="22BC5CCA" w:rsidR="00C43DDF" w:rsidRPr="00E15C12" w:rsidRDefault="00736643" w:rsidP="0069589D">
      <w:pPr>
        <w:pStyle w:val="Body"/>
        <w:ind w:firstLine="567"/>
        <w:jc w:val="both"/>
        <w:rPr>
          <w:color w:val="auto"/>
          <w:sz w:val="28"/>
          <w:szCs w:val="28"/>
        </w:rPr>
      </w:pPr>
      <w:r w:rsidRPr="00E15C12">
        <w:rPr>
          <w:color w:val="auto"/>
          <w:sz w:val="28"/>
          <w:szCs w:val="28"/>
          <w:lang w:val="it-IT"/>
        </w:rPr>
        <w:t xml:space="preserve">1.2.4.2 </w:t>
      </w:r>
      <w:proofErr w:type="spellStart"/>
      <w:r w:rsidRPr="00E15C12">
        <w:rPr>
          <w:color w:val="auto"/>
          <w:sz w:val="28"/>
          <w:szCs w:val="28"/>
          <w:lang w:val="it-IT"/>
        </w:rPr>
        <w:t>Fetal</w:t>
      </w:r>
      <w:proofErr w:type="spellEnd"/>
      <w:r w:rsidRPr="00E15C12">
        <w:rPr>
          <w:color w:val="auto"/>
          <w:sz w:val="28"/>
          <w:szCs w:val="28"/>
          <w:lang w:val="it-IT"/>
        </w:rPr>
        <w:t xml:space="preserve"> </w:t>
      </w:r>
      <w:proofErr w:type="spellStart"/>
      <w:r w:rsidR="008042A0">
        <w:rPr>
          <w:color w:val="auto"/>
          <w:sz w:val="28"/>
          <w:szCs w:val="28"/>
          <w:lang w:val="it-IT"/>
        </w:rPr>
        <w:t>g</w:t>
      </w:r>
      <w:r w:rsidRPr="00E15C12">
        <w:rPr>
          <w:color w:val="auto"/>
          <w:sz w:val="28"/>
          <w:szCs w:val="28"/>
          <w:lang w:val="it-IT"/>
        </w:rPr>
        <w:t>enetic</w:t>
      </w:r>
      <w:proofErr w:type="spellEnd"/>
      <w:r w:rsidRPr="00E15C12">
        <w:rPr>
          <w:color w:val="auto"/>
          <w:sz w:val="28"/>
          <w:szCs w:val="28"/>
          <w:lang w:val="it-IT"/>
        </w:rPr>
        <w:t xml:space="preserve"> </w:t>
      </w:r>
      <w:proofErr w:type="spellStart"/>
      <w:r w:rsidR="008042A0">
        <w:rPr>
          <w:color w:val="auto"/>
          <w:sz w:val="28"/>
          <w:szCs w:val="28"/>
          <w:lang w:val="it-IT"/>
        </w:rPr>
        <w:t>f</w:t>
      </w:r>
      <w:r w:rsidRPr="00E15C12">
        <w:rPr>
          <w:color w:val="auto"/>
          <w:sz w:val="28"/>
          <w:szCs w:val="28"/>
          <w:lang w:val="it-IT"/>
        </w:rPr>
        <w:t>actors</w:t>
      </w:r>
      <w:proofErr w:type="spellEnd"/>
    </w:p>
    <w:p w14:paraId="59084F4E" w14:textId="34E6C373" w:rsidR="00C43DDF" w:rsidRPr="005229FD" w:rsidRDefault="00736643" w:rsidP="0069589D">
      <w:pPr>
        <w:pStyle w:val="Body"/>
        <w:ind w:firstLine="567"/>
        <w:jc w:val="both"/>
        <w:rPr>
          <w:color w:val="auto"/>
          <w:sz w:val="28"/>
          <w:szCs w:val="28"/>
          <w:lang w:val="en-US"/>
        </w:rPr>
      </w:pPr>
      <w:r w:rsidRPr="00E15C12">
        <w:rPr>
          <w:color w:val="auto"/>
          <w:sz w:val="28"/>
          <w:szCs w:val="28"/>
          <w:lang w:val="en-US"/>
        </w:rPr>
        <w:t>Fetal genetic variants also contribute meaningfully to PTB risk, often through pathways related to fetal stress responses, placental development, and innate immunity. The fetal genome can influence activation of the fetal hypothalamic</w:t>
      </w:r>
      <w:r w:rsidRPr="00E15C12">
        <w:rPr>
          <w:color w:val="auto"/>
          <w:sz w:val="28"/>
          <w:szCs w:val="28"/>
        </w:rPr>
        <w:t>–</w:t>
      </w:r>
      <w:proofErr w:type="spellStart"/>
      <w:r w:rsidRPr="00E15C12">
        <w:rPr>
          <w:color w:val="auto"/>
          <w:sz w:val="28"/>
          <w:szCs w:val="28"/>
          <w:lang w:val="it-IT"/>
        </w:rPr>
        <w:t>pituitary</w:t>
      </w:r>
      <w:proofErr w:type="spellEnd"/>
      <w:r w:rsidRPr="00E15C12">
        <w:rPr>
          <w:color w:val="auto"/>
          <w:sz w:val="28"/>
          <w:szCs w:val="28"/>
        </w:rPr>
        <w:t>–</w:t>
      </w:r>
      <w:r w:rsidRPr="00E15C12">
        <w:rPr>
          <w:color w:val="auto"/>
          <w:sz w:val="28"/>
          <w:szCs w:val="28"/>
          <w:lang w:val="en-US"/>
        </w:rPr>
        <w:t>adrenal (HPA) axis, inflammatory signaling, and structural development of the placenta and membranes—all key triggers of early labor</w:t>
      </w:r>
      <w:r w:rsidR="005229FD" w:rsidRPr="005229FD">
        <w:rPr>
          <w:color w:val="auto"/>
          <w:sz w:val="28"/>
          <w:szCs w:val="28"/>
          <w:lang w:val="en-US"/>
        </w:rPr>
        <w:t xml:space="preserve"> </w:t>
      </w:r>
      <w:r w:rsidRPr="00E15C12">
        <w:rPr>
          <w:color w:val="auto"/>
          <w:sz w:val="28"/>
          <w:szCs w:val="28"/>
          <w:lang w:val="en-US"/>
        </w:rPr>
        <w:t>[</w:t>
      </w:r>
      <w:proofErr w:type="gramStart"/>
      <w:r w:rsidRPr="00E15C12">
        <w:rPr>
          <w:color w:val="auto"/>
          <w:sz w:val="28"/>
          <w:szCs w:val="28"/>
        </w:rPr>
        <w:t>231</w:t>
      </w:r>
      <w:r w:rsidR="005229FD" w:rsidRPr="005229FD">
        <w:rPr>
          <w:color w:val="auto"/>
          <w:sz w:val="28"/>
          <w:szCs w:val="28"/>
          <w:lang w:val="en-US"/>
        </w:rPr>
        <w:t>,</w:t>
      </w:r>
      <w:r w:rsidR="005229FD">
        <w:rPr>
          <w:color w:val="auto"/>
          <w:sz w:val="28"/>
          <w:szCs w:val="28"/>
          <w:lang w:val="ru-RU"/>
        </w:rPr>
        <w:t>р</w:t>
      </w:r>
      <w:r w:rsidR="005229FD" w:rsidRPr="005229FD">
        <w:rPr>
          <w:color w:val="auto"/>
          <w:sz w:val="28"/>
          <w:szCs w:val="28"/>
          <w:lang w:val="en-US"/>
        </w:rPr>
        <w:t>.</w:t>
      </w:r>
      <w:proofErr w:type="gramEnd"/>
      <w:r w:rsidR="005229FD" w:rsidRPr="005229FD">
        <w:rPr>
          <w:color w:val="auto"/>
          <w:sz w:val="28"/>
          <w:szCs w:val="28"/>
          <w:lang w:val="en-US"/>
        </w:rPr>
        <w:t xml:space="preserve"> 559</w:t>
      </w:r>
      <w:r w:rsidRPr="00E15C12">
        <w:rPr>
          <w:color w:val="auto"/>
          <w:sz w:val="28"/>
          <w:szCs w:val="28"/>
          <w:lang w:val="en-US"/>
        </w:rPr>
        <w:t>]</w:t>
      </w:r>
      <w:r w:rsidR="005229FD" w:rsidRPr="005229FD">
        <w:rPr>
          <w:color w:val="auto"/>
          <w:sz w:val="28"/>
          <w:szCs w:val="28"/>
          <w:lang w:val="en-US"/>
        </w:rPr>
        <w:t>.</w:t>
      </w:r>
    </w:p>
    <w:p w14:paraId="2ED744BE" w14:textId="732A4EB1" w:rsidR="00C43DDF" w:rsidRPr="00E15C12" w:rsidRDefault="00736643" w:rsidP="0069589D">
      <w:pPr>
        <w:pStyle w:val="Body"/>
        <w:ind w:firstLine="567"/>
        <w:jc w:val="both"/>
        <w:rPr>
          <w:color w:val="auto"/>
          <w:sz w:val="28"/>
          <w:szCs w:val="28"/>
        </w:rPr>
      </w:pPr>
      <w:r w:rsidRPr="00E15C12">
        <w:rPr>
          <w:color w:val="auto"/>
          <w:sz w:val="28"/>
          <w:szCs w:val="28"/>
          <w:lang w:val="en-US"/>
        </w:rPr>
        <w:t>In the candidate-gene linkage study by Bream et al., fetal variants in CRHR1 and CYP2E1 showed strong evidence of linkage with PTB (P = 0.001), suggesting an etiologic role for fetal corticotropin-releasing hormone (CRH) signaling and oxidative stress/xenobiotic metabolism in the etiology of early delivery [</w:t>
      </w:r>
      <w:proofErr w:type="gramStart"/>
      <w:r w:rsidRPr="00E15C12">
        <w:rPr>
          <w:color w:val="auto"/>
          <w:sz w:val="28"/>
          <w:szCs w:val="28"/>
        </w:rPr>
        <w:t>229</w:t>
      </w:r>
      <w:r w:rsidR="005229FD" w:rsidRPr="005229FD">
        <w:rPr>
          <w:color w:val="auto"/>
          <w:sz w:val="28"/>
          <w:szCs w:val="28"/>
          <w:lang w:val="en-US"/>
        </w:rPr>
        <w:t>,</w:t>
      </w:r>
      <w:r w:rsidR="005229FD">
        <w:rPr>
          <w:color w:val="auto"/>
          <w:sz w:val="28"/>
          <w:szCs w:val="28"/>
          <w:lang w:val="ru-RU"/>
        </w:rPr>
        <w:t>р</w:t>
      </w:r>
      <w:r w:rsidR="005229FD" w:rsidRPr="005229FD">
        <w:rPr>
          <w:color w:val="auto"/>
          <w:sz w:val="28"/>
          <w:szCs w:val="28"/>
          <w:lang w:val="en-US"/>
        </w:rPr>
        <w:t>.</w:t>
      </w:r>
      <w:proofErr w:type="gramEnd"/>
      <w:r w:rsidR="005229FD" w:rsidRPr="005229FD">
        <w:rPr>
          <w:color w:val="auto"/>
          <w:sz w:val="28"/>
          <w:szCs w:val="28"/>
          <w:lang w:val="en-US"/>
        </w:rPr>
        <w:t xml:space="preserve"> 135</w:t>
      </w:r>
      <w:r w:rsidRPr="00E15C12">
        <w:rPr>
          <w:color w:val="auto"/>
          <w:sz w:val="28"/>
          <w:szCs w:val="28"/>
          <w:lang w:val="en-US"/>
        </w:rPr>
        <w:t>]. Fetal CRHR1 variants may enhance activation of the fetal HPA axis, leading to increased CRH production, accelerated maturation, and earlier initiation of the parturition cascade, whereas CYP2E1 variants may augment susceptibility to oxidative stress and toxic metabolites, thereby promoting inflammatory injury in fetal tissues and membranes [</w:t>
      </w:r>
      <w:proofErr w:type="gramStart"/>
      <w:r w:rsidRPr="00E15C12">
        <w:rPr>
          <w:color w:val="auto"/>
          <w:sz w:val="28"/>
          <w:szCs w:val="28"/>
        </w:rPr>
        <w:t>229</w:t>
      </w:r>
      <w:r w:rsidR="005229FD" w:rsidRPr="005229FD">
        <w:rPr>
          <w:color w:val="auto"/>
          <w:sz w:val="28"/>
          <w:szCs w:val="28"/>
          <w:lang w:val="en-US"/>
        </w:rPr>
        <w:t>,</w:t>
      </w:r>
      <w:r w:rsidR="005229FD">
        <w:rPr>
          <w:color w:val="auto"/>
          <w:sz w:val="28"/>
          <w:szCs w:val="28"/>
          <w:lang w:val="ru-RU"/>
        </w:rPr>
        <w:t>р</w:t>
      </w:r>
      <w:r w:rsidR="005229FD" w:rsidRPr="005229FD">
        <w:rPr>
          <w:color w:val="auto"/>
          <w:sz w:val="28"/>
          <w:szCs w:val="28"/>
          <w:lang w:val="en-US"/>
        </w:rPr>
        <w:t>.</w:t>
      </w:r>
      <w:proofErr w:type="gramEnd"/>
      <w:r w:rsidR="005229FD" w:rsidRPr="005229FD">
        <w:rPr>
          <w:color w:val="auto"/>
          <w:sz w:val="28"/>
          <w:szCs w:val="28"/>
          <w:lang w:val="en-US"/>
        </w:rPr>
        <w:t xml:space="preserve"> 135</w:t>
      </w:r>
      <w:r w:rsidRPr="00E15C12">
        <w:rPr>
          <w:color w:val="auto"/>
          <w:sz w:val="28"/>
          <w:szCs w:val="28"/>
          <w:lang w:val="en-US"/>
        </w:rPr>
        <w:t>].</w:t>
      </w:r>
    </w:p>
    <w:p w14:paraId="13750BF6" w14:textId="245108B5" w:rsidR="00C43DDF" w:rsidRPr="00E15C12" w:rsidRDefault="00736643" w:rsidP="0069589D">
      <w:pPr>
        <w:pStyle w:val="Body"/>
        <w:ind w:firstLine="567"/>
        <w:jc w:val="both"/>
        <w:rPr>
          <w:color w:val="auto"/>
          <w:sz w:val="28"/>
          <w:szCs w:val="28"/>
        </w:rPr>
      </w:pPr>
      <w:r w:rsidRPr="00E15C12">
        <w:rPr>
          <w:color w:val="auto"/>
          <w:sz w:val="28"/>
          <w:szCs w:val="28"/>
          <w:lang w:val="en-US"/>
        </w:rPr>
        <w:t xml:space="preserve">Beyond these loci, fetal genetic control of innate immunity has been highlighted as a potential contributor to PTB risk. Earlier candidate-gene and small GWAS studies, </w:t>
      </w:r>
      <w:proofErr w:type="spellStart"/>
      <w:r w:rsidRPr="00E15C12">
        <w:rPr>
          <w:color w:val="auto"/>
          <w:sz w:val="28"/>
          <w:szCs w:val="28"/>
          <w:lang w:val="en-US"/>
        </w:rPr>
        <w:t>summarised</w:t>
      </w:r>
      <w:proofErr w:type="spellEnd"/>
      <w:r w:rsidRPr="00E15C12">
        <w:rPr>
          <w:color w:val="auto"/>
          <w:sz w:val="28"/>
          <w:szCs w:val="28"/>
          <w:lang w:val="en-US"/>
        </w:rPr>
        <w:t xml:space="preserve"> in recent reviews, identified associations between fetal TLR-pathway polymorphisms and severe prematurity with PROM in some populations. However, results have been inconsistent [</w:t>
      </w:r>
      <w:proofErr w:type="gramStart"/>
      <w:r w:rsidRPr="00E15C12">
        <w:rPr>
          <w:color w:val="auto"/>
          <w:sz w:val="28"/>
          <w:szCs w:val="28"/>
        </w:rPr>
        <w:t>224,</w:t>
      </w:r>
      <w:r w:rsidR="00C72636">
        <w:rPr>
          <w:color w:val="auto"/>
          <w:sz w:val="28"/>
          <w:szCs w:val="28"/>
          <w:lang w:val="ru-RU"/>
        </w:rPr>
        <w:t>р</w:t>
      </w:r>
      <w:r w:rsidR="00C72636" w:rsidRPr="00E453AE">
        <w:rPr>
          <w:color w:val="auto"/>
          <w:sz w:val="28"/>
          <w:szCs w:val="28"/>
          <w:lang w:val="en-US"/>
        </w:rPr>
        <w:t>.</w:t>
      </w:r>
      <w:proofErr w:type="gramEnd"/>
      <w:r w:rsidR="00C72636" w:rsidRPr="00E453AE">
        <w:rPr>
          <w:color w:val="auto"/>
          <w:sz w:val="28"/>
          <w:szCs w:val="28"/>
          <w:lang w:val="en-US"/>
        </w:rPr>
        <w:t xml:space="preserve"> 294</w:t>
      </w:r>
      <w:r w:rsidRPr="00E15C12">
        <w:rPr>
          <w:color w:val="auto"/>
          <w:sz w:val="28"/>
          <w:szCs w:val="28"/>
          <w:lang w:val="en-US"/>
        </w:rPr>
        <w:t xml:space="preserve">]. Other candidate-gene and exome-based </w:t>
      </w:r>
      <w:r w:rsidRPr="00E15C12">
        <w:rPr>
          <w:color w:val="auto"/>
          <w:sz w:val="28"/>
          <w:szCs w:val="28"/>
          <w:lang w:val="en-US"/>
        </w:rPr>
        <w:lastRenderedPageBreak/>
        <w:t xml:space="preserve">studies have implicated fetal variants in cytokine genes such as IL6, as well as genes involved in extracellular-matrix </w:t>
      </w:r>
      <w:proofErr w:type="spellStart"/>
      <w:r w:rsidRPr="00E15C12">
        <w:rPr>
          <w:color w:val="auto"/>
          <w:sz w:val="28"/>
          <w:szCs w:val="28"/>
          <w:lang w:val="en-US"/>
        </w:rPr>
        <w:t>remodelling</w:t>
      </w:r>
      <w:proofErr w:type="spellEnd"/>
      <w:r w:rsidRPr="00E15C12">
        <w:rPr>
          <w:color w:val="auto"/>
          <w:sz w:val="28"/>
          <w:szCs w:val="28"/>
          <w:lang w:val="en-US"/>
        </w:rPr>
        <w:t xml:space="preserve"> and placental angiogenesis (e.g. COL and FLT1 loci). Still, replication has been variable</w:t>
      </w:r>
      <w:r w:rsidR="00C72636" w:rsidRPr="00E453AE">
        <w:rPr>
          <w:color w:val="auto"/>
          <w:sz w:val="28"/>
          <w:szCs w:val="28"/>
          <w:lang w:val="en-US"/>
        </w:rPr>
        <w:t xml:space="preserve"> </w:t>
      </w:r>
      <w:r w:rsidRPr="00E15C12">
        <w:rPr>
          <w:color w:val="auto"/>
          <w:sz w:val="28"/>
          <w:szCs w:val="28"/>
          <w:lang w:val="en-US"/>
        </w:rPr>
        <w:t>[</w:t>
      </w:r>
      <w:proofErr w:type="gramStart"/>
      <w:r w:rsidRPr="00E15C12">
        <w:rPr>
          <w:color w:val="auto"/>
          <w:sz w:val="28"/>
          <w:szCs w:val="28"/>
        </w:rPr>
        <w:t>232</w:t>
      </w:r>
      <w:r w:rsidR="00C72636" w:rsidRPr="00E453AE">
        <w:rPr>
          <w:color w:val="auto"/>
          <w:sz w:val="28"/>
          <w:szCs w:val="28"/>
          <w:lang w:val="en-US"/>
        </w:rPr>
        <w:t>,</w:t>
      </w:r>
      <w:r w:rsidR="00C72636">
        <w:rPr>
          <w:color w:val="auto"/>
          <w:sz w:val="28"/>
          <w:szCs w:val="28"/>
          <w:lang w:val="ru-RU"/>
        </w:rPr>
        <w:t>р</w:t>
      </w:r>
      <w:r w:rsidR="00C72636" w:rsidRPr="00E453AE">
        <w:rPr>
          <w:color w:val="auto"/>
          <w:sz w:val="28"/>
          <w:szCs w:val="28"/>
          <w:lang w:val="en-US"/>
        </w:rPr>
        <w:t>.</w:t>
      </w:r>
      <w:proofErr w:type="gramEnd"/>
      <w:r w:rsidR="00C72636" w:rsidRPr="00E453AE">
        <w:rPr>
          <w:color w:val="auto"/>
          <w:sz w:val="28"/>
          <w:szCs w:val="28"/>
          <w:lang w:val="en-US"/>
        </w:rPr>
        <w:t xml:space="preserve"> 18</w:t>
      </w:r>
      <w:r w:rsidRPr="00E15C12">
        <w:rPr>
          <w:color w:val="auto"/>
          <w:sz w:val="28"/>
          <w:szCs w:val="28"/>
          <w:lang w:val="en-US"/>
        </w:rPr>
        <w:t>].</w:t>
      </w:r>
    </w:p>
    <w:p w14:paraId="72CCCBE4" w14:textId="58D36018" w:rsidR="0069589D" w:rsidRPr="00896232" w:rsidRDefault="00736643" w:rsidP="0069589D">
      <w:pPr>
        <w:pStyle w:val="Body"/>
        <w:ind w:firstLine="567"/>
        <w:jc w:val="both"/>
        <w:rPr>
          <w:color w:val="auto"/>
          <w:sz w:val="28"/>
          <w:szCs w:val="28"/>
          <w:lang w:val="en-US"/>
        </w:rPr>
      </w:pPr>
      <w:r w:rsidRPr="00E15C12">
        <w:rPr>
          <w:color w:val="auto"/>
          <w:sz w:val="28"/>
          <w:szCs w:val="28"/>
          <w:lang w:val="en-US"/>
        </w:rPr>
        <w:t>Recent large genome-wide analyses that explicitly partition maternal and fetal effects provide additional insights. Parent</w:t>
      </w:r>
      <w:r w:rsidRPr="00E15C12">
        <w:rPr>
          <w:color w:val="auto"/>
          <w:sz w:val="28"/>
          <w:szCs w:val="28"/>
        </w:rPr>
        <w:t>–</w:t>
      </w:r>
      <w:r w:rsidRPr="00E15C12">
        <w:rPr>
          <w:color w:val="auto"/>
          <w:sz w:val="28"/>
          <w:szCs w:val="28"/>
          <w:lang w:val="en-US"/>
        </w:rPr>
        <w:t>offspring GWAS and meta-analyses show that while maternal genetic influences account for most of the heritability of gestational duration, fetal variants contribute to PTB risk and are particularly important for traits such as birth weight and fetal growth, which, in turn, are linked to gestational length [</w:t>
      </w:r>
      <w:proofErr w:type="gramStart"/>
      <w:r w:rsidRPr="00E15C12">
        <w:rPr>
          <w:color w:val="auto"/>
          <w:sz w:val="28"/>
          <w:szCs w:val="28"/>
        </w:rPr>
        <w:t>231</w:t>
      </w:r>
      <w:r w:rsidR="00C72636" w:rsidRPr="00C72636">
        <w:rPr>
          <w:color w:val="auto"/>
          <w:sz w:val="28"/>
          <w:szCs w:val="28"/>
          <w:lang w:val="en-US"/>
        </w:rPr>
        <w:t>,</w:t>
      </w:r>
      <w:r w:rsidR="00C72636">
        <w:rPr>
          <w:color w:val="auto"/>
          <w:sz w:val="28"/>
          <w:szCs w:val="28"/>
          <w:lang w:val="ru-RU"/>
        </w:rPr>
        <w:t>р</w:t>
      </w:r>
      <w:r w:rsidR="00C72636" w:rsidRPr="00C72636">
        <w:rPr>
          <w:color w:val="auto"/>
          <w:sz w:val="28"/>
          <w:szCs w:val="28"/>
          <w:lang w:val="en-US"/>
        </w:rPr>
        <w:t>.</w:t>
      </w:r>
      <w:proofErr w:type="gramEnd"/>
      <w:r w:rsidR="00C72636" w:rsidRPr="00C72636">
        <w:rPr>
          <w:color w:val="auto"/>
          <w:sz w:val="28"/>
          <w:szCs w:val="28"/>
          <w:lang w:val="en-US"/>
        </w:rPr>
        <w:t xml:space="preserve"> 559</w:t>
      </w:r>
      <w:r w:rsidRPr="00E15C12">
        <w:rPr>
          <w:color w:val="auto"/>
          <w:sz w:val="28"/>
          <w:szCs w:val="28"/>
          <w:lang w:val="en-US"/>
        </w:rPr>
        <w:t>]. These studies also reveal a complex pattern of antagonistic pleiotropy, in which maternal alleles that prolong gestation are associated with lower fetal birth weight. In contrast, fetal alleles that promote growth are associated with modestly shorter gestations [</w:t>
      </w:r>
      <w:proofErr w:type="gramStart"/>
      <w:r w:rsidR="00C72636" w:rsidRPr="00E15C12">
        <w:rPr>
          <w:color w:val="auto"/>
          <w:sz w:val="28"/>
          <w:szCs w:val="28"/>
        </w:rPr>
        <w:t>231</w:t>
      </w:r>
      <w:r w:rsidR="00C72636" w:rsidRPr="00C72636">
        <w:rPr>
          <w:color w:val="auto"/>
          <w:sz w:val="28"/>
          <w:szCs w:val="28"/>
          <w:lang w:val="en-US"/>
        </w:rPr>
        <w:t>,</w:t>
      </w:r>
      <w:r w:rsidR="00C72636">
        <w:rPr>
          <w:color w:val="auto"/>
          <w:sz w:val="28"/>
          <w:szCs w:val="28"/>
          <w:lang w:val="ru-RU"/>
        </w:rPr>
        <w:t>р</w:t>
      </w:r>
      <w:r w:rsidR="00C72636" w:rsidRPr="00C72636">
        <w:rPr>
          <w:color w:val="auto"/>
          <w:sz w:val="28"/>
          <w:szCs w:val="28"/>
          <w:lang w:val="en-US"/>
        </w:rPr>
        <w:t>.</w:t>
      </w:r>
      <w:proofErr w:type="gramEnd"/>
      <w:r w:rsidR="00C72636" w:rsidRPr="00C72636">
        <w:rPr>
          <w:color w:val="auto"/>
          <w:sz w:val="28"/>
          <w:szCs w:val="28"/>
          <w:lang w:val="en-US"/>
        </w:rPr>
        <w:t xml:space="preserve"> 559</w:t>
      </w:r>
      <w:r w:rsidRPr="00E15C12">
        <w:rPr>
          <w:color w:val="auto"/>
          <w:sz w:val="28"/>
          <w:szCs w:val="28"/>
          <w:lang w:val="en-US"/>
        </w:rPr>
        <w:t>]. This co-adaptation between maternal and fetal genomes likely evolved to balance the competing demands of fetal development and safe timing of birth.</w:t>
      </w:r>
    </w:p>
    <w:p w14:paraId="3D5F39F5" w14:textId="22EDC73F" w:rsidR="00C43DDF" w:rsidRPr="00896232" w:rsidRDefault="00736643" w:rsidP="0069589D">
      <w:pPr>
        <w:pStyle w:val="Body"/>
        <w:ind w:firstLine="567"/>
        <w:jc w:val="both"/>
        <w:rPr>
          <w:color w:val="auto"/>
          <w:sz w:val="28"/>
          <w:szCs w:val="28"/>
          <w:lang w:val="en-US"/>
        </w:rPr>
      </w:pPr>
      <w:r w:rsidRPr="00E15C12">
        <w:rPr>
          <w:color w:val="auto"/>
          <w:sz w:val="28"/>
          <w:szCs w:val="28"/>
          <w:lang w:val="en-US"/>
        </w:rPr>
        <w:t>Overall, current evidence supports a polygenic and multifactorial model in which fetal genetic variation in CRH signaling (CRHR1), oxidative stress and xenobiotic metabolism (CYP2E1), innate immunity (TLR-related pathways, IL6), and extracellular-matrix and vascular development (COL/FLT1 and related genes) interacts with maternal genetic and environmental factors to determine the final timing of parturition</w:t>
      </w:r>
      <w:r w:rsidR="00C72636" w:rsidRPr="00C72636">
        <w:rPr>
          <w:color w:val="auto"/>
          <w:sz w:val="28"/>
          <w:szCs w:val="28"/>
          <w:lang w:val="en-US"/>
        </w:rPr>
        <w:t xml:space="preserve"> </w:t>
      </w:r>
      <w:r w:rsidRPr="00E15C12">
        <w:rPr>
          <w:color w:val="auto"/>
          <w:sz w:val="28"/>
          <w:szCs w:val="28"/>
          <w:lang w:val="en-US"/>
        </w:rPr>
        <w:t>[</w:t>
      </w:r>
      <w:r w:rsidRPr="00E15C12">
        <w:rPr>
          <w:color w:val="auto"/>
          <w:sz w:val="28"/>
          <w:szCs w:val="28"/>
        </w:rPr>
        <w:t>233</w:t>
      </w:r>
      <w:r w:rsidR="00C72636" w:rsidRPr="00C72636">
        <w:rPr>
          <w:color w:val="auto"/>
          <w:sz w:val="28"/>
          <w:szCs w:val="28"/>
          <w:lang w:val="en-US"/>
        </w:rPr>
        <w:t>,</w:t>
      </w:r>
      <w:r w:rsidR="00C72636">
        <w:rPr>
          <w:color w:val="auto"/>
          <w:sz w:val="28"/>
          <w:szCs w:val="28"/>
          <w:lang w:val="ru-RU"/>
        </w:rPr>
        <w:t>р</w:t>
      </w:r>
      <w:r w:rsidR="00C72636" w:rsidRPr="00C72636">
        <w:rPr>
          <w:color w:val="auto"/>
          <w:sz w:val="28"/>
          <w:szCs w:val="28"/>
          <w:lang w:val="en-US"/>
        </w:rPr>
        <w:t>. 100</w:t>
      </w:r>
      <w:r w:rsidRPr="00E15C12">
        <w:rPr>
          <w:color w:val="auto"/>
          <w:sz w:val="28"/>
          <w:szCs w:val="28"/>
          <w:lang w:val="en-US"/>
        </w:rPr>
        <w:t>]. While individual fetal variants often confer only modest risk, their combined effect, together with maternal genetic background and environmental exposures, helps explain familial clustering of PTB and the substantial unexplained variability in gestational duration [</w:t>
      </w:r>
      <w:proofErr w:type="gramStart"/>
      <w:r w:rsidRPr="00E15C12">
        <w:rPr>
          <w:color w:val="auto"/>
          <w:sz w:val="28"/>
          <w:szCs w:val="28"/>
        </w:rPr>
        <w:t>233</w:t>
      </w:r>
      <w:r w:rsidR="00C72636" w:rsidRPr="00C72636">
        <w:rPr>
          <w:color w:val="auto"/>
          <w:sz w:val="28"/>
          <w:szCs w:val="28"/>
          <w:lang w:val="en-US"/>
        </w:rPr>
        <w:t>,</w:t>
      </w:r>
      <w:r w:rsidR="00C72636">
        <w:rPr>
          <w:color w:val="auto"/>
          <w:sz w:val="28"/>
          <w:szCs w:val="28"/>
          <w:lang w:val="ru-RU"/>
        </w:rPr>
        <w:t>р</w:t>
      </w:r>
      <w:r w:rsidR="00C72636" w:rsidRPr="00C72636">
        <w:rPr>
          <w:color w:val="auto"/>
          <w:sz w:val="28"/>
          <w:szCs w:val="28"/>
          <w:lang w:val="en-US"/>
        </w:rPr>
        <w:t>.</w:t>
      </w:r>
      <w:proofErr w:type="gramEnd"/>
      <w:r w:rsidR="00C72636" w:rsidRPr="00C72636">
        <w:rPr>
          <w:color w:val="auto"/>
          <w:sz w:val="28"/>
          <w:szCs w:val="28"/>
          <w:lang w:val="en-US"/>
        </w:rPr>
        <w:t xml:space="preserve"> 100</w:t>
      </w:r>
      <w:r w:rsidRPr="00E15C12">
        <w:rPr>
          <w:color w:val="auto"/>
          <w:sz w:val="28"/>
          <w:szCs w:val="28"/>
          <w:lang w:val="en-US"/>
        </w:rPr>
        <w:t>].</w:t>
      </w:r>
    </w:p>
    <w:p w14:paraId="4220CA8D" w14:textId="77777777" w:rsidR="0069589D" w:rsidRPr="00896232" w:rsidRDefault="0069589D" w:rsidP="0069589D">
      <w:pPr>
        <w:pStyle w:val="Body"/>
        <w:ind w:firstLine="567"/>
        <w:jc w:val="both"/>
        <w:rPr>
          <w:color w:val="auto"/>
          <w:sz w:val="28"/>
          <w:szCs w:val="28"/>
          <w:lang w:val="en-US"/>
        </w:rPr>
      </w:pPr>
    </w:p>
    <w:p w14:paraId="093F53B5" w14:textId="77777777" w:rsidR="00C43DDF" w:rsidRPr="00E15C12" w:rsidRDefault="00736643" w:rsidP="0069589D">
      <w:pPr>
        <w:pStyle w:val="Body"/>
        <w:tabs>
          <w:tab w:val="left" w:pos="567"/>
        </w:tabs>
        <w:jc w:val="both"/>
        <w:rPr>
          <w:b/>
          <w:bCs/>
          <w:color w:val="auto"/>
          <w:sz w:val="28"/>
          <w:szCs w:val="28"/>
        </w:rPr>
      </w:pPr>
      <w:r w:rsidRPr="00E15C12">
        <w:rPr>
          <w:b/>
          <w:bCs/>
          <w:color w:val="auto"/>
          <w:sz w:val="28"/>
          <w:szCs w:val="28"/>
        </w:rPr>
        <w:tab/>
        <w:t>1.</w:t>
      </w:r>
      <w:r w:rsidRPr="00E15C12">
        <w:rPr>
          <w:b/>
          <w:bCs/>
          <w:color w:val="auto"/>
          <w:sz w:val="28"/>
          <w:szCs w:val="28"/>
          <w:lang w:val="en-US"/>
        </w:rPr>
        <w:t>3</w:t>
      </w:r>
      <w:r w:rsidRPr="00E15C12">
        <w:rPr>
          <w:b/>
          <w:bCs/>
          <w:color w:val="auto"/>
          <w:sz w:val="28"/>
          <w:szCs w:val="28"/>
          <w:lang w:val="nl-NL"/>
        </w:rPr>
        <w:t xml:space="preserve"> Oral </w:t>
      </w:r>
      <w:r w:rsidRPr="00E15C12">
        <w:rPr>
          <w:b/>
          <w:bCs/>
          <w:color w:val="auto"/>
          <w:sz w:val="28"/>
          <w:szCs w:val="28"/>
          <w:lang w:val="en-US"/>
        </w:rPr>
        <w:t>Health and Preterm Birth</w:t>
      </w:r>
    </w:p>
    <w:p w14:paraId="5D7B0937" w14:textId="4977603F" w:rsidR="00C43DDF" w:rsidRPr="00896232" w:rsidRDefault="00736643" w:rsidP="0069589D">
      <w:pPr>
        <w:pStyle w:val="Default"/>
        <w:tabs>
          <w:tab w:val="left" w:pos="567"/>
        </w:tabs>
        <w:spacing w:before="0" w:line="240" w:lineRule="auto"/>
        <w:jc w:val="both"/>
        <w:rPr>
          <w:rFonts w:ascii="Times New Roman" w:hAnsi="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 xml:space="preserve">The concept that oral infections can provoke systemic disease </w:t>
      </w:r>
      <w:proofErr w:type="gramStart"/>
      <w:r w:rsidRPr="00E15C12">
        <w:rPr>
          <w:rFonts w:ascii="Times New Roman" w:hAnsi="Times New Roman"/>
          <w:color w:val="auto"/>
          <w:sz w:val="28"/>
          <w:szCs w:val="28"/>
          <w:lang w:val="en-US"/>
        </w:rPr>
        <w:t>dates back to</w:t>
      </w:r>
      <w:proofErr w:type="gramEnd"/>
      <w:r w:rsidRPr="00E15C12">
        <w:rPr>
          <w:rFonts w:ascii="Times New Roman" w:hAnsi="Times New Roman"/>
          <w:color w:val="auto"/>
          <w:sz w:val="28"/>
          <w:szCs w:val="28"/>
          <w:lang w:val="en-US"/>
        </w:rPr>
        <w:t xml:space="preserve"> Miller’s “focal infection theory,” which, a</w:t>
      </w:r>
      <w:r w:rsidR="0048234C">
        <w:rPr>
          <w:rFonts w:ascii="Times New Roman" w:hAnsi="Times New Roman"/>
          <w:color w:val="auto"/>
          <w:sz w:val="28"/>
          <w:szCs w:val="28"/>
          <w:lang w:val="en-US"/>
        </w:rPr>
        <w:t>s</w:t>
      </w:r>
      <w:r w:rsidRPr="00E15C12">
        <w:rPr>
          <w:rFonts w:ascii="Times New Roman" w:hAnsi="Times New Roman"/>
          <w:color w:val="auto"/>
          <w:sz w:val="28"/>
          <w:szCs w:val="28"/>
          <w:lang w:val="en-US"/>
        </w:rPr>
        <w:t xml:space="preserve"> </w:t>
      </w:r>
      <w:r w:rsidR="0048234C">
        <w:rPr>
          <w:rFonts w:ascii="Times New Roman" w:hAnsi="Times New Roman"/>
          <w:color w:val="auto"/>
          <w:sz w:val="28"/>
          <w:szCs w:val="28"/>
          <w:lang w:val="en-US"/>
        </w:rPr>
        <w:t>early as</w:t>
      </w:r>
      <w:r w:rsidRPr="00E15C12">
        <w:rPr>
          <w:rFonts w:ascii="Times New Roman" w:hAnsi="Times New Roman"/>
          <w:color w:val="auto"/>
          <w:sz w:val="28"/>
          <w:szCs w:val="28"/>
          <w:lang w:val="en-US"/>
        </w:rPr>
        <w:t xml:space="preserve"> 1891, identified the mouth as a potential source of distant inflammatory damage</w:t>
      </w:r>
      <w:r w:rsidR="00C72636" w:rsidRPr="00C72636">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[31,</w:t>
      </w:r>
      <w:r w:rsidR="0048234C">
        <w:rPr>
          <w:rFonts w:ascii="Times New Roman" w:hAnsi="Times New Roman"/>
          <w:color w:val="auto"/>
          <w:sz w:val="28"/>
          <w:szCs w:val="28"/>
          <w:lang w:val="en-US"/>
        </w:rPr>
        <w:t xml:space="preserve"> р</w:t>
      </w:r>
      <w:r w:rsidR="00C72636" w:rsidRPr="00C72636">
        <w:rPr>
          <w:rFonts w:ascii="Times New Roman" w:hAnsi="Times New Roman"/>
          <w:color w:val="auto"/>
          <w:sz w:val="28"/>
          <w:szCs w:val="28"/>
          <w:lang w:val="en-US"/>
        </w:rPr>
        <w:t>. 73</w:t>
      </w:r>
      <w:r w:rsidRPr="00E15C12">
        <w:rPr>
          <w:rFonts w:ascii="Times New Roman" w:hAnsi="Times New Roman"/>
          <w:color w:val="auto"/>
          <w:sz w:val="28"/>
          <w:szCs w:val="28"/>
          <w:lang w:val="en-US"/>
        </w:rPr>
        <w:t>]. Since then, oral health has come to be regarded as an integral component of general health, with dental caries and periodontal disease as the two most prevalent chronic oral conditions worldwide [</w:t>
      </w:r>
      <w:proofErr w:type="gramStart"/>
      <w:r w:rsidRPr="00E15C12">
        <w:rPr>
          <w:rFonts w:ascii="Times New Roman" w:hAnsi="Times New Roman"/>
          <w:color w:val="auto"/>
          <w:sz w:val="28"/>
          <w:szCs w:val="28"/>
          <w:lang w:val="en-US"/>
        </w:rPr>
        <w:t>37</w:t>
      </w:r>
      <w:r w:rsidR="00C72636" w:rsidRPr="00C72636">
        <w:rPr>
          <w:rFonts w:ascii="Times New Roman" w:hAnsi="Times New Roman"/>
          <w:color w:val="auto"/>
          <w:sz w:val="28"/>
          <w:szCs w:val="28"/>
          <w:lang w:val="en-US"/>
        </w:rPr>
        <w:t>,</w:t>
      </w:r>
      <w:r w:rsidR="00C72636">
        <w:rPr>
          <w:rFonts w:ascii="Times New Roman" w:hAnsi="Times New Roman"/>
          <w:color w:val="auto"/>
          <w:sz w:val="28"/>
          <w:szCs w:val="28"/>
          <w:lang w:val="ru-RU"/>
        </w:rPr>
        <w:t>р</w:t>
      </w:r>
      <w:r w:rsidR="00C72636" w:rsidRPr="00C72636">
        <w:rPr>
          <w:rFonts w:ascii="Times New Roman" w:hAnsi="Times New Roman"/>
          <w:color w:val="auto"/>
          <w:sz w:val="28"/>
          <w:szCs w:val="28"/>
          <w:lang w:val="en-US"/>
        </w:rPr>
        <w:t>.</w:t>
      </w:r>
      <w:proofErr w:type="gramEnd"/>
      <w:r w:rsidR="00C72636" w:rsidRPr="00C72636">
        <w:rPr>
          <w:rFonts w:ascii="Times New Roman" w:hAnsi="Times New Roman"/>
          <w:color w:val="auto"/>
          <w:sz w:val="28"/>
          <w:szCs w:val="28"/>
          <w:lang w:val="en-US"/>
        </w:rPr>
        <w:t xml:space="preserve"> 182</w:t>
      </w:r>
      <w:r w:rsidRPr="00E15C12">
        <w:rPr>
          <w:rFonts w:ascii="Times New Roman" w:hAnsi="Times New Roman"/>
          <w:color w:val="auto"/>
          <w:sz w:val="28"/>
          <w:szCs w:val="28"/>
          <w:lang w:val="en-US"/>
        </w:rPr>
        <w:t>]. Over the past two decades, research has increasingly focused on whether specific oral health conditions—such as gingivitis, periodontitis, advanced carious lesions, apical periodontitis, and poor overall oral hygiene—are associated with adverse pregnancy outcomes, particularly PTB [</w:t>
      </w:r>
      <w:proofErr w:type="gramStart"/>
      <w:r w:rsidRPr="00E15C12">
        <w:rPr>
          <w:rFonts w:ascii="Times New Roman" w:hAnsi="Times New Roman"/>
          <w:color w:val="auto"/>
          <w:sz w:val="28"/>
          <w:szCs w:val="28"/>
          <w:lang w:val="en-US"/>
        </w:rPr>
        <w:t>38</w:t>
      </w:r>
      <w:r w:rsidR="00C72636" w:rsidRPr="00C72636">
        <w:rPr>
          <w:rFonts w:ascii="Times New Roman" w:hAnsi="Times New Roman"/>
          <w:color w:val="auto"/>
          <w:sz w:val="28"/>
          <w:szCs w:val="28"/>
          <w:lang w:val="en-US"/>
        </w:rPr>
        <w:t>,</w:t>
      </w:r>
      <w:r w:rsidR="00C72636">
        <w:rPr>
          <w:rFonts w:ascii="Times New Roman" w:hAnsi="Times New Roman"/>
          <w:color w:val="auto"/>
          <w:sz w:val="28"/>
          <w:szCs w:val="28"/>
          <w:lang w:val="ru-RU"/>
        </w:rPr>
        <w:t>р</w:t>
      </w:r>
      <w:r w:rsidR="00C72636" w:rsidRPr="00C72636">
        <w:rPr>
          <w:rFonts w:ascii="Times New Roman" w:hAnsi="Times New Roman"/>
          <w:color w:val="auto"/>
          <w:sz w:val="28"/>
          <w:szCs w:val="28"/>
          <w:lang w:val="en-US"/>
        </w:rPr>
        <w:t>.</w:t>
      </w:r>
      <w:proofErr w:type="gramEnd"/>
      <w:r w:rsidR="00C72636" w:rsidRPr="00C72636">
        <w:rPr>
          <w:rFonts w:ascii="Times New Roman" w:hAnsi="Times New Roman"/>
          <w:color w:val="auto"/>
          <w:sz w:val="28"/>
          <w:szCs w:val="28"/>
          <w:lang w:val="en-US"/>
        </w:rPr>
        <w:t xml:space="preserve"> 685</w:t>
      </w:r>
      <w:r w:rsidRPr="00E15C12">
        <w:rPr>
          <w:rFonts w:ascii="Times New Roman" w:hAnsi="Times New Roman"/>
          <w:color w:val="auto"/>
          <w:sz w:val="28"/>
          <w:szCs w:val="28"/>
          <w:lang w:val="en-US"/>
        </w:rPr>
        <w:t>].</w:t>
      </w:r>
    </w:p>
    <w:p w14:paraId="5928195F" w14:textId="77777777" w:rsidR="0069589D" w:rsidRPr="00896232" w:rsidRDefault="0069589D" w:rsidP="0069589D">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p>
    <w:p w14:paraId="541D613D" w14:textId="3189E199" w:rsidR="00C43DDF" w:rsidRPr="00E15C12" w:rsidRDefault="00736643" w:rsidP="0069589D">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 xml:space="preserve">1.3.1 Periodontal </w:t>
      </w:r>
      <w:r w:rsidR="008042A0">
        <w:rPr>
          <w:rFonts w:ascii="Times New Roman" w:hAnsi="Times New Roman"/>
          <w:color w:val="auto"/>
          <w:sz w:val="28"/>
          <w:szCs w:val="28"/>
          <w:lang w:val="en-US"/>
        </w:rPr>
        <w:t>s</w:t>
      </w:r>
      <w:r w:rsidRPr="00E15C12">
        <w:rPr>
          <w:rFonts w:ascii="Times New Roman" w:hAnsi="Times New Roman"/>
          <w:color w:val="auto"/>
          <w:sz w:val="28"/>
          <w:szCs w:val="28"/>
          <w:lang w:val="en-US"/>
        </w:rPr>
        <w:t xml:space="preserve">tatus and </w:t>
      </w:r>
      <w:r w:rsidR="008042A0">
        <w:rPr>
          <w:rFonts w:ascii="Times New Roman" w:hAnsi="Times New Roman"/>
          <w:color w:val="auto"/>
          <w:sz w:val="28"/>
          <w:szCs w:val="28"/>
          <w:lang w:val="en-US"/>
        </w:rPr>
        <w:t>p</w:t>
      </w:r>
      <w:r w:rsidRPr="00E15C12">
        <w:rPr>
          <w:rFonts w:ascii="Times New Roman" w:hAnsi="Times New Roman"/>
          <w:color w:val="auto"/>
          <w:sz w:val="28"/>
          <w:szCs w:val="28"/>
          <w:lang w:val="en-US"/>
        </w:rPr>
        <w:t xml:space="preserve">reterm </w:t>
      </w:r>
      <w:r w:rsidR="008042A0">
        <w:rPr>
          <w:rFonts w:ascii="Times New Roman" w:hAnsi="Times New Roman"/>
          <w:color w:val="auto"/>
          <w:sz w:val="28"/>
          <w:szCs w:val="28"/>
          <w:lang w:val="en-US"/>
        </w:rPr>
        <w:t>b</w:t>
      </w:r>
      <w:r w:rsidRPr="00E15C12">
        <w:rPr>
          <w:rFonts w:ascii="Times New Roman" w:hAnsi="Times New Roman"/>
          <w:color w:val="auto"/>
          <w:sz w:val="28"/>
          <w:szCs w:val="28"/>
          <w:lang w:val="en-US"/>
        </w:rPr>
        <w:t>irth</w:t>
      </w:r>
    </w:p>
    <w:p w14:paraId="06284E56" w14:textId="35086E51" w:rsidR="00C43DDF" w:rsidRPr="00E15C12" w:rsidRDefault="00736643" w:rsidP="0069589D">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 xml:space="preserve">Periodontal disease, ranging from reversible </w:t>
      </w:r>
      <w:r w:rsidR="0048234C">
        <w:rPr>
          <w:rFonts w:ascii="Times New Roman" w:hAnsi="Times New Roman"/>
          <w:color w:val="auto"/>
          <w:sz w:val="28"/>
          <w:szCs w:val="28"/>
          <w:lang w:val="en-US"/>
        </w:rPr>
        <w:t xml:space="preserve">infection of </w:t>
      </w:r>
      <w:r w:rsidRPr="00E15C12">
        <w:rPr>
          <w:rFonts w:ascii="Times New Roman" w:hAnsi="Times New Roman"/>
          <w:color w:val="auto"/>
          <w:sz w:val="28"/>
          <w:szCs w:val="28"/>
          <w:lang w:val="en-US"/>
        </w:rPr>
        <w:t>gingiv</w:t>
      </w:r>
      <w:r w:rsidR="0048234C">
        <w:rPr>
          <w:rFonts w:ascii="Times New Roman" w:hAnsi="Times New Roman"/>
          <w:color w:val="auto"/>
          <w:sz w:val="28"/>
          <w:szCs w:val="28"/>
          <w:lang w:val="en-US"/>
        </w:rPr>
        <w:t>a</w:t>
      </w:r>
      <w:r w:rsidRPr="00E15C12">
        <w:rPr>
          <w:rFonts w:ascii="Times New Roman" w:hAnsi="Times New Roman"/>
          <w:color w:val="auto"/>
          <w:sz w:val="28"/>
          <w:szCs w:val="28"/>
          <w:lang w:val="en-US"/>
        </w:rPr>
        <w:t xml:space="preserve"> to destructive </w:t>
      </w:r>
      <w:r w:rsidR="0048234C">
        <w:rPr>
          <w:rFonts w:ascii="Times New Roman" w:hAnsi="Times New Roman"/>
          <w:color w:val="auto"/>
          <w:sz w:val="28"/>
          <w:szCs w:val="28"/>
          <w:lang w:val="en-US"/>
        </w:rPr>
        <w:t>bone tissue loss</w:t>
      </w:r>
      <w:r w:rsidRPr="00E15C12">
        <w:rPr>
          <w:rFonts w:ascii="Times New Roman" w:hAnsi="Times New Roman"/>
          <w:color w:val="auto"/>
          <w:sz w:val="28"/>
          <w:szCs w:val="28"/>
          <w:lang w:val="en-US"/>
        </w:rPr>
        <w:t>, is the most intensively studied oral condition in relation to PTB</w:t>
      </w:r>
      <w:r w:rsidR="00C72636" w:rsidRPr="00C72636">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w:t>
      </w:r>
      <w:proofErr w:type="gramStart"/>
      <w:r w:rsidRPr="00E15C12">
        <w:rPr>
          <w:rFonts w:ascii="Times New Roman" w:hAnsi="Times New Roman"/>
          <w:color w:val="auto"/>
          <w:sz w:val="28"/>
          <w:szCs w:val="28"/>
          <w:lang w:val="en-US"/>
        </w:rPr>
        <w:t>27</w:t>
      </w:r>
      <w:r w:rsidR="00C72636" w:rsidRPr="00C72636">
        <w:rPr>
          <w:rFonts w:ascii="Times New Roman" w:hAnsi="Times New Roman"/>
          <w:color w:val="auto"/>
          <w:sz w:val="28"/>
          <w:szCs w:val="28"/>
          <w:lang w:val="en-US"/>
        </w:rPr>
        <w:t>,</w:t>
      </w:r>
      <w:r w:rsidR="00C72636">
        <w:rPr>
          <w:rFonts w:ascii="Times New Roman" w:hAnsi="Times New Roman"/>
          <w:color w:val="auto"/>
          <w:sz w:val="28"/>
          <w:szCs w:val="28"/>
          <w:lang w:val="ru-RU"/>
        </w:rPr>
        <w:t>р</w:t>
      </w:r>
      <w:r w:rsidR="00C72636" w:rsidRPr="00C72636">
        <w:rPr>
          <w:rFonts w:ascii="Times New Roman" w:hAnsi="Times New Roman"/>
          <w:color w:val="auto"/>
          <w:sz w:val="28"/>
          <w:szCs w:val="28"/>
          <w:lang w:val="en-US"/>
        </w:rPr>
        <w:t>.</w:t>
      </w:r>
      <w:proofErr w:type="gramEnd"/>
      <w:r w:rsidR="00C72636" w:rsidRPr="00C72636">
        <w:rPr>
          <w:rFonts w:ascii="Times New Roman" w:hAnsi="Times New Roman"/>
          <w:color w:val="auto"/>
          <w:sz w:val="28"/>
          <w:szCs w:val="28"/>
          <w:lang w:val="en-US"/>
        </w:rPr>
        <w:t xml:space="preserve"> 769</w:t>
      </w:r>
      <w:r w:rsidRPr="00E15C12">
        <w:rPr>
          <w:rFonts w:ascii="Times New Roman" w:hAnsi="Times New Roman"/>
          <w:color w:val="auto"/>
          <w:sz w:val="28"/>
          <w:szCs w:val="28"/>
          <w:lang w:val="en-US"/>
        </w:rPr>
        <w:t xml:space="preserve">]. Periodontitis is characterized by a </w:t>
      </w:r>
      <w:proofErr w:type="spellStart"/>
      <w:r w:rsidRPr="00E15C12">
        <w:rPr>
          <w:rFonts w:ascii="Times New Roman" w:hAnsi="Times New Roman"/>
          <w:color w:val="auto"/>
          <w:sz w:val="28"/>
          <w:szCs w:val="28"/>
          <w:lang w:val="en-US"/>
        </w:rPr>
        <w:t>dysbiotic</w:t>
      </w:r>
      <w:proofErr w:type="spellEnd"/>
      <w:r w:rsidRPr="00E15C12">
        <w:rPr>
          <w:rFonts w:ascii="Times New Roman" w:hAnsi="Times New Roman"/>
          <w:color w:val="auto"/>
          <w:sz w:val="28"/>
          <w:szCs w:val="28"/>
          <w:lang w:val="en-US"/>
        </w:rPr>
        <w:t xml:space="preserve"> subgingival biofilm, chronic inflammation of the supporting tissues, and progressive loss of periodontal attachment and bone</w:t>
      </w:r>
      <w:r w:rsidR="00C72636" w:rsidRPr="00C72636">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w:t>
      </w:r>
      <w:proofErr w:type="gramStart"/>
      <w:r w:rsidRPr="00E15C12">
        <w:rPr>
          <w:rFonts w:ascii="Times New Roman" w:hAnsi="Times New Roman"/>
          <w:color w:val="auto"/>
          <w:sz w:val="28"/>
          <w:szCs w:val="28"/>
          <w:lang w:val="en-US"/>
        </w:rPr>
        <w:t>32</w:t>
      </w:r>
      <w:r w:rsidR="00C72636" w:rsidRPr="00C72636">
        <w:rPr>
          <w:rFonts w:ascii="Times New Roman" w:hAnsi="Times New Roman"/>
          <w:color w:val="auto"/>
          <w:sz w:val="28"/>
          <w:szCs w:val="28"/>
          <w:lang w:val="en-US"/>
        </w:rPr>
        <w:t>,</w:t>
      </w:r>
      <w:r w:rsidR="00C72636">
        <w:rPr>
          <w:rFonts w:ascii="Times New Roman" w:hAnsi="Times New Roman"/>
          <w:color w:val="auto"/>
          <w:sz w:val="28"/>
          <w:szCs w:val="28"/>
          <w:lang w:val="ru-RU"/>
        </w:rPr>
        <w:t>р</w:t>
      </w:r>
      <w:r w:rsidR="00C72636" w:rsidRPr="00C72636">
        <w:rPr>
          <w:rFonts w:ascii="Times New Roman" w:hAnsi="Times New Roman"/>
          <w:color w:val="auto"/>
          <w:sz w:val="28"/>
          <w:szCs w:val="28"/>
          <w:lang w:val="en-US"/>
        </w:rPr>
        <w:t>.</w:t>
      </w:r>
      <w:proofErr w:type="gramEnd"/>
      <w:r w:rsidR="00C72636" w:rsidRPr="00C72636">
        <w:rPr>
          <w:rFonts w:ascii="Times New Roman" w:hAnsi="Times New Roman"/>
          <w:color w:val="auto"/>
          <w:sz w:val="28"/>
          <w:szCs w:val="28"/>
          <w:lang w:val="en-US"/>
        </w:rPr>
        <w:t xml:space="preserve"> 30</w:t>
      </w:r>
      <w:r w:rsidRPr="00E15C12">
        <w:rPr>
          <w:rFonts w:ascii="Times New Roman" w:hAnsi="Times New Roman"/>
          <w:color w:val="auto"/>
          <w:sz w:val="28"/>
          <w:szCs w:val="28"/>
          <w:lang w:val="en-US"/>
        </w:rPr>
        <w:t xml:space="preserve">]. </w:t>
      </w:r>
      <w:bookmarkStart w:id="21" w:name="OLE_LINK43"/>
      <w:r w:rsidR="008E034D">
        <w:rPr>
          <w:rFonts w:ascii="Times New Roman" w:hAnsi="Times New Roman"/>
          <w:color w:val="auto"/>
          <w:sz w:val="28"/>
          <w:szCs w:val="28"/>
          <w:lang w:val="en-US"/>
        </w:rPr>
        <w:t>When an infection is present,</w:t>
      </w:r>
      <w:r w:rsidRPr="00E15C12">
        <w:rPr>
          <w:rFonts w:ascii="Times New Roman" w:hAnsi="Times New Roman"/>
          <w:color w:val="auto"/>
          <w:sz w:val="28"/>
          <w:szCs w:val="28"/>
          <w:lang w:val="en-US"/>
        </w:rPr>
        <w:t xml:space="preserve"> </w:t>
      </w:r>
      <w:r w:rsidR="008E034D">
        <w:rPr>
          <w:rFonts w:ascii="Times New Roman" w:hAnsi="Times New Roman"/>
          <w:color w:val="auto"/>
          <w:sz w:val="28"/>
          <w:szCs w:val="28"/>
          <w:lang w:val="en-US"/>
        </w:rPr>
        <w:t>the</w:t>
      </w:r>
      <w:r w:rsidRPr="00E15C12">
        <w:rPr>
          <w:rFonts w:ascii="Times New Roman" w:hAnsi="Times New Roman"/>
          <w:color w:val="auto"/>
          <w:sz w:val="28"/>
          <w:szCs w:val="28"/>
          <w:lang w:val="en-US"/>
        </w:rPr>
        <w:t xml:space="preserve"> </w:t>
      </w:r>
      <w:r w:rsidR="008E034D">
        <w:rPr>
          <w:rFonts w:ascii="Times New Roman" w:hAnsi="Times New Roman"/>
          <w:color w:val="auto"/>
          <w:sz w:val="28"/>
          <w:szCs w:val="28"/>
          <w:lang w:val="en-US"/>
        </w:rPr>
        <w:t xml:space="preserve">body releases white blood cells </w:t>
      </w:r>
      <w:r w:rsidRPr="00E15C12">
        <w:rPr>
          <w:rFonts w:ascii="Times New Roman" w:hAnsi="Times New Roman"/>
          <w:color w:val="auto"/>
          <w:sz w:val="28"/>
          <w:szCs w:val="28"/>
          <w:lang w:val="en-US"/>
        </w:rPr>
        <w:t xml:space="preserve">to </w:t>
      </w:r>
      <w:r w:rsidRPr="008E034D">
        <w:rPr>
          <w:rFonts w:asciiTheme="minorEastAsia" w:hAnsiTheme="minorEastAsia" w:cstheme="minorEastAsia" w:hint="eastAsia"/>
          <w:color w:val="auto"/>
          <w:sz w:val="28"/>
          <w:szCs w:val="28"/>
          <w:lang w:val="en-US"/>
        </w:rPr>
        <w:t xml:space="preserve">combat </w:t>
      </w:r>
      <w:bookmarkEnd w:id="21"/>
      <w:proofErr w:type="spellStart"/>
      <w:r w:rsidR="008E034D" w:rsidRPr="008E034D">
        <w:rPr>
          <w:rFonts w:asciiTheme="minorEastAsia" w:hAnsiTheme="minorEastAsia" w:cstheme="minorEastAsia" w:hint="eastAsia"/>
          <w:sz w:val="28"/>
          <w:szCs w:val="28"/>
        </w:rPr>
        <w:t>it</w:t>
      </w:r>
      <w:proofErr w:type="spellEnd"/>
      <w:r w:rsidR="008E034D" w:rsidRPr="008E034D">
        <w:rPr>
          <w:rFonts w:asciiTheme="minorEastAsia" w:hAnsiTheme="minorEastAsia" w:cstheme="minorEastAsia" w:hint="eastAsia"/>
          <w:sz w:val="28"/>
          <w:szCs w:val="28"/>
        </w:rPr>
        <w:t xml:space="preserve">, </w:t>
      </w:r>
      <w:proofErr w:type="spellStart"/>
      <w:r w:rsidR="008E034D" w:rsidRPr="008E034D">
        <w:rPr>
          <w:rFonts w:asciiTheme="minorEastAsia" w:hAnsiTheme="minorEastAsia" w:cstheme="minorEastAsia" w:hint="eastAsia"/>
          <w:sz w:val="28"/>
          <w:szCs w:val="28"/>
        </w:rPr>
        <w:t>triggering</w:t>
      </w:r>
      <w:proofErr w:type="spellEnd"/>
      <w:r w:rsidR="008E034D" w:rsidRPr="008E034D">
        <w:rPr>
          <w:rFonts w:asciiTheme="minorEastAsia" w:hAnsiTheme="minorEastAsia" w:cstheme="minorEastAsia" w:hint="eastAsia"/>
          <w:sz w:val="28"/>
          <w:szCs w:val="28"/>
        </w:rPr>
        <w:t xml:space="preserve"> an </w:t>
      </w:r>
      <w:proofErr w:type="spellStart"/>
      <w:r w:rsidR="008E034D" w:rsidRPr="008E034D">
        <w:rPr>
          <w:rFonts w:asciiTheme="minorEastAsia" w:hAnsiTheme="minorEastAsia" w:cstheme="minorEastAsia" w:hint="eastAsia"/>
          <w:sz w:val="28"/>
          <w:szCs w:val="28"/>
        </w:rPr>
        <w:t>inflammatory</w:t>
      </w:r>
      <w:proofErr w:type="spellEnd"/>
      <w:r w:rsidR="008E034D" w:rsidRPr="008E034D">
        <w:rPr>
          <w:rFonts w:asciiTheme="minorEastAsia" w:hAnsiTheme="minorEastAsia" w:cstheme="minorEastAsia" w:hint="eastAsia"/>
          <w:sz w:val="28"/>
          <w:szCs w:val="28"/>
        </w:rPr>
        <w:t xml:space="preserve"> </w:t>
      </w:r>
      <w:proofErr w:type="spellStart"/>
      <w:r w:rsidR="008E034D" w:rsidRPr="008E034D">
        <w:rPr>
          <w:rFonts w:asciiTheme="minorEastAsia" w:hAnsiTheme="minorEastAsia" w:cstheme="minorEastAsia" w:hint="eastAsia"/>
          <w:sz w:val="28"/>
          <w:szCs w:val="28"/>
        </w:rPr>
        <w:t>response</w:t>
      </w:r>
      <w:proofErr w:type="spellEnd"/>
      <w:r w:rsidR="008E034D" w:rsidRPr="008E034D">
        <w:rPr>
          <w:rFonts w:asciiTheme="minorEastAsia" w:hAnsiTheme="minorEastAsia" w:cstheme="minorEastAsia" w:hint="eastAsia"/>
          <w:sz w:val="28"/>
          <w:szCs w:val="28"/>
        </w:rPr>
        <w:t xml:space="preserve"> </w:t>
      </w:r>
      <w:proofErr w:type="spellStart"/>
      <w:r w:rsidR="008E034D" w:rsidRPr="008E034D">
        <w:rPr>
          <w:rFonts w:asciiTheme="minorEastAsia" w:hAnsiTheme="minorEastAsia" w:cstheme="minorEastAsia" w:hint="eastAsia"/>
          <w:sz w:val="28"/>
          <w:szCs w:val="28"/>
        </w:rPr>
        <w:t>that</w:t>
      </w:r>
      <w:proofErr w:type="spellEnd"/>
      <w:r w:rsidR="008E034D" w:rsidRPr="008E034D">
        <w:rPr>
          <w:rFonts w:asciiTheme="minorEastAsia" w:hAnsiTheme="minorEastAsia" w:cstheme="minorEastAsia" w:hint="eastAsia"/>
          <w:sz w:val="28"/>
          <w:szCs w:val="28"/>
        </w:rPr>
        <w:t xml:space="preserve"> </w:t>
      </w:r>
      <w:proofErr w:type="spellStart"/>
      <w:r w:rsidR="008E034D" w:rsidRPr="008E034D">
        <w:rPr>
          <w:rFonts w:asciiTheme="minorEastAsia" w:hAnsiTheme="minorEastAsia" w:cstheme="minorEastAsia" w:hint="eastAsia"/>
          <w:sz w:val="28"/>
          <w:szCs w:val="28"/>
        </w:rPr>
        <w:t>results</w:t>
      </w:r>
      <w:proofErr w:type="spellEnd"/>
      <w:r w:rsidR="008E034D" w:rsidRPr="008E034D">
        <w:rPr>
          <w:rFonts w:asciiTheme="minorEastAsia" w:hAnsiTheme="minorEastAsia" w:cstheme="minorEastAsia" w:hint="eastAsia"/>
          <w:sz w:val="28"/>
          <w:szCs w:val="28"/>
        </w:rPr>
        <w:t xml:space="preserve"> in </w:t>
      </w:r>
      <w:proofErr w:type="spellStart"/>
      <w:r w:rsidR="008E034D" w:rsidRPr="008E034D">
        <w:rPr>
          <w:rFonts w:asciiTheme="minorEastAsia" w:hAnsiTheme="minorEastAsia" w:cstheme="minorEastAsia" w:hint="eastAsia"/>
          <w:sz w:val="28"/>
          <w:szCs w:val="28"/>
        </w:rPr>
        <w:t>gum</w:t>
      </w:r>
      <w:proofErr w:type="spellEnd"/>
      <w:r w:rsidR="008E034D" w:rsidRPr="008E034D">
        <w:rPr>
          <w:rFonts w:asciiTheme="minorEastAsia" w:hAnsiTheme="minorEastAsia" w:cstheme="minorEastAsia" w:hint="eastAsia"/>
          <w:sz w:val="28"/>
          <w:szCs w:val="28"/>
        </w:rPr>
        <w:t xml:space="preserve"> inflammation, </w:t>
      </w:r>
      <w:proofErr w:type="spellStart"/>
      <w:r w:rsidR="008E034D" w:rsidRPr="008E034D">
        <w:rPr>
          <w:rFonts w:asciiTheme="minorEastAsia" w:hAnsiTheme="minorEastAsia" w:cstheme="minorEastAsia" w:hint="eastAsia"/>
          <w:sz w:val="28"/>
          <w:szCs w:val="28"/>
        </w:rPr>
        <w:t>redness</w:t>
      </w:r>
      <w:proofErr w:type="spellEnd"/>
      <w:r w:rsidR="008E034D" w:rsidRPr="008E034D">
        <w:rPr>
          <w:rFonts w:asciiTheme="minorEastAsia" w:hAnsiTheme="minorEastAsia" w:cstheme="minorEastAsia" w:hint="eastAsia"/>
          <w:sz w:val="28"/>
          <w:szCs w:val="28"/>
        </w:rPr>
        <w:t xml:space="preserve">, and </w:t>
      </w:r>
      <w:proofErr w:type="spellStart"/>
      <w:r w:rsidR="008E034D" w:rsidRPr="008E034D">
        <w:rPr>
          <w:rFonts w:asciiTheme="minorEastAsia" w:hAnsiTheme="minorEastAsia" w:cstheme="minorEastAsia" w:hint="eastAsia"/>
          <w:sz w:val="28"/>
          <w:szCs w:val="28"/>
        </w:rPr>
        <w:t>easy</w:t>
      </w:r>
      <w:proofErr w:type="spellEnd"/>
      <w:r w:rsidR="008E034D" w:rsidRPr="008E034D">
        <w:rPr>
          <w:rFonts w:asciiTheme="minorEastAsia" w:hAnsiTheme="minorEastAsia" w:cstheme="minorEastAsia" w:hint="eastAsia"/>
          <w:sz w:val="28"/>
          <w:szCs w:val="28"/>
        </w:rPr>
        <w:t xml:space="preserve"> </w:t>
      </w:r>
      <w:proofErr w:type="spellStart"/>
      <w:r w:rsidR="008E034D" w:rsidRPr="008E034D">
        <w:rPr>
          <w:rFonts w:asciiTheme="minorEastAsia" w:hAnsiTheme="minorEastAsia" w:cstheme="minorEastAsia" w:hint="eastAsia"/>
          <w:sz w:val="28"/>
          <w:szCs w:val="28"/>
        </w:rPr>
        <w:t>bleeding</w:t>
      </w:r>
      <w:proofErr w:type="spellEnd"/>
      <w:r w:rsidR="008E034D" w:rsidRPr="008E034D">
        <w:rPr>
          <w:rFonts w:asciiTheme="minorEastAsia" w:hAnsiTheme="minorEastAsia" w:cstheme="minorEastAsia" w:hint="eastAsia"/>
          <w:sz w:val="28"/>
          <w:szCs w:val="28"/>
        </w:rPr>
        <w:t xml:space="preserve"> [37, </w:t>
      </w:r>
      <w:r w:rsidR="008E034D">
        <w:rPr>
          <w:rFonts w:asciiTheme="minorEastAsia" w:hAnsiTheme="minorEastAsia" w:cstheme="minorEastAsia"/>
          <w:sz w:val="28"/>
          <w:szCs w:val="28"/>
          <w:lang w:val="en-US"/>
        </w:rPr>
        <w:t>p.</w:t>
      </w:r>
      <w:r w:rsidR="00C72636" w:rsidRPr="008E034D">
        <w:rPr>
          <w:rFonts w:asciiTheme="minorEastAsia" w:hAnsiTheme="minorEastAsia" w:cstheme="minorEastAsia" w:hint="eastAsia"/>
          <w:color w:val="auto"/>
          <w:sz w:val="28"/>
          <w:szCs w:val="28"/>
          <w:lang w:val="en-US"/>
        </w:rPr>
        <w:t xml:space="preserve"> 182</w:t>
      </w:r>
      <w:r w:rsidRPr="00E15C12">
        <w:rPr>
          <w:rFonts w:ascii="Times New Roman" w:hAnsi="Times New Roman"/>
          <w:color w:val="auto"/>
          <w:sz w:val="28"/>
          <w:szCs w:val="28"/>
          <w:lang w:val="en-US"/>
        </w:rPr>
        <w:t>]. As the gums become inflamed, they may detach from the tooth, creating pockets that allow bacteria to penetrate deeper</w:t>
      </w:r>
      <w:r w:rsidR="008E034D">
        <w:rPr>
          <w:rFonts w:ascii="Times New Roman" w:hAnsi="Times New Roman"/>
          <w:color w:val="auto"/>
          <w:sz w:val="28"/>
          <w:szCs w:val="28"/>
          <w:lang w:val="en-US"/>
        </w:rPr>
        <w:t xml:space="preserve"> into the </w:t>
      </w:r>
      <w:r w:rsidR="008E034D">
        <w:rPr>
          <w:rFonts w:ascii="Times New Roman" w:hAnsi="Times New Roman"/>
          <w:color w:val="auto"/>
          <w:sz w:val="28"/>
          <w:szCs w:val="28"/>
          <w:lang w:val="en-US"/>
        </w:rPr>
        <w:lastRenderedPageBreak/>
        <w:t xml:space="preserve">bone tissue and periodontal ligament, </w:t>
      </w:r>
      <w:r w:rsidRPr="00E15C12">
        <w:rPr>
          <w:rFonts w:ascii="Times New Roman" w:hAnsi="Times New Roman"/>
          <w:color w:val="auto"/>
          <w:sz w:val="28"/>
          <w:szCs w:val="28"/>
          <w:lang w:val="en-US"/>
        </w:rPr>
        <w:t xml:space="preserve">leading to loosening </w:t>
      </w:r>
      <w:r w:rsidR="008E034D">
        <w:rPr>
          <w:rFonts w:ascii="Times New Roman" w:hAnsi="Times New Roman"/>
          <w:color w:val="auto"/>
          <w:sz w:val="28"/>
          <w:szCs w:val="28"/>
          <w:lang w:val="en-US"/>
        </w:rPr>
        <w:t xml:space="preserve">of the tooth </w:t>
      </w:r>
      <w:r w:rsidRPr="00E15C12">
        <w:rPr>
          <w:rFonts w:ascii="Times New Roman" w:hAnsi="Times New Roman"/>
          <w:color w:val="auto"/>
          <w:sz w:val="28"/>
          <w:szCs w:val="28"/>
          <w:lang w:val="en-US"/>
        </w:rPr>
        <w:t xml:space="preserve">and, ultimately, tooth loss. This chronic inflammatory focus can act as a reservoir of bacteria and inflammatory mediators that disseminate systemically, potentially influencing the </w:t>
      </w:r>
      <w:proofErr w:type="spellStart"/>
      <w:r w:rsidRPr="00E15C12">
        <w:rPr>
          <w:rFonts w:ascii="Times New Roman" w:hAnsi="Times New Roman"/>
          <w:color w:val="auto"/>
          <w:sz w:val="28"/>
          <w:szCs w:val="28"/>
          <w:lang w:val="en-US"/>
        </w:rPr>
        <w:t>feto</w:t>
      </w:r>
      <w:proofErr w:type="spellEnd"/>
      <w:r w:rsidRPr="00E15C12">
        <w:rPr>
          <w:rFonts w:ascii="Times New Roman" w:hAnsi="Times New Roman"/>
          <w:color w:val="auto"/>
          <w:sz w:val="28"/>
          <w:szCs w:val="28"/>
          <w:lang w:val="en-US"/>
        </w:rPr>
        <w:t>-placental unit. Understanding and addressing periodontal disease are critical not only for maintaining oral health but also for reducing its systemic health implications [</w:t>
      </w:r>
      <w:proofErr w:type="gramStart"/>
      <w:r w:rsidRPr="00E15C12">
        <w:rPr>
          <w:rFonts w:ascii="Times New Roman" w:hAnsi="Times New Roman"/>
          <w:color w:val="auto"/>
          <w:sz w:val="28"/>
          <w:szCs w:val="28"/>
          <w:lang w:val="en-US"/>
        </w:rPr>
        <w:t>37</w:t>
      </w:r>
      <w:r w:rsidR="00C72636" w:rsidRPr="00C72636">
        <w:rPr>
          <w:rFonts w:ascii="Times New Roman" w:hAnsi="Times New Roman"/>
          <w:color w:val="auto"/>
          <w:sz w:val="28"/>
          <w:szCs w:val="28"/>
          <w:lang w:val="en-US"/>
        </w:rPr>
        <w:t>,</w:t>
      </w:r>
      <w:r w:rsidR="00C72636">
        <w:rPr>
          <w:rFonts w:ascii="Times New Roman" w:hAnsi="Times New Roman"/>
          <w:color w:val="auto"/>
          <w:sz w:val="28"/>
          <w:szCs w:val="28"/>
          <w:lang w:val="ru-RU"/>
        </w:rPr>
        <w:t>р</w:t>
      </w:r>
      <w:r w:rsidR="00C72636" w:rsidRPr="00C72636">
        <w:rPr>
          <w:rFonts w:ascii="Times New Roman" w:hAnsi="Times New Roman"/>
          <w:color w:val="auto"/>
          <w:sz w:val="28"/>
          <w:szCs w:val="28"/>
          <w:lang w:val="en-US"/>
        </w:rPr>
        <w:t>.</w:t>
      </w:r>
      <w:proofErr w:type="gramEnd"/>
      <w:r w:rsidR="00C72636" w:rsidRPr="00C72636">
        <w:rPr>
          <w:rFonts w:ascii="Times New Roman" w:hAnsi="Times New Roman"/>
          <w:color w:val="auto"/>
          <w:sz w:val="28"/>
          <w:szCs w:val="28"/>
          <w:lang w:val="en-US"/>
        </w:rPr>
        <w:t xml:space="preserve"> 182</w:t>
      </w:r>
      <w:r w:rsidRPr="00E15C12">
        <w:rPr>
          <w:rFonts w:ascii="Times New Roman" w:hAnsi="Times New Roman"/>
          <w:color w:val="auto"/>
          <w:sz w:val="28"/>
          <w:szCs w:val="28"/>
          <w:lang w:val="en-US"/>
        </w:rPr>
        <w:t>].</w:t>
      </w:r>
    </w:p>
    <w:p w14:paraId="5351DF4E" w14:textId="317CCC08" w:rsidR="00C43DDF" w:rsidRPr="00E15C12" w:rsidRDefault="00736643" w:rsidP="0069589D">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bookmarkStart w:id="22" w:name="OLE_LINK44"/>
      <w:r w:rsidR="008E034D">
        <w:rPr>
          <w:rFonts w:ascii="Times New Roman" w:hAnsi="Times New Roman"/>
          <w:color w:val="auto"/>
          <w:sz w:val="28"/>
          <w:szCs w:val="28"/>
          <w:lang w:val="en-US"/>
        </w:rPr>
        <w:t>Recent</w:t>
      </w:r>
      <w:r w:rsidRPr="00E15C12">
        <w:rPr>
          <w:rFonts w:ascii="Times New Roman" w:hAnsi="Times New Roman"/>
          <w:color w:val="auto"/>
          <w:sz w:val="28"/>
          <w:szCs w:val="28"/>
          <w:lang w:val="en-US"/>
        </w:rPr>
        <w:t xml:space="preserve"> evidence suggests that periodontal disease</w:t>
      </w:r>
      <w:r w:rsidR="008E034D">
        <w:rPr>
          <w:rFonts w:ascii="Times New Roman" w:hAnsi="Times New Roman"/>
          <w:color w:val="auto"/>
          <w:sz w:val="28"/>
          <w:szCs w:val="28"/>
          <w:lang w:val="en-US"/>
        </w:rPr>
        <w:t>s</w:t>
      </w:r>
      <w:r w:rsidRPr="00E15C12">
        <w:rPr>
          <w:rFonts w:ascii="Times New Roman" w:hAnsi="Times New Roman"/>
          <w:color w:val="auto"/>
          <w:sz w:val="28"/>
          <w:szCs w:val="28"/>
          <w:lang w:val="en-US"/>
        </w:rPr>
        <w:t xml:space="preserve"> may</w:t>
      </w:r>
      <w:r w:rsidR="008E034D">
        <w:rPr>
          <w:rFonts w:ascii="Times New Roman" w:hAnsi="Times New Roman"/>
          <w:color w:val="auto"/>
          <w:sz w:val="28"/>
          <w:szCs w:val="28"/>
          <w:lang w:val="en-US"/>
        </w:rPr>
        <w:t xml:space="preserve"> be one of the significant factors</w:t>
      </w:r>
      <w:r w:rsidRPr="00E15C12">
        <w:rPr>
          <w:rFonts w:ascii="Times New Roman" w:hAnsi="Times New Roman"/>
          <w:color w:val="auto"/>
          <w:sz w:val="28"/>
          <w:szCs w:val="28"/>
          <w:lang w:val="en-US"/>
        </w:rPr>
        <w:t xml:space="preserve"> contribut</w:t>
      </w:r>
      <w:r w:rsidR="008E034D">
        <w:rPr>
          <w:rFonts w:ascii="Times New Roman" w:hAnsi="Times New Roman"/>
          <w:color w:val="auto"/>
          <w:sz w:val="28"/>
          <w:szCs w:val="28"/>
          <w:lang w:val="en-US"/>
        </w:rPr>
        <w:t>ing</w:t>
      </w:r>
      <w:r w:rsidRPr="00E15C12">
        <w:rPr>
          <w:rFonts w:ascii="Times New Roman" w:hAnsi="Times New Roman"/>
          <w:color w:val="auto"/>
          <w:sz w:val="28"/>
          <w:szCs w:val="28"/>
          <w:lang w:val="en-US"/>
        </w:rPr>
        <w:t xml:space="preserve"> to adverse pregnancy outcomes, particularly preterm birth (PTB), through systemic inflammatory and microbiological pathways. </w:t>
      </w:r>
      <w:bookmarkEnd w:id="22"/>
      <w:r w:rsidRPr="00E15C12">
        <w:rPr>
          <w:rFonts w:ascii="Times New Roman" w:hAnsi="Times New Roman"/>
          <w:color w:val="auto"/>
          <w:sz w:val="28"/>
          <w:szCs w:val="28"/>
          <w:lang w:val="en-US"/>
        </w:rPr>
        <w:t>Modern observational studies and meta-analyses consistently report that women with moderate to severe periodontitis have a higher risk of PTB compared with periodontally healthy pregnant women</w:t>
      </w:r>
      <w:r w:rsidR="00C72636" w:rsidRPr="00C72636">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w:t>
      </w:r>
      <w:proofErr w:type="gramStart"/>
      <w:r w:rsidRPr="00E15C12">
        <w:rPr>
          <w:rFonts w:ascii="Times New Roman" w:hAnsi="Times New Roman"/>
          <w:color w:val="auto"/>
          <w:sz w:val="28"/>
          <w:szCs w:val="28"/>
          <w:lang w:val="en-US"/>
        </w:rPr>
        <w:t>233</w:t>
      </w:r>
      <w:r w:rsidR="00C72636" w:rsidRPr="00C72636">
        <w:rPr>
          <w:rFonts w:ascii="Times New Roman" w:hAnsi="Times New Roman"/>
          <w:color w:val="auto"/>
          <w:sz w:val="28"/>
          <w:szCs w:val="28"/>
          <w:lang w:val="en-US"/>
        </w:rPr>
        <w:t>,</w:t>
      </w:r>
      <w:r w:rsidR="00C72636">
        <w:rPr>
          <w:rFonts w:ascii="Times New Roman" w:hAnsi="Times New Roman"/>
          <w:color w:val="auto"/>
          <w:sz w:val="28"/>
          <w:szCs w:val="28"/>
          <w:lang w:val="ru-RU"/>
        </w:rPr>
        <w:t>р</w:t>
      </w:r>
      <w:r w:rsidR="00C72636" w:rsidRPr="00C72636">
        <w:rPr>
          <w:rFonts w:ascii="Times New Roman" w:hAnsi="Times New Roman"/>
          <w:color w:val="auto"/>
          <w:sz w:val="28"/>
          <w:szCs w:val="28"/>
          <w:lang w:val="en-US"/>
        </w:rPr>
        <w:t>.</w:t>
      </w:r>
      <w:proofErr w:type="gramEnd"/>
      <w:r w:rsidR="00C72636" w:rsidRPr="00C72636">
        <w:rPr>
          <w:rFonts w:ascii="Times New Roman" w:hAnsi="Times New Roman"/>
          <w:color w:val="auto"/>
          <w:sz w:val="28"/>
          <w:szCs w:val="28"/>
          <w:lang w:val="en-US"/>
        </w:rPr>
        <w:t xml:space="preserve"> 100</w:t>
      </w:r>
      <w:r w:rsidRPr="00E15C12">
        <w:rPr>
          <w:rFonts w:ascii="Times New Roman" w:hAnsi="Times New Roman"/>
          <w:color w:val="auto"/>
          <w:sz w:val="28"/>
          <w:szCs w:val="28"/>
          <w:lang w:val="en-US"/>
        </w:rPr>
        <w:t>]. A 2022 global meta-analysis of 45 studies (n &gt; 75,000) found that periodontal disease was associated with a 1.6-fold higher risk of PTB (pooled OR 1.61, 95% CI 1.35–1.93) after adjustment for maternal age, smoking, socioeconomic status, and comorbidities [234]. Similarly, an umbrella review published in 2023 concluded that the association, although modest, is consistent and biologically plausible, with the highest risks seen in women with severe periodontitis [</w:t>
      </w:r>
      <w:proofErr w:type="gramStart"/>
      <w:r w:rsidRPr="00E15C12">
        <w:rPr>
          <w:rFonts w:ascii="Times New Roman" w:hAnsi="Times New Roman"/>
          <w:color w:val="auto"/>
          <w:sz w:val="28"/>
          <w:szCs w:val="28"/>
          <w:lang w:val="en-US"/>
        </w:rPr>
        <w:t>24</w:t>
      </w:r>
      <w:r w:rsidR="00C72636" w:rsidRPr="00C72636">
        <w:rPr>
          <w:rFonts w:ascii="Times New Roman" w:hAnsi="Times New Roman"/>
          <w:color w:val="auto"/>
          <w:sz w:val="28"/>
          <w:szCs w:val="28"/>
          <w:lang w:val="en-US"/>
        </w:rPr>
        <w:t>,</w:t>
      </w:r>
      <w:r w:rsidR="00C72636">
        <w:rPr>
          <w:rFonts w:ascii="Times New Roman" w:hAnsi="Times New Roman"/>
          <w:color w:val="auto"/>
          <w:sz w:val="28"/>
          <w:szCs w:val="28"/>
          <w:lang w:val="ru-RU"/>
        </w:rPr>
        <w:t>р</w:t>
      </w:r>
      <w:r w:rsidR="00C72636" w:rsidRPr="00C72636">
        <w:rPr>
          <w:rFonts w:ascii="Times New Roman" w:hAnsi="Times New Roman"/>
          <w:color w:val="auto"/>
          <w:sz w:val="28"/>
          <w:szCs w:val="28"/>
          <w:lang w:val="en-US"/>
        </w:rPr>
        <w:t>.</w:t>
      </w:r>
      <w:proofErr w:type="gramEnd"/>
      <w:r w:rsidR="00C72636" w:rsidRPr="00C72636">
        <w:rPr>
          <w:rFonts w:ascii="Times New Roman" w:hAnsi="Times New Roman"/>
          <w:color w:val="auto"/>
          <w:sz w:val="28"/>
          <w:szCs w:val="28"/>
          <w:lang w:val="en-US"/>
        </w:rPr>
        <w:t xml:space="preserve"> 494</w:t>
      </w:r>
      <w:r w:rsidRPr="00E15C12">
        <w:rPr>
          <w:rFonts w:ascii="Times New Roman" w:hAnsi="Times New Roman"/>
          <w:color w:val="auto"/>
          <w:sz w:val="28"/>
          <w:szCs w:val="28"/>
          <w:lang w:val="en-US"/>
        </w:rPr>
        <w:t>].</w:t>
      </w:r>
    </w:p>
    <w:p w14:paraId="06F097AB" w14:textId="3C09F480" w:rsidR="00C43DDF" w:rsidRPr="00E15C12" w:rsidRDefault="00736643" w:rsidP="0069589D">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 xml:space="preserve">Recent mechanistic studies further strengthen this link, demonstrating that periodontal pathogens—including Fusobacterium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Porphyromonas gingivalis, and Campylobacter rectus—can translocate </w:t>
      </w:r>
      <w:proofErr w:type="spellStart"/>
      <w:r w:rsidRPr="00E15C12">
        <w:rPr>
          <w:rFonts w:ascii="Times New Roman" w:hAnsi="Times New Roman"/>
          <w:color w:val="auto"/>
          <w:sz w:val="28"/>
          <w:szCs w:val="28"/>
          <w:lang w:val="en-US"/>
        </w:rPr>
        <w:t>hematogenously</w:t>
      </w:r>
      <w:proofErr w:type="spellEnd"/>
      <w:r w:rsidRPr="00E15C12">
        <w:rPr>
          <w:rFonts w:ascii="Times New Roman" w:hAnsi="Times New Roman"/>
          <w:color w:val="auto"/>
          <w:sz w:val="28"/>
          <w:szCs w:val="28"/>
          <w:lang w:val="en-US"/>
        </w:rPr>
        <w:t xml:space="preserve"> to the placenta, trigger local inflammatory responses, and upregulate cytokines such as IL-1β, IL-6, TNF-α, and PGE</w:t>
      </w:r>
      <w:r w:rsidRPr="00E15C12">
        <w:rPr>
          <w:rFonts w:ascii="Arial Unicode MS" w:hAnsi="Arial Unicode MS"/>
          <w:color w:val="auto"/>
          <w:sz w:val="28"/>
          <w:szCs w:val="28"/>
          <w:lang w:val="en-US"/>
        </w:rPr>
        <w:t>₂</w:t>
      </w:r>
      <w:r w:rsidRPr="00E15C12">
        <w:rPr>
          <w:rFonts w:ascii="Times New Roman" w:hAnsi="Times New Roman"/>
          <w:color w:val="auto"/>
          <w:sz w:val="28"/>
          <w:szCs w:val="28"/>
          <w:lang w:val="en-US"/>
        </w:rPr>
        <w:t>, which are known mediators of cervical ripening and uterine contractility</w:t>
      </w:r>
      <w:r w:rsidR="00C72636" w:rsidRPr="00C72636">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[235,236]. Several contemporary placenta-based metagenomic studies have confirmed that oral bacteria are detected more frequently at the maternal–fetal interface in preterm than in term pregnancies [237].</w:t>
      </w:r>
    </w:p>
    <w:p w14:paraId="56F736EA" w14:textId="77777777" w:rsidR="00C43DDF" w:rsidRPr="00E15C12" w:rsidRDefault="00736643" w:rsidP="00C72636">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 xml:space="preserve">The question of whether periodontal treatment during pregnancy reduces PTB risk has been extensively re-evaluated in recent years. While early randomized trials yielded inconsistent results, more recent evidence provides a more nuanced understanding. A 2017 individual patient–data meta-analysis (IPD-MA) including &gt;3,500 pregnant women reported that scaling and root </w:t>
      </w:r>
      <w:proofErr w:type="spellStart"/>
      <w:r w:rsidRPr="00E15C12">
        <w:rPr>
          <w:rFonts w:ascii="Times New Roman" w:hAnsi="Times New Roman"/>
          <w:color w:val="auto"/>
          <w:sz w:val="28"/>
          <w:szCs w:val="28"/>
          <w:lang w:val="en-US"/>
        </w:rPr>
        <w:t>planing</w:t>
      </w:r>
      <w:proofErr w:type="spellEnd"/>
      <w:r w:rsidRPr="00E15C12">
        <w:rPr>
          <w:rFonts w:ascii="Times New Roman" w:hAnsi="Times New Roman"/>
          <w:color w:val="auto"/>
          <w:sz w:val="28"/>
          <w:szCs w:val="28"/>
          <w:lang w:val="en-US"/>
        </w:rPr>
        <w:t xml:space="preserve"> (SRP) did not significantly reduce PTB rates overall but showed a possible benefit in women with severe baseline periodontitis or coexisting obstetric risk factors [238]. More recent analyses offer more substantial support: a 2024 systematic review and network meta-analysis of nine RCTs (n ≈ 4,000) found that SRP combined with chlorhexidine mouthwash significantly reduced the risk of PTB (RR 0.44, 95% CI 0.30–0.65) and low birth weight, whereas SRP alone showed weaker effects [239]. Another 2023 meta-analysis demonstrated that early periodontal therapy (before 24–28 weeks) was associated with significant reductions in inflammatory biomarkers, improved periodontal health, and modest reductions in PTB among high-risk subgroups [240].</w:t>
      </w:r>
    </w:p>
    <w:p w14:paraId="650286E6" w14:textId="64F5988F" w:rsidR="00C43DDF" w:rsidRPr="00E15C12" w:rsidRDefault="00736643" w:rsidP="0069589D">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 xml:space="preserve">Despite some persistent disagreement between clinical trials, the contemporary consensus from the 2023 FIGO Working Group on Oral Health and Pregnancy and recent expert reviews is that: Periodontal disease is a modifiable maternal risk factor associated with higher PTB risk; Periodontal treatment during pregnancy is safe and </w:t>
      </w:r>
      <w:r w:rsidRPr="00E15C12">
        <w:rPr>
          <w:rFonts w:ascii="Times New Roman" w:hAnsi="Times New Roman"/>
          <w:color w:val="auto"/>
          <w:sz w:val="28"/>
          <w:szCs w:val="28"/>
          <w:lang w:val="en-US"/>
        </w:rPr>
        <w:lastRenderedPageBreak/>
        <w:t>improves periodontal health; Combining SRP with antimicrobial adjuncts may decrease PTB risk in selected high-risk populations; Preconception or early-pregnancy periodontal care is likely more effective than late gestational treatment</w:t>
      </w:r>
      <w:r w:rsidR="00C72636" w:rsidRPr="00C72636">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[241].</w:t>
      </w:r>
    </w:p>
    <w:p w14:paraId="2CFE01DE" w14:textId="77777777" w:rsidR="00C43DDF" w:rsidRPr="00E453AE" w:rsidRDefault="00736643" w:rsidP="0069589D">
      <w:pPr>
        <w:pStyle w:val="Default"/>
        <w:tabs>
          <w:tab w:val="left" w:pos="567"/>
        </w:tabs>
        <w:spacing w:before="0" w:line="240" w:lineRule="auto"/>
        <w:jc w:val="both"/>
        <w:rPr>
          <w:rFonts w:ascii="Times New Roman" w:hAnsi="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Given these findings, maintaining optimal periodontal health—ideally before conception or early in pregnancy—remains an essential component of maternal care and may help reduce systemic inflammation and improve pregnancy outcomes, even when effects on PTB are moderate.</w:t>
      </w:r>
    </w:p>
    <w:p w14:paraId="0BF8B144" w14:textId="77777777" w:rsidR="00C72636" w:rsidRPr="00E453AE" w:rsidRDefault="00C72636" w:rsidP="0069589D">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p>
    <w:p w14:paraId="279A7319" w14:textId="3A9823AD"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1.3.2 Dental </w:t>
      </w:r>
      <w:r w:rsidR="008042A0">
        <w:rPr>
          <w:rFonts w:ascii="Times New Roman" w:hAnsi="Times New Roman"/>
          <w:color w:val="auto"/>
          <w:sz w:val="28"/>
          <w:szCs w:val="28"/>
          <w:lang w:val="en-US"/>
        </w:rPr>
        <w:t>s</w:t>
      </w:r>
      <w:r w:rsidRPr="00E15C12">
        <w:rPr>
          <w:rFonts w:ascii="Times New Roman" w:hAnsi="Times New Roman"/>
          <w:color w:val="auto"/>
          <w:sz w:val="28"/>
          <w:szCs w:val="28"/>
          <w:lang w:val="en-US"/>
        </w:rPr>
        <w:t xml:space="preserve">tatus and </w:t>
      </w:r>
      <w:r w:rsidR="008042A0">
        <w:rPr>
          <w:rFonts w:ascii="Times New Roman" w:hAnsi="Times New Roman"/>
          <w:color w:val="auto"/>
          <w:sz w:val="28"/>
          <w:szCs w:val="28"/>
          <w:lang w:val="en-US"/>
        </w:rPr>
        <w:t>p</w:t>
      </w:r>
      <w:r w:rsidRPr="00E15C12">
        <w:rPr>
          <w:rFonts w:ascii="Times New Roman" w:hAnsi="Times New Roman"/>
          <w:color w:val="auto"/>
          <w:sz w:val="28"/>
          <w:szCs w:val="28"/>
          <w:lang w:val="en-US"/>
        </w:rPr>
        <w:t xml:space="preserve">reterm </w:t>
      </w:r>
      <w:r w:rsidR="008042A0">
        <w:rPr>
          <w:rFonts w:ascii="Times New Roman" w:hAnsi="Times New Roman"/>
          <w:color w:val="auto"/>
          <w:sz w:val="28"/>
          <w:szCs w:val="28"/>
          <w:lang w:val="en-US"/>
        </w:rPr>
        <w:t>b</w:t>
      </w:r>
      <w:r w:rsidRPr="00E15C12">
        <w:rPr>
          <w:rFonts w:ascii="Times New Roman" w:hAnsi="Times New Roman"/>
          <w:color w:val="auto"/>
          <w:sz w:val="28"/>
          <w:szCs w:val="28"/>
          <w:lang w:val="en-US"/>
        </w:rPr>
        <w:t>irth</w:t>
      </w:r>
    </w:p>
    <w:p w14:paraId="6B3E4A90" w14:textId="5EB5250A"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Compared with periodontitis, dental caries—as a localized, non-destructive lesion—has shown a weaker and less consistent association with adverse pregnancy outcomes, including preterm birth (PTB). A comprehensive 2018 systematic review and meta-analysis by Wagle et al. evaluated observational studies from multiple countries. They concluded that dental caries alone was not associated with an increased risk of PTB, nor was there a meaningful difference in PTB rates between women with treated versus untreated carious lesions</w:t>
      </w:r>
      <w:r w:rsidR="00C72636" w:rsidRPr="00C72636">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[242]. Similar conclusions were reported in regional analyses from Asia and Sub-Saharan Africa, which found that caries often coexisted with socioeconomic disadvantage or poor overall maternal health but did not independently predict PTB after adjustment for confounders [243,244].</w:t>
      </w:r>
    </w:p>
    <w:p w14:paraId="4FBF7743" w14:textId="665AD855"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However, advanced caries-related pathology, particularly apical periodontitis and chronic endodontic infections, may be more relevant to PTB risk because of their capacity to generate persistent systemic inflammation. A 2021 systematic review by Jakovljević et al. synthesized evidence from nine studies and found a possible association between maternal apical periodontitis and PTB, low birth weight, and preeclampsia, although the included studies were methodologically heterogeneous and often lacked rigorous periodontal or obstetric characterization</w:t>
      </w:r>
      <w:r w:rsidR="00C72636" w:rsidRPr="00C72636">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[245]. The review emphasized that apical periodontitis should be conceptualized as a chronic inflammatory focus—similar in biological effect to periodontitis—capable of producing systemic inflammatory mediators, bacteremia, and maternal immune activation, all of which are plausible mechanistic pathways implicated in PTB.</w:t>
      </w:r>
    </w:p>
    <w:p w14:paraId="7F4F3667" w14:textId="546F7208"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More recent cohort studies support this emerging perspective. A 2022 Finnish population-based study (N = 24,000) reported that women with untreated apical periodontitis had higher rates of systemic inflammatory markers and slightly increased risk of PTB. However, the association was attenuated after adjusting for socioeconomic and behavioral factors [246]. In addition, a 2023 Japanese cohort study demonstrated that periapical lesions with radiographic signs of chronic infection were independently associated with elevated serum CRP levels during pregnancy—a biomarker repeatedly linked to higher PTB risk [247].</w:t>
      </w:r>
    </w:p>
    <w:p w14:paraId="1CE7114B" w14:textId="52767EC3" w:rsidR="00C43DDF" w:rsidRPr="00896232" w:rsidRDefault="00736643" w:rsidP="0069589D">
      <w:pPr>
        <w:pStyle w:val="Default"/>
        <w:spacing w:before="0" w:line="240" w:lineRule="auto"/>
        <w:ind w:firstLine="567"/>
        <w:jc w:val="both"/>
        <w:rPr>
          <w:rFonts w:ascii="Times New Roman" w:hAnsi="Times New Roman"/>
          <w:color w:val="auto"/>
          <w:sz w:val="28"/>
          <w:szCs w:val="28"/>
          <w:lang w:val="en-US"/>
        </w:rPr>
      </w:pPr>
      <w:r w:rsidRPr="00E15C12">
        <w:rPr>
          <w:rFonts w:ascii="Times New Roman" w:hAnsi="Times New Roman"/>
          <w:color w:val="auto"/>
          <w:sz w:val="28"/>
          <w:szCs w:val="28"/>
          <w:lang w:val="en-US"/>
        </w:rPr>
        <w:t>Although the evidence remains less robust than that for periodontitis, the current literature suggests that chronic apical infections—rather than caries itself—may contribute to PTB through sustained low-grade inflammation, episodic bacteremia, and dysregulation of the maternal–fetal immune interface. High-quality prospective studies with standardized definitions of dental pathology and obstetric outcomes are needed to confirm these associations.</w:t>
      </w:r>
    </w:p>
    <w:p w14:paraId="75720E23" w14:textId="77777777" w:rsidR="0069589D" w:rsidRPr="00896232" w:rsidRDefault="0069589D"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p>
    <w:p w14:paraId="678F3818" w14:textId="5F0CF267"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1.3.3 Global </w:t>
      </w:r>
      <w:r w:rsidR="008042A0">
        <w:rPr>
          <w:rFonts w:ascii="Times New Roman" w:hAnsi="Times New Roman"/>
          <w:color w:val="auto"/>
          <w:sz w:val="28"/>
          <w:szCs w:val="28"/>
          <w:lang w:val="en-US"/>
        </w:rPr>
        <w:t>o</w:t>
      </w:r>
      <w:r w:rsidRPr="00E15C12">
        <w:rPr>
          <w:rFonts w:ascii="Times New Roman" w:hAnsi="Times New Roman"/>
          <w:color w:val="auto"/>
          <w:sz w:val="28"/>
          <w:szCs w:val="28"/>
          <w:lang w:val="en-US"/>
        </w:rPr>
        <w:t xml:space="preserve">ral </w:t>
      </w:r>
      <w:r w:rsidR="008042A0">
        <w:rPr>
          <w:rFonts w:ascii="Times New Roman" w:hAnsi="Times New Roman"/>
          <w:color w:val="auto"/>
          <w:sz w:val="28"/>
          <w:szCs w:val="28"/>
          <w:lang w:val="en-US"/>
        </w:rPr>
        <w:t>h</w:t>
      </w:r>
      <w:r w:rsidRPr="00E15C12">
        <w:rPr>
          <w:rFonts w:ascii="Times New Roman" w:hAnsi="Times New Roman"/>
          <w:color w:val="auto"/>
          <w:sz w:val="28"/>
          <w:szCs w:val="28"/>
          <w:lang w:val="en-US"/>
        </w:rPr>
        <w:t xml:space="preserve">ealth </w:t>
      </w:r>
      <w:r w:rsidR="008042A0">
        <w:rPr>
          <w:rFonts w:ascii="Times New Roman" w:hAnsi="Times New Roman"/>
          <w:color w:val="auto"/>
          <w:sz w:val="28"/>
          <w:szCs w:val="28"/>
          <w:lang w:val="en-US"/>
        </w:rPr>
        <w:t>s</w:t>
      </w:r>
      <w:r w:rsidRPr="00E15C12">
        <w:rPr>
          <w:rFonts w:ascii="Times New Roman" w:hAnsi="Times New Roman"/>
          <w:color w:val="auto"/>
          <w:sz w:val="28"/>
          <w:szCs w:val="28"/>
          <w:lang w:val="en-US"/>
        </w:rPr>
        <w:t xml:space="preserve">tatus and </w:t>
      </w:r>
      <w:r w:rsidR="008042A0">
        <w:rPr>
          <w:rFonts w:ascii="Times New Roman" w:hAnsi="Times New Roman"/>
          <w:color w:val="auto"/>
          <w:sz w:val="28"/>
          <w:szCs w:val="28"/>
          <w:lang w:val="en-US"/>
        </w:rPr>
        <w:t>u</w:t>
      </w:r>
      <w:r w:rsidRPr="00E15C12">
        <w:rPr>
          <w:rFonts w:ascii="Times New Roman" w:hAnsi="Times New Roman"/>
          <w:color w:val="auto"/>
          <w:sz w:val="28"/>
          <w:szCs w:val="28"/>
          <w:lang w:val="en-US"/>
        </w:rPr>
        <w:t xml:space="preserve">tilization of </w:t>
      </w:r>
      <w:r w:rsidR="008042A0">
        <w:rPr>
          <w:rFonts w:ascii="Times New Roman" w:hAnsi="Times New Roman"/>
          <w:color w:val="auto"/>
          <w:sz w:val="28"/>
          <w:szCs w:val="28"/>
          <w:lang w:val="en-US"/>
        </w:rPr>
        <w:t>d</w:t>
      </w:r>
      <w:r w:rsidRPr="00E15C12">
        <w:rPr>
          <w:rFonts w:ascii="Times New Roman" w:hAnsi="Times New Roman"/>
          <w:color w:val="auto"/>
          <w:sz w:val="28"/>
          <w:szCs w:val="28"/>
          <w:lang w:val="en-US"/>
        </w:rPr>
        <w:t xml:space="preserve">ental </w:t>
      </w:r>
      <w:r w:rsidR="008042A0">
        <w:rPr>
          <w:rFonts w:ascii="Times New Roman" w:hAnsi="Times New Roman"/>
          <w:color w:val="auto"/>
          <w:sz w:val="28"/>
          <w:szCs w:val="28"/>
          <w:lang w:val="en-US"/>
        </w:rPr>
        <w:t>c</w:t>
      </w:r>
      <w:r w:rsidRPr="00E15C12">
        <w:rPr>
          <w:rFonts w:ascii="Times New Roman" w:hAnsi="Times New Roman"/>
          <w:color w:val="auto"/>
          <w:sz w:val="28"/>
          <w:szCs w:val="28"/>
          <w:lang w:val="en-US"/>
        </w:rPr>
        <w:t>are</w:t>
      </w:r>
    </w:p>
    <w:p w14:paraId="7C67E65A" w14:textId="462A1DB4"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Beyond specific diseases, several recent studies have examined overall oral health status—including self-reported gum bleeding, tooth loss, poor oral hygiene, and lack of dental visits—as markers of increased risk of PTB. Adebayo et al. reviewed the association between oral diseases and adverse pregnancy outcomes. They reported that while caries alone was not consistently linked to PTB, poor oral hygiene, gingival bleeding, and advanced periodontal disease were associated with low birth weight and preterm delivery in several African cohorts</w:t>
      </w:r>
      <w:r w:rsidR="00C72636" w:rsidRPr="00C72636">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[248].</w:t>
      </w:r>
    </w:p>
    <w:p w14:paraId="38FD11A4" w14:textId="58C260A6"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Large administrative datasets, such as the Taiwanese national database analyzed by Lee et al. show that greater severity of diagnosed periodontal disease correlates with progressively higher PTB risk, and that women who had received periodontal treatment before or early in pregnancy tended to have lower PTB rates than those who remained untreated.  These findings support the idea that “oral health status” is not only a reflection of local disease but also a proxy for chronic inflammation and access to preventive care</w:t>
      </w:r>
      <w:r w:rsidR="00C72636" w:rsidRPr="00C72636">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[249].</w:t>
      </w:r>
    </w:p>
    <w:p w14:paraId="5F9A9FA9" w14:textId="7C771998"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Surveys from </w:t>
      </w:r>
      <w:r w:rsidR="0045651D">
        <w:rPr>
          <w:rFonts w:ascii="Times New Roman" w:hAnsi="Times New Roman"/>
          <w:color w:val="auto"/>
          <w:sz w:val="28"/>
          <w:szCs w:val="28"/>
          <w:lang w:val="en-US"/>
        </w:rPr>
        <w:t>developed countries</w:t>
      </w:r>
      <w:r w:rsidRPr="00E15C12">
        <w:rPr>
          <w:rFonts w:ascii="Times New Roman" w:hAnsi="Times New Roman"/>
          <w:color w:val="auto"/>
          <w:sz w:val="28"/>
          <w:szCs w:val="28"/>
          <w:lang w:val="en-US"/>
        </w:rPr>
        <w:t xml:space="preserve"> consistently indicate that only a minority of pregnant women attend dental care during pregnancy, often due to misconceptions that dental treatment is unsafe, a lack of referral from obstetric providers, or financial barriers. Large national surveys from the United States, United Kingdom, Australia, and Scandinavia report that only 30–50% of pregnant women receive any </w:t>
      </w:r>
      <w:r w:rsidR="0045651D">
        <w:rPr>
          <w:rFonts w:ascii="Times New Roman" w:hAnsi="Times New Roman"/>
          <w:color w:val="auto"/>
          <w:sz w:val="28"/>
          <w:szCs w:val="28"/>
          <w:lang w:val="en-US"/>
        </w:rPr>
        <w:t>oral health-related</w:t>
      </w:r>
      <w:r w:rsidRPr="00E15C12">
        <w:rPr>
          <w:rFonts w:ascii="Times New Roman" w:hAnsi="Times New Roman"/>
          <w:color w:val="auto"/>
          <w:sz w:val="28"/>
          <w:szCs w:val="28"/>
          <w:lang w:val="en-US"/>
        </w:rPr>
        <w:t xml:space="preserve"> care during pregnancy, despite clinical guidelines supporting its safety and necessity [250-254].</w:t>
      </w:r>
    </w:p>
    <w:p w14:paraId="49EC037D" w14:textId="001DCCFD"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Their knowledge of its importance may influence the extent to which women neglect oral health during pregnancy. Recent surveys from high-income countries show that many pregnant women do not recognize oral health as a factor that could protect and keep their fetus safe. This misunderstanding contributes to low dental-care utilization during pregnancy [255]. However, this may be due to a lack of awareness that oral health is correlated with children's health, a pattern consistently observed in population-based surveys from the United States, the United Kingdom, and Australia [256,257].</w:t>
      </w:r>
    </w:p>
    <w:p w14:paraId="7E4EBE3A" w14:textId="5F51BA64" w:rsidR="00C43DDF" w:rsidRPr="00896232" w:rsidRDefault="00736643" w:rsidP="0069589D">
      <w:pPr>
        <w:pStyle w:val="Default"/>
        <w:spacing w:before="0" w:line="240" w:lineRule="auto"/>
        <w:ind w:firstLine="567"/>
        <w:jc w:val="both"/>
        <w:rPr>
          <w:rFonts w:ascii="Times New Roman" w:hAnsi="Times New Roman"/>
          <w:color w:val="auto"/>
          <w:sz w:val="28"/>
          <w:szCs w:val="28"/>
          <w:lang w:val="en-US"/>
        </w:rPr>
      </w:pPr>
      <w:r w:rsidRPr="00E15C12">
        <w:rPr>
          <w:rFonts w:ascii="Times New Roman" w:hAnsi="Times New Roman"/>
          <w:color w:val="auto"/>
          <w:sz w:val="28"/>
          <w:szCs w:val="28"/>
          <w:lang w:val="en-US"/>
        </w:rPr>
        <w:t xml:space="preserve">According to Dahlen et al. [258], dental attendance during pregnancy remains low, with only about one-third of pregnant women receiving any dental care and less than half seeking care even when experiencing dental problems or emergencies. More recent data confirm these findings: national surveys from the U.S. and Europe report that only 30–50% of pregnant women receive any dental care during pregnancy, indicating persistent gaps in knowledge and awareness about oral health during pregnancy [259]. This is due to the limited availability of accessible, patient-friendly information provided by professional organizations such as the American Dental Association and the American College of Obstetricians and Gynecologists. These organizations offer only brochures and limited written materials, and although they endorse dental care during pregnancy, many women remain unaware of these recommendations [260]. However, there are still no comprehensive, universally implemented clinical guidelines that must be followed for all pregnant dental patients, </w:t>
      </w:r>
      <w:r w:rsidRPr="00E15C12">
        <w:rPr>
          <w:rFonts w:ascii="Times New Roman" w:hAnsi="Times New Roman"/>
          <w:color w:val="auto"/>
          <w:sz w:val="28"/>
          <w:szCs w:val="28"/>
          <w:lang w:val="en-US"/>
        </w:rPr>
        <w:lastRenderedPageBreak/>
        <w:t>and awareness of existing policies is low among both patients and providers [261]. This is an issue because many women rely on these organizations and trust them to provide all necessary information. Still, without adequate counseling by healthcare professionals, women are not receiving the information they need. This causes fewer women to understand the severity of dental visits and oral health care during pregnancy, contributing to persistently low utilization rates worldwide [262].</w:t>
      </w:r>
    </w:p>
    <w:p w14:paraId="0D03222C" w14:textId="77777777" w:rsidR="0069589D" w:rsidRPr="00896232" w:rsidRDefault="0069589D"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p>
    <w:p w14:paraId="2DE4C5E3" w14:textId="4C429EDE" w:rsidR="00C43DDF" w:rsidRPr="00E15C12" w:rsidRDefault="00736643" w:rsidP="0069589D">
      <w:pPr>
        <w:pStyle w:val="Default"/>
        <w:spacing w:before="0" w:line="240" w:lineRule="auto"/>
        <w:ind w:firstLine="567"/>
        <w:jc w:val="both"/>
        <w:rPr>
          <w:rFonts w:ascii="Times New Roman" w:eastAsia="Times New Roman" w:hAnsi="Times New Roman" w:cs="Times New Roman"/>
          <w:b/>
          <w:bCs/>
          <w:color w:val="auto"/>
          <w:sz w:val="28"/>
          <w:szCs w:val="28"/>
          <w:lang w:val="en-US"/>
        </w:rPr>
      </w:pPr>
      <w:r w:rsidRPr="00E15C12">
        <w:rPr>
          <w:rFonts w:ascii="Times New Roman" w:hAnsi="Times New Roman"/>
          <w:b/>
          <w:bCs/>
          <w:color w:val="auto"/>
          <w:sz w:val="28"/>
          <w:szCs w:val="28"/>
          <w:lang w:val="en-US"/>
        </w:rPr>
        <w:t>1.4 The Mechanism of Oral-Preterm Association</w:t>
      </w:r>
    </w:p>
    <w:p w14:paraId="3C885109" w14:textId="5F3A6F2D" w:rsidR="00C43DDF" w:rsidRPr="00896232" w:rsidRDefault="00736643" w:rsidP="0069589D">
      <w:pPr>
        <w:pStyle w:val="Default"/>
        <w:spacing w:before="0" w:line="240" w:lineRule="auto"/>
        <w:ind w:firstLine="567"/>
        <w:jc w:val="both"/>
        <w:rPr>
          <w:rFonts w:ascii="Times New Roman" w:hAnsi="Times New Roman"/>
          <w:color w:val="auto"/>
          <w:sz w:val="28"/>
          <w:szCs w:val="28"/>
          <w:lang w:val="en-US"/>
        </w:rPr>
      </w:pPr>
      <w:r w:rsidRPr="00E15C12">
        <w:rPr>
          <w:rFonts w:ascii="Times New Roman" w:hAnsi="Times New Roman"/>
          <w:color w:val="auto"/>
          <w:sz w:val="28"/>
          <w:szCs w:val="28"/>
          <w:lang w:val="en-US"/>
        </w:rPr>
        <w:t>The association between periodontal disease and preterm birth (PTB) has been extensively studied due to the central role of inflammation in initiating normal and pathological labor [</w:t>
      </w:r>
      <w:proofErr w:type="gramStart"/>
      <w:r w:rsidRPr="00E15C12">
        <w:rPr>
          <w:rFonts w:ascii="Times New Roman" w:hAnsi="Times New Roman"/>
          <w:color w:val="auto"/>
          <w:sz w:val="28"/>
          <w:szCs w:val="28"/>
          <w:lang w:val="en-US"/>
        </w:rPr>
        <w:t>27</w:t>
      </w:r>
      <w:r w:rsidR="00C72636" w:rsidRPr="00C72636">
        <w:rPr>
          <w:rFonts w:ascii="Times New Roman" w:hAnsi="Times New Roman"/>
          <w:color w:val="auto"/>
          <w:sz w:val="28"/>
          <w:szCs w:val="28"/>
          <w:lang w:val="en-US"/>
        </w:rPr>
        <w:t>,</w:t>
      </w:r>
      <w:r w:rsidR="00C72636">
        <w:rPr>
          <w:rFonts w:ascii="Times New Roman" w:hAnsi="Times New Roman"/>
          <w:color w:val="auto"/>
          <w:sz w:val="28"/>
          <w:szCs w:val="28"/>
          <w:lang w:val="ru-RU"/>
        </w:rPr>
        <w:t>р</w:t>
      </w:r>
      <w:r w:rsidR="00C72636" w:rsidRPr="00C72636">
        <w:rPr>
          <w:rFonts w:ascii="Times New Roman" w:hAnsi="Times New Roman"/>
          <w:color w:val="auto"/>
          <w:sz w:val="28"/>
          <w:szCs w:val="28"/>
          <w:lang w:val="en-US"/>
        </w:rPr>
        <w:t>.</w:t>
      </w:r>
      <w:proofErr w:type="gramEnd"/>
      <w:r w:rsidR="00C72636" w:rsidRPr="00C72636">
        <w:rPr>
          <w:rFonts w:ascii="Times New Roman" w:hAnsi="Times New Roman"/>
          <w:color w:val="auto"/>
          <w:sz w:val="28"/>
          <w:szCs w:val="28"/>
          <w:lang w:val="en-US"/>
        </w:rPr>
        <w:t xml:space="preserve"> 769</w:t>
      </w:r>
      <w:r w:rsidRPr="00E15C12">
        <w:rPr>
          <w:rFonts w:ascii="Times New Roman" w:hAnsi="Times New Roman"/>
          <w:color w:val="auto"/>
          <w:sz w:val="28"/>
          <w:szCs w:val="28"/>
          <w:lang w:val="en-US"/>
        </w:rPr>
        <w:t>]. Periodontal disease is a chronic infectious and inflammatory condition that can influence systemic physiology through bacteremia, inflammatory cytokine release, immune activation, and molecular mimicry pathways [</w:t>
      </w:r>
      <w:proofErr w:type="gramStart"/>
      <w:r w:rsidRPr="00E15C12">
        <w:rPr>
          <w:rFonts w:ascii="Times New Roman" w:hAnsi="Times New Roman"/>
          <w:color w:val="auto"/>
          <w:sz w:val="28"/>
          <w:szCs w:val="28"/>
          <w:lang w:val="en-US"/>
        </w:rPr>
        <w:t>32</w:t>
      </w:r>
      <w:r w:rsidR="00C72636" w:rsidRPr="00C72636">
        <w:rPr>
          <w:rFonts w:ascii="Times New Roman" w:hAnsi="Times New Roman"/>
          <w:color w:val="auto"/>
          <w:sz w:val="28"/>
          <w:szCs w:val="28"/>
          <w:lang w:val="en-US"/>
        </w:rPr>
        <w:t>,</w:t>
      </w:r>
      <w:r w:rsidR="00C72636">
        <w:rPr>
          <w:rFonts w:ascii="Times New Roman" w:hAnsi="Times New Roman"/>
          <w:color w:val="auto"/>
          <w:sz w:val="28"/>
          <w:szCs w:val="28"/>
          <w:lang w:val="ru-RU"/>
        </w:rPr>
        <w:t>р</w:t>
      </w:r>
      <w:r w:rsidR="00C72636" w:rsidRPr="00C72636">
        <w:rPr>
          <w:rFonts w:ascii="Times New Roman" w:hAnsi="Times New Roman"/>
          <w:color w:val="auto"/>
          <w:sz w:val="28"/>
          <w:szCs w:val="28"/>
          <w:lang w:val="en-US"/>
        </w:rPr>
        <w:t>.</w:t>
      </w:r>
      <w:proofErr w:type="gramEnd"/>
      <w:r w:rsidR="00C72636" w:rsidRPr="00C72636">
        <w:rPr>
          <w:rFonts w:ascii="Times New Roman" w:hAnsi="Times New Roman"/>
          <w:color w:val="auto"/>
          <w:sz w:val="28"/>
          <w:szCs w:val="28"/>
          <w:lang w:val="en-US"/>
        </w:rPr>
        <w:t xml:space="preserve"> 30</w:t>
      </w:r>
      <w:r w:rsidRPr="00E15C12">
        <w:rPr>
          <w:rFonts w:ascii="Times New Roman" w:hAnsi="Times New Roman"/>
          <w:color w:val="auto"/>
          <w:sz w:val="28"/>
          <w:szCs w:val="28"/>
          <w:lang w:val="en-US"/>
        </w:rPr>
        <w:t>]. These processes align with established mechanistic models of spontaneous PTB, which emphasize infection, inflammation, decidual activation, uterine contractility, and cervical ripening as core biological pathways [</w:t>
      </w:r>
      <w:proofErr w:type="gramStart"/>
      <w:r w:rsidRPr="00E15C12">
        <w:rPr>
          <w:rFonts w:ascii="Times New Roman" w:hAnsi="Times New Roman"/>
          <w:color w:val="auto"/>
          <w:sz w:val="28"/>
          <w:szCs w:val="28"/>
          <w:lang w:val="en-US"/>
        </w:rPr>
        <w:t>29,</w:t>
      </w:r>
      <w:r w:rsidR="00C72636">
        <w:rPr>
          <w:rFonts w:ascii="Times New Roman" w:hAnsi="Times New Roman"/>
          <w:color w:val="auto"/>
          <w:sz w:val="28"/>
          <w:szCs w:val="28"/>
          <w:lang w:val="ru-RU"/>
        </w:rPr>
        <w:t>р</w:t>
      </w:r>
      <w:r w:rsidR="00C72636" w:rsidRPr="00C72636">
        <w:rPr>
          <w:rFonts w:ascii="Times New Roman" w:hAnsi="Times New Roman"/>
          <w:color w:val="auto"/>
          <w:sz w:val="28"/>
          <w:szCs w:val="28"/>
          <w:lang w:val="en-US"/>
        </w:rPr>
        <w:t>.</w:t>
      </w:r>
      <w:proofErr w:type="gramEnd"/>
      <w:r w:rsidR="00C72636" w:rsidRPr="00C72636">
        <w:rPr>
          <w:rFonts w:ascii="Times New Roman" w:hAnsi="Times New Roman"/>
          <w:color w:val="auto"/>
          <w:sz w:val="28"/>
          <w:szCs w:val="28"/>
          <w:lang w:val="en-US"/>
        </w:rPr>
        <w:t xml:space="preserve"> 56</w:t>
      </w:r>
      <w:r w:rsidRPr="00E15C12">
        <w:rPr>
          <w:rFonts w:ascii="Times New Roman" w:hAnsi="Times New Roman"/>
          <w:color w:val="auto"/>
          <w:sz w:val="28"/>
          <w:szCs w:val="28"/>
          <w:lang w:val="en-US"/>
        </w:rPr>
        <w:t>]. Current evidence highlights four major mechanistic pathways linking periodontal disease to adverse pregnancy outcomes: bacterial dissemination, dysregulation of systemic inflammatory mediators, maternal immune responses, and molecular mimicry involving antiphospholipid antibodies [</w:t>
      </w:r>
      <w:proofErr w:type="gramStart"/>
      <w:r w:rsidRPr="00E15C12">
        <w:rPr>
          <w:rFonts w:ascii="Times New Roman" w:hAnsi="Times New Roman"/>
          <w:color w:val="auto"/>
          <w:sz w:val="28"/>
          <w:szCs w:val="28"/>
          <w:lang w:val="en-US"/>
        </w:rPr>
        <w:t>35</w:t>
      </w:r>
      <w:r w:rsidR="00C72636" w:rsidRPr="00C72636">
        <w:rPr>
          <w:rFonts w:ascii="Times New Roman" w:hAnsi="Times New Roman"/>
          <w:color w:val="auto"/>
          <w:sz w:val="28"/>
          <w:szCs w:val="28"/>
          <w:lang w:val="en-US"/>
        </w:rPr>
        <w:t>,</w:t>
      </w:r>
      <w:r w:rsidR="00C72636">
        <w:rPr>
          <w:rFonts w:ascii="Times New Roman" w:hAnsi="Times New Roman"/>
          <w:color w:val="auto"/>
          <w:sz w:val="28"/>
          <w:szCs w:val="28"/>
          <w:lang w:val="ru-RU"/>
        </w:rPr>
        <w:t>р</w:t>
      </w:r>
      <w:r w:rsidR="00C72636" w:rsidRPr="00C72636">
        <w:rPr>
          <w:rFonts w:ascii="Times New Roman" w:hAnsi="Times New Roman"/>
          <w:color w:val="auto"/>
          <w:sz w:val="28"/>
          <w:szCs w:val="28"/>
          <w:lang w:val="en-US"/>
        </w:rPr>
        <w:t>.</w:t>
      </w:r>
      <w:proofErr w:type="gramEnd"/>
      <w:r w:rsidR="00C72636" w:rsidRPr="00C72636">
        <w:rPr>
          <w:rFonts w:ascii="Times New Roman" w:hAnsi="Times New Roman"/>
          <w:color w:val="auto"/>
          <w:sz w:val="28"/>
          <w:szCs w:val="28"/>
          <w:lang w:val="en-US"/>
        </w:rPr>
        <w:t xml:space="preserve"> 861</w:t>
      </w:r>
      <w:r w:rsidRPr="00E15C12">
        <w:rPr>
          <w:rFonts w:ascii="Times New Roman" w:hAnsi="Times New Roman"/>
          <w:color w:val="auto"/>
          <w:sz w:val="28"/>
          <w:szCs w:val="28"/>
          <w:lang w:val="en-US"/>
        </w:rPr>
        <w:t>].</w:t>
      </w:r>
    </w:p>
    <w:p w14:paraId="2AC51510" w14:textId="77777777" w:rsidR="0069589D" w:rsidRPr="00896232" w:rsidRDefault="0069589D"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p>
    <w:p w14:paraId="54998941" w14:textId="34CF61E8"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1.4.1 Bacteria </w:t>
      </w:r>
      <w:r w:rsidR="008042A0">
        <w:rPr>
          <w:rFonts w:ascii="Times New Roman" w:hAnsi="Times New Roman"/>
          <w:color w:val="auto"/>
          <w:sz w:val="28"/>
          <w:szCs w:val="28"/>
          <w:lang w:val="en-US"/>
        </w:rPr>
        <w:t>s</w:t>
      </w:r>
      <w:r w:rsidRPr="00E15C12">
        <w:rPr>
          <w:rFonts w:ascii="Times New Roman" w:hAnsi="Times New Roman"/>
          <w:color w:val="auto"/>
          <w:sz w:val="28"/>
          <w:szCs w:val="28"/>
          <w:lang w:val="en-US"/>
        </w:rPr>
        <w:t xml:space="preserve">pread and </w:t>
      </w:r>
      <w:r w:rsidR="008042A0">
        <w:rPr>
          <w:rFonts w:ascii="Times New Roman" w:hAnsi="Times New Roman"/>
          <w:color w:val="auto"/>
          <w:sz w:val="28"/>
          <w:szCs w:val="28"/>
          <w:lang w:val="en-US"/>
        </w:rPr>
        <w:t>i</w:t>
      </w:r>
      <w:r w:rsidRPr="00E15C12">
        <w:rPr>
          <w:rFonts w:ascii="Times New Roman" w:hAnsi="Times New Roman"/>
          <w:color w:val="auto"/>
          <w:sz w:val="28"/>
          <w:szCs w:val="28"/>
          <w:lang w:val="en-US"/>
        </w:rPr>
        <w:t xml:space="preserve">nfection of </w:t>
      </w:r>
      <w:r w:rsidR="008042A0">
        <w:rPr>
          <w:rFonts w:ascii="Times New Roman" w:hAnsi="Times New Roman"/>
          <w:color w:val="auto"/>
          <w:sz w:val="28"/>
          <w:szCs w:val="28"/>
          <w:lang w:val="en-US"/>
        </w:rPr>
        <w:t>d</w:t>
      </w:r>
      <w:r w:rsidRPr="00E15C12">
        <w:rPr>
          <w:rFonts w:ascii="Times New Roman" w:hAnsi="Times New Roman"/>
          <w:color w:val="auto"/>
          <w:sz w:val="28"/>
          <w:szCs w:val="28"/>
          <w:lang w:val="en-US"/>
        </w:rPr>
        <w:t xml:space="preserve">istal </w:t>
      </w:r>
      <w:r w:rsidR="008042A0">
        <w:rPr>
          <w:rFonts w:ascii="Times New Roman" w:hAnsi="Times New Roman"/>
          <w:color w:val="auto"/>
          <w:sz w:val="28"/>
          <w:szCs w:val="28"/>
          <w:lang w:val="en-US"/>
        </w:rPr>
        <w:t>t</w:t>
      </w:r>
      <w:r w:rsidRPr="00E15C12">
        <w:rPr>
          <w:rFonts w:ascii="Times New Roman" w:hAnsi="Times New Roman"/>
          <w:color w:val="auto"/>
          <w:sz w:val="28"/>
          <w:szCs w:val="28"/>
          <w:lang w:val="en-US"/>
        </w:rPr>
        <w:t>issues</w:t>
      </w:r>
    </w:p>
    <w:p w14:paraId="21336B4A" w14:textId="5568B363"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Periodontal disease is driven by Gram-negative anaerobes such as </w:t>
      </w:r>
      <w:r w:rsidRPr="00E15C12">
        <w:rPr>
          <w:rFonts w:ascii="Times New Roman" w:hAnsi="Times New Roman"/>
          <w:i/>
          <w:iCs/>
          <w:color w:val="auto"/>
          <w:sz w:val="28"/>
          <w:szCs w:val="28"/>
          <w:lang w:val="en-US"/>
        </w:rPr>
        <w:t>P. gingivalis</w:t>
      </w:r>
      <w:r w:rsidRPr="00E15C12">
        <w:rPr>
          <w:rFonts w:ascii="Times New Roman" w:hAnsi="Times New Roman"/>
          <w:color w:val="auto"/>
          <w:sz w:val="28"/>
          <w:szCs w:val="28"/>
          <w:lang w:val="en-US"/>
        </w:rPr>
        <w:t xml:space="preserve">, </w:t>
      </w:r>
      <w:r w:rsidRPr="00E15C12">
        <w:rPr>
          <w:rFonts w:ascii="Times New Roman" w:hAnsi="Times New Roman"/>
          <w:i/>
          <w:iCs/>
          <w:color w:val="auto"/>
          <w:sz w:val="28"/>
          <w:szCs w:val="28"/>
          <w:lang w:val="en-US"/>
        </w:rPr>
        <w:t xml:space="preserve">F. </w:t>
      </w:r>
      <w:proofErr w:type="spellStart"/>
      <w:r w:rsidRPr="00E15C12">
        <w:rPr>
          <w:rFonts w:ascii="Times New Roman" w:hAnsi="Times New Roman"/>
          <w:i/>
          <w:iCs/>
          <w:color w:val="auto"/>
          <w:sz w:val="28"/>
          <w:szCs w:val="28"/>
          <w:lang w:val="en-US"/>
        </w:rPr>
        <w:t>nucleatum</w:t>
      </w:r>
      <w:proofErr w:type="spellEnd"/>
      <w:r w:rsidRPr="00E15C12">
        <w:rPr>
          <w:rFonts w:ascii="Times New Roman" w:hAnsi="Times New Roman"/>
          <w:color w:val="auto"/>
          <w:sz w:val="28"/>
          <w:szCs w:val="28"/>
          <w:lang w:val="en-US"/>
        </w:rPr>
        <w:t xml:space="preserve">, </w:t>
      </w:r>
      <w:r w:rsidRPr="00E15C12">
        <w:rPr>
          <w:rFonts w:ascii="Times New Roman" w:hAnsi="Times New Roman"/>
          <w:i/>
          <w:iCs/>
          <w:color w:val="auto"/>
          <w:sz w:val="28"/>
          <w:szCs w:val="28"/>
          <w:lang w:val="en-US"/>
        </w:rPr>
        <w:t xml:space="preserve">A. </w:t>
      </w:r>
      <w:proofErr w:type="spellStart"/>
      <w:r w:rsidRPr="00E15C12">
        <w:rPr>
          <w:rFonts w:ascii="Times New Roman" w:hAnsi="Times New Roman"/>
          <w:i/>
          <w:iCs/>
          <w:color w:val="auto"/>
          <w:sz w:val="28"/>
          <w:szCs w:val="28"/>
          <w:lang w:val="en-US"/>
        </w:rPr>
        <w:t>actinomycetemcomitans</w:t>
      </w:r>
      <w:proofErr w:type="spellEnd"/>
      <w:r w:rsidRPr="00E15C12">
        <w:rPr>
          <w:rFonts w:ascii="Times New Roman" w:hAnsi="Times New Roman"/>
          <w:color w:val="auto"/>
          <w:sz w:val="28"/>
          <w:szCs w:val="28"/>
          <w:lang w:val="en-US"/>
        </w:rPr>
        <w:t xml:space="preserve">, </w:t>
      </w:r>
      <w:r w:rsidRPr="00E15C12">
        <w:rPr>
          <w:rFonts w:ascii="Times New Roman" w:hAnsi="Times New Roman"/>
          <w:i/>
          <w:iCs/>
          <w:color w:val="auto"/>
          <w:sz w:val="28"/>
          <w:szCs w:val="28"/>
          <w:lang w:val="en-US"/>
        </w:rPr>
        <w:t>T. forsythia</w:t>
      </w:r>
      <w:r w:rsidRPr="00E15C12">
        <w:rPr>
          <w:rFonts w:ascii="Times New Roman" w:hAnsi="Times New Roman"/>
          <w:color w:val="auto"/>
          <w:sz w:val="28"/>
          <w:szCs w:val="28"/>
          <w:lang w:val="en-US"/>
        </w:rPr>
        <w:t xml:space="preserve">, </w:t>
      </w:r>
      <w:r w:rsidRPr="00E15C12">
        <w:rPr>
          <w:rFonts w:ascii="Times New Roman" w:hAnsi="Times New Roman"/>
          <w:i/>
          <w:iCs/>
          <w:color w:val="auto"/>
          <w:sz w:val="28"/>
          <w:szCs w:val="28"/>
          <w:lang w:val="en-US"/>
        </w:rPr>
        <w:t>P. intermedia</w:t>
      </w:r>
      <w:r w:rsidRPr="00E15C12">
        <w:rPr>
          <w:rFonts w:ascii="Times New Roman" w:hAnsi="Times New Roman"/>
          <w:color w:val="auto"/>
          <w:sz w:val="28"/>
          <w:szCs w:val="28"/>
          <w:lang w:val="en-US"/>
        </w:rPr>
        <w:t xml:space="preserve">, </w:t>
      </w:r>
      <w:r w:rsidRPr="00E15C12">
        <w:rPr>
          <w:rFonts w:ascii="Times New Roman" w:hAnsi="Times New Roman"/>
          <w:i/>
          <w:iCs/>
          <w:color w:val="auto"/>
          <w:sz w:val="28"/>
          <w:szCs w:val="28"/>
          <w:lang w:val="en-US"/>
        </w:rPr>
        <w:t xml:space="preserve">T. </w:t>
      </w:r>
      <w:proofErr w:type="spellStart"/>
      <w:r w:rsidRPr="00E15C12">
        <w:rPr>
          <w:rFonts w:ascii="Times New Roman" w:hAnsi="Times New Roman"/>
          <w:i/>
          <w:iCs/>
          <w:color w:val="auto"/>
          <w:sz w:val="28"/>
          <w:szCs w:val="28"/>
          <w:lang w:val="en-US"/>
        </w:rPr>
        <w:t>denticola</w:t>
      </w:r>
      <w:proofErr w:type="spellEnd"/>
      <w:r w:rsidRPr="00E15C12">
        <w:rPr>
          <w:rFonts w:ascii="Times New Roman" w:hAnsi="Times New Roman"/>
          <w:color w:val="auto"/>
          <w:sz w:val="28"/>
          <w:szCs w:val="28"/>
          <w:lang w:val="en-US"/>
        </w:rPr>
        <w:t xml:space="preserve">, and </w:t>
      </w:r>
      <w:r w:rsidRPr="00E15C12">
        <w:rPr>
          <w:rFonts w:ascii="Times New Roman" w:hAnsi="Times New Roman"/>
          <w:i/>
          <w:iCs/>
          <w:color w:val="auto"/>
          <w:sz w:val="28"/>
          <w:szCs w:val="28"/>
          <w:lang w:val="en-US"/>
        </w:rPr>
        <w:t>C. rectus</w:t>
      </w:r>
      <w:r w:rsidRPr="00E15C12">
        <w:rPr>
          <w:rFonts w:ascii="Times New Roman" w:hAnsi="Times New Roman"/>
          <w:color w:val="auto"/>
          <w:sz w:val="28"/>
          <w:szCs w:val="28"/>
          <w:lang w:val="en-US"/>
        </w:rPr>
        <w:t xml:space="preserve"> [</w:t>
      </w:r>
      <w:proofErr w:type="gramStart"/>
      <w:r w:rsidRPr="00E15C12">
        <w:rPr>
          <w:rFonts w:ascii="Times New Roman" w:hAnsi="Times New Roman"/>
          <w:color w:val="auto"/>
          <w:sz w:val="28"/>
          <w:szCs w:val="28"/>
          <w:lang w:val="en-US"/>
        </w:rPr>
        <w:t>234</w:t>
      </w:r>
      <w:r w:rsidR="00C72636" w:rsidRPr="00C72636">
        <w:rPr>
          <w:rFonts w:ascii="Times New Roman" w:hAnsi="Times New Roman"/>
          <w:color w:val="auto"/>
          <w:sz w:val="28"/>
          <w:szCs w:val="28"/>
          <w:lang w:val="en-US"/>
        </w:rPr>
        <w:t>,</w:t>
      </w:r>
      <w:r w:rsidR="00C72636">
        <w:rPr>
          <w:rFonts w:ascii="Times New Roman" w:hAnsi="Times New Roman"/>
          <w:color w:val="auto"/>
          <w:sz w:val="28"/>
          <w:szCs w:val="28"/>
          <w:lang w:val="ru-RU"/>
        </w:rPr>
        <w:t>р</w:t>
      </w:r>
      <w:r w:rsidR="00C72636" w:rsidRPr="00C72636">
        <w:rPr>
          <w:rFonts w:ascii="Times New Roman" w:hAnsi="Times New Roman"/>
          <w:color w:val="auto"/>
          <w:sz w:val="28"/>
          <w:szCs w:val="28"/>
          <w:lang w:val="en-US"/>
        </w:rPr>
        <w:t>.</w:t>
      </w:r>
      <w:proofErr w:type="gramEnd"/>
      <w:r w:rsidR="00C72636" w:rsidRPr="00C72636">
        <w:rPr>
          <w:rFonts w:ascii="Times New Roman" w:hAnsi="Times New Roman"/>
          <w:color w:val="auto"/>
          <w:sz w:val="28"/>
          <w:szCs w:val="28"/>
          <w:lang w:val="en-US"/>
        </w:rPr>
        <w:t xml:space="preserve"> 720</w:t>
      </w:r>
      <w:r w:rsidRPr="00E15C12">
        <w:rPr>
          <w:rFonts w:ascii="Times New Roman" w:hAnsi="Times New Roman"/>
          <w:color w:val="auto"/>
          <w:sz w:val="28"/>
          <w:szCs w:val="28"/>
          <w:lang w:val="en-US"/>
        </w:rPr>
        <w:t>]. In moderate to severe disease, the ulcerated pocket epithelium can reach up to 20–70 cm², thereby providing direct access for pathogens and virulence factors to enter the bloodstream and disseminate systemically, particularly during routine oral activities such as chewing, flossing, and toothbrushing [263].</w:t>
      </w:r>
    </w:p>
    <w:p w14:paraId="4CA7C635" w14:textId="1FB81545"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Animal studies provide strong causal evidence. Collins et al. showed that experimental </w:t>
      </w:r>
      <w:r w:rsidRPr="00E15C12">
        <w:rPr>
          <w:rFonts w:ascii="Times New Roman" w:hAnsi="Times New Roman"/>
          <w:i/>
          <w:iCs/>
          <w:color w:val="auto"/>
          <w:sz w:val="28"/>
          <w:szCs w:val="28"/>
          <w:lang w:val="en-US"/>
        </w:rPr>
        <w:t>P. gingivalis</w:t>
      </w:r>
      <w:r w:rsidRPr="00E15C12">
        <w:rPr>
          <w:rFonts w:ascii="Times New Roman" w:hAnsi="Times New Roman"/>
          <w:color w:val="auto"/>
          <w:sz w:val="28"/>
          <w:szCs w:val="28"/>
          <w:lang w:val="en-US"/>
        </w:rPr>
        <w:t xml:space="preserve"> infection in pregnant hamsters resulted in reduced fetal weight and increased fetal mortality [</w:t>
      </w:r>
      <w:proofErr w:type="gramStart"/>
      <w:r w:rsidRPr="00E15C12">
        <w:rPr>
          <w:rFonts w:ascii="Times New Roman" w:hAnsi="Times New Roman"/>
          <w:color w:val="auto"/>
          <w:sz w:val="28"/>
          <w:szCs w:val="28"/>
          <w:lang w:val="en-US"/>
        </w:rPr>
        <w:t>263</w:t>
      </w:r>
      <w:r w:rsidR="00C72636" w:rsidRPr="00C72636">
        <w:rPr>
          <w:rFonts w:ascii="Times New Roman" w:hAnsi="Times New Roman"/>
          <w:color w:val="auto"/>
          <w:sz w:val="28"/>
          <w:szCs w:val="28"/>
          <w:lang w:val="en-US"/>
        </w:rPr>
        <w:t>,</w:t>
      </w:r>
      <w:r w:rsidR="00C72636">
        <w:rPr>
          <w:rFonts w:ascii="Times New Roman" w:hAnsi="Times New Roman"/>
          <w:color w:val="auto"/>
          <w:sz w:val="28"/>
          <w:szCs w:val="28"/>
          <w:lang w:val="ru-RU"/>
        </w:rPr>
        <w:t>р</w:t>
      </w:r>
      <w:r w:rsidR="00C72636" w:rsidRPr="00C72636">
        <w:rPr>
          <w:rFonts w:ascii="Times New Roman" w:hAnsi="Times New Roman"/>
          <w:color w:val="auto"/>
          <w:sz w:val="28"/>
          <w:szCs w:val="28"/>
          <w:lang w:val="en-US"/>
        </w:rPr>
        <w:t>.</w:t>
      </w:r>
      <w:proofErr w:type="gramEnd"/>
      <w:r w:rsidR="00C72636" w:rsidRPr="00C72636">
        <w:rPr>
          <w:rFonts w:ascii="Times New Roman" w:hAnsi="Times New Roman"/>
          <w:color w:val="auto"/>
          <w:sz w:val="28"/>
          <w:szCs w:val="28"/>
          <w:lang w:val="en-US"/>
        </w:rPr>
        <w:t xml:space="preserve"> 4350</w:t>
      </w:r>
      <w:r w:rsidRPr="00E15C12">
        <w:rPr>
          <w:rFonts w:ascii="Times New Roman" w:hAnsi="Times New Roman"/>
          <w:color w:val="auto"/>
          <w:sz w:val="28"/>
          <w:szCs w:val="28"/>
          <w:lang w:val="en-US"/>
        </w:rPr>
        <w:t xml:space="preserve">]. Han et al. demonstrated that systemic inoculation with </w:t>
      </w:r>
      <w:r w:rsidRPr="00E15C12">
        <w:rPr>
          <w:rFonts w:ascii="Times New Roman" w:hAnsi="Times New Roman"/>
          <w:i/>
          <w:iCs/>
          <w:color w:val="auto"/>
          <w:sz w:val="28"/>
          <w:szCs w:val="28"/>
          <w:lang w:val="en-US"/>
        </w:rPr>
        <w:t xml:space="preserve">F. </w:t>
      </w:r>
      <w:proofErr w:type="spellStart"/>
      <w:r w:rsidRPr="00E15C12">
        <w:rPr>
          <w:rFonts w:ascii="Times New Roman" w:hAnsi="Times New Roman"/>
          <w:i/>
          <w:iCs/>
          <w:color w:val="auto"/>
          <w:sz w:val="28"/>
          <w:szCs w:val="28"/>
          <w:lang w:val="en-US"/>
        </w:rPr>
        <w:t>nucleatum</w:t>
      </w:r>
      <w:proofErr w:type="spellEnd"/>
      <w:r w:rsidRPr="00E15C12">
        <w:rPr>
          <w:rFonts w:ascii="Times New Roman" w:hAnsi="Times New Roman"/>
          <w:color w:val="auto"/>
          <w:sz w:val="28"/>
          <w:szCs w:val="28"/>
          <w:lang w:val="en-US"/>
        </w:rPr>
        <w:t xml:space="preserve"> in pregnant mice leads to preterm labor and stillbirth, with the pathogen invading placental vasculature [</w:t>
      </w:r>
      <w:proofErr w:type="gramStart"/>
      <w:r w:rsidRPr="00E15C12">
        <w:rPr>
          <w:rFonts w:ascii="Times New Roman" w:hAnsi="Times New Roman"/>
          <w:color w:val="auto"/>
          <w:sz w:val="28"/>
          <w:szCs w:val="28"/>
          <w:lang w:val="en-US"/>
        </w:rPr>
        <w:t>236</w:t>
      </w:r>
      <w:r w:rsidR="00C72636" w:rsidRPr="00C72636">
        <w:rPr>
          <w:rFonts w:ascii="Times New Roman" w:hAnsi="Times New Roman"/>
          <w:color w:val="auto"/>
          <w:sz w:val="28"/>
          <w:szCs w:val="28"/>
          <w:lang w:val="en-US"/>
        </w:rPr>
        <w:t>,</w:t>
      </w:r>
      <w:r w:rsidR="00C72636">
        <w:rPr>
          <w:rFonts w:ascii="Times New Roman" w:hAnsi="Times New Roman"/>
          <w:color w:val="auto"/>
          <w:sz w:val="28"/>
          <w:szCs w:val="28"/>
          <w:lang w:val="ru-RU"/>
        </w:rPr>
        <w:t>р</w:t>
      </w:r>
      <w:r w:rsidR="00C72636" w:rsidRPr="00C72636">
        <w:rPr>
          <w:rFonts w:ascii="Times New Roman" w:hAnsi="Times New Roman"/>
          <w:color w:val="auto"/>
          <w:sz w:val="28"/>
          <w:szCs w:val="28"/>
          <w:lang w:val="en-US"/>
        </w:rPr>
        <w:t>.</w:t>
      </w:r>
      <w:proofErr w:type="gramEnd"/>
      <w:r w:rsidR="00C72636" w:rsidRPr="00C72636">
        <w:rPr>
          <w:rFonts w:ascii="Times New Roman" w:hAnsi="Times New Roman"/>
          <w:color w:val="auto"/>
          <w:sz w:val="28"/>
          <w:szCs w:val="28"/>
          <w:lang w:val="en-US"/>
        </w:rPr>
        <w:t xml:space="preserve"> 556</w:t>
      </w:r>
      <w:r w:rsidRPr="00E15C12">
        <w:rPr>
          <w:rFonts w:ascii="Times New Roman" w:hAnsi="Times New Roman"/>
          <w:color w:val="auto"/>
          <w:sz w:val="28"/>
          <w:szCs w:val="28"/>
          <w:lang w:val="en-US"/>
        </w:rPr>
        <w:t>]. Yeo et al. [264] confirmed that C. rectus exposure induces fetal growth restriction and placental colonization in murine models.</w:t>
      </w:r>
    </w:p>
    <w:p w14:paraId="5B6BAE4D" w14:textId="2F13DE17" w:rsidR="00C43DDF" w:rsidRPr="00896232" w:rsidRDefault="00736643" w:rsidP="0069589D">
      <w:pPr>
        <w:pStyle w:val="Default"/>
        <w:spacing w:before="0" w:line="240" w:lineRule="auto"/>
        <w:ind w:firstLine="567"/>
        <w:jc w:val="both"/>
        <w:rPr>
          <w:rFonts w:ascii="Times New Roman" w:hAnsi="Times New Roman"/>
          <w:color w:val="auto"/>
          <w:sz w:val="28"/>
          <w:szCs w:val="28"/>
          <w:lang w:val="en-US"/>
        </w:rPr>
      </w:pPr>
      <w:r w:rsidRPr="00E15C12">
        <w:rPr>
          <w:rFonts w:ascii="Times New Roman" w:hAnsi="Times New Roman"/>
          <w:color w:val="auto"/>
          <w:sz w:val="28"/>
          <w:szCs w:val="28"/>
          <w:lang w:val="en-US"/>
        </w:rPr>
        <w:t>Human studies corroborate these findings. Periodontal pathogens (</w:t>
      </w:r>
      <w:r w:rsidRPr="00E15C12">
        <w:rPr>
          <w:rFonts w:ascii="Times New Roman" w:hAnsi="Times New Roman"/>
          <w:i/>
          <w:iCs/>
          <w:color w:val="auto"/>
          <w:sz w:val="28"/>
          <w:szCs w:val="28"/>
          <w:lang w:val="en-US"/>
        </w:rPr>
        <w:t xml:space="preserve">F. </w:t>
      </w:r>
      <w:proofErr w:type="spellStart"/>
      <w:r w:rsidRPr="00E15C12">
        <w:rPr>
          <w:rFonts w:ascii="Times New Roman" w:hAnsi="Times New Roman"/>
          <w:i/>
          <w:iCs/>
          <w:color w:val="auto"/>
          <w:sz w:val="28"/>
          <w:szCs w:val="28"/>
          <w:lang w:val="en-US"/>
        </w:rPr>
        <w:t>nucleatum</w:t>
      </w:r>
      <w:proofErr w:type="spellEnd"/>
      <w:r w:rsidRPr="00E15C12">
        <w:rPr>
          <w:rFonts w:ascii="Times New Roman" w:hAnsi="Times New Roman"/>
          <w:color w:val="auto"/>
          <w:sz w:val="28"/>
          <w:szCs w:val="28"/>
          <w:lang w:val="en-US"/>
        </w:rPr>
        <w:t xml:space="preserve">, </w:t>
      </w:r>
      <w:r w:rsidRPr="00E15C12">
        <w:rPr>
          <w:rFonts w:ascii="Times New Roman" w:hAnsi="Times New Roman"/>
          <w:i/>
          <w:iCs/>
          <w:color w:val="auto"/>
          <w:sz w:val="28"/>
          <w:szCs w:val="28"/>
          <w:lang w:val="en-US"/>
        </w:rPr>
        <w:t>P. gingivalis</w:t>
      </w:r>
      <w:r w:rsidRPr="00E15C12">
        <w:rPr>
          <w:rFonts w:ascii="Times New Roman" w:hAnsi="Times New Roman"/>
          <w:color w:val="auto"/>
          <w:sz w:val="28"/>
          <w:szCs w:val="28"/>
          <w:lang w:val="en-US"/>
        </w:rPr>
        <w:t xml:space="preserve">, </w:t>
      </w:r>
      <w:r w:rsidRPr="00E15C12">
        <w:rPr>
          <w:rFonts w:ascii="Times New Roman" w:hAnsi="Times New Roman"/>
          <w:i/>
          <w:iCs/>
          <w:color w:val="auto"/>
          <w:sz w:val="28"/>
          <w:szCs w:val="28"/>
          <w:lang w:val="en-US"/>
        </w:rPr>
        <w:t>C. rectus</w:t>
      </w:r>
      <w:r w:rsidRPr="00E15C12">
        <w:rPr>
          <w:rFonts w:ascii="Times New Roman" w:hAnsi="Times New Roman"/>
          <w:color w:val="auto"/>
          <w:sz w:val="28"/>
          <w:szCs w:val="28"/>
          <w:lang w:val="en-US"/>
        </w:rPr>
        <w:t xml:space="preserve">, </w:t>
      </w:r>
      <w:r w:rsidRPr="00E15C12">
        <w:rPr>
          <w:rFonts w:ascii="Times New Roman" w:hAnsi="Times New Roman"/>
          <w:i/>
          <w:iCs/>
          <w:color w:val="auto"/>
          <w:sz w:val="28"/>
          <w:szCs w:val="28"/>
          <w:lang w:val="en-US"/>
        </w:rPr>
        <w:t>T. forsythia</w:t>
      </w:r>
      <w:r w:rsidRPr="00E15C12">
        <w:rPr>
          <w:rFonts w:ascii="Times New Roman" w:hAnsi="Times New Roman"/>
          <w:color w:val="auto"/>
          <w:sz w:val="28"/>
          <w:szCs w:val="28"/>
          <w:lang w:val="en-US"/>
        </w:rPr>
        <w:t>) have been cultured or identified by PCR in amniotic fluid, placenta, and fetal membranes of women with preterm birth [</w:t>
      </w:r>
      <w:proofErr w:type="gramStart"/>
      <w:r w:rsidRPr="00E15C12">
        <w:rPr>
          <w:rFonts w:ascii="Times New Roman" w:hAnsi="Times New Roman"/>
          <w:color w:val="auto"/>
          <w:sz w:val="28"/>
          <w:szCs w:val="28"/>
          <w:lang w:val="en-US"/>
        </w:rPr>
        <w:t>264</w:t>
      </w:r>
      <w:r w:rsidR="00C72636" w:rsidRPr="00C72636">
        <w:rPr>
          <w:rFonts w:ascii="Times New Roman" w:hAnsi="Times New Roman"/>
          <w:color w:val="auto"/>
          <w:sz w:val="28"/>
          <w:szCs w:val="28"/>
          <w:lang w:val="en-US"/>
        </w:rPr>
        <w:t>,</w:t>
      </w:r>
      <w:r w:rsidR="00C72636">
        <w:rPr>
          <w:rFonts w:ascii="Times New Roman" w:hAnsi="Times New Roman"/>
          <w:color w:val="auto"/>
          <w:sz w:val="28"/>
          <w:szCs w:val="28"/>
          <w:lang w:val="ru-RU"/>
        </w:rPr>
        <w:t>р</w:t>
      </w:r>
      <w:r w:rsidR="00C72636" w:rsidRPr="00C72636">
        <w:rPr>
          <w:rFonts w:ascii="Times New Roman" w:hAnsi="Times New Roman"/>
          <w:color w:val="auto"/>
          <w:sz w:val="28"/>
          <w:szCs w:val="28"/>
          <w:lang w:val="en-US"/>
        </w:rPr>
        <w:t>.</w:t>
      </w:r>
      <w:proofErr w:type="gramEnd"/>
      <w:r w:rsidR="00C72636" w:rsidRPr="00C72636">
        <w:rPr>
          <w:rFonts w:ascii="Times New Roman" w:hAnsi="Times New Roman"/>
          <w:color w:val="auto"/>
          <w:sz w:val="28"/>
          <w:szCs w:val="28"/>
          <w:lang w:val="en-US"/>
        </w:rPr>
        <w:t xml:space="preserve"> 1991</w:t>
      </w:r>
      <w:r w:rsidRPr="00E15C12">
        <w:rPr>
          <w:rFonts w:ascii="Times New Roman" w:hAnsi="Times New Roman"/>
          <w:color w:val="auto"/>
          <w:sz w:val="28"/>
          <w:szCs w:val="28"/>
          <w:lang w:val="en-US"/>
        </w:rPr>
        <w:t xml:space="preserve">]. Mitchell-Lewis et al. observed elevated levels of </w:t>
      </w:r>
      <w:r w:rsidRPr="00E15C12">
        <w:rPr>
          <w:rFonts w:ascii="Times New Roman" w:hAnsi="Times New Roman"/>
          <w:i/>
          <w:iCs/>
          <w:color w:val="auto"/>
          <w:sz w:val="28"/>
          <w:szCs w:val="28"/>
          <w:lang w:val="en-US"/>
        </w:rPr>
        <w:t>T. forsythia</w:t>
      </w:r>
      <w:r w:rsidRPr="00E15C12">
        <w:rPr>
          <w:rFonts w:ascii="Times New Roman" w:hAnsi="Times New Roman"/>
          <w:color w:val="auto"/>
          <w:sz w:val="28"/>
          <w:szCs w:val="28"/>
          <w:lang w:val="en-US"/>
        </w:rPr>
        <w:t xml:space="preserve"> and </w:t>
      </w:r>
      <w:r w:rsidRPr="00E15C12">
        <w:rPr>
          <w:rFonts w:ascii="Times New Roman" w:hAnsi="Times New Roman"/>
          <w:i/>
          <w:iCs/>
          <w:color w:val="auto"/>
          <w:sz w:val="28"/>
          <w:szCs w:val="28"/>
          <w:lang w:val="en-US"/>
        </w:rPr>
        <w:t>C. rectus</w:t>
      </w:r>
      <w:r w:rsidRPr="00E15C12">
        <w:rPr>
          <w:rFonts w:ascii="Times New Roman" w:hAnsi="Times New Roman"/>
          <w:color w:val="auto"/>
          <w:sz w:val="28"/>
          <w:szCs w:val="28"/>
          <w:lang w:val="en-US"/>
        </w:rPr>
        <w:t xml:space="preserve"> in mothers of preterm low-birth-weight infants [</w:t>
      </w:r>
      <w:proofErr w:type="gramStart"/>
      <w:r w:rsidRPr="00E15C12">
        <w:rPr>
          <w:rFonts w:ascii="Times New Roman" w:hAnsi="Times New Roman"/>
          <w:color w:val="auto"/>
          <w:sz w:val="28"/>
          <w:szCs w:val="28"/>
          <w:lang w:val="en-US"/>
        </w:rPr>
        <w:t>263</w:t>
      </w:r>
      <w:r w:rsidR="00C72636" w:rsidRPr="00C72636">
        <w:rPr>
          <w:rFonts w:ascii="Times New Roman" w:hAnsi="Times New Roman"/>
          <w:color w:val="auto"/>
          <w:sz w:val="28"/>
          <w:szCs w:val="28"/>
          <w:lang w:val="en-US"/>
        </w:rPr>
        <w:t>,</w:t>
      </w:r>
      <w:r w:rsidR="00C72636">
        <w:rPr>
          <w:rFonts w:ascii="Times New Roman" w:hAnsi="Times New Roman"/>
          <w:color w:val="auto"/>
          <w:sz w:val="28"/>
          <w:szCs w:val="28"/>
          <w:lang w:val="ru-RU"/>
        </w:rPr>
        <w:t>р</w:t>
      </w:r>
      <w:r w:rsidR="00C72636" w:rsidRPr="00C72636">
        <w:rPr>
          <w:rFonts w:ascii="Times New Roman" w:hAnsi="Times New Roman"/>
          <w:color w:val="auto"/>
          <w:sz w:val="28"/>
          <w:szCs w:val="28"/>
          <w:lang w:val="en-US"/>
        </w:rPr>
        <w:t>.</w:t>
      </w:r>
      <w:proofErr w:type="gramEnd"/>
      <w:r w:rsidR="00C72636" w:rsidRPr="00C72636">
        <w:rPr>
          <w:rFonts w:ascii="Times New Roman" w:hAnsi="Times New Roman"/>
          <w:color w:val="auto"/>
          <w:sz w:val="28"/>
          <w:szCs w:val="28"/>
          <w:lang w:val="en-US"/>
        </w:rPr>
        <w:t xml:space="preserve"> 4350</w:t>
      </w:r>
      <w:r w:rsidRPr="00E15C12">
        <w:rPr>
          <w:rFonts w:ascii="Times New Roman" w:hAnsi="Times New Roman"/>
          <w:color w:val="auto"/>
          <w:sz w:val="28"/>
          <w:szCs w:val="28"/>
          <w:lang w:val="en-US"/>
        </w:rPr>
        <w:t xml:space="preserve">]. Cases of stillbirth linked to maternal </w:t>
      </w:r>
      <w:r w:rsidRPr="00E15C12">
        <w:rPr>
          <w:rFonts w:ascii="Times New Roman" w:hAnsi="Times New Roman"/>
          <w:i/>
          <w:iCs/>
          <w:color w:val="auto"/>
          <w:sz w:val="28"/>
          <w:szCs w:val="28"/>
          <w:lang w:val="en-US"/>
        </w:rPr>
        <w:t xml:space="preserve">F. </w:t>
      </w:r>
      <w:proofErr w:type="spellStart"/>
      <w:r w:rsidRPr="00E15C12">
        <w:rPr>
          <w:rFonts w:ascii="Times New Roman" w:hAnsi="Times New Roman"/>
          <w:i/>
          <w:iCs/>
          <w:color w:val="auto"/>
          <w:sz w:val="28"/>
          <w:szCs w:val="28"/>
          <w:lang w:val="en-US"/>
        </w:rPr>
        <w:t>nucleatum</w:t>
      </w:r>
      <w:proofErr w:type="spellEnd"/>
      <w:r w:rsidRPr="00E15C12">
        <w:rPr>
          <w:rFonts w:ascii="Times New Roman" w:hAnsi="Times New Roman"/>
          <w:color w:val="auto"/>
          <w:sz w:val="28"/>
          <w:szCs w:val="28"/>
          <w:lang w:val="en-US"/>
        </w:rPr>
        <w:t xml:space="preserve"> bacteremia reinforce the biological plausibility of transplacental spread [</w:t>
      </w:r>
      <w:proofErr w:type="gramStart"/>
      <w:r w:rsidRPr="00E15C12">
        <w:rPr>
          <w:rFonts w:ascii="Times New Roman" w:hAnsi="Times New Roman"/>
          <w:color w:val="auto"/>
          <w:sz w:val="28"/>
          <w:szCs w:val="28"/>
          <w:lang w:val="en-US"/>
        </w:rPr>
        <w:t>35</w:t>
      </w:r>
      <w:r w:rsidR="00C72636" w:rsidRPr="00C72636">
        <w:rPr>
          <w:rFonts w:ascii="Times New Roman" w:hAnsi="Times New Roman"/>
          <w:color w:val="auto"/>
          <w:sz w:val="28"/>
          <w:szCs w:val="28"/>
          <w:lang w:val="en-US"/>
        </w:rPr>
        <w:t>,</w:t>
      </w:r>
      <w:r w:rsidR="00C72636">
        <w:rPr>
          <w:rFonts w:ascii="Times New Roman" w:hAnsi="Times New Roman"/>
          <w:color w:val="auto"/>
          <w:sz w:val="28"/>
          <w:szCs w:val="28"/>
          <w:lang w:val="ru-RU"/>
        </w:rPr>
        <w:t>р</w:t>
      </w:r>
      <w:r w:rsidR="00C72636" w:rsidRPr="00C72636">
        <w:rPr>
          <w:rFonts w:ascii="Times New Roman" w:hAnsi="Times New Roman"/>
          <w:color w:val="auto"/>
          <w:sz w:val="28"/>
          <w:szCs w:val="28"/>
          <w:lang w:val="en-US"/>
        </w:rPr>
        <w:t>.</w:t>
      </w:r>
      <w:proofErr w:type="gramEnd"/>
      <w:r w:rsidR="00C72636" w:rsidRPr="00C72636">
        <w:rPr>
          <w:rFonts w:ascii="Times New Roman" w:hAnsi="Times New Roman"/>
          <w:color w:val="auto"/>
          <w:sz w:val="28"/>
          <w:szCs w:val="28"/>
          <w:lang w:val="en-US"/>
        </w:rPr>
        <w:t xml:space="preserve"> 861</w:t>
      </w:r>
      <w:r w:rsidRPr="00E15C12">
        <w:rPr>
          <w:rFonts w:ascii="Times New Roman" w:hAnsi="Times New Roman"/>
          <w:color w:val="auto"/>
          <w:sz w:val="28"/>
          <w:szCs w:val="28"/>
          <w:lang w:val="en-US"/>
        </w:rPr>
        <w:t>].</w:t>
      </w:r>
    </w:p>
    <w:p w14:paraId="12342F39" w14:textId="77777777" w:rsidR="0069589D" w:rsidRPr="00896232" w:rsidRDefault="0069589D"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p>
    <w:p w14:paraId="4D0AB203" w14:textId="65C8FFCE"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1.4.2 Periodontal </w:t>
      </w:r>
      <w:r w:rsidR="008042A0">
        <w:rPr>
          <w:rFonts w:ascii="Times New Roman" w:hAnsi="Times New Roman"/>
          <w:color w:val="auto"/>
          <w:sz w:val="28"/>
          <w:szCs w:val="28"/>
          <w:lang w:val="en-US"/>
        </w:rPr>
        <w:t>i</w:t>
      </w:r>
      <w:r w:rsidRPr="00E15C12">
        <w:rPr>
          <w:rFonts w:ascii="Times New Roman" w:hAnsi="Times New Roman"/>
          <w:color w:val="auto"/>
          <w:sz w:val="28"/>
          <w:szCs w:val="28"/>
          <w:lang w:val="en-US"/>
        </w:rPr>
        <w:t xml:space="preserve">nflammation and </w:t>
      </w:r>
      <w:r w:rsidR="008042A0">
        <w:rPr>
          <w:rFonts w:ascii="Times New Roman" w:hAnsi="Times New Roman"/>
          <w:color w:val="auto"/>
          <w:sz w:val="28"/>
          <w:szCs w:val="28"/>
          <w:lang w:val="en-US"/>
        </w:rPr>
        <w:t>a</w:t>
      </w:r>
      <w:r w:rsidRPr="00E15C12">
        <w:rPr>
          <w:rFonts w:ascii="Times New Roman" w:hAnsi="Times New Roman"/>
          <w:color w:val="auto"/>
          <w:sz w:val="28"/>
          <w:szCs w:val="28"/>
          <w:lang w:val="en-US"/>
        </w:rPr>
        <w:t xml:space="preserve">ltered </w:t>
      </w:r>
      <w:r w:rsidR="008042A0">
        <w:rPr>
          <w:rFonts w:ascii="Times New Roman" w:hAnsi="Times New Roman"/>
          <w:color w:val="auto"/>
          <w:sz w:val="28"/>
          <w:szCs w:val="28"/>
          <w:lang w:val="en-US"/>
        </w:rPr>
        <w:t>i</w:t>
      </w:r>
      <w:r w:rsidRPr="00E15C12">
        <w:rPr>
          <w:rFonts w:ascii="Times New Roman" w:hAnsi="Times New Roman"/>
          <w:color w:val="auto"/>
          <w:sz w:val="28"/>
          <w:szCs w:val="28"/>
          <w:lang w:val="en-US"/>
        </w:rPr>
        <w:t xml:space="preserve">nflammatory </w:t>
      </w:r>
      <w:r w:rsidR="008042A0">
        <w:rPr>
          <w:rFonts w:ascii="Times New Roman" w:hAnsi="Times New Roman"/>
          <w:color w:val="auto"/>
          <w:sz w:val="28"/>
          <w:szCs w:val="28"/>
          <w:lang w:val="en-US"/>
        </w:rPr>
        <w:t>m</w:t>
      </w:r>
      <w:r w:rsidRPr="00E15C12">
        <w:rPr>
          <w:rFonts w:ascii="Times New Roman" w:hAnsi="Times New Roman"/>
          <w:color w:val="auto"/>
          <w:sz w:val="28"/>
          <w:szCs w:val="28"/>
          <w:lang w:val="en-US"/>
        </w:rPr>
        <w:t xml:space="preserve">ediator </w:t>
      </w:r>
      <w:r w:rsidR="008042A0">
        <w:rPr>
          <w:rFonts w:ascii="Times New Roman" w:hAnsi="Times New Roman"/>
          <w:color w:val="auto"/>
          <w:sz w:val="28"/>
          <w:szCs w:val="28"/>
          <w:lang w:val="en-US"/>
        </w:rPr>
        <w:t>l</w:t>
      </w:r>
      <w:r w:rsidRPr="00E15C12">
        <w:rPr>
          <w:rFonts w:ascii="Times New Roman" w:hAnsi="Times New Roman"/>
          <w:color w:val="auto"/>
          <w:sz w:val="28"/>
          <w:szCs w:val="28"/>
          <w:lang w:val="en-US"/>
        </w:rPr>
        <w:t>evels</w:t>
      </w:r>
    </w:p>
    <w:p w14:paraId="2E5C0877" w14:textId="087B1B13"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lastRenderedPageBreak/>
        <w:t>Normal labor is characterized by a progressive rise in proinflammatory mediators—including IL-1β, IL-6, TNF-α, and prostaglandin E</w:t>
      </w:r>
      <w:r w:rsidRPr="00E15C12">
        <w:rPr>
          <w:rFonts w:ascii="Arial Unicode MS" w:hAnsi="Arial Unicode MS"/>
          <w:color w:val="auto"/>
          <w:sz w:val="28"/>
          <w:szCs w:val="28"/>
          <w:lang w:val="en-US"/>
        </w:rPr>
        <w:t>₂</w:t>
      </w:r>
      <w:r w:rsidRPr="00E15C12">
        <w:rPr>
          <w:rFonts w:ascii="Times New Roman" w:hAnsi="Times New Roman"/>
          <w:color w:val="auto"/>
          <w:sz w:val="28"/>
          <w:szCs w:val="28"/>
          <w:lang w:val="en-US"/>
        </w:rPr>
        <w:t xml:space="preserve"> (PGE</w:t>
      </w:r>
      <w:r w:rsidRPr="00E15C12">
        <w:rPr>
          <w:rFonts w:ascii="Arial Unicode MS" w:hAnsi="Arial Unicode MS"/>
          <w:color w:val="auto"/>
          <w:sz w:val="28"/>
          <w:szCs w:val="28"/>
          <w:lang w:val="en-US"/>
        </w:rPr>
        <w:t>₂</w:t>
      </w:r>
      <w:r w:rsidRPr="00E15C12">
        <w:rPr>
          <w:rFonts w:ascii="Times New Roman" w:hAnsi="Times New Roman"/>
          <w:color w:val="auto"/>
          <w:sz w:val="28"/>
          <w:szCs w:val="28"/>
          <w:lang w:val="en-US"/>
        </w:rPr>
        <w:t>)—toward term [</w:t>
      </w:r>
      <w:proofErr w:type="gramStart"/>
      <w:r w:rsidRPr="00E15C12">
        <w:rPr>
          <w:rFonts w:ascii="Times New Roman" w:hAnsi="Times New Roman"/>
          <w:color w:val="auto"/>
          <w:sz w:val="28"/>
          <w:szCs w:val="28"/>
          <w:lang w:val="en-US"/>
        </w:rPr>
        <w:t>116</w:t>
      </w:r>
      <w:r w:rsidR="00C72636" w:rsidRPr="00C72636">
        <w:rPr>
          <w:rFonts w:ascii="Times New Roman" w:hAnsi="Times New Roman"/>
          <w:color w:val="auto"/>
          <w:sz w:val="28"/>
          <w:szCs w:val="28"/>
          <w:lang w:val="en-US"/>
        </w:rPr>
        <w:t>,</w:t>
      </w:r>
      <w:r w:rsidR="00C72636">
        <w:rPr>
          <w:rFonts w:ascii="Times New Roman" w:hAnsi="Times New Roman"/>
          <w:color w:val="auto"/>
          <w:sz w:val="28"/>
          <w:szCs w:val="28"/>
          <w:lang w:val="ru-RU"/>
        </w:rPr>
        <w:t>р</w:t>
      </w:r>
      <w:r w:rsidR="00C72636" w:rsidRPr="00C72636">
        <w:rPr>
          <w:rFonts w:ascii="Times New Roman" w:hAnsi="Times New Roman"/>
          <w:color w:val="auto"/>
          <w:sz w:val="28"/>
          <w:szCs w:val="28"/>
          <w:lang w:val="en-US"/>
        </w:rPr>
        <w:t>.</w:t>
      </w:r>
      <w:proofErr w:type="gramEnd"/>
      <w:r w:rsidR="00C72636" w:rsidRPr="00C72636">
        <w:rPr>
          <w:rFonts w:ascii="Times New Roman" w:hAnsi="Times New Roman"/>
          <w:color w:val="auto"/>
          <w:sz w:val="28"/>
          <w:szCs w:val="28"/>
          <w:lang w:val="en-US"/>
        </w:rPr>
        <w:t xml:space="preserve"> 1234</w:t>
      </w:r>
      <w:r w:rsidRPr="00E15C12">
        <w:rPr>
          <w:rFonts w:ascii="Times New Roman" w:hAnsi="Times New Roman"/>
          <w:color w:val="auto"/>
          <w:sz w:val="28"/>
          <w:szCs w:val="28"/>
          <w:lang w:val="en-US"/>
        </w:rPr>
        <w:t>]. Periodontal disease elevates systemic levels of these cytokines, thereby accelerating inflammatory signaling and potentially triggering premature uterine contractions [</w:t>
      </w:r>
      <w:proofErr w:type="gramStart"/>
      <w:r w:rsidRPr="00E15C12">
        <w:rPr>
          <w:rFonts w:ascii="Times New Roman" w:hAnsi="Times New Roman"/>
          <w:color w:val="auto"/>
          <w:sz w:val="28"/>
          <w:szCs w:val="28"/>
          <w:lang w:val="en-US"/>
        </w:rPr>
        <w:t>263</w:t>
      </w:r>
      <w:r w:rsidR="00396C5E" w:rsidRPr="00396C5E">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4350</w:t>
      </w:r>
      <w:r w:rsidRPr="00E15C12">
        <w:rPr>
          <w:rFonts w:ascii="Times New Roman" w:hAnsi="Times New Roman"/>
          <w:color w:val="auto"/>
          <w:sz w:val="28"/>
          <w:szCs w:val="28"/>
          <w:lang w:val="en-US"/>
        </w:rPr>
        <w:t>]. Elevated PGE</w:t>
      </w:r>
      <w:r w:rsidRPr="00E15C12">
        <w:rPr>
          <w:rFonts w:ascii="Arial Unicode MS" w:hAnsi="Arial Unicode MS"/>
          <w:color w:val="auto"/>
          <w:sz w:val="28"/>
          <w:szCs w:val="28"/>
          <w:lang w:val="en-US"/>
        </w:rPr>
        <w:t>₂</w:t>
      </w:r>
      <w:r w:rsidRPr="00E15C12">
        <w:rPr>
          <w:rFonts w:ascii="Times New Roman" w:hAnsi="Times New Roman"/>
          <w:color w:val="auto"/>
          <w:sz w:val="28"/>
          <w:szCs w:val="28"/>
          <w:lang w:val="en-US"/>
        </w:rPr>
        <w:t xml:space="preserve"> levels derived from inflamed periodontal tissues have been linked to preterm labor and low birth weight [</w:t>
      </w:r>
      <w:proofErr w:type="gramStart"/>
      <w:r w:rsidRPr="00E15C12">
        <w:rPr>
          <w:rFonts w:ascii="Times New Roman" w:hAnsi="Times New Roman"/>
          <w:color w:val="auto"/>
          <w:sz w:val="28"/>
          <w:szCs w:val="28"/>
          <w:lang w:val="en-US"/>
        </w:rPr>
        <w:t>234</w:t>
      </w:r>
      <w:r w:rsidR="00396C5E" w:rsidRPr="00396C5E">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720</w:t>
      </w:r>
      <w:r w:rsidRPr="00E15C12">
        <w:rPr>
          <w:rFonts w:ascii="Times New Roman" w:hAnsi="Times New Roman"/>
          <w:color w:val="auto"/>
          <w:sz w:val="28"/>
          <w:szCs w:val="28"/>
          <w:lang w:val="en-US"/>
        </w:rPr>
        <w:t>].</w:t>
      </w:r>
    </w:p>
    <w:p w14:paraId="1BBD7BE0" w14:textId="74A3A6FB" w:rsidR="00C43DDF" w:rsidRPr="00896232" w:rsidRDefault="00736643" w:rsidP="0069589D">
      <w:pPr>
        <w:pStyle w:val="Default"/>
        <w:spacing w:before="0" w:line="240" w:lineRule="auto"/>
        <w:ind w:firstLine="567"/>
        <w:jc w:val="both"/>
        <w:rPr>
          <w:rFonts w:ascii="Times New Roman" w:hAnsi="Times New Roman"/>
          <w:color w:val="auto"/>
          <w:sz w:val="28"/>
          <w:szCs w:val="28"/>
          <w:lang w:val="en-US"/>
        </w:rPr>
      </w:pPr>
      <w:r w:rsidRPr="00E15C12">
        <w:rPr>
          <w:rFonts w:ascii="Times New Roman" w:hAnsi="Times New Roman"/>
          <w:color w:val="auto"/>
          <w:sz w:val="28"/>
          <w:szCs w:val="28"/>
          <w:lang w:val="en-US"/>
        </w:rPr>
        <w:t>Maternal systemic inflammation markers support this mechanism. Elevated C-reactive protein (CRP) in early pregnancy is associated with increased PTB risk [</w:t>
      </w:r>
      <w:proofErr w:type="gramStart"/>
      <w:r w:rsidRPr="00E15C12">
        <w:rPr>
          <w:rFonts w:ascii="Times New Roman" w:hAnsi="Times New Roman"/>
          <w:color w:val="auto"/>
          <w:sz w:val="28"/>
          <w:szCs w:val="28"/>
          <w:lang w:val="en-US"/>
        </w:rPr>
        <w:t>116</w:t>
      </w:r>
      <w:r w:rsidR="00396C5E" w:rsidRPr="00396C5E">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1234</w:t>
      </w:r>
      <w:r w:rsidRPr="00E15C12">
        <w:rPr>
          <w:rFonts w:ascii="Times New Roman" w:hAnsi="Times New Roman"/>
          <w:color w:val="auto"/>
          <w:sz w:val="28"/>
          <w:szCs w:val="28"/>
          <w:lang w:val="en-US"/>
        </w:rPr>
        <w:t>]. Inflammatory mediators measured in gingival crevicular fluid (IL-1β, TNF-α, PGE</w:t>
      </w:r>
      <w:r w:rsidRPr="00E15C12">
        <w:rPr>
          <w:rFonts w:ascii="Arial Unicode MS" w:hAnsi="Arial Unicode MS"/>
          <w:color w:val="auto"/>
          <w:sz w:val="28"/>
          <w:szCs w:val="28"/>
          <w:lang w:val="en-US"/>
        </w:rPr>
        <w:t>₂</w:t>
      </w:r>
      <w:r w:rsidRPr="00E15C12">
        <w:rPr>
          <w:rFonts w:ascii="Times New Roman" w:hAnsi="Times New Roman"/>
          <w:color w:val="auto"/>
          <w:sz w:val="28"/>
          <w:szCs w:val="28"/>
          <w:lang w:val="en-US"/>
        </w:rPr>
        <w:t>) have been associated with preterm birth in observational cohort studies [265]. Lipopolysaccharide (LPS) from periodontal pathogens activates TLR-2 and TLR-4, thereby inducing uterine contractility and matrix degradation, which contribute to cervical ripening and PPROM [</w:t>
      </w:r>
      <w:proofErr w:type="gramStart"/>
      <w:r w:rsidRPr="00E15C12">
        <w:rPr>
          <w:rFonts w:ascii="Times New Roman" w:hAnsi="Times New Roman"/>
          <w:color w:val="auto"/>
          <w:sz w:val="28"/>
          <w:szCs w:val="28"/>
          <w:lang w:val="en-US"/>
        </w:rPr>
        <w:t>265</w:t>
      </w:r>
      <w:r w:rsidR="00396C5E" w:rsidRPr="00396C5E">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420</w:t>
      </w:r>
      <w:r w:rsidRPr="00E15C12">
        <w:rPr>
          <w:rFonts w:ascii="Times New Roman" w:hAnsi="Times New Roman"/>
          <w:color w:val="auto"/>
          <w:sz w:val="28"/>
          <w:szCs w:val="28"/>
          <w:lang w:val="en-US"/>
        </w:rPr>
        <w:t>].</w:t>
      </w:r>
    </w:p>
    <w:p w14:paraId="320F1BB9" w14:textId="77777777" w:rsidR="0069589D" w:rsidRPr="00896232" w:rsidRDefault="0069589D"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p>
    <w:p w14:paraId="4F45EE28" w14:textId="3660CCE7"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1.4.3 Maternal </w:t>
      </w:r>
      <w:r w:rsidR="008042A0">
        <w:rPr>
          <w:rFonts w:ascii="Times New Roman" w:hAnsi="Times New Roman"/>
          <w:color w:val="auto"/>
          <w:sz w:val="28"/>
          <w:szCs w:val="28"/>
          <w:lang w:val="en-US"/>
        </w:rPr>
        <w:t>a</w:t>
      </w:r>
      <w:r w:rsidRPr="00E15C12">
        <w:rPr>
          <w:rFonts w:ascii="Times New Roman" w:hAnsi="Times New Roman"/>
          <w:color w:val="auto"/>
          <w:sz w:val="28"/>
          <w:szCs w:val="28"/>
          <w:lang w:val="en-US"/>
        </w:rPr>
        <w:t xml:space="preserve">cquired </w:t>
      </w:r>
      <w:r w:rsidR="008042A0">
        <w:rPr>
          <w:rFonts w:ascii="Times New Roman" w:hAnsi="Times New Roman"/>
          <w:color w:val="auto"/>
          <w:sz w:val="28"/>
          <w:szCs w:val="28"/>
          <w:lang w:val="en-US"/>
        </w:rPr>
        <w:t>i</w:t>
      </w:r>
      <w:r w:rsidRPr="00E15C12">
        <w:rPr>
          <w:rFonts w:ascii="Times New Roman" w:hAnsi="Times New Roman"/>
          <w:color w:val="auto"/>
          <w:sz w:val="28"/>
          <w:szCs w:val="28"/>
          <w:lang w:val="en-US"/>
        </w:rPr>
        <w:t xml:space="preserve">mmune </w:t>
      </w:r>
      <w:r w:rsidR="008042A0">
        <w:rPr>
          <w:rFonts w:ascii="Times New Roman" w:hAnsi="Times New Roman"/>
          <w:color w:val="auto"/>
          <w:sz w:val="28"/>
          <w:szCs w:val="28"/>
          <w:lang w:val="en-US"/>
        </w:rPr>
        <w:t>r</w:t>
      </w:r>
      <w:r w:rsidRPr="00E15C12">
        <w:rPr>
          <w:rFonts w:ascii="Times New Roman" w:hAnsi="Times New Roman"/>
          <w:color w:val="auto"/>
          <w:sz w:val="28"/>
          <w:szCs w:val="28"/>
          <w:lang w:val="en-US"/>
        </w:rPr>
        <w:t xml:space="preserve">esponse to </w:t>
      </w:r>
      <w:r w:rsidR="008042A0">
        <w:rPr>
          <w:rFonts w:ascii="Times New Roman" w:hAnsi="Times New Roman"/>
          <w:color w:val="auto"/>
          <w:sz w:val="28"/>
          <w:szCs w:val="28"/>
          <w:lang w:val="en-US"/>
        </w:rPr>
        <w:t>o</w:t>
      </w:r>
      <w:r w:rsidRPr="00E15C12">
        <w:rPr>
          <w:rFonts w:ascii="Times New Roman" w:hAnsi="Times New Roman"/>
          <w:color w:val="auto"/>
          <w:sz w:val="28"/>
          <w:szCs w:val="28"/>
          <w:lang w:val="en-US"/>
        </w:rPr>
        <w:t xml:space="preserve">ral </w:t>
      </w:r>
      <w:r w:rsidR="008042A0">
        <w:rPr>
          <w:rFonts w:ascii="Times New Roman" w:hAnsi="Times New Roman"/>
          <w:color w:val="auto"/>
          <w:sz w:val="28"/>
          <w:szCs w:val="28"/>
          <w:lang w:val="en-US"/>
        </w:rPr>
        <w:t>p</w:t>
      </w:r>
      <w:r w:rsidRPr="00E15C12">
        <w:rPr>
          <w:rFonts w:ascii="Times New Roman" w:hAnsi="Times New Roman"/>
          <w:color w:val="auto"/>
          <w:sz w:val="28"/>
          <w:szCs w:val="28"/>
          <w:lang w:val="en-US"/>
        </w:rPr>
        <w:t>athogens</w:t>
      </w:r>
    </w:p>
    <w:p w14:paraId="48CE4DB2" w14:textId="280B64E7" w:rsidR="00C43DDF" w:rsidRPr="00896232" w:rsidRDefault="00736643" w:rsidP="0069589D">
      <w:pPr>
        <w:pStyle w:val="Default"/>
        <w:spacing w:before="0" w:line="240" w:lineRule="auto"/>
        <w:ind w:firstLine="567"/>
        <w:jc w:val="both"/>
        <w:rPr>
          <w:rFonts w:ascii="Times New Roman" w:hAnsi="Times New Roman"/>
          <w:color w:val="auto"/>
          <w:sz w:val="28"/>
          <w:szCs w:val="28"/>
          <w:lang w:val="en-US"/>
        </w:rPr>
      </w:pPr>
      <w:r w:rsidRPr="00E15C12">
        <w:rPr>
          <w:rFonts w:ascii="Times New Roman" w:hAnsi="Times New Roman"/>
          <w:color w:val="auto"/>
          <w:sz w:val="28"/>
          <w:szCs w:val="28"/>
          <w:lang w:val="en-US"/>
        </w:rPr>
        <w:t>Emerging evidence links periodontal disease with autoimmune mechanisms relevant to APS. APS is characterized by antiphospholipid antibodies (including β</w:t>
      </w:r>
      <w:r w:rsidRPr="00E15C12">
        <w:rPr>
          <w:rFonts w:ascii="Arial Unicode MS" w:hAnsi="Arial Unicode MS"/>
          <w:color w:val="auto"/>
          <w:sz w:val="28"/>
          <w:szCs w:val="28"/>
          <w:lang w:val="en-US"/>
        </w:rPr>
        <w:t>₂</w:t>
      </w:r>
      <w:r w:rsidRPr="00E15C12">
        <w:rPr>
          <w:rFonts w:ascii="Times New Roman" w:hAnsi="Times New Roman"/>
          <w:color w:val="auto"/>
          <w:sz w:val="28"/>
          <w:szCs w:val="28"/>
          <w:lang w:val="en-US"/>
        </w:rPr>
        <w:t>-glycoprotein I–dependent antibodies) that promote placental thrombosis, infarction, and preterm birth [</w:t>
      </w:r>
      <w:proofErr w:type="gramStart"/>
      <w:r w:rsidRPr="00E15C12">
        <w:rPr>
          <w:rFonts w:ascii="Times New Roman" w:hAnsi="Times New Roman"/>
          <w:color w:val="auto"/>
          <w:sz w:val="28"/>
          <w:szCs w:val="28"/>
          <w:lang w:val="en-US"/>
        </w:rPr>
        <w:t>120</w:t>
      </w:r>
      <w:r w:rsidR="00396C5E" w:rsidRPr="00396C5E">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82</w:t>
      </w:r>
      <w:r w:rsidRPr="00E15C12">
        <w:rPr>
          <w:rFonts w:ascii="Times New Roman" w:hAnsi="Times New Roman"/>
          <w:color w:val="auto"/>
          <w:sz w:val="28"/>
          <w:szCs w:val="28"/>
          <w:lang w:val="en-US"/>
        </w:rPr>
        <w:t>]. Molecular mimicry between β</w:t>
      </w:r>
      <w:r w:rsidRPr="00E15C12">
        <w:rPr>
          <w:rFonts w:ascii="Arial Unicode MS" w:hAnsi="Arial Unicode MS"/>
          <w:color w:val="auto"/>
          <w:sz w:val="28"/>
          <w:szCs w:val="28"/>
          <w:lang w:val="en-US"/>
        </w:rPr>
        <w:t>₂</w:t>
      </w:r>
      <w:r w:rsidRPr="00E15C12">
        <w:rPr>
          <w:rFonts w:ascii="Times New Roman" w:hAnsi="Times New Roman"/>
          <w:color w:val="auto"/>
          <w:sz w:val="28"/>
          <w:szCs w:val="28"/>
          <w:lang w:val="en-US"/>
        </w:rPr>
        <w:t xml:space="preserve">GPI and peptide sequences of P. gingivalis and A. </w:t>
      </w:r>
      <w:proofErr w:type="spellStart"/>
      <w:r w:rsidRPr="00E15C12">
        <w:rPr>
          <w:rFonts w:ascii="Times New Roman" w:hAnsi="Times New Roman"/>
          <w:color w:val="auto"/>
          <w:sz w:val="28"/>
          <w:szCs w:val="28"/>
          <w:lang w:val="en-US"/>
        </w:rPr>
        <w:t>actinomycetemcomitans</w:t>
      </w:r>
      <w:proofErr w:type="spellEnd"/>
      <w:r w:rsidRPr="00E15C12">
        <w:rPr>
          <w:rFonts w:ascii="Times New Roman" w:hAnsi="Times New Roman"/>
          <w:color w:val="auto"/>
          <w:sz w:val="28"/>
          <w:szCs w:val="28"/>
          <w:lang w:val="en-US"/>
        </w:rPr>
        <w:t xml:space="preserve"> may induce cross-reactive antibodies [</w:t>
      </w:r>
      <w:proofErr w:type="gramStart"/>
      <w:r w:rsidRPr="00E15C12">
        <w:rPr>
          <w:rFonts w:ascii="Times New Roman" w:hAnsi="Times New Roman"/>
          <w:color w:val="auto"/>
          <w:sz w:val="28"/>
          <w:szCs w:val="28"/>
          <w:lang w:val="en-US"/>
        </w:rPr>
        <w:t>121</w:t>
      </w:r>
      <w:r w:rsidR="00396C5E" w:rsidRPr="00396C5E">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2241</w:t>
      </w:r>
      <w:r w:rsidRPr="00E15C12">
        <w:rPr>
          <w:rFonts w:ascii="Times New Roman" w:hAnsi="Times New Roman"/>
          <w:color w:val="auto"/>
          <w:sz w:val="28"/>
          <w:szCs w:val="28"/>
          <w:lang w:val="en-US"/>
        </w:rPr>
        <w:t>]. These antibodies can disrupt trophoblast anticoagulant mechanisms and promote placental vascular injury</w:t>
      </w:r>
      <w:r w:rsidR="00396C5E" w:rsidRPr="00396C5E">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w:t>
      </w:r>
      <w:proofErr w:type="gramStart"/>
      <w:r w:rsidRPr="00E15C12">
        <w:rPr>
          <w:rFonts w:ascii="Times New Roman" w:hAnsi="Times New Roman"/>
          <w:color w:val="auto"/>
          <w:sz w:val="28"/>
          <w:szCs w:val="28"/>
          <w:lang w:val="en-US"/>
        </w:rPr>
        <w:t>122</w:t>
      </w:r>
      <w:r w:rsidR="00396C5E" w:rsidRPr="00396C5E">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411</w:t>
      </w:r>
      <w:r w:rsidRPr="00E15C12">
        <w:rPr>
          <w:rFonts w:ascii="Times New Roman" w:hAnsi="Times New Roman"/>
          <w:color w:val="auto"/>
          <w:sz w:val="28"/>
          <w:szCs w:val="28"/>
          <w:lang w:val="en-US"/>
        </w:rPr>
        <w:t>]. Experimental studies show that antibodies generated against periodontal pathogens cross-react with β</w:t>
      </w:r>
      <w:r w:rsidRPr="00E15C12">
        <w:rPr>
          <w:rFonts w:ascii="Arial Unicode MS" w:hAnsi="Arial Unicode MS"/>
          <w:color w:val="auto"/>
          <w:sz w:val="28"/>
          <w:szCs w:val="28"/>
          <w:lang w:val="en-US"/>
        </w:rPr>
        <w:t>₂</w:t>
      </w:r>
      <w:r w:rsidRPr="00E15C12">
        <w:rPr>
          <w:rFonts w:ascii="Times New Roman" w:hAnsi="Times New Roman"/>
          <w:color w:val="auto"/>
          <w:sz w:val="28"/>
          <w:szCs w:val="28"/>
          <w:lang w:val="en-US"/>
        </w:rPr>
        <w:t>GPI and induce fetal resorption and growth restriction in animal models [</w:t>
      </w:r>
      <w:proofErr w:type="gramStart"/>
      <w:r w:rsidRPr="00E15C12">
        <w:rPr>
          <w:rFonts w:ascii="Times New Roman" w:hAnsi="Times New Roman"/>
          <w:color w:val="auto"/>
          <w:sz w:val="28"/>
          <w:szCs w:val="28"/>
          <w:lang w:val="en-US"/>
        </w:rPr>
        <w:t>265</w:t>
      </w:r>
      <w:r w:rsidR="00396C5E" w:rsidRPr="00396C5E">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420</w:t>
      </w:r>
      <w:r w:rsidRPr="00E15C12">
        <w:rPr>
          <w:rFonts w:ascii="Times New Roman" w:hAnsi="Times New Roman"/>
          <w:color w:val="auto"/>
          <w:sz w:val="28"/>
          <w:szCs w:val="28"/>
          <w:lang w:val="en-US"/>
        </w:rPr>
        <w:t>].</w:t>
      </w:r>
    </w:p>
    <w:p w14:paraId="0CF8ACB2" w14:textId="77777777" w:rsidR="0069589D" w:rsidRPr="00896232" w:rsidRDefault="0069589D"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p>
    <w:p w14:paraId="2D878559" w14:textId="3B05DCBD" w:rsidR="00C43DDF" w:rsidRPr="00E15C12" w:rsidRDefault="00736643" w:rsidP="0069589D">
      <w:pPr>
        <w:pStyle w:val="Default"/>
        <w:spacing w:before="0" w:line="240" w:lineRule="auto"/>
        <w:ind w:firstLine="567"/>
        <w:jc w:val="both"/>
        <w:rPr>
          <w:rFonts w:ascii="Times New Roman" w:eastAsia="Times New Roman" w:hAnsi="Times New Roman" w:cs="Times New Roman"/>
          <w:b/>
          <w:bCs/>
          <w:color w:val="auto"/>
          <w:sz w:val="28"/>
          <w:szCs w:val="28"/>
          <w:lang w:val="en-US"/>
        </w:rPr>
      </w:pPr>
      <w:r w:rsidRPr="00E15C12">
        <w:rPr>
          <w:rFonts w:ascii="Times New Roman" w:eastAsia="Times New Roman" w:hAnsi="Times New Roman" w:cs="Times New Roman"/>
          <w:b/>
          <w:bCs/>
          <w:color w:val="auto"/>
          <w:sz w:val="28"/>
          <w:szCs w:val="28"/>
          <w:lang w:val="en-US"/>
        </w:rPr>
        <w:t xml:space="preserve">1.5 </w:t>
      </w:r>
      <w:r w:rsidRPr="00E15C12">
        <w:rPr>
          <w:rFonts w:ascii="Times New Roman" w:hAnsi="Times New Roman"/>
          <w:b/>
          <w:bCs/>
          <w:color w:val="auto"/>
          <w:sz w:val="28"/>
          <w:szCs w:val="28"/>
          <w:lang w:val="en-US"/>
        </w:rPr>
        <w:t xml:space="preserve">Fusobacterium </w:t>
      </w:r>
      <w:proofErr w:type="spellStart"/>
      <w:r w:rsidRPr="00E15C12">
        <w:rPr>
          <w:rFonts w:ascii="Times New Roman" w:hAnsi="Times New Roman"/>
          <w:b/>
          <w:bCs/>
          <w:color w:val="auto"/>
          <w:sz w:val="28"/>
          <w:szCs w:val="28"/>
          <w:lang w:val="en-US"/>
        </w:rPr>
        <w:t>nucleatum</w:t>
      </w:r>
      <w:proofErr w:type="spellEnd"/>
      <w:r w:rsidRPr="00E15C12">
        <w:rPr>
          <w:rFonts w:ascii="Times New Roman" w:hAnsi="Times New Roman"/>
          <w:b/>
          <w:bCs/>
          <w:color w:val="auto"/>
          <w:sz w:val="28"/>
          <w:szCs w:val="28"/>
          <w:lang w:val="en-US"/>
        </w:rPr>
        <w:t xml:space="preserve"> and Preterm Birth</w:t>
      </w:r>
    </w:p>
    <w:p w14:paraId="43137F73" w14:textId="6AF221B7"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The international literature thus converges on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as a biologically plausible mediator linking maternal periodontal disease to preterm birth, supported by consistent clinical associations, strain-level oral–placental concordance, and robust animal models. </w:t>
      </w:r>
    </w:p>
    <w:p w14:paraId="5E0D29A1" w14:textId="66044843" w:rsidR="00C43DDF" w:rsidRPr="00896232" w:rsidRDefault="00736643" w:rsidP="0069589D">
      <w:pPr>
        <w:pStyle w:val="Default"/>
        <w:spacing w:before="0" w:line="240" w:lineRule="auto"/>
        <w:ind w:firstLine="567"/>
        <w:jc w:val="both"/>
        <w:rPr>
          <w:rFonts w:ascii="Times New Roman" w:hAnsi="Times New Roman"/>
          <w:color w:val="auto"/>
          <w:sz w:val="28"/>
          <w:szCs w:val="28"/>
          <w:lang w:val="en-US"/>
        </w:rPr>
      </w:pPr>
      <w:r w:rsidRPr="00E15C12">
        <w:rPr>
          <w:rFonts w:ascii="Times New Roman" w:hAnsi="Times New Roman"/>
          <w:color w:val="auto"/>
          <w:sz w:val="28"/>
          <w:szCs w:val="28"/>
          <w:lang w:val="en-US"/>
        </w:rPr>
        <w:t xml:space="preserve">Fusobacterium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is a Gram-negative, anaerobic oral commensal and periodontal pathobiont that has been increasingly implicated in adverse pregnancy outcomes, including preterm birth, stillbirth, and neonatal sepsis. Historically considered part of the subgingival biofilm,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is now recognized as a “bridge” organism that links early and late colonizers in dental plaque and can disseminate </w:t>
      </w:r>
      <w:proofErr w:type="spellStart"/>
      <w:r w:rsidRPr="00E15C12">
        <w:rPr>
          <w:rFonts w:ascii="Times New Roman" w:hAnsi="Times New Roman"/>
          <w:color w:val="auto"/>
          <w:sz w:val="28"/>
          <w:szCs w:val="28"/>
          <w:lang w:val="en-US"/>
        </w:rPr>
        <w:t>hematogenously</w:t>
      </w:r>
      <w:proofErr w:type="spellEnd"/>
      <w:r w:rsidRPr="00E15C12">
        <w:rPr>
          <w:rFonts w:ascii="Times New Roman" w:hAnsi="Times New Roman"/>
          <w:color w:val="auto"/>
          <w:sz w:val="28"/>
          <w:szCs w:val="28"/>
          <w:lang w:val="en-US"/>
        </w:rPr>
        <w:t xml:space="preserve"> to extraoral sites, including the placenta and amniotic cavity. Intrauterine infection is estimated to contribute to 30–40% of spontaneous preterm births, and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is among the most frequently detected microorganisms in placental and amniotic samples from such cases. </w:t>
      </w:r>
    </w:p>
    <w:p w14:paraId="57391EE9" w14:textId="77777777" w:rsidR="0069589D" w:rsidRPr="00896232" w:rsidRDefault="0069589D"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p>
    <w:p w14:paraId="3A02F0F0" w14:textId="74037410"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1.5.1 Epidemiological and </w:t>
      </w:r>
      <w:r w:rsidR="008042A0">
        <w:rPr>
          <w:rFonts w:ascii="Times New Roman" w:hAnsi="Times New Roman"/>
          <w:color w:val="auto"/>
          <w:sz w:val="28"/>
          <w:szCs w:val="28"/>
          <w:lang w:val="en-US"/>
        </w:rPr>
        <w:t>c</w:t>
      </w:r>
      <w:r w:rsidRPr="00E15C12">
        <w:rPr>
          <w:rFonts w:ascii="Times New Roman" w:hAnsi="Times New Roman"/>
          <w:color w:val="auto"/>
          <w:sz w:val="28"/>
          <w:szCs w:val="28"/>
          <w:lang w:val="en-US"/>
        </w:rPr>
        <w:t xml:space="preserve">linical </w:t>
      </w:r>
      <w:proofErr w:type="gramStart"/>
      <w:r w:rsidR="008042A0">
        <w:rPr>
          <w:rFonts w:ascii="Times New Roman" w:hAnsi="Times New Roman"/>
          <w:color w:val="auto"/>
          <w:sz w:val="28"/>
          <w:szCs w:val="28"/>
          <w:lang w:val="en-US"/>
        </w:rPr>
        <w:t>e</w:t>
      </w:r>
      <w:r w:rsidRPr="00E15C12">
        <w:rPr>
          <w:rFonts w:ascii="Times New Roman" w:hAnsi="Times New Roman"/>
          <w:color w:val="auto"/>
          <w:sz w:val="28"/>
          <w:szCs w:val="28"/>
          <w:lang w:val="en-US"/>
        </w:rPr>
        <w:t>vidence</w:t>
      </w:r>
      <w:r w:rsidR="009268C1">
        <w:rPr>
          <w:rFonts w:ascii="Times New Roman" w:hAnsi="Times New Roman"/>
          <w:color w:val="auto"/>
          <w:sz w:val="28"/>
          <w:szCs w:val="28"/>
          <w:lang w:val="en-US"/>
        </w:rPr>
        <w:t>s</w:t>
      </w:r>
      <w:proofErr w:type="gramEnd"/>
    </w:p>
    <w:p w14:paraId="1DE1ECCC" w14:textId="06D4631F"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lastRenderedPageBreak/>
        <w:t xml:space="preserve">Clinical and molecular studies have repeatedly demonstrated an association between Fusobacterium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and preterm birth (PTB) within the broader context of infection- and inflammation-mediated pathways [</w:t>
      </w:r>
      <w:proofErr w:type="gramStart"/>
      <w:r w:rsidRPr="00E15C12">
        <w:rPr>
          <w:rFonts w:ascii="Times New Roman" w:hAnsi="Times New Roman"/>
          <w:color w:val="auto"/>
          <w:sz w:val="28"/>
          <w:szCs w:val="28"/>
          <w:lang w:val="en-US"/>
        </w:rPr>
        <w:t>235</w:t>
      </w:r>
      <w:r w:rsidR="00396C5E" w:rsidRPr="00396C5E">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861</w:t>
      </w:r>
      <w:r w:rsidRPr="00E15C12">
        <w:rPr>
          <w:rFonts w:ascii="Times New Roman" w:hAnsi="Times New Roman"/>
          <w:color w:val="auto"/>
          <w:sz w:val="28"/>
          <w:szCs w:val="28"/>
          <w:lang w:val="en-US"/>
        </w:rPr>
        <w:t xml:space="preserve">]. Case reports and small series have identified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in amniotic fluid, placental tissue, and fetal compartments of women presenting with preterm labor, chorioamnionitis, and stillbirth, sometimes in the absence of classical genital-tract pathogens</w:t>
      </w:r>
      <w:r w:rsidR="00396C5E" w:rsidRPr="00396C5E">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w:t>
      </w:r>
      <w:r w:rsidR="00396C5E" w:rsidRPr="00396C5E">
        <w:rPr>
          <w:rFonts w:ascii="Times New Roman" w:hAnsi="Times New Roman"/>
          <w:color w:val="auto"/>
          <w:sz w:val="28"/>
          <w:szCs w:val="28"/>
          <w:lang w:val="en-US"/>
        </w:rPr>
        <w:t>266-</w:t>
      </w:r>
      <w:r w:rsidRPr="00E15C12">
        <w:rPr>
          <w:rFonts w:ascii="Times New Roman" w:hAnsi="Times New Roman"/>
          <w:color w:val="auto"/>
          <w:sz w:val="28"/>
          <w:szCs w:val="28"/>
          <w:lang w:val="en-US"/>
        </w:rPr>
        <w:t xml:space="preserve">270]. Culture-independent techniques, including 16S rRNA gene sequencing and species-specific PCR, have confirmed that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is detectable in a substantial proportion of intrauterine infections associated with PTB [</w:t>
      </w:r>
      <w:proofErr w:type="gramStart"/>
      <w:r w:rsidRPr="00E15C12">
        <w:rPr>
          <w:rFonts w:ascii="Times New Roman" w:hAnsi="Times New Roman"/>
          <w:color w:val="auto"/>
          <w:sz w:val="28"/>
          <w:szCs w:val="28"/>
          <w:lang w:val="en-US"/>
        </w:rPr>
        <w:t>270</w:t>
      </w:r>
      <w:r w:rsidR="00396C5E" w:rsidRPr="00396C5E">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32</w:t>
      </w:r>
      <w:r w:rsidRPr="00E15C12">
        <w:rPr>
          <w:rFonts w:ascii="Times New Roman" w:hAnsi="Times New Roman"/>
          <w:color w:val="auto"/>
          <w:sz w:val="28"/>
          <w:szCs w:val="28"/>
          <w:lang w:val="en-US"/>
        </w:rPr>
        <w:t xml:space="preserve">]. These molecular studies suggest that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may account for a significant fraction of infection-related preterm births, particularly at earlier gestational ages, when infectious etiologies are more common [</w:t>
      </w:r>
      <w:proofErr w:type="gramStart"/>
      <w:r w:rsidRPr="00E15C12">
        <w:rPr>
          <w:rFonts w:ascii="Times New Roman" w:hAnsi="Times New Roman"/>
          <w:color w:val="auto"/>
          <w:sz w:val="28"/>
          <w:szCs w:val="28"/>
          <w:lang w:val="en-US"/>
        </w:rPr>
        <w:t>270</w:t>
      </w:r>
      <w:r w:rsidR="00396C5E" w:rsidRPr="00396C5E">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32</w:t>
      </w:r>
      <w:r w:rsidRPr="00E15C12">
        <w:rPr>
          <w:rFonts w:ascii="Times New Roman" w:hAnsi="Times New Roman"/>
          <w:color w:val="auto"/>
          <w:sz w:val="28"/>
          <w:szCs w:val="28"/>
          <w:lang w:val="en-US"/>
        </w:rPr>
        <w:t>].</w:t>
      </w:r>
    </w:p>
    <w:p w14:paraId="7F461E21" w14:textId="7C8DEBAB"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Strain-level and metagenomic analyses indicate that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identified in the placenta and fetal compartment often shows close genetic relatedness to oral rather than vaginal strains, supporting an oral–hematogenous route of transmission [</w:t>
      </w:r>
      <w:proofErr w:type="gramStart"/>
      <w:r w:rsidRPr="00E15C12">
        <w:rPr>
          <w:rFonts w:ascii="Times New Roman" w:hAnsi="Times New Roman"/>
          <w:color w:val="auto"/>
          <w:sz w:val="28"/>
          <w:szCs w:val="28"/>
          <w:lang w:val="en-US"/>
        </w:rPr>
        <w:t>270</w:t>
      </w:r>
      <w:r w:rsidR="00396C5E" w:rsidRPr="00396C5E">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32</w:t>
      </w:r>
      <w:r w:rsidRPr="00E15C12">
        <w:rPr>
          <w:rFonts w:ascii="Times New Roman" w:hAnsi="Times New Roman"/>
          <w:color w:val="auto"/>
          <w:sz w:val="28"/>
          <w:szCs w:val="28"/>
          <w:lang w:val="en-US"/>
        </w:rPr>
        <w:t xml:space="preserve">]. Studies integrating oral and placental microbiome profiling demonstrate concordance between maternal oral communities enriched in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and placental taxa in PTB cases [</w:t>
      </w:r>
      <w:proofErr w:type="gramStart"/>
      <w:r w:rsidRPr="00E15C12">
        <w:rPr>
          <w:rFonts w:ascii="Times New Roman" w:hAnsi="Times New Roman"/>
          <w:color w:val="auto"/>
          <w:sz w:val="28"/>
          <w:szCs w:val="28"/>
          <w:lang w:val="en-US"/>
        </w:rPr>
        <w:t>266,</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45</w:t>
      </w:r>
      <w:r w:rsidRPr="00E15C12">
        <w:rPr>
          <w:rFonts w:ascii="Times New Roman" w:hAnsi="Times New Roman"/>
          <w:color w:val="auto"/>
          <w:sz w:val="28"/>
          <w:szCs w:val="28"/>
          <w:lang w:val="en-US"/>
        </w:rPr>
        <w:t>].</w:t>
      </w:r>
    </w:p>
    <w:p w14:paraId="3FFED7E4" w14:textId="6692B3E3"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Epidemiologically, observational studies in diverse populations have linked maternal periodontitis and oral dysbiosis, including increased abundance of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to an increased risk of PTB and low birth weight [</w:t>
      </w:r>
      <w:proofErr w:type="gramStart"/>
      <w:r w:rsidRPr="00E15C12">
        <w:rPr>
          <w:rFonts w:ascii="Times New Roman" w:hAnsi="Times New Roman"/>
          <w:color w:val="auto"/>
          <w:sz w:val="28"/>
          <w:szCs w:val="28"/>
          <w:lang w:val="en-US"/>
        </w:rPr>
        <w:t>266</w:t>
      </w:r>
      <w:r w:rsidR="00396C5E" w:rsidRPr="00E15C12">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45</w:t>
      </w:r>
      <w:r w:rsidRPr="00E15C12">
        <w:rPr>
          <w:rFonts w:ascii="Times New Roman" w:hAnsi="Times New Roman"/>
          <w:color w:val="auto"/>
          <w:sz w:val="28"/>
          <w:szCs w:val="28"/>
          <w:lang w:val="en-US"/>
        </w:rPr>
        <w:t xml:space="preserve">]. Global meta-analyses of periodontal disease and adverse pregnancy outcomes consistently report an elevated risk of PTB among women with </w:t>
      </w:r>
      <w:proofErr w:type="gramStart"/>
      <w:r w:rsidRPr="00E15C12">
        <w:rPr>
          <w:rFonts w:ascii="Times New Roman" w:hAnsi="Times New Roman"/>
          <w:color w:val="auto"/>
          <w:sz w:val="28"/>
          <w:szCs w:val="28"/>
          <w:lang w:val="en-US"/>
        </w:rPr>
        <w:t>periodontitis, and</w:t>
      </w:r>
      <w:proofErr w:type="gramEnd"/>
      <w:r w:rsidRPr="00E15C12">
        <w:rPr>
          <w:rFonts w:ascii="Times New Roman" w:hAnsi="Times New Roman"/>
          <w:color w:val="auto"/>
          <w:sz w:val="28"/>
          <w:szCs w:val="28"/>
          <w:lang w:val="en-US"/>
        </w:rPr>
        <w:t xml:space="preserve"> highlight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and other anaerobic Gram-negative species as key taxa in this association</w:t>
      </w:r>
      <w:r w:rsidR="00396C5E" w:rsidRPr="00396C5E">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w:t>
      </w:r>
      <w:proofErr w:type="gramStart"/>
      <w:r w:rsidRPr="00E15C12">
        <w:rPr>
          <w:rFonts w:ascii="Times New Roman" w:hAnsi="Times New Roman"/>
          <w:color w:val="auto"/>
          <w:sz w:val="28"/>
          <w:szCs w:val="28"/>
          <w:lang w:val="en-US"/>
        </w:rPr>
        <w:t>266</w:t>
      </w:r>
      <w:r w:rsidR="00396C5E" w:rsidRPr="00E15C12">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45</w:t>
      </w:r>
      <w:r w:rsidRPr="00E15C12">
        <w:rPr>
          <w:rFonts w:ascii="Times New Roman" w:hAnsi="Times New Roman"/>
          <w:color w:val="auto"/>
          <w:sz w:val="28"/>
          <w:szCs w:val="28"/>
          <w:lang w:val="en-US"/>
        </w:rPr>
        <w:t>].</w:t>
      </w:r>
    </w:p>
    <w:p w14:paraId="2EAD2211" w14:textId="6080683E"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In studies from low- and middle-income settings, including Sub-Saharan Africa and Asia, higher prevalence and relative abundance of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in subgingival plaque or saliva have been observed among mothers </w:t>
      </w:r>
      <w:r w:rsidR="00CB15EE">
        <w:rPr>
          <w:rFonts w:ascii="Times New Roman" w:hAnsi="Times New Roman"/>
          <w:color w:val="auto"/>
          <w:sz w:val="28"/>
          <w:szCs w:val="28"/>
          <w:lang w:val="en-US"/>
        </w:rPr>
        <w:t>of</w:t>
      </w:r>
      <w:r w:rsidRPr="00E15C12">
        <w:rPr>
          <w:rFonts w:ascii="Times New Roman" w:hAnsi="Times New Roman"/>
          <w:color w:val="auto"/>
          <w:sz w:val="28"/>
          <w:szCs w:val="28"/>
          <w:lang w:val="en-US"/>
        </w:rPr>
        <w:t xml:space="preserve"> preterm or low-birth-weight infants compared with term controls, even after adjustment for clinical periodontal status and sociodemographic factors [</w:t>
      </w:r>
      <w:proofErr w:type="gramStart"/>
      <w:r w:rsidRPr="00E15C12">
        <w:rPr>
          <w:rFonts w:ascii="Times New Roman" w:hAnsi="Times New Roman"/>
          <w:color w:val="auto"/>
          <w:sz w:val="28"/>
          <w:szCs w:val="28"/>
          <w:lang w:val="en-US"/>
        </w:rPr>
        <w:t>266</w:t>
      </w:r>
      <w:r w:rsidR="00396C5E" w:rsidRPr="00E15C12">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45</w:t>
      </w:r>
      <w:r w:rsidRPr="00E15C12">
        <w:rPr>
          <w:rFonts w:ascii="Times New Roman" w:hAnsi="Times New Roman"/>
          <w:color w:val="auto"/>
          <w:sz w:val="28"/>
          <w:szCs w:val="28"/>
          <w:lang w:val="en-US"/>
        </w:rPr>
        <w:t>].</w:t>
      </w:r>
    </w:p>
    <w:p w14:paraId="4300B0A8" w14:textId="6507C937" w:rsidR="00C43DDF" w:rsidRPr="0069589D" w:rsidRDefault="00736643" w:rsidP="0069589D">
      <w:pPr>
        <w:pStyle w:val="Default"/>
        <w:spacing w:before="0" w:line="240" w:lineRule="auto"/>
        <w:ind w:firstLine="567"/>
        <w:jc w:val="both"/>
        <w:rPr>
          <w:rFonts w:ascii="Times New Roman" w:hAnsi="Times New Roman"/>
          <w:color w:val="auto"/>
          <w:sz w:val="28"/>
          <w:szCs w:val="28"/>
          <w:lang w:val="en-US"/>
        </w:rPr>
      </w:pPr>
      <w:r w:rsidRPr="00E15C12">
        <w:rPr>
          <w:rFonts w:ascii="Times New Roman" w:hAnsi="Times New Roman"/>
          <w:color w:val="auto"/>
          <w:sz w:val="28"/>
          <w:szCs w:val="28"/>
          <w:lang w:val="en-US"/>
        </w:rPr>
        <w:t>Recent narrative and scoping reviews of pregnancy microbiome research indicate that publications explicitly addressing “Fusobacterium” and “preterm birth” have increased rapidly, integrating findings from the oral, vaginal, and placental microbiomes with clinical epidemiology [</w:t>
      </w:r>
      <w:proofErr w:type="gramStart"/>
      <w:r w:rsidRPr="00E15C12">
        <w:rPr>
          <w:rFonts w:ascii="Times New Roman" w:hAnsi="Times New Roman"/>
          <w:color w:val="auto"/>
          <w:sz w:val="28"/>
          <w:szCs w:val="28"/>
          <w:lang w:val="en-US"/>
        </w:rPr>
        <w:t>270</w:t>
      </w:r>
      <w:r w:rsidR="00396C5E" w:rsidRPr="00396C5E">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32</w:t>
      </w:r>
      <w:r w:rsidRPr="00E15C12">
        <w:rPr>
          <w:rFonts w:ascii="Times New Roman" w:hAnsi="Times New Roman"/>
          <w:color w:val="auto"/>
          <w:sz w:val="28"/>
          <w:szCs w:val="28"/>
          <w:lang w:val="en-US"/>
        </w:rPr>
        <w:t xml:space="preserve">]. Not all studies detect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in every case of preterm birth, which is consistent with the multifactorial nature of PTB and the involvement of multiple microbial and non-microbial pathways. [</w:t>
      </w:r>
      <w:proofErr w:type="gramStart"/>
      <w:r w:rsidRPr="00E15C12">
        <w:rPr>
          <w:rFonts w:ascii="Times New Roman" w:hAnsi="Times New Roman"/>
          <w:color w:val="auto"/>
          <w:sz w:val="28"/>
          <w:szCs w:val="28"/>
          <w:lang w:val="en-US"/>
        </w:rPr>
        <w:t>237</w:t>
      </w:r>
      <w:r w:rsidR="00396C5E" w:rsidRPr="00396C5E">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103</w:t>
      </w:r>
      <w:r w:rsidRPr="00E15C12">
        <w:rPr>
          <w:rFonts w:ascii="Times New Roman" w:hAnsi="Times New Roman"/>
          <w:color w:val="auto"/>
          <w:sz w:val="28"/>
          <w:szCs w:val="28"/>
          <w:lang w:val="en-US"/>
        </w:rPr>
        <w:t xml:space="preserve">]. However, several placental and </w:t>
      </w:r>
      <w:proofErr w:type="spellStart"/>
      <w:r w:rsidRPr="00E15C12">
        <w:rPr>
          <w:rFonts w:ascii="Times New Roman" w:hAnsi="Times New Roman"/>
          <w:color w:val="auto"/>
          <w:sz w:val="28"/>
          <w:szCs w:val="28"/>
          <w:lang w:val="en-US"/>
        </w:rPr>
        <w:t>chorioamniotic</w:t>
      </w:r>
      <w:proofErr w:type="spellEnd"/>
      <w:r w:rsidRPr="00E15C12">
        <w:rPr>
          <w:rFonts w:ascii="Times New Roman" w:hAnsi="Times New Roman"/>
          <w:color w:val="auto"/>
          <w:sz w:val="28"/>
          <w:szCs w:val="28"/>
          <w:lang w:val="en-US"/>
        </w:rPr>
        <w:t xml:space="preserve"> membrane studies indicate that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is disproportionately enriched in tissues from preterm or stillborn pregnancies compared with term controls, especially in the presence of histologic chorioamnionitis or dense echogenic material (“amniotic sludge”)</w:t>
      </w:r>
      <w:r w:rsidR="00396C5E" w:rsidRPr="00396C5E">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w:t>
      </w:r>
      <w:proofErr w:type="gramStart"/>
      <w:r w:rsidRPr="00E15C12">
        <w:rPr>
          <w:rFonts w:ascii="Times New Roman" w:hAnsi="Times New Roman"/>
          <w:color w:val="auto"/>
          <w:sz w:val="28"/>
          <w:szCs w:val="28"/>
          <w:lang w:val="en-US"/>
        </w:rPr>
        <w:t>270</w:t>
      </w:r>
      <w:r w:rsidR="00396C5E" w:rsidRPr="00396C5E">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32</w:t>
      </w:r>
      <w:r w:rsidRPr="00E15C12">
        <w:rPr>
          <w:rFonts w:ascii="Times New Roman" w:hAnsi="Times New Roman"/>
          <w:color w:val="auto"/>
          <w:sz w:val="28"/>
          <w:szCs w:val="28"/>
          <w:lang w:val="en-US"/>
        </w:rPr>
        <w:t xml:space="preserve">]. Taken together, clinical, molecular, and epidemiologic data support the view that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is an important—though not exclusive—microbial contributor to infection-driven preterm birth</w:t>
      </w:r>
      <w:r w:rsidR="0069589D" w:rsidRPr="0069589D">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w:t>
      </w:r>
      <w:proofErr w:type="gramStart"/>
      <w:r w:rsidRPr="00E15C12">
        <w:rPr>
          <w:rFonts w:ascii="Times New Roman" w:hAnsi="Times New Roman"/>
          <w:color w:val="auto"/>
          <w:sz w:val="28"/>
          <w:szCs w:val="28"/>
          <w:lang w:val="en-US"/>
        </w:rPr>
        <w:t>270</w:t>
      </w:r>
      <w:r w:rsidR="00396C5E" w:rsidRPr="00396C5E">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32</w:t>
      </w:r>
      <w:r w:rsidRPr="00E15C12">
        <w:rPr>
          <w:rFonts w:ascii="Times New Roman" w:hAnsi="Times New Roman"/>
          <w:color w:val="auto"/>
          <w:sz w:val="28"/>
          <w:szCs w:val="28"/>
          <w:lang w:val="en-US"/>
        </w:rPr>
        <w:t>].</w:t>
      </w:r>
    </w:p>
    <w:p w14:paraId="0458E63F" w14:textId="77777777" w:rsidR="0069589D" w:rsidRPr="0069589D" w:rsidRDefault="0069589D"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p>
    <w:p w14:paraId="0C85E5A4" w14:textId="1CC77E0F"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1.5.2 Experimental and </w:t>
      </w:r>
      <w:r w:rsidR="008042A0">
        <w:rPr>
          <w:rFonts w:ascii="Times New Roman" w:hAnsi="Times New Roman"/>
          <w:color w:val="auto"/>
          <w:sz w:val="28"/>
          <w:szCs w:val="28"/>
          <w:lang w:val="en-US"/>
        </w:rPr>
        <w:t>a</w:t>
      </w:r>
      <w:r w:rsidRPr="00E15C12">
        <w:rPr>
          <w:rFonts w:ascii="Times New Roman" w:hAnsi="Times New Roman"/>
          <w:color w:val="auto"/>
          <w:sz w:val="28"/>
          <w:szCs w:val="28"/>
          <w:lang w:val="en-US"/>
        </w:rPr>
        <w:t xml:space="preserve">nimal </w:t>
      </w:r>
      <w:r w:rsidR="008042A0">
        <w:rPr>
          <w:rFonts w:ascii="Times New Roman" w:hAnsi="Times New Roman"/>
          <w:color w:val="auto"/>
          <w:sz w:val="28"/>
          <w:szCs w:val="28"/>
          <w:lang w:val="en-US"/>
        </w:rPr>
        <w:t>s</w:t>
      </w:r>
      <w:r w:rsidRPr="00E15C12">
        <w:rPr>
          <w:rFonts w:ascii="Times New Roman" w:hAnsi="Times New Roman"/>
          <w:color w:val="auto"/>
          <w:sz w:val="28"/>
          <w:szCs w:val="28"/>
          <w:lang w:val="en-US"/>
        </w:rPr>
        <w:t>tudies</w:t>
      </w:r>
    </w:p>
    <w:p w14:paraId="07C7786F" w14:textId="026DDDB5"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lastRenderedPageBreak/>
        <w:t xml:space="preserve">Robust experimental evidence from animal models has clarified the causal potential of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and other oral pathogens in adverse pregnancy outcomes</w:t>
      </w:r>
      <w:r w:rsidR="00396C5E" w:rsidRPr="00396C5E">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w:t>
      </w:r>
      <w:proofErr w:type="gramStart"/>
      <w:r w:rsidRPr="00E15C12">
        <w:rPr>
          <w:rFonts w:ascii="Times New Roman" w:hAnsi="Times New Roman"/>
          <w:color w:val="auto"/>
          <w:sz w:val="28"/>
          <w:szCs w:val="28"/>
          <w:lang w:val="en-US"/>
        </w:rPr>
        <w:t>270</w:t>
      </w:r>
      <w:r w:rsidR="00396C5E" w:rsidRPr="00396C5E">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32</w:t>
      </w:r>
      <w:r w:rsidRPr="00E15C12">
        <w:rPr>
          <w:rFonts w:ascii="Times New Roman" w:hAnsi="Times New Roman"/>
          <w:color w:val="auto"/>
          <w:sz w:val="28"/>
          <w:szCs w:val="28"/>
          <w:lang w:val="en-US"/>
        </w:rPr>
        <w:t>]. In classic models, systemic inoculation of pregnant animals with periodontal pathogens such as Porphyromonas gingivalis and Campylobacter rectus has been shown to induce placental inflammation, fetal growth restriction, fetal loss, and preterm delivery [</w:t>
      </w:r>
      <w:proofErr w:type="gramStart"/>
      <w:r w:rsidRPr="00E15C12">
        <w:rPr>
          <w:rFonts w:ascii="Times New Roman" w:hAnsi="Times New Roman"/>
          <w:color w:val="auto"/>
          <w:sz w:val="28"/>
          <w:szCs w:val="28"/>
          <w:lang w:val="en-US"/>
        </w:rPr>
        <w:t>263,</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4350</w:t>
      </w:r>
      <w:r w:rsidRPr="00E15C12">
        <w:rPr>
          <w:rFonts w:ascii="Times New Roman" w:hAnsi="Times New Roman"/>
          <w:color w:val="auto"/>
          <w:sz w:val="28"/>
          <w:szCs w:val="28"/>
          <w:lang w:val="en-US"/>
        </w:rPr>
        <w:t xml:space="preserve">]. Building on these observations, murine models using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demonstrate that intravenous or hematogenous introduction of the organism leads to placental colonization, preterm labor, and fetal death. At the same time, systemic infection in other maternal organs remains relatively limited [</w:t>
      </w:r>
      <w:proofErr w:type="gramStart"/>
      <w:r w:rsidRPr="00E15C12">
        <w:rPr>
          <w:rFonts w:ascii="Times New Roman" w:hAnsi="Times New Roman"/>
          <w:color w:val="auto"/>
          <w:sz w:val="28"/>
          <w:szCs w:val="28"/>
          <w:lang w:val="en-US"/>
        </w:rPr>
        <w:t>270</w:t>
      </w:r>
      <w:r w:rsidR="00396C5E" w:rsidRPr="00396C5E">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32</w:t>
      </w:r>
      <w:r w:rsidRPr="00E15C12">
        <w:rPr>
          <w:rFonts w:ascii="Times New Roman" w:hAnsi="Times New Roman"/>
          <w:color w:val="auto"/>
          <w:sz w:val="28"/>
          <w:szCs w:val="28"/>
          <w:lang w:val="en-US"/>
        </w:rPr>
        <w:t>].</w:t>
      </w:r>
    </w:p>
    <w:p w14:paraId="2A2B623A" w14:textId="3117BFCA" w:rsidR="0069589D" w:rsidRPr="0089623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Experimental studies indicate that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elicits a strong placental inflammatory response characterized by leukocyte infiltration, decidual necrosis, and elevated pro-inflammatory cytokines, consistent with Toll-like receptor (TLR)-mediated activation</w:t>
      </w:r>
      <w:r w:rsidR="00396C5E" w:rsidRPr="00396C5E">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w:t>
      </w:r>
      <w:proofErr w:type="gramStart"/>
      <w:r w:rsidRPr="00E15C12">
        <w:rPr>
          <w:rFonts w:ascii="Times New Roman" w:hAnsi="Times New Roman"/>
          <w:color w:val="auto"/>
          <w:sz w:val="28"/>
          <w:szCs w:val="28"/>
          <w:lang w:val="en-US"/>
        </w:rPr>
        <w:t>270</w:t>
      </w:r>
      <w:r w:rsidR="00396C5E" w:rsidRPr="00396C5E">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32</w:t>
      </w:r>
      <w:r w:rsidRPr="00E15C12">
        <w:rPr>
          <w:rFonts w:ascii="Times New Roman" w:hAnsi="Times New Roman"/>
          <w:color w:val="auto"/>
          <w:sz w:val="28"/>
          <w:szCs w:val="28"/>
          <w:lang w:val="en-US"/>
        </w:rPr>
        <w:t xml:space="preserve">]. These models suggest a predominant role for TLR4 signaling in mediating placental injury and fetal demise following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exposure, although TLR2 and other pattern recognition receptors may also contribute [</w:t>
      </w:r>
      <w:proofErr w:type="gramStart"/>
      <w:r w:rsidRPr="00E15C12">
        <w:rPr>
          <w:rFonts w:ascii="Times New Roman" w:hAnsi="Times New Roman"/>
          <w:color w:val="auto"/>
          <w:sz w:val="28"/>
          <w:szCs w:val="28"/>
          <w:lang w:val="en-US"/>
        </w:rPr>
        <w:t>270</w:t>
      </w:r>
      <w:r w:rsidR="00396C5E" w:rsidRPr="00396C5E">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32</w:t>
      </w:r>
      <w:r w:rsidRPr="00E15C12">
        <w:rPr>
          <w:rFonts w:ascii="Times New Roman" w:hAnsi="Times New Roman"/>
          <w:color w:val="auto"/>
          <w:sz w:val="28"/>
          <w:szCs w:val="28"/>
          <w:lang w:val="en-US"/>
        </w:rPr>
        <w:t>].</w:t>
      </w:r>
    </w:p>
    <w:p w14:paraId="02D0912B" w14:textId="62F1C986" w:rsidR="0069589D" w:rsidRPr="0089623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Additional mouse studies employing different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strains, doses, and routes of administration have reproduced a spectrum of outcomes, including preterm birth, intrauterine growth restriction, and stillbirth, thereby reinforcing the robustness of these findings [</w:t>
      </w:r>
      <w:proofErr w:type="gramStart"/>
      <w:r w:rsidRPr="00E15C12">
        <w:rPr>
          <w:rFonts w:ascii="Times New Roman" w:hAnsi="Times New Roman"/>
          <w:color w:val="auto"/>
          <w:sz w:val="28"/>
          <w:szCs w:val="28"/>
          <w:lang w:val="en-US"/>
        </w:rPr>
        <w:t>270</w:t>
      </w:r>
      <w:r w:rsidR="00396C5E" w:rsidRPr="00396C5E">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32</w:t>
      </w:r>
      <w:r w:rsidRPr="00E15C12">
        <w:rPr>
          <w:rFonts w:ascii="Times New Roman" w:hAnsi="Times New Roman"/>
          <w:color w:val="auto"/>
          <w:sz w:val="28"/>
          <w:szCs w:val="28"/>
          <w:lang w:val="en-US"/>
        </w:rPr>
        <w:t xml:space="preserve">]. Experimental work has demonstrated a marked tropism of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for the placenta, mediated in part by adhesins such as </w:t>
      </w:r>
      <w:proofErr w:type="spellStart"/>
      <w:r w:rsidRPr="00E15C12">
        <w:rPr>
          <w:rFonts w:ascii="Times New Roman" w:hAnsi="Times New Roman"/>
          <w:color w:val="auto"/>
          <w:sz w:val="28"/>
          <w:szCs w:val="28"/>
          <w:lang w:val="en-US"/>
        </w:rPr>
        <w:t>FadA</w:t>
      </w:r>
      <w:proofErr w:type="spellEnd"/>
      <w:r w:rsidRPr="00E15C12">
        <w:rPr>
          <w:rFonts w:ascii="Times New Roman" w:hAnsi="Times New Roman"/>
          <w:color w:val="auto"/>
          <w:sz w:val="28"/>
          <w:szCs w:val="28"/>
          <w:lang w:val="en-US"/>
        </w:rPr>
        <w:t xml:space="preserve"> and other outer-membrane proteins that bind host molecules, including E-cadherin and Gal-GalNAc, on endothelial and trophoblast cells [</w:t>
      </w:r>
      <w:proofErr w:type="gramStart"/>
      <w:r w:rsidRPr="00E15C12">
        <w:rPr>
          <w:rFonts w:ascii="Times New Roman" w:hAnsi="Times New Roman"/>
          <w:color w:val="auto"/>
          <w:sz w:val="28"/>
          <w:szCs w:val="28"/>
          <w:lang w:val="en-US"/>
        </w:rPr>
        <w:t>270</w:t>
      </w:r>
      <w:r w:rsidR="00396C5E" w:rsidRPr="00396C5E">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32</w:t>
      </w:r>
      <w:r w:rsidRPr="00E15C12">
        <w:rPr>
          <w:rFonts w:ascii="Times New Roman" w:hAnsi="Times New Roman"/>
          <w:color w:val="auto"/>
          <w:sz w:val="28"/>
          <w:szCs w:val="28"/>
          <w:lang w:val="en-US"/>
        </w:rPr>
        <w:t>].</w:t>
      </w:r>
    </w:p>
    <w:p w14:paraId="7EE514E2" w14:textId="03A8B505"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More recent mechanistic studies indicate that virulence factors such as </w:t>
      </w:r>
      <w:proofErr w:type="spellStart"/>
      <w:r w:rsidRPr="00E15C12">
        <w:rPr>
          <w:rFonts w:ascii="Times New Roman" w:hAnsi="Times New Roman"/>
          <w:color w:val="auto"/>
          <w:sz w:val="28"/>
          <w:szCs w:val="28"/>
          <w:lang w:val="en-US"/>
        </w:rPr>
        <w:t>FadA</w:t>
      </w:r>
      <w:proofErr w:type="spellEnd"/>
      <w:r w:rsidRPr="00E15C12">
        <w:rPr>
          <w:rFonts w:ascii="Times New Roman" w:hAnsi="Times New Roman"/>
          <w:color w:val="auto"/>
          <w:sz w:val="28"/>
          <w:szCs w:val="28"/>
          <w:lang w:val="en-US"/>
        </w:rPr>
        <w:t xml:space="preserve"> and Fap2 not only facilitate adhesion and invasion but also modulate local immune responses and vascular integrity at the maternal–fetal interface [</w:t>
      </w:r>
      <w:proofErr w:type="gramStart"/>
      <w:r w:rsidRPr="00E15C12">
        <w:rPr>
          <w:rFonts w:ascii="Times New Roman" w:hAnsi="Times New Roman"/>
          <w:color w:val="auto"/>
          <w:sz w:val="28"/>
          <w:szCs w:val="28"/>
          <w:lang w:val="en-US"/>
        </w:rPr>
        <w:t>269</w:t>
      </w:r>
      <w:r w:rsidR="00396C5E" w:rsidRPr="00396C5E">
        <w:rPr>
          <w:rFonts w:ascii="Times New Roman" w:hAnsi="Times New Roman"/>
          <w:color w:val="auto"/>
          <w:sz w:val="28"/>
          <w:szCs w:val="28"/>
          <w:lang w:val="en-US"/>
        </w:rPr>
        <w:t>,</w:t>
      </w:r>
      <w:r w:rsidR="00396C5E">
        <w:rPr>
          <w:rFonts w:ascii="Times New Roman" w:hAnsi="Times New Roman"/>
          <w:color w:val="auto"/>
          <w:sz w:val="28"/>
          <w:szCs w:val="28"/>
          <w:lang w:val="ru-RU"/>
        </w:rPr>
        <w:t>р</w:t>
      </w:r>
      <w:r w:rsidR="00396C5E" w:rsidRPr="00396C5E">
        <w:rPr>
          <w:rFonts w:ascii="Times New Roman" w:hAnsi="Times New Roman"/>
          <w:color w:val="auto"/>
          <w:sz w:val="28"/>
          <w:szCs w:val="28"/>
          <w:lang w:val="en-US"/>
        </w:rPr>
        <w:t>.</w:t>
      </w:r>
      <w:proofErr w:type="gramEnd"/>
      <w:r w:rsidR="00396C5E" w:rsidRPr="00396C5E">
        <w:rPr>
          <w:rFonts w:ascii="Times New Roman" w:hAnsi="Times New Roman"/>
          <w:color w:val="auto"/>
          <w:sz w:val="28"/>
          <w:szCs w:val="28"/>
          <w:lang w:val="en-US"/>
        </w:rPr>
        <w:t xml:space="preserve"> </w:t>
      </w:r>
      <w:r w:rsidR="00396C5E" w:rsidRPr="008E141A">
        <w:rPr>
          <w:rFonts w:ascii="Times New Roman" w:hAnsi="Times New Roman"/>
          <w:color w:val="auto"/>
          <w:sz w:val="28"/>
          <w:szCs w:val="28"/>
          <w:lang w:val="en-US"/>
        </w:rPr>
        <w:t>136</w:t>
      </w:r>
      <w:r w:rsidRPr="00E15C12">
        <w:rPr>
          <w:rFonts w:ascii="Times New Roman" w:hAnsi="Times New Roman"/>
          <w:color w:val="auto"/>
          <w:sz w:val="28"/>
          <w:szCs w:val="28"/>
          <w:lang w:val="en-US"/>
        </w:rPr>
        <w:t>].</w:t>
      </w:r>
    </w:p>
    <w:p w14:paraId="355F28F9" w14:textId="53C1A2F8" w:rsidR="00C43DDF" w:rsidRPr="00896232" w:rsidRDefault="00736643">
      <w:pPr>
        <w:pStyle w:val="Default"/>
        <w:spacing w:before="0" w:line="240" w:lineRule="auto"/>
        <w:jc w:val="both"/>
        <w:rPr>
          <w:rFonts w:ascii="Times New Roman" w:hAnsi="Times New Roman"/>
          <w:color w:val="auto"/>
          <w:sz w:val="28"/>
          <w:szCs w:val="28"/>
          <w:lang w:val="en-US"/>
        </w:rPr>
      </w:pPr>
      <w:r w:rsidRPr="00E15C12">
        <w:rPr>
          <w:rFonts w:ascii="Times New Roman" w:hAnsi="Times New Roman"/>
          <w:color w:val="auto"/>
          <w:sz w:val="28"/>
          <w:szCs w:val="28"/>
          <w:lang w:val="en-US"/>
        </w:rPr>
        <w:t xml:space="preserve">Collectively, these experimental data provide substantial proof of principle that hematogenous dissemination of oral bacteria, particularly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can directly infect the placenta and trigger inflammatory cascades sufficient to cause preterm birth and fetal demise, supporting the biological plausibility of associations observed in human studies [</w:t>
      </w:r>
      <w:proofErr w:type="gramStart"/>
      <w:r w:rsidRPr="00E15C12">
        <w:rPr>
          <w:rFonts w:ascii="Times New Roman" w:hAnsi="Times New Roman"/>
          <w:color w:val="auto"/>
          <w:sz w:val="28"/>
          <w:szCs w:val="28"/>
          <w:lang w:val="en-US"/>
        </w:rPr>
        <w:t>235</w:t>
      </w:r>
      <w:r w:rsidR="008E141A" w:rsidRPr="008E141A">
        <w:rPr>
          <w:rFonts w:ascii="Times New Roman" w:hAnsi="Times New Roman"/>
          <w:color w:val="auto"/>
          <w:sz w:val="28"/>
          <w:szCs w:val="28"/>
          <w:lang w:val="en-US"/>
        </w:rPr>
        <w:t>,</w:t>
      </w:r>
      <w:r w:rsidR="008E141A">
        <w:rPr>
          <w:rFonts w:ascii="Times New Roman" w:hAnsi="Times New Roman"/>
          <w:color w:val="auto"/>
          <w:sz w:val="28"/>
          <w:szCs w:val="28"/>
          <w:lang w:val="ru-RU"/>
        </w:rPr>
        <w:t>р</w:t>
      </w:r>
      <w:r w:rsidR="008E141A" w:rsidRPr="008E141A">
        <w:rPr>
          <w:rFonts w:ascii="Times New Roman" w:hAnsi="Times New Roman"/>
          <w:color w:val="auto"/>
          <w:sz w:val="28"/>
          <w:szCs w:val="28"/>
          <w:lang w:val="en-US"/>
        </w:rPr>
        <w:t>.</w:t>
      </w:r>
      <w:proofErr w:type="gramEnd"/>
      <w:r w:rsidR="008E141A" w:rsidRPr="008E141A">
        <w:rPr>
          <w:rFonts w:ascii="Times New Roman" w:hAnsi="Times New Roman"/>
          <w:color w:val="auto"/>
          <w:sz w:val="28"/>
          <w:szCs w:val="28"/>
          <w:lang w:val="en-US"/>
        </w:rPr>
        <w:t xml:space="preserve"> 861</w:t>
      </w:r>
      <w:r w:rsidRPr="00E15C12">
        <w:rPr>
          <w:rFonts w:ascii="Times New Roman" w:hAnsi="Times New Roman"/>
          <w:color w:val="auto"/>
          <w:sz w:val="28"/>
          <w:szCs w:val="28"/>
          <w:lang w:val="en-US"/>
        </w:rPr>
        <w:t>].</w:t>
      </w:r>
    </w:p>
    <w:p w14:paraId="46AE4241" w14:textId="77777777" w:rsidR="0069589D" w:rsidRPr="00896232" w:rsidRDefault="0069589D">
      <w:pPr>
        <w:pStyle w:val="Default"/>
        <w:spacing w:before="0" w:line="240" w:lineRule="auto"/>
        <w:jc w:val="both"/>
        <w:rPr>
          <w:rFonts w:ascii="Times New Roman" w:eastAsia="Times New Roman" w:hAnsi="Times New Roman" w:cs="Times New Roman"/>
          <w:color w:val="auto"/>
          <w:sz w:val="28"/>
          <w:szCs w:val="28"/>
          <w:lang w:val="en-US"/>
        </w:rPr>
      </w:pPr>
    </w:p>
    <w:p w14:paraId="49DCA10E" w14:textId="78920215" w:rsidR="0069589D" w:rsidRPr="0089623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1.5.3 Proposed </w:t>
      </w:r>
      <w:r w:rsidR="008042A0">
        <w:rPr>
          <w:rFonts w:ascii="Times New Roman" w:hAnsi="Times New Roman"/>
          <w:color w:val="auto"/>
          <w:sz w:val="28"/>
          <w:szCs w:val="28"/>
          <w:lang w:val="en-US"/>
        </w:rPr>
        <w:t>m</w:t>
      </w:r>
      <w:r w:rsidRPr="00E15C12">
        <w:rPr>
          <w:rFonts w:ascii="Times New Roman" w:hAnsi="Times New Roman"/>
          <w:color w:val="auto"/>
          <w:sz w:val="28"/>
          <w:szCs w:val="28"/>
          <w:lang w:val="en-US"/>
        </w:rPr>
        <w:t xml:space="preserve">echanisms </w:t>
      </w:r>
      <w:r w:rsidR="008042A0">
        <w:rPr>
          <w:rFonts w:ascii="Times New Roman" w:hAnsi="Times New Roman"/>
          <w:color w:val="auto"/>
          <w:sz w:val="28"/>
          <w:szCs w:val="28"/>
          <w:lang w:val="en-US"/>
        </w:rPr>
        <w:t>l</w:t>
      </w:r>
      <w:r w:rsidRPr="00E15C12">
        <w:rPr>
          <w:rFonts w:ascii="Times New Roman" w:hAnsi="Times New Roman"/>
          <w:color w:val="auto"/>
          <w:sz w:val="28"/>
          <w:szCs w:val="28"/>
          <w:lang w:val="en-US"/>
        </w:rPr>
        <w:t xml:space="preserve">inking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to </w:t>
      </w:r>
      <w:r w:rsidR="008042A0">
        <w:rPr>
          <w:rFonts w:ascii="Times New Roman" w:hAnsi="Times New Roman"/>
          <w:color w:val="auto"/>
          <w:sz w:val="28"/>
          <w:szCs w:val="28"/>
          <w:lang w:val="en-US"/>
        </w:rPr>
        <w:t>p</w:t>
      </w:r>
      <w:r w:rsidRPr="00E15C12">
        <w:rPr>
          <w:rFonts w:ascii="Times New Roman" w:hAnsi="Times New Roman"/>
          <w:color w:val="auto"/>
          <w:sz w:val="28"/>
          <w:szCs w:val="28"/>
          <w:lang w:val="en-US"/>
        </w:rPr>
        <w:t xml:space="preserve">reterm </w:t>
      </w:r>
      <w:r w:rsidR="008042A0">
        <w:rPr>
          <w:rFonts w:ascii="Times New Roman" w:hAnsi="Times New Roman"/>
          <w:color w:val="auto"/>
          <w:sz w:val="28"/>
          <w:szCs w:val="28"/>
          <w:lang w:val="en-US"/>
        </w:rPr>
        <w:t>b</w:t>
      </w:r>
      <w:r w:rsidRPr="00E15C12">
        <w:rPr>
          <w:rFonts w:ascii="Times New Roman" w:hAnsi="Times New Roman"/>
          <w:color w:val="auto"/>
          <w:sz w:val="28"/>
          <w:szCs w:val="28"/>
          <w:lang w:val="en-US"/>
        </w:rPr>
        <w:t>irth</w:t>
      </w:r>
    </w:p>
    <w:p w14:paraId="72C3E104" w14:textId="12CBB728" w:rsidR="0069589D" w:rsidRPr="0089623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Several complementary mechanisms have been proposed to explain how </w:t>
      </w:r>
      <w:r w:rsidRPr="00E15C12">
        <w:rPr>
          <w:rFonts w:ascii="Times New Roman" w:hAnsi="Times New Roman"/>
          <w:i/>
          <w:iCs/>
          <w:color w:val="auto"/>
          <w:sz w:val="28"/>
          <w:szCs w:val="28"/>
          <w:lang w:val="en-US"/>
        </w:rPr>
        <w:t xml:space="preserve">F. </w:t>
      </w:r>
      <w:proofErr w:type="spellStart"/>
      <w:r w:rsidRPr="00E15C12">
        <w:rPr>
          <w:rFonts w:ascii="Times New Roman" w:hAnsi="Times New Roman"/>
          <w:i/>
          <w:iCs/>
          <w:color w:val="auto"/>
          <w:sz w:val="28"/>
          <w:szCs w:val="28"/>
          <w:lang w:val="en-US"/>
        </w:rPr>
        <w:t>nucleatum</w:t>
      </w:r>
      <w:proofErr w:type="spellEnd"/>
      <w:r w:rsidRPr="00E15C12">
        <w:rPr>
          <w:rFonts w:ascii="Times New Roman" w:hAnsi="Times New Roman"/>
          <w:color w:val="auto"/>
          <w:sz w:val="28"/>
          <w:szCs w:val="28"/>
          <w:lang w:val="en-US"/>
        </w:rPr>
        <w:t xml:space="preserve"> contributes to spontaneous preterm birth within the broader framework of infection- and inflammation-related pathways [</w:t>
      </w:r>
      <w:proofErr w:type="gramStart"/>
      <w:r w:rsidRPr="00E15C12">
        <w:rPr>
          <w:rFonts w:ascii="Times New Roman" w:hAnsi="Times New Roman"/>
          <w:color w:val="auto"/>
          <w:sz w:val="28"/>
          <w:szCs w:val="28"/>
          <w:lang w:val="en-US"/>
        </w:rPr>
        <w:t>29</w:t>
      </w:r>
      <w:r w:rsidR="008E141A" w:rsidRPr="008E141A">
        <w:rPr>
          <w:rFonts w:ascii="Times New Roman" w:hAnsi="Times New Roman"/>
          <w:color w:val="auto"/>
          <w:sz w:val="28"/>
          <w:szCs w:val="28"/>
          <w:lang w:val="en-US"/>
        </w:rPr>
        <w:t>,</w:t>
      </w:r>
      <w:r w:rsidR="008E141A">
        <w:rPr>
          <w:rFonts w:ascii="Times New Roman" w:hAnsi="Times New Roman"/>
          <w:color w:val="auto"/>
          <w:sz w:val="28"/>
          <w:szCs w:val="28"/>
          <w:lang w:val="ru-RU"/>
        </w:rPr>
        <w:t>р</w:t>
      </w:r>
      <w:r w:rsidR="008E141A" w:rsidRPr="008E141A">
        <w:rPr>
          <w:rFonts w:ascii="Times New Roman" w:hAnsi="Times New Roman"/>
          <w:color w:val="auto"/>
          <w:sz w:val="28"/>
          <w:szCs w:val="28"/>
          <w:lang w:val="en-US"/>
        </w:rPr>
        <w:t>.</w:t>
      </w:r>
      <w:proofErr w:type="gramEnd"/>
      <w:r w:rsidR="008E141A" w:rsidRPr="008E141A">
        <w:rPr>
          <w:rFonts w:ascii="Times New Roman" w:hAnsi="Times New Roman"/>
          <w:color w:val="auto"/>
          <w:sz w:val="28"/>
          <w:szCs w:val="28"/>
          <w:lang w:val="en-US"/>
        </w:rPr>
        <w:t xml:space="preserve"> 56</w:t>
      </w:r>
      <w:r w:rsidRPr="00E15C12">
        <w:rPr>
          <w:rFonts w:ascii="Times New Roman" w:hAnsi="Times New Roman"/>
          <w:color w:val="auto"/>
          <w:sz w:val="28"/>
          <w:szCs w:val="28"/>
          <w:lang w:val="en-US"/>
        </w:rPr>
        <w:t xml:space="preserve">]. Central to current models is hematogenous translocation from the maternal oral cavity, whereby periodontitis and routine oral activities, such as toothbrushing or dental procedures, can induce transient bacteremia, allowing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to enter the systemic circulation [</w:t>
      </w:r>
      <w:proofErr w:type="gramStart"/>
      <w:r w:rsidRPr="00E15C12">
        <w:rPr>
          <w:rFonts w:ascii="Times New Roman" w:hAnsi="Times New Roman"/>
          <w:color w:val="auto"/>
          <w:sz w:val="28"/>
          <w:szCs w:val="28"/>
          <w:lang w:val="en-US"/>
        </w:rPr>
        <w:t>263</w:t>
      </w:r>
      <w:r w:rsidR="008E141A" w:rsidRPr="008E141A">
        <w:rPr>
          <w:rFonts w:ascii="Times New Roman" w:hAnsi="Times New Roman"/>
          <w:color w:val="auto"/>
          <w:sz w:val="28"/>
          <w:szCs w:val="28"/>
          <w:lang w:val="en-US"/>
        </w:rPr>
        <w:t>,</w:t>
      </w:r>
      <w:r w:rsidR="008E141A">
        <w:rPr>
          <w:rFonts w:ascii="Times New Roman" w:hAnsi="Times New Roman"/>
          <w:color w:val="auto"/>
          <w:sz w:val="28"/>
          <w:szCs w:val="28"/>
          <w:lang w:val="ru-RU"/>
        </w:rPr>
        <w:t>р</w:t>
      </w:r>
      <w:r w:rsidR="008E141A" w:rsidRPr="008E141A">
        <w:rPr>
          <w:rFonts w:ascii="Times New Roman" w:hAnsi="Times New Roman"/>
          <w:color w:val="auto"/>
          <w:sz w:val="28"/>
          <w:szCs w:val="28"/>
          <w:lang w:val="en-US"/>
        </w:rPr>
        <w:t>.</w:t>
      </w:r>
      <w:proofErr w:type="gramEnd"/>
      <w:r w:rsidR="008E141A" w:rsidRPr="008E141A">
        <w:rPr>
          <w:rFonts w:ascii="Times New Roman" w:hAnsi="Times New Roman"/>
          <w:color w:val="auto"/>
          <w:sz w:val="28"/>
          <w:szCs w:val="28"/>
          <w:lang w:val="en-US"/>
        </w:rPr>
        <w:t xml:space="preserve"> 4350</w:t>
      </w:r>
      <w:r w:rsidRPr="00E15C12">
        <w:rPr>
          <w:rFonts w:ascii="Times New Roman" w:hAnsi="Times New Roman"/>
          <w:color w:val="auto"/>
          <w:sz w:val="28"/>
          <w:szCs w:val="28"/>
          <w:lang w:val="en-US"/>
        </w:rPr>
        <w:t>].</w:t>
      </w:r>
    </w:p>
    <w:p w14:paraId="6E1A7AED" w14:textId="3D1789A1" w:rsidR="0069589D" w:rsidRPr="0089623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Once at the maternal–fetal interface,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adheres to and invades endothelial and trophoblast cells through virulence factors such as </w:t>
      </w:r>
      <w:proofErr w:type="spellStart"/>
      <w:r w:rsidRPr="00E15C12">
        <w:rPr>
          <w:rFonts w:ascii="Times New Roman" w:hAnsi="Times New Roman"/>
          <w:color w:val="auto"/>
          <w:sz w:val="28"/>
          <w:szCs w:val="28"/>
          <w:lang w:val="en-US"/>
        </w:rPr>
        <w:t>FadA</w:t>
      </w:r>
      <w:proofErr w:type="spellEnd"/>
      <w:r w:rsidRPr="00E15C12">
        <w:rPr>
          <w:rFonts w:ascii="Times New Roman" w:hAnsi="Times New Roman"/>
          <w:color w:val="auto"/>
          <w:sz w:val="28"/>
          <w:szCs w:val="28"/>
          <w:lang w:val="en-US"/>
        </w:rPr>
        <w:t xml:space="preserve"> and outer-membrane proteins, including Fap2, which interact with host receptors such as E-cadherin and Gal-GalNAc</w:t>
      </w:r>
      <w:r w:rsidR="0069589D" w:rsidRPr="0069589D">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w:t>
      </w:r>
      <w:proofErr w:type="gramStart"/>
      <w:r w:rsidRPr="00E15C12">
        <w:rPr>
          <w:rFonts w:ascii="Times New Roman" w:hAnsi="Times New Roman"/>
          <w:color w:val="auto"/>
          <w:sz w:val="28"/>
          <w:szCs w:val="28"/>
          <w:lang w:val="en-US"/>
        </w:rPr>
        <w:t>267</w:t>
      </w:r>
      <w:r w:rsidR="008E141A" w:rsidRPr="008E141A">
        <w:rPr>
          <w:rFonts w:ascii="Times New Roman" w:hAnsi="Times New Roman"/>
          <w:color w:val="auto"/>
          <w:sz w:val="28"/>
          <w:szCs w:val="28"/>
          <w:lang w:val="en-US"/>
        </w:rPr>
        <w:t>,</w:t>
      </w:r>
      <w:r w:rsidR="008E141A">
        <w:rPr>
          <w:rFonts w:ascii="Times New Roman" w:hAnsi="Times New Roman"/>
          <w:color w:val="auto"/>
          <w:sz w:val="28"/>
          <w:szCs w:val="28"/>
          <w:lang w:val="ru-RU"/>
        </w:rPr>
        <w:t>р</w:t>
      </w:r>
      <w:r w:rsidR="008E141A" w:rsidRPr="008E141A">
        <w:rPr>
          <w:rFonts w:ascii="Times New Roman" w:hAnsi="Times New Roman"/>
          <w:color w:val="auto"/>
          <w:sz w:val="28"/>
          <w:szCs w:val="28"/>
          <w:lang w:val="en-US"/>
        </w:rPr>
        <w:t>.</w:t>
      </w:r>
      <w:proofErr w:type="gramEnd"/>
      <w:r w:rsidR="008E141A" w:rsidRPr="008E141A">
        <w:rPr>
          <w:rFonts w:ascii="Times New Roman" w:hAnsi="Times New Roman"/>
          <w:color w:val="auto"/>
          <w:sz w:val="28"/>
          <w:szCs w:val="28"/>
          <w:lang w:val="en-US"/>
        </w:rPr>
        <w:t xml:space="preserve"> 112</w:t>
      </w:r>
      <w:r w:rsidRPr="00E15C12">
        <w:rPr>
          <w:rFonts w:ascii="Times New Roman" w:hAnsi="Times New Roman"/>
          <w:color w:val="auto"/>
          <w:sz w:val="28"/>
          <w:szCs w:val="28"/>
          <w:lang w:val="en-US"/>
        </w:rPr>
        <w:t>].</w:t>
      </w:r>
    </w:p>
    <w:p w14:paraId="0877924C" w14:textId="6762FFB4"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lastRenderedPageBreak/>
        <w:t xml:space="preserve">Within placental tissue,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activates innate immune pathways, pr</w:t>
      </w:r>
      <w:r w:rsidR="009F79D7">
        <w:rPr>
          <w:rFonts w:ascii="Times New Roman" w:hAnsi="Times New Roman"/>
          <w:color w:val="auto"/>
          <w:sz w:val="28"/>
          <w:szCs w:val="28"/>
          <w:lang w:val="en-US"/>
        </w:rPr>
        <w:t>imari</w:t>
      </w:r>
      <w:r w:rsidRPr="00E15C12">
        <w:rPr>
          <w:rFonts w:ascii="Times New Roman" w:hAnsi="Times New Roman"/>
          <w:color w:val="auto"/>
          <w:sz w:val="28"/>
          <w:szCs w:val="28"/>
          <w:lang w:val="en-US"/>
        </w:rPr>
        <w:t>ly involving TLR4 and downstream NF-</w:t>
      </w:r>
      <w:proofErr w:type="spellStart"/>
      <w:r w:rsidRPr="00E15C12">
        <w:rPr>
          <w:rFonts w:ascii="Times New Roman" w:hAnsi="Times New Roman"/>
          <w:color w:val="auto"/>
          <w:sz w:val="28"/>
          <w:szCs w:val="28"/>
          <w:lang w:val="en-US"/>
        </w:rPr>
        <w:t>κB</w:t>
      </w:r>
      <w:proofErr w:type="spellEnd"/>
      <w:r w:rsidRPr="00E15C12">
        <w:rPr>
          <w:rFonts w:ascii="Times New Roman" w:hAnsi="Times New Roman"/>
          <w:color w:val="auto"/>
          <w:sz w:val="28"/>
          <w:szCs w:val="28"/>
          <w:lang w:val="en-US"/>
        </w:rPr>
        <w:t xml:space="preserve"> signaling, leading to increased production of pro-inflammatory cytokines (e.g., TNF-α, IL-6) and chemokines [270</w:t>
      </w:r>
      <w:r w:rsidR="008E141A" w:rsidRPr="008E141A">
        <w:rPr>
          <w:rFonts w:ascii="Times New Roman" w:hAnsi="Times New Roman"/>
          <w:color w:val="auto"/>
          <w:sz w:val="28"/>
          <w:szCs w:val="28"/>
          <w:lang w:val="en-US"/>
        </w:rPr>
        <w:t>,</w:t>
      </w:r>
      <w:r w:rsidR="009F79D7">
        <w:rPr>
          <w:rFonts w:ascii="Times New Roman" w:hAnsi="Times New Roman"/>
          <w:color w:val="auto"/>
          <w:sz w:val="28"/>
          <w:szCs w:val="28"/>
          <w:lang w:val="en-US"/>
        </w:rPr>
        <w:t xml:space="preserve"> р</w:t>
      </w:r>
      <w:r w:rsidR="008E141A" w:rsidRPr="008E141A">
        <w:rPr>
          <w:rFonts w:ascii="Times New Roman" w:hAnsi="Times New Roman"/>
          <w:color w:val="auto"/>
          <w:sz w:val="28"/>
          <w:szCs w:val="28"/>
          <w:lang w:val="en-US"/>
        </w:rPr>
        <w:t>. 32</w:t>
      </w:r>
      <w:r w:rsidRPr="00E15C12">
        <w:rPr>
          <w:rFonts w:ascii="Times New Roman" w:hAnsi="Times New Roman"/>
          <w:color w:val="auto"/>
          <w:sz w:val="28"/>
          <w:szCs w:val="28"/>
          <w:lang w:val="en-US"/>
        </w:rPr>
        <w:t>]. This inflammatory cascade promotes neutrophil infiltration, decidual necrosis, endothelial damage, and disruption of placental structure and function, changes that are consistent with histological chorioamnionitis and placental dysfunction in PTB. [</w:t>
      </w:r>
      <w:proofErr w:type="gramStart"/>
      <w:r w:rsidRPr="00E15C12">
        <w:rPr>
          <w:rFonts w:ascii="Times New Roman" w:hAnsi="Times New Roman"/>
          <w:color w:val="auto"/>
          <w:sz w:val="28"/>
          <w:szCs w:val="28"/>
          <w:lang w:val="en-US"/>
        </w:rPr>
        <w:t>270</w:t>
      </w:r>
      <w:r w:rsidR="008E141A" w:rsidRPr="008E141A">
        <w:rPr>
          <w:rFonts w:ascii="Times New Roman" w:hAnsi="Times New Roman"/>
          <w:color w:val="auto"/>
          <w:sz w:val="28"/>
          <w:szCs w:val="28"/>
          <w:lang w:val="en-US"/>
        </w:rPr>
        <w:t>,</w:t>
      </w:r>
      <w:r w:rsidR="008E141A">
        <w:rPr>
          <w:rFonts w:ascii="Times New Roman" w:hAnsi="Times New Roman"/>
          <w:color w:val="auto"/>
          <w:sz w:val="28"/>
          <w:szCs w:val="28"/>
          <w:lang w:val="ru-RU"/>
        </w:rPr>
        <w:t>р</w:t>
      </w:r>
      <w:r w:rsidR="008E141A" w:rsidRPr="008E141A">
        <w:rPr>
          <w:rFonts w:ascii="Times New Roman" w:hAnsi="Times New Roman"/>
          <w:color w:val="auto"/>
          <w:sz w:val="28"/>
          <w:szCs w:val="28"/>
          <w:lang w:val="en-US"/>
        </w:rPr>
        <w:t>.</w:t>
      </w:r>
      <w:proofErr w:type="gramEnd"/>
      <w:r w:rsidR="008E141A" w:rsidRPr="008E141A">
        <w:rPr>
          <w:rFonts w:ascii="Times New Roman" w:hAnsi="Times New Roman"/>
          <w:color w:val="auto"/>
          <w:sz w:val="28"/>
          <w:szCs w:val="28"/>
          <w:lang w:val="en-US"/>
        </w:rPr>
        <w:t xml:space="preserve"> 32</w:t>
      </w:r>
      <w:r w:rsidRPr="00E15C12">
        <w:rPr>
          <w:rFonts w:ascii="Times New Roman" w:hAnsi="Times New Roman"/>
          <w:color w:val="auto"/>
          <w:sz w:val="28"/>
          <w:szCs w:val="28"/>
          <w:lang w:val="en-US"/>
        </w:rPr>
        <w:t>].</w:t>
      </w:r>
    </w:p>
    <w:p w14:paraId="6E3421C2" w14:textId="2F3179CA" w:rsidR="00C43DDF" w:rsidRPr="00E15C12" w:rsidRDefault="00736643" w:rsidP="0069589D">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 xml:space="preserve">In vitro studies show that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and its lipopolysaccharide stimulate trophoblasts, decidual cells, and endothelial cells via TLR2/TLR4-dependent and partially TLR-independent pathways, inducing cytokines and matrix metalloproteinases that may weaken fetal membranes and enhance uterine contractility</w:t>
      </w:r>
      <w:r w:rsidR="008E141A" w:rsidRPr="008E141A">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w:t>
      </w:r>
      <w:proofErr w:type="gramStart"/>
      <w:r w:rsidRPr="00E15C12">
        <w:rPr>
          <w:rFonts w:ascii="Times New Roman" w:hAnsi="Times New Roman"/>
          <w:color w:val="auto"/>
          <w:sz w:val="28"/>
          <w:szCs w:val="28"/>
          <w:lang w:val="en-US"/>
        </w:rPr>
        <w:t>165</w:t>
      </w:r>
      <w:r w:rsidR="008E141A" w:rsidRPr="008E141A">
        <w:rPr>
          <w:rFonts w:ascii="Times New Roman" w:hAnsi="Times New Roman"/>
          <w:color w:val="auto"/>
          <w:sz w:val="28"/>
          <w:szCs w:val="28"/>
          <w:lang w:val="en-US"/>
        </w:rPr>
        <w:t>,</w:t>
      </w:r>
      <w:r w:rsidR="008E141A">
        <w:rPr>
          <w:rFonts w:ascii="Times New Roman" w:hAnsi="Times New Roman"/>
          <w:color w:val="auto"/>
          <w:sz w:val="28"/>
          <w:szCs w:val="28"/>
          <w:lang w:val="ru-RU"/>
        </w:rPr>
        <w:t>р</w:t>
      </w:r>
      <w:r w:rsidR="008E141A" w:rsidRPr="008E141A">
        <w:rPr>
          <w:rFonts w:ascii="Times New Roman" w:hAnsi="Times New Roman"/>
          <w:color w:val="auto"/>
          <w:sz w:val="28"/>
          <w:szCs w:val="28"/>
          <w:lang w:val="en-US"/>
        </w:rPr>
        <w:t>.</w:t>
      </w:r>
      <w:proofErr w:type="gramEnd"/>
      <w:r w:rsidR="008E141A" w:rsidRPr="008E141A">
        <w:rPr>
          <w:rFonts w:ascii="Times New Roman" w:hAnsi="Times New Roman"/>
          <w:color w:val="auto"/>
          <w:sz w:val="28"/>
          <w:szCs w:val="28"/>
          <w:lang w:val="en-US"/>
        </w:rPr>
        <w:t xml:space="preserve"> 360</w:t>
      </w:r>
      <w:r w:rsidRPr="00E15C12">
        <w:rPr>
          <w:rFonts w:ascii="Times New Roman" w:hAnsi="Times New Roman"/>
          <w:color w:val="auto"/>
          <w:sz w:val="28"/>
          <w:szCs w:val="28"/>
          <w:lang w:val="en-US"/>
        </w:rPr>
        <w:t xml:space="preserve">]. Emerging data from microbiome and immunology research suggest a dose- and context-dependent effect, in which a very low-level presence of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may be transient or immunomodulatory, whereas higher bacterial loads or a </w:t>
      </w:r>
      <w:proofErr w:type="spellStart"/>
      <w:r w:rsidRPr="00E15C12">
        <w:rPr>
          <w:rFonts w:ascii="Times New Roman" w:hAnsi="Times New Roman"/>
          <w:color w:val="auto"/>
          <w:sz w:val="28"/>
          <w:szCs w:val="28"/>
          <w:lang w:val="en-US"/>
        </w:rPr>
        <w:t>dysbiotic</w:t>
      </w:r>
      <w:proofErr w:type="spellEnd"/>
      <w:r w:rsidRPr="00E15C12">
        <w:rPr>
          <w:rFonts w:ascii="Times New Roman" w:hAnsi="Times New Roman"/>
          <w:color w:val="auto"/>
          <w:sz w:val="28"/>
          <w:szCs w:val="28"/>
          <w:lang w:val="en-US"/>
        </w:rPr>
        <w:t xml:space="preserve"> community drive pathological inflammation and tissue damage [</w:t>
      </w:r>
      <w:proofErr w:type="gramStart"/>
      <w:r w:rsidRPr="00E15C12">
        <w:rPr>
          <w:rFonts w:ascii="Times New Roman" w:hAnsi="Times New Roman"/>
          <w:color w:val="auto"/>
          <w:sz w:val="28"/>
          <w:szCs w:val="28"/>
          <w:lang w:val="en-US"/>
        </w:rPr>
        <w:t>237</w:t>
      </w:r>
      <w:r w:rsidR="008E141A" w:rsidRPr="008E141A">
        <w:rPr>
          <w:rFonts w:ascii="Times New Roman" w:hAnsi="Times New Roman"/>
          <w:color w:val="auto"/>
          <w:sz w:val="28"/>
          <w:szCs w:val="28"/>
          <w:lang w:val="en-US"/>
        </w:rPr>
        <w:t>,</w:t>
      </w:r>
      <w:r w:rsidR="008E141A">
        <w:rPr>
          <w:rFonts w:ascii="Times New Roman" w:hAnsi="Times New Roman"/>
          <w:color w:val="auto"/>
          <w:sz w:val="28"/>
          <w:szCs w:val="28"/>
          <w:lang w:val="ru-RU"/>
        </w:rPr>
        <w:t>р</w:t>
      </w:r>
      <w:r w:rsidR="008E141A" w:rsidRPr="008E141A">
        <w:rPr>
          <w:rFonts w:ascii="Times New Roman" w:hAnsi="Times New Roman"/>
          <w:color w:val="auto"/>
          <w:sz w:val="28"/>
          <w:szCs w:val="28"/>
          <w:lang w:val="en-US"/>
        </w:rPr>
        <w:t>.</w:t>
      </w:r>
      <w:proofErr w:type="gramEnd"/>
      <w:r w:rsidR="008E141A" w:rsidRPr="008E141A">
        <w:rPr>
          <w:rFonts w:ascii="Times New Roman" w:hAnsi="Times New Roman"/>
          <w:color w:val="auto"/>
          <w:sz w:val="28"/>
          <w:szCs w:val="28"/>
          <w:lang w:val="en-US"/>
        </w:rPr>
        <w:t xml:space="preserve"> 103</w:t>
      </w:r>
      <w:r w:rsidRPr="00E15C12">
        <w:rPr>
          <w:rFonts w:ascii="Times New Roman" w:hAnsi="Times New Roman"/>
          <w:color w:val="auto"/>
          <w:sz w:val="28"/>
          <w:szCs w:val="28"/>
          <w:lang w:val="en-US"/>
        </w:rPr>
        <w:t>].</w:t>
      </w:r>
    </w:p>
    <w:p w14:paraId="60FFF980" w14:textId="799DD8B8" w:rsidR="00C43DDF" w:rsidRPr="00E15C12" w:rsidRDefault="00736643" w:rsidP="0069589D">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 xml:space="preserve">Host factors—including maternal immune status, metabolic and cardiovascular comorbidities, environmental exposures, and genetic susceptibility—further modify the host response to oral and placental colonization with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and other periodontal pathogens [</w:t>
      </w:r>
      <w:proofErr w:type="gramStart"/>
      <w:r w:rsidRPr="00E15C12">
        <w:rPr>
          <w:rFonts w:ascii="Times New Roman" w:hAnsi="Times New Roman"/>
          <w:color w:val="auto"/>
          <w:sz w:val="28"/>
          <w:szCs w:val="28"/>
          <w:lang w:val="en-US"/>
        </w:rPr>
        <w:t>270</w:t>
      </w:r>
      <w:r w:rsidR="008E141A" w:rsidRPr="008E141A">
        <w:rPr>
          <w:rFonts w:ascii="Times New Roman" w:hAnsi="Times New Roman"/>
          <w:color w:val="auto"/>
          <w:sz w:val="28"/>
          <w:szCs w:val="28"/>
          <w:lang w:val="en-US"/>
        </w:rPr>
        <w:t>,</w:t>
      </w:r>
      <w:r w:rsidR="008E141A">
        <w:rPr>
          <w:rFonts w:ascii="Times New Roman" w:hAnsi="Times New Roman"/>
          <w:color w:val="auto"/>
          <w:sz w:val="28"/>
          <w:szCs w:val="28"/>
          <w:lang w:val="ru-RU"/>
        </w:rPr>
        <w:t>р</w:t>
      </w:r>
      <w:r w:rsidR="008E141A" w:rsidRPr="008E141A">
        <w:rPr>
          <w:rFonts w:ascii="Times New Roman" w:hAnsi="Times New Roman"/>
          <w:color w:val="auto"/>
          <w:sz w:val="28"/>
          <w:szCs w:val="28"/>
          <w:lang w:val="en-US"/>
        </w:rPr>
        <w:t>.</w:t>
      </w:r>
      <w:proofErr w:type="gramEnd"/>
      <w:r w:rsidR="008E141A" w:rsidRPr="008E141A">
        <w:rPr>
          <w:rFonts w:ascii="Times New Roman" w:hAnsi="Times New Roman"/>
          <w:color w:val="auto"/>
          <w:sz w:val="28"/>
          <w:szCs w:val="28"/>
          <w:lang w:val="en-US"/>
        </w:rPr>
        <w:t xml:space="preserve"> 32</w:t>
      </w:r>
      <w:r w:rsidRPr="00E15C12">
        <w:rPr>
          <w:rFonts w:ascii="Times New Roman" w:hAnsi="Times New Roman"/>
          <w:color w:val="auto"/>
          <w:sz w:val="28"/>
          <w:szCs w:val="28"/>
          <w:lang w:val="en-US"/>
        </w:rPr>
        <w:t>].</w:t>
      </w:r>
    </w:p>
    <w:p w14:paraId="57137E3D" w14:textId="372CBC18" w:rsidR="00C43DDF" w:rsidRPr="00896232" w:rsidRDefault="00736643" w:rsidP="0069589D">
      <w:pPr>
        <w:pStyle w:val="Default"/>
        <w:tabs>
          <w:tab w:val="left" w:pos="567"/>
        </w:tabs>
        <w:spacing w:before="0" w:line="240" w:lineRule="auto"/>
        <w:jc w:val="both"/>
        <w:rPr>
          <w:rFonts w:ascii="Times New Roman" w:hAnsi="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 xml:space="preserve">Overall, current evidence supports a model in which F.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most likely originating from the maternal oral cavity, reaches the placenta via the bloodstream, adheres to and invades placental tissues through specific adhesins, activates TLR-driven inflammatory pathways, and contributes to chorioamnionitis, membrane weakening, placental dysfunction, and the clinical syndrome of spontaneous preterm birth</w:t>
      </w:r>
      <w:r w:rsidR="008E141A" w:rsidRPr="008E141A">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[270</w:t>
      </w:r>
      <w:r w:rsidR="008E141A" w:rsidRPr="008E141A">
        <w:rPr>
          <w:rFonts w:ascii="Times New Roman" w:hAnsi="Times New Roman"/>
          <w:color w:val="auto"/>
          <w:sz w:val="28"/>
          <w:szCs w:val="28"/>
          <w:lang w:val="en-US"/>
        </w:rPr>
        <w:t>,</w:t>
      </w:r>
      <w:r w:rsidR="008E141A">
        <w:rPr>
          <w:rFonts w:ascii="Times New Roman" w:hAnsi="Times New Roman"/>
          <w:color w:val="auto"/>
          <w:sz w:val="28"/>
          <w:szCs w:val="28"/>
          <w:lang w:val="ru-RU"/>
        </w:rPr>
        <w:t>р</w:t>
      </w:r>
      <w:r w:rsidR="008E141A" w:rsidRPr="008E141A">
        <w:rPr>
          <w:rFonts w:ascii="Times New Roman" w:hAnsi="Times New Roman"/>
          <w:color w:val="auto"/>
          <w:sz w:val="28"/>
          <w:szCs w:val="28"/>
          <w:lang w:val="en-US"/>
        </w:rPr>
        <w:t>. 32</w:t>
      </w:r>
      <w:r w:rsidRPr="00E15C12">
        <w:rPr>
          <w:rFonts w:ascii="Times New Roman" w:hAnsi="Times New Roman"/>
          <w:color w:val="auto"/>
          <w:sz w:val="28"/>
          <w:szCs w:val="28"/>
          <w:lang w:val="en-US"/>
        </w:rPr>
        <w:t>].</w:t>
      </w:r>
    </w:p>
    <w:p w14:paraId="34E41172" w14:textId="77777777" w:rsidR="0069589D" w:rsidRPr="00896232" w:rsidRDefault="0069589D" w:rsidP="0069589D">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p>
    <w:p w14:paraId="21DEC2BA" w14:textId="658B3576" w:rsidR="00C43DDF" w:rsidRPr="00E15C12" w:rsidRDefault="00736643" w:rsidP="0069589D">
      <w:pPr>
        <w:pStyle w:val="Default"/>
        <w:spacing w:before="0" w:line="240" w:lineRule="auto"/>
        <w:ind w:firstLine="567"/>
        <w:jc w:val="both"/>
        <w:rPr>
          <w:rFonts w:ascii="Times New Roman" w:eastAsia="Times New Roman" w:hAnsi="Times New Roman" w:cs="Times New Roman"/>
          <w:b/>
          <w:bCs/>
          <w:color w:val="auto"/>
          <w:sz w:val="28"/>
          <w:szCs w:val="28"/>
          <w:lang w:val="en-US"/>
        </w:rPr>
      </w:pPr>
      <w:r w:rsidRPr="00E15C12">
        <w:rPr>
          <w:rFonts w:ascii="Times New Roman" w:eastAsia="Times New Roman" w:hAnsi="Times New Roman" w:cs="Times New Roman"/>
          <w:b/>
          <w:bCs/>
          <w:color w:val="auto"/>
          <w:sz w:val="28"/>
          <w:szCs w:val="28"/>
          <w:lang w:val="en-US"/>
        </w:rPr>
        <w:t xml:space="preserve">1.6 </w:t>
      </w:r>
      <w:r w:rsidRPr="00E15C12">
        <w:rPr>
          <w:rFonts w:ascii="Times New Roman" w:hAnsi="Times New Roman"/>
          <w:b/>
          <w:bCs/>
          <w:color w:val="auto"/>
          <w:sz w:val="28"/>
          <w:szCs w:val="28"/>
          <w:lang w:val="en-US"/>
        </w:rPr>
        <w:t>Existing Antenatal Care Models to Reduce Preterm Birth</w:t>
      </w:r>
    </w:p>
    <w:p w14:paraId="79E127DE" w14:textId="7C60D7B9"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Over the past two decades, international strategies to prevent preterm birth have increasingly focused on strengthening antenatal care (ANC) as a platform for early risk identification, prevention, and timely management of complications [271–273]. The 2016 WHO guideline on antenatal care for a positive pregnancy experience recommends a minimum of eight ANC contacts, replacing earlier four-visit “focused ANC” models after evidence showed that fewer contacts were associated with higher perinatal mortality [275]. The updated model emphasizes respectful, person-</w:t>
      </w:r>
      <w:proofErr w:type="spellStart"/>
      <w:r w:rsidRPr="00E15C12">
        <w:rPr>
          <w:rFonts w:ascii="Times New Roman" w:hAnsi="Times New Roman"/>
          <w:color w:val="auto"/>
          <w:sz w:val="28"/>
          <w:szCs w:val="28"/>
          <w:lang w:val="en-US"/>
        </w:rPr>
        <w:t>centred</w:t>
      </w:r>
      <w:proofErr w:type="spellEnd"/>
      <w:r w:rsidRPr="00E15C12">
        <w:rPr>
          <w:rFonts w:ascii="Times New Roman" w:hAnsi="Times New Roman"/>
          <w:color w:val="auto"/>
          <w:sz w:val="28"/>
          <w:szCs w:val="28"/>
          <w:lang w:val="en-US"/>
        </w:rPr>
        <w:t xml:space="preserve"> care and bundles of effective interventions, including routine nutritional supplementation (iron–folic acid, context-specific calcium), blood pressure and urine screening, early ultrasound before 24 weeks to improve gestational age dating, screening and management of infections and structured counselling on healthy diet, physical activity, tobacco and alcohol cessation, and birth preparedness [276,277]. These elements are now being adopted, with adaptations, in many low-, middle-, and high-income countries as the foundation for primary prevention of adverse pregnancy outcomes, including preterm birth [278].</w:t>
      </w:r>
    </w:p>
    <w:p w14:paraId="4DC368BB" w14:textId="590023F0"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Beyond general ANC content, global guidelines increasingly address targeted prevention in women at increased risk of spontaneous preterm birth [279,280]. The </w:t>
      </w:r>
      <w:r w:rsidRPr="00E15C12">
        <w:rPr>
          <w:rFonts w:ascii="Times New Roman" w:hAnsi="Times New Roman"/>
          <w:color w:val="auto"/>
          <w:sz w:val="28"/>
          <w:szCs w:val="28"/>
          <w:lang w:val="en-US"/>
        </w:rPr>
        <w:lastRenderedPageBreak/>
        <w:t>WHO recommendations on interventions to improve preterm birth outcomes, together with regional and national guidelines, highlight a set of key strategies: accurate gestational age assessment with early ultrasound; systematic risk assessment based on previous preterm birth, multiple gestation, uterine anomalies, or short cervical length; and use of vaginal progesterone or cervical cerclage in selected high-risk women [281, 282]. The NICE guideline NG25 (UK) and the ACOG Practice Bulletin No. 234 (USA) both recommend transvaginal cervical-length screening in women with a history of spontaneous preterm birth or other risk factors, followed by vaginal progesterone or cerclage when cervical shortening is confirmed, while also encouraging optimization of modifiable factors such as smoking cessation, interpregnancy interval, weight management, and treatment of specific infections [283</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285]. Although details differ between countries, for example, in the extent of cervical-length screening or choice of progesterone formulation, comparative reviews of clinical practice guidelines show broad agreement on these core interventions for secondary prevention [286,287].</w:t>
      </w:r>
    </w:p>
    <w:p w14:paraId="5C95BC27" w14:textId="0275CF67"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When preterm birth becomes imminent, current strategies focus on tertiary prevention—reducing neonatal mortality and morbidity rather than preventing the timing of birth itself [288]. WHO and national guidelines converge on a package that includes antenatal corticosteroids for women at risk of birth before about 34 weeks (with updated criteria to ensure adequate gestational age assessment, absence of maternal infection, and availability of appropriate neonatal care), intravenous magnesium sulfate for fetal neuroprotection in very early gestations, short-term tocolysis to allow completion of steroid courses and in-utero transfer, prophylactic antibiotics for preterm </w:t>
      </w:r>
      <w:proofErr w:type="spellStart"/>
      <w:r w:rsidRPr="00E15C12">
        <w:rPr>
          <w:rFonts w:ascii="Times New Roman" w:hAnsi="Times New Roman"/>
          <w:color w:val="auto"/>
          <w:sz w:val="28"/>
          <w:szCs w:val="28"/>
          <w:lang w:val="en-US"/>
        </w:rPr>
        <w:t>prelabour</w:t>
      </w:r>
      <w:proofErr w:type="spellEnd"/>
      <w:r w:rsidRPr="00E15C12">
        <w:rPr>
          <w:rFonts w:ascii="Times New Roman" w:hAnsi="Times New Roman"/>
          <w:color w:val="auto"/>
          <w:sz w:val="28"/>
          <w:szCs w:val="28"/>
          <w:lang w:val="en-US"/>
        </w:rPr>
        <w:t xml:space="preserve"> rupture of membranes (PPROM), and delivery in facilities with suitable neonatal intensive care [289</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 xml:space="preserve">291].For the newborn, recommendations </w:t>
      </w:r>
      <w:proofErr w:type="spellStart"/>
      <w:r w:rsidRPr="00E15C12">
        <w:rPr>
          <w:rFonts w:ascii="Times New Roman" w:hAnsi="Times New Roman"/>
          <w:color w:val="auto"/>
          <w:sz w:val="28"/>
          <w:szCs w:val="28"/>
          <w:lang w:val="en-US"/>
        </w:rPr>
        <w:t>emphasise</w:t>
      </w:r>
      <w:proofErr w:type="spellEnd"/>
      <w:r w:rsidRPr="00E15C12">
        <w:rPr>
          <w:rFonts w:ascii="Times New Roman" w:hAnsi="Times New Roman"/>
          <w:color w:val="auto"/>
          <w:sz w:val="28"/>
          <w:szCs w:val="28"/>
          <w:lang w:val="en-US"/>
        </w:rPr>
        <w:t xml:space="preserve"> delayed cord clamping, early continuous positive airway pressure (CPAP) where needed, prevention of hypothermia, and kangaroo mother care for clinically stable preterm infants, which has been shown to improve survival and long-term outcomes [292</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294]. Despite these advances, implementation remains uneven: many low- and middle-income settings struggle with shortages of trained staff, limited access to ultrasound, progesterone, or neonatal intensive care, and gaps in coverage of the WHO 2016 ANC contact schedule [295</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297]. Consequently, current global priorities stress not only the technical content of guidelines, but also health-system strengthening and equity-focused implementation to ensure that evidence-based preventive strategies for preterm birth are accessible to all women and infants, particularly in high-burden regions [298</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300].</w:t>
      </w:r>
    </w:p>
    <w:p w14:paraId="7760056C" w14:textId="55A754C2"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Routine oral health screening during pregnancy is formally integrated into antenatal care (ANC) in several countries, where national or regional guidelines recommend that obstetricians and gynecologists assess a woman’s oral health at the first prenatal visit and encourage dental check-ups early in pregnancy [301</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303]. Professional bodies such as the American College of Obstetricians and Gynecologists (ACOG) and the American Dental Association (ADA) now state that preventive, diagnostic, and restorative dental treatment is safe throughout pregnancy and should not be delayed based on gestational status [304</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306</w:t>
      </w:r>
      <w:r w:rsidRPr="00CB15EE">
        <w:rPr>
          <w:rFonts w:ascii="Times New Roman" w:hAnsi="Times New Roman" w:cs="Times New Roman"/>
          <w:color w:val="auto"/>
          <w:sz w:val="28"/>
          <w:szCs w:val="28"/>
          <w:lang w:val="en-US"/>
        </w:rPr>
        <w:t xml:space="preserve">]. They recommend </w:t>
      </w:r>
      <w:proofErr w:type="spellStart"/>
      <w:r w:rsidR="00CB15EE" w:rsidRPr="00CB15EE">
        <w:rPr>
          <w:rFonts w:ascii="Times New Roman" w:hAnsi="Times New Roman" w:cs="Times New Roman"/>
          <w:sz w:val="28"/>
          <w:szCs w:val="28"/>
        </w:rPr>
        <w:t>assessing</w:t>
      </w:r>
      <w:proofErr w:type="spellEnd"/>
      <w:r w:rsidR="00CB15EE" w:rsidRPr="00CB15EE">
        <w:rPr>
          <w:rFonts w:ascii="Times New Roman" w:hAnsi="Times New Roman" w:cs="Times New Roman"/>
          <w:sz w:val="28"/>
          <w:szCs w:val="28"/>
        </w:rPr>
        <w:t xml:space="preserve"> oral </w:t>
      </w:r>
      <w:proofErr w:type="spellStart"/>
      <w:r w:rsidR="00CB15EE" w:rsidRPr="00CB15EE">
        <w:rPr>
          <w:rFonts w:ascii="Times New Roman" w:hAnsi="Times New Roman" w:cs="Times New Roman"/>
          <w:sz w:val="28"/>
          <w:szCs w:val="28"/>
        </w:rPr>
        <w:t>health</w:t>
      </w:r>
      <w:proofErr w:type="spellEnd"/>
      <w:r w:rsidR="00CB15EE" w:rsidRPr="00CB15EE">
        <w:rPr>
          <w:rFonts w:ascii="Times New Roman" w:hAnsi="Times New Roman" w:cs="Times New Roman"/>
          <w:sz w:val="28"/>
          <w:szCs w:val="28"/>
        </w:rPr>
        <w:t xml:space="preserve"> at the first </w:t>
      </w:r>
      <w:proofErr w:type="spellStart"/>
      <w:r w:rsidR="00CB15EE" w:rsidRPr="00CB15EE">
        <w:rPr>
          <w:rFonts w:ascii="Times New Roman" w:hAnsi="Times New Roman" w:cs="Times New Roman"/>
          <w:sz w:val="28"/>
          <w:szCs w:val="28"/>
        </w:rPr>
        <w:t>prenatal</w:t>
      </w:r>
      <w:proofErr w:type="spellEnd"/>
      <w:r w:rsidR="00CB15EE" w:rsidRPr="00CB15EE">
        <w:rPr>
          <w:rFonts w:ascii="Times New Roman" w:hAnsi="Times New Roman" w:cs="Times New Roman"/>
          <w:sz w:val="28"/>
          <w:szCs w:val="28"/>
        </w:rPr>
        <w:t xml:space="preserve"> </w:t>
      </w:r>
      <w:proofErr w:type="spellStart"/>
      <w:r w:rsidR="00CB15EE" w:rsidRPr="00CB15EE">
        <w:rPr>
          <w:rFonts w:ascii="Times New Roman" w:hAnsi="Times New Roman" w:cs="Times New Roman"/>
          <w:sz w:val="28"/>
          <w:szCs w:val="28"/>
        </w:rPr>
        <w:t>visit</w:t>
      </w:r>
      <w:proofErr w:type="spellEnd"/>
      <w:r w:rsidR="00CB15EE" w:rsidRPr="00CB15EE">
        <w:rPr>
          <w:rFonts w:ascii="Times New Roman" w:hAnsi="Times New Roman" w:cs="Times New Roman"/>
          <w:sz w:val="28"/>
          <w:szCs w:val="28"/>
        </w:rPr>
        <w:t xml:space="preserve">, </w:t>
      </w:r>
      <w:proofErr w:type="spellStart"/>
      <w:r w:rsidR="00CB15EE" w:rsidRPr="00CB15EE">
        <w:rPr>
          <w:rFonts w:ascii="Times New Roman" w:hAnsi="Times New Roman" w:cs="Times New Roman"/>
          <w:sz w:val="28"/>
          <w:szCs w:val="28"/>
        </w:rPr>
        <w:t>reassuring</w:t>
      </w:r>
      <w:proofErr w:type="spellEnd"/>
      <w:r w:rsidR="00CB15EE" w:rsidRPr="00CB15EE">
        <w:rPr>
          <w:rFonts w:ascii="Times New Roman" w:hAnsi="Times New Roman" w:cs="Times New Roman"/>
          <w:sz w:val="28"/>
          <w:szCs w:val="28"/>
        </w:rPr>
        <w:t xml:space="preserve"> </w:t>
      </w:r>
      <w:proofErr w:type="spellStart"/>
      <w:r w:rsidR="00CB15EE" w:rsidRPr="00CB15EE">
        <w:rPr>
          <w:rFonts w:ascii="Times New Roman" w:hAnsi="Times New Roman" w:cs="Times New Roman"/>
          <w:sz w:val="28"/>
          <w:szCs w:val="28"/>
        </w:rPr>
        <w:t>women</w:t>
      </w:r>
      <w:proofErr w:type="spellEnd"/>
      <w:r w:rsidR="00CB15EE" w:rsidRPr="00CB15EE">
        <w:rPr>
          <w:rFonts w:ascii="Times New Roman" w:hAnsi="Times New Roman" w:cs="Times New Roman"/>
          <w:sz w:val="28"/>
          <w:szCs w:val="28"/>
        </w:rPr>
        <w:t xml:space="preserve"> about the </w:t>
      </w:r>
      <w:proofErr w:type="spellStart"/>
      <w:r w:rsidR="00CB15EE" w:rsidRPr="00CB15EE">
        <w:rPr>
          <w:rFonts w:ascii="Times New Roman" w:hAnsi="Times New Roman" w:cs="Times New Roman"/>
          <w:sz w:val="28"/>
          <w:szCs w:val="28"/>
        </w:rPr>
        <w:t>safety</w:t>
      </w:r>
      <w:proofErr w:type="spellEnd"/>
      <w:r w:rsidR="00CB15EE" w:rsidRPr="00CB15EE">
        <w:rPr>
          <w:rFonts w:ascii="Times New Roman" w:hAnsi="Times New Roman" w:cs="Times New Roman"/>
          <w:sz w:val="28"/>
          <w:szCs w:val="28"/>
        </w:rPr>
        <w:t xml:space="preserve"> of dental care, and </w:t>
      </w:r>
      <w:proofErr w:type="spellStart"/>
      <w:r w:rsidR="00CB15EE" w:rsidRPr="00CB15EE">
        <w:rPr>
          <w:rFonts w:ascii="Times New Roman" w:hAnsi="Times New Roman" w:cs="Times New Roman"/>
          <w:sz w:val="28"/>
          <w:szCs w:val="28"/>
        </w:rPr>
        <w:lastRenderedPageBreak/>
        <w:t>actively</w:t>
      </w:r>
      <w:proofErr w:type="spellEnd"/>
      <w:r w:rsidR="00CB15EE" w:rsidRPr="00CB15EE">
        <w:rPr>
          <w:rFonts w:ascii="Times New Roman" w:hAnsi="Times New Roman" w:cs="Times New Roman"/>
          <w:sz w:val="28"/>
          <w:szCs w:val="28"/>
        </w:rPr>
        <w:t xml:space="preserve"> </w:t>
      </w:r>
      <w:proofErr w:type="spellStart"/>
      <w:r w:rsidR="00CB15EE" w:rsidRPr="00CB15EE">
        <w:rPr>
          <w:rFonts w:ascii="Times New Roman" w:hAnsi="Times New Roman" w:cs="Times New Roman"/>
          <w:sz w:val="28"/>
          <w:szCs w:val="28"/>
        </w:rPr>
        <w:t>referring</w:t>
      </w:r>
      <w:proofErr w:type="spellEnd"/>
      <w:r w:rsidR="00CB15EE" w:rsidRPr="00CB15EE">
        <w:rPr>
          <w:rFonts w:ascii="Times New Roman" w:hAnsi="Times New Roman" w:cs="Times New Roman"/>
          <w:sz w:val="28"/>
          <w:szCs w:val="28"/>
        </w:rPr>
        <w:t xml:space="preserve"> </w:t>
      </w:r>
      <w:proofErr w:type="spellStart"/>
      <w:r w:rsidR="00CB15EE" w:rsidRPr="00CB15EE">
        <w:rPr>
          <w:rFonts w:ascii="Times New Roman" w:hAnsi="Times New Roman" w:cs="Times New Roman"/>
          <w:sz w:val="28"/>
          <w:szCs w:val="28"/>
        </w:rPr>
        <w:t>those</w:t>
      </w:r>
      <w:proofErr w:type="spellEnd"/>
      <w:r w:rsidR="00CB15EE" w:rsidRPr="00CB15EE">
        <w:rPr>
          <w:rFonts w:ascii="Times New Roman" w:hAnsi="Times New Roman" w:cs="Times New Roman"/>
          <w:sz w:val="28"/>
          <w:szCs w:val="28"/>
        </w:rPr>
        <w:t xml:space="preserve"> </w:t>
      </w:r>
      <w:proofErr w:type="spellStart"/>
      <w:r w:rsidR="00CB15EE" w:rsidRPr="00CB15EE">
        <w:rPr>
          <w:rFonts w:ascii="Times New Roman" w:hAnsi="Times New Roman" w:cs="Times New Roman"/>
          <w:sz w:val="28"/>
          <w:szCs w:val="28"/>
        </w:rPr>
        <w:t>with</w:t>
      </w:r>
      <w:proofErr w:type="spellEnd"/>
      <w:r w:rsidR="00CB15EE" w:rsidRPr="00CB15EE">
        <w:rPr>
          <w:rFonts w:ascii="Times New Roman" w:hAnsi="Times New Roman" w:cs="Times New Roman"/>
          <w:sz w:val="28"/>
          <w:szCs w:val="28"/>
        </w:rPr>
        <w:t xml:space="preserve"> dental </w:t>
      </w:r>
      <w:proofErr w:type="spellStart"/>
      <w:r w:rsidR="00CB15EE" w:rsidRPr="00CB15EE">
        <w:rPr>
          <w:rFonts w:ascii="Times New Roman" w:hAnsi="Times New Roman" w:cs="Times New Roman"/>
          <w:sz w:val="28"/>
          <w:szCs w:val="28"/>
        </w:rPr>
        <w:t>problems</w:t>
      </w:r>
      <w:proofErr w:type="spellEnd"/>
      <w:r w:rsidR="00CB15EE" w:rsidRPr="00CB15EE">
        <w:rPr>
          <w:rFonts w:ascii="Times New Roman" w:hAnsi="Times New Roman" w:cs="Times New Roman"/>
          <w:sz w:val="28"/>
          <w:szCs w:val="28"/>
        </w:rPr>
        <w:t xml:space="preserve"> or </w:t>
      </w:r>
      <w:proofErr w:type="spellStart"/>
      <w:r w:rsidR="00CB15EE" w:rsidRPr="00CB15EE">
        <w:rPr>
          <w:rFonts w:ascii="Times New Roman" w:hAnsi="Times New Roman" w:cs="Times New Roman"/>
          <w:sz w:val="28"/>
          <w:szCs w:val="28"/>
        </w:rPr>
        <w:t>periodontal</w:t>
      </w:r>
      <w:proofErr w:type="spellEnd"/>
      <w:r w:rsidR="00CB15EE" w:rsidRPr="00CB15EE">
        <w:rPr>
          <w:rFonts w:ascii="Times New Roman" w:hAnsi="Times New Roman" w:cs="Times New Roman"/>
          <w:sz w:val="28"/>
          <w:szCs w:val="28"/>
        </w:rPr>
        <w:t xml:space="preserve"> </w:t>
      </w:r>
      <w:proofErr w:type="spellStart"/>
      <w:r w:rsidR="00CB15EE" w:rsidRPr="00CB15EE">
        <w:rPr>
          <w:rFonts w:ascii="Times New Roman" w:hAnsi="Times New Roman" w:cs="Times New Roman"/>
          <w:sz w:val="28"/>
          <w:szCs w:val="28"/>
        </w:rPr>
        <w:t>disease</w:t>
      </w:r>
      <w:proofErr w:type="spellEnd"/>
      <w:r w:rsidR="00CB15EE" w:rsidRPr="00CB15EE">
        <w:rPr>
          <w:rFonts w:ascii="Times New Roman" w:hAnsi="Times New Roman" w:cs="Times New Roman"/>
          <w:sz w:val="28"/>
          <w:szCs w:val="28"/>
        </w:rPr>
        <w:t xml:space="preserve"> for</w:t>
      </w:r>
      <w:r w:rsidRPr="00CB15EE">
        <w:rPr>
          <w:rFonts w:ascii="Times New Roman" w:hAnsi="Times New Roman" w:cs="Times New Roman"/>
          <w:color w:val="auto"/>
          <w:sz w:val="28"/>
          <w:szCs w:val="28"/>
          <w:lang w:val="en-US"/>
        </w:rPr>
        <w:t xml:space="preserve"> treatment [307</w:t>
      </w:r>
      <w:r w:rsidR="008E141A" w:rsidRPr="00CB15EE">
        <w:rPr>
          <w:rFonts w:ascii="Times New Roman" w:hAnsi="Times New Roman" w:cs="Times New Roman"/>
          <w:color w:val="auto"/>
          <w:sz w:val="28"/>
          <w:szCs w:val="28"/>
          <w:lang w:val="en-US"/>
        </w:rPr>
        <w:t>-</w:t>
      </w:r>
      <w:r w:rsidRPr="00CB15EE">
        <w:rPr>
          <w:rFonts w:ascii="Times New Roman" w:hAnsi="Times New Roman" w:cs="Times New Roman"/>
          <w:color w:val="auto"/>
          <w:sz w:val="28"/>
          <w:szCs w:val="28"/>
          <w:lang w:val="en-US"/>
        </w:rPr>
        <w:t>309].</w:t>
      </w:r>
      <w:r w:rsidRPr="00CB15EE">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A U.S. interprofessional consensus statement and subsequent state-level practice guides (e.g., the Texas “Smiles for Moms and Babies” program) provide structured recommendations for obstetric and dental providers, including brief chairside oral health screening, counselling on tooth-brushing with fluoride toothpaste and sugar reduction, and systematic referral pathways to dentists for pregnant women, particularly those with low income or limited access to care [310</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312]. Public-health initiatives, such as the</w:t>
      </w:r>
      <w:r w:rsidRPr="008E141A">
        <w:rPr>
          <w:rFonts w:ascii="Times New Roman" w:hAnsi="Times New Roman" w:cs="Times New Roman"/>
          <w:sz w:val="28"/>
          <w:szCs w:val="28"/>
        </w:rPr>
        <w:t xml:space="preserve"> CDC–AAP “</w:t>
      </w:r>
      <w:proofErr w:type="spellStart"/>
      <w:r w:rsidRPr="008E141A">
        <w:rPr>
          <w:rFonts w:ascii="Times New Roman" w:hAnsi="Times New Roman" w:cs="Times New Roman"/>
          <w:sz w:val="28"/>
          <w:szCs w:val="28"/>
        </w:rPr>
        <w:t>Protect</w:t>
      </w:r>
      <w:proofErr w:type="spellEnd"/>
      <w:r w:rsidRPr="008E141A">
        <w:rPr>
          <w:rFonts w:ascii="Times New Roman" w:hAnsi="Times New Roman" w:cs="Times New Roman"/>
          <w:sz w:val="28"/>
          <w:szCs w:val="28"/>
        </w:rPr>
        <w:t xml:space="preserve"> </w:t>
      </w:r>
      <w:proofErr w:type="spellStart"/>
      <w:r w:rsidRPr="008E141A">
        <w:rPr>
          <w:rFonts w:ascii="Times New Roman" w:hAnsi="Times New Roman" w:cs="Times New Roman"/>
          <w:sz w:val="28"/>
          <w:szCs w:val="28"/>
        </w:rPr>
        <w:t>Tiny</w:t>
      </w:r>
      <w:proofErr w:type="spellEnd"/>
      <w:r w:rsidRPr="008E141A">
        <w:rPr>
          <w:rFonts w:ascii="Times New Roman" w:hAnsi="Times New Roman" w:cs="Times New Roman"/>
          <w:sz w:val="28"/>
          <w:szCs w:val="28"/>
        </w:rPr>
        <w:t xml:space="preserve"> </w:t>
      </w:r>
      <w:proofErr w:type="spellStart"/>
      <w:r w:rsidRPr="008E141A">
        <w:rPr>
          <w:rFonts w:ascii="Times New Roman" w:hAnsi="Times New Roman" w:cs="Times New Roman"/>
          <w:sz w:val="28"/>
          <w:szCs w:val="28"/>
        </w:rPr>
        <w:t>Teeth</w:t>
      </w:r>
      <w:proofErr w:type="spellEnd"/>
      <w:r w:rsidRPr="008E141A">
        <w:rPr>
          <w:rFonts w:ascii="Times New Roman" w:hAnsi="Times New Roman" w:cs="Times New Roman"/>
          <w:sz w:val="28"/>
          <w:szCs w:val="28"/>
        </w:rPr>
        <w:t xml:space="preserve">” </w:t>
      </w:r>
      <w:proofErr w:type="spellStart"/>
      <w:r w:rsidRPr="008E141A">
        <w:rPr>
          <w:rFonts w:ascii="Times New Roman" w:hAnsi="Times New Roman" w:cs="Times New Roman"/>
          <w:sz w:val="28"/>
          <w:szCs w:val="28"/>
        </w:rPr>
        <w:t>campaign</w:t>
      </w:r>
      <w:proofErr w:type="spellEnd"/>
      <w:r w:rsidRPr="008E141A">
        <w:rPr>
          <w:rFonts w:ascii="Times New Roman" w:hAnsi="Times New Roman" w:cs="Times New Roman"/>
          <w:sz w:val="28"/>
          <w:szCs w:val="28"/>
        </w:rPr>
        <w:t xml:space="preserve">, </w:t>
      </w:r>
      <w:proofErr w:type="spellStart"/>
      <w:r w:rsidRPr="008E141A">
        <w:rPr>
          <w:rFonts w:ascii="Times New Roman" w:hAnsi="Times New Roman" w:cs="Times New Roman"/>
          <w:sz w:val="28"/>
          <w:szCs w:val="28"/>
        </w:rPr>
        <w:t>further</w:t>
      </w:r>
      <w:proofErr w:type="spellEnd"/>
      <w:r w:rsidRPr="008E141A">
        <w:rPr>
          <w:rFonts w:ascii="Times New Roman" w:hAnsi="Times New Roman" w:cs="Times New Roman"/>
          <w:sz w:val="28"/>
          <w:szCs w:val="28"/>
        </w:rPr>
        <w:t xml:space="preserve"> encourage </w:t>
      </w:r>
      <w:proofErr w:type="spellStart"/>
      <w:r w:rsidRPr="008E141A">
        <w:rPr>
          <w:rFonts w:ascii="Times New Roman" w:hAnsi="Times New Roman" w:cs="Times New Roman"/>
          <w:sz w:val="28"/>
          <w:szCs w:val="28"/>
        </w:rPr>
        <w:t>obstetricians</w:t>
      </w:r>
      <w:proofErr w:type="spellEnd"/>
      <w:r w:rsidRPr="008E141A">
        <w:rPr>
          <w:rFonts w:ascii="Times New Roman" w:hAnsi="Times New Roman" w:cs="Times New Roman"/>
          <w:sz w:val="28"/>
          <w:szCs w:val="28"/>
        </w:rPr>
        <w:t xml:space="preserve">, </w:t>
      </w:r>
      <w:proofErr w:type="spellStart"/>
      <w:r w:rsidRPr="008E141A">
        <w:rPr>
          <w:rFonts w:ascii="Times New Roman" w:hAnsi="Times New Roman" w:cs="Times New Roman"/>
          <w:sz w:val="28"/>
          <w:szCs w:val="28"/>
        </w:rPr>
        <w:t>midwives</w:t>
      </w:r>
      <w:proofErr w:type="spellEnd"/>
      <w:r w:rsidRPr="008E141A">
        <w:rPr>
          <w:rFonts w:ascii="Times New Roman" w:hAnsi="Times New Roman" w:cs="Times New Roman"/>
          <w:sz w:val="28"/>
          <w:szCs w:val="28"/>
        </w:rPr>
        <w:t xml:space="preserve">, and </w:t>
      </w:r>
      <w:proofErr w:type="spellStart"/>
      <w:r w:rsidRPr="008E141A">
        <w:rPr>
          <w:rFonts w:ascii="Times New Roman" w:hAnsi="Times New Roman" w:cs="Times New Roman"/>
          <w:sz w:val="28"/>
          <w:szCs w:val="28"/>
        </w:rPr>
        <w:t>pediatricians</w:t>
      </w:r>
      <w:proofErr w:type="spellEnd"/>
      <w:r w:rsidRPr="008E141A">
        <w:rPr>
          <w:rFonts w:ascii="Times New Roman" w:hAnsi="Times New Roman" w:cs="Times New Roman"/>
          <w:sz w:val="28"/>
          <w:szCs w:val="28"/>
        </w:rPr>
        <w:t xml:space="preserve"> to </w:t>
      </w:r>
      <w:proofErr w:type="spellStart"/>
      <w:r w:rsidRPr="008E141A">
        <w:rPr>
          <w:rFonts w:ascii="Times New Roman" w:hAnsi="Times New Roman" w:cs="Times New Roman"/>
          <w:sz w:val="28"/>
          <w:szCs w:val="28"/>
        </w:rPr>
        <w:t>discuss</w:t>
      </w:r>
      <w:proofErr w:type="spellEnd"/>
      <w:r w:rsidRPr="008E141A">
        <w:rPr>
          <w:rFonts w:ascii="Times New Roman" w:hAnsi="Times New Roman" w:cs="Times New Roman"/>
          <w:sz w:val="28"/>
          <w:szCs w:val="28"/>
        </w:rPr>
        <w:t xml:space="preserve"> oral </w:t>
      </w:r>
      <w:proofErr w:type="spellStart"/>
      <w:r w:rsidRPr="008E141A">
        <w:rPr>
          <w:rFonts w:ascii="Times New Roman" w:hAnsi="Times New Roman" w:cs="Times New Roman"/>
          <w:sz w:val="28"/>
          <w:szCs w:val="28"/>
        </w:rPr>
        <w:t>health</w:t>
      </w:r>
      <w:proofErr w:type="spellEnd"/>
      <w:r w:rsidRPr="008E141A">
        <w:rPr>
          <w:rFonts w:ascii="Times New Roman" w:hAnsi="Times New Roman" w:cs="Times New Roman"/>
          <w:sz w:val="28"/>
          <w:szCs w:val="28"/>
        </w:rPr>
        <w:t xml:space="preserve"> </w:t>
      </w:r>
      <w:proofErr w:type="spellStart"/>
      <w:r w:rsidRPr="008E141A">
        <w:rPr>
          <w:rFonts w:ascii="Times New Roman" w:hAnsi="Times New Roman" w:cs="Times New Roman"/>
          <w:sz w:val="28"/>
          <w:szCs w:val="28"/>
        </w:rPr>
        <w:t>during</w:t>
      </w:r>
      <w:proofErr w:type="spellEnd"/>
      <w:r w:rsidRPr="008E141A">
        <w:rPr>
          <w:rFonts w:ascii="Times New Roman" w:hAnsi="Times New Roman" w:cs="Times New Roman"/>
          <w:sz w:val="28"/>
          <w:szCs w:val="28"/>
        </w:rPr>
        <w:t xml:space="preserve"> </w:t>
      </w:r>
      <w:proofErr w:type="spellStart"/>
      <w:r w:rsidRPr="008E141A">
        <w:rPr>
          <w:rFonts w:ascii="Times New Roman" w:hAnsi="Times New Roman" w:cs="Times New Roman"/>
          <w:sz w:val="28"/>
          <w:szCs w:val="28"/>
        </w:rPr>
        <w:t>pregnancy</w:t>
      </w:r>
      <w:proofErr w:type="spellEnd"/>
      <w:r w:rsidRPr="008E141A">
        <w:rPr>
          <w:rFonts w:ascii="Times New Roman" w:hAnsi="Times New Roman" w:cs="Times New Roman"/>
          <w:sz w:val="28"/>
          <w:szCs w:val="28"/>
        </w:rPr>
        <w:t xml:space="preserve"> and </w:t>
      </w:r>
      <w:proofErr w:type="spellStart"/>
      <w:r w:rsidRPr="008E141A">
        <w:rPr>
          <w:rFonts w:ascii="Times New Roman" w:hAnsi="Times New Roman" w:cs="Times New Roman"/>
          <w:sz w:val="28"/>
          <w:szCs w:val="28"/>
        </w:rPr>
        <w:t>early</w:t>
      </w:r>
      <w:proofErr w:type="spellEnd"/>
      <w:r w:rsidRPr="008E141A">
        <w:rPr>
          <w:rFonts w:ascii="Times New Roman" w:hAnsi="Times New Roman" w:cs="Times New Roman"/>
          <w:sz w:val="28"/>
          <w:szCs w:val="28"/>
        </w:rPr>
        <w:t xml:space="preserve"> </w:t>
      </w:r>
      <w:proofErr w:type="spellStart"/>
      <w:r w:rsidRPr="008E141A">
        <w:rPr>
          <w:rFonts w:ascii="Times New Roman" w:hAnsi="Times New Roman" w:cs="Times New Roman"/>
          <w:sz w:val="28"/>
          <w:szCs w:val="28"/>
        </w:rPr>
        <w:t>infancy</w:t>
      </w:r>
      <w:proofErr w:type="spellEnd"/>
      <w:r w:rsidRPr="008E141A">
        <w:rPr>
          <w:rFonts w:ascii="Times New Roman" w:hAnsi="Times New Roman" w:cs="Times New Roman"/>
          <w:sz w:val="28"/>
          <w:szCs w:val="28"/>
        </w:rPr>
        <w:t xml:space="preserve"> and to </w:t>
      </w:r>
      <w:proofErr w:type="spellStart"/>
      <w:r w:rsidRPr="008E141A">
        <w:rPr>
          <w:rFonts w:ascii="Times New Roman" w:hAnsi="Times New Roman" w:cs="Times New Roman"/>
          <w:sz w:val="28"/>
          <w:szCs w:val="28"/>
        </w:rPr>
        <w:t>dispel</w:t>
      </w:r>
      <w:proofErr w:type="spellEnd"/>
      <w:r w:rsidRPr="008E141A">
        <w:rPr>
          <w:rFonts w:ascii="Times New Roman" w:hAnsi="Times New Roman" w:cs="Times New Roman"/>
          <w:sz w:val="28"/>
          <w:szCs w:val="28"/>
        </w:rPr>
        <w:t xml:space="preserve"> </w:t>
      </w:r>
      <w:proofErr w:type="spellStart"/>
      <w:r w:rsidRPr="008E141A">
        <w:rPr>
          <w:rFonts w:ascii="Times New Roman" w:hAnsi="Times New Roman" w:cs="Times New Roman"/>
          <w:sz w:val="28"/>
          <w:szCs w:val="28"/>
        </w:rPr>
        <w:t>myths</w:t>
      </w:r>
      <w:proofErr w:type="spellEnd"/>
      <w:r w:rsidRPr="008E141A">
        <w:rPr>
          <w:rFonts w:ascii="Times New Roman" w:hAnsi="Times New Roman" w:cs="Times New Roman"/>
          <w:sz w:val="28"/>
          <w:szCs w:val="28"/>
        </w:rPr>
        <w:t xml:space="preserve"> </w:t>
      </w:r>
      <w:proofErr w:type="spellStart"/>
      <w:r w:rsidRPr="008E141A">
        <w:rPr>
          <w:rFonts w:ascii="Times New Roman" w:hAnsi="Times New Roman" w:cs="Times New Roman"/>
          <w:sz w:val="28"/>
          <w:szCs w:val="28"/>
        </w:rPr>
        <w:t>that</w:t>
      </w:r>
      <w:proofErr w:type="spellEnd"/>
      <w:r w:rsidRPr="008E141A">
        <w:rPr>
          <w:rFonts w:ascii="Times New Roman" w:hAnsi="Times New Roman" w:cs="Times New Roman"/>
          <w:sz w:val="28"/>
          <w:szCs w:val="28"/>
        </w:rPr>
        <w:t xml:space="preserve"> dental </w:t>
      </w:r>
      <w:proofErr w:type="spellStart"/>
      <w:r w:rsidRPr="008E141A">
        <w:rPr>
          <w:rFonts w:ascii="Times New Roman" w:hAnsi="Times New Roman" w:cs="Times New Roman"/>
          <w:sz w:val="28"/>
          <w:szCs w:val="28"/>
        </w:rPr>
        <w:t>treatment</w:t>
      </w:r>
      <w:proofErr w:type="spellEnd"/>
      <w:r w:rsidRPr="008E141A">
        <w:rPr>
          <w:rFonts w:ascii="Times New Roman" w:hAnsi="Times New Roman" w:cs="Times New Roman"/>
          <w:sz w:val="28"/>
          <w:szCs w:val="28"/>
        </w:rPr>
        <w:t xml:space="preserve"> </w:t>
      </w:r>
      <w:proofErr w:type="spellStart"/>
      <w:r w:rsidRPr="008E141A">
        <w:rPr>
          <w:rFonts w:ascii="Times New Roman" w:hAnsi="Times New Roman" w:cs="Times New Roman"/>
          <w:sz w:val="28"/>
          <w:szCs w:val="28"/>
        </w:rPr>
        <w:t>is</w:t>
      </w:r>
      <w:proofErr w:type="spellEnd"/>
      <w:r w:rsidRPr="008E141A">
        <w:rPr>
          <w:rFonts w:ascii="Times New Roman" w:hAnsi="Times New Roman" w:cs="Times New Roman"/>
          <w:sz w:val="28"/>
          <w:szCs w:val="28"/>
        </w:rPr>
        <w:t xml:space="preserve"> </w:t>
      </w:r>
      <w:proofErr w:type="spellStart"/>
      <w:r w:rsidRPr="008E141A">
        <w:rPr>
          <w:rFonts w:ascii="Times New Roman" w:hAnsi="Times New Roman" w:cs="Times New Roman"/>
          <w:sz w:val="28"/>
          <w:szCs w:val="28"/>
        </w:rPr>
        <w:t>harmful</w:t>
      </w:r>
      <w:proofErr w:type="spellEnd"/>
      <w:r w:rsidRPr="008E141A">
        <w:rPr>
          <w:rFonts w:ascii="Times New Roman" w:hAnsi="Times New Roman" w:cs="Times New Roman"/>
          <w:sz w:val="28"/>
          <w:szCs w:val="28"/>
        </w:rPr>
        <w:t xml:space="preserve"> in </w:t>
      </w:r>
      <w:proofErr w:type="spellStart"/>
      <w:r w:rsidRPr="008E141A">
        <w:rPr>
          <w:rFonts w:ascii="Times New Roman" w:hAnsi="Times New Roman" w:cs="Times New Roman"/>
          <w:sz w:val="28"/>
          <w:szCs w:val="28"/>
        </w:rPr>
        <w:t>pregnancy</w:t>
      </w:r>
      <w:proofErr w:type="spellEnd"/>
      <w:r w:rsidRPr="008E141A">
        <w:rPr>
          <w:rFonts w:ascii="Times New Roman" w:hAnsi="Times New Roman" w:cs="Times New Roman"/>
          <w:sz w:val="28"/>
          <w:szCs w:val="28"/>
        </w:rPr>
        <w:t xml:space="preserve"> [313</w:t>
      </w:r>
      <w:r w:rsidR="008E141A" w:rsidRPr="008E141A">
        <w:rPr>
          <w:rFonts w:ascii="Times New Roman" w:hAnsi="Times New Roman" w:cs="Times New Roman"/>
          <w:sz w:val="28"/>
          <w:szCs w:val="28"/>
          <w:lang w:val="en-US"/>
        </w:rPr>
        <w:t>-</w:t>
      </w:r>
      <w:r w:rsidRPr="008E141A">
        <w:rPr>
          <w:rFonts w:ascii="Times New Roman" w:hAnsi="Times New Roman" w:cs="Times New Roman"/>
          <w:sz w:val="28"/>
          <w:szCs w:val="28"/>
        </w:rPr>
        <w:t>315].</w:t>
      </w:r>
    </w:p>
    <w:p w14:paraId="39BCF799" w14:textId="0AC6736A"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In Australia, national Pregnancy Care Guidelines include a dedicated section on oral health, recommending that ANC providers routinely ask about dental symptoms, give preventive advice, and refer pregnant women—especially those with visible disease or low socioeconomic status—for dental assessment; midwives are increasingly trained through programs such as the Midwifery Initiated Oral Health (MIOH) education model to perform simple oral screening and provide referrals [316</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 xml:space="preserve"> 318]. In Europe, the European Federation of Periodontology and national societies (e.g., British Society of Periodontology) advise that non-surgical periodontal therapy during pregnancy is safe and improves periodontal status, while emphasizing that optimal timing for periodontal treatment may be before conception in women with known disease [319</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321]. Canada, the UK, and several other countries have issued public health guidance for pregnant women that emphasizes maintaining good oral hygiene, regular dental check-ups, smoking cessation, and limiting free sugars, and encourages ANC providers to include oral health messages in routine counselling [322</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324].</w:t>
      </w:r>
    </w:p>
    <w:p w14:paraId="217369B2" w14:textId="4759ADC4"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In Japan, antenatal and perinatal oral-health practices are increasingly embedded within broader maternal and child health frameworks [325</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 xml:space="preserve">327]. For example, the national document </w:t>
      </w:r>
      <w:r w:rsidRPr="00E15C12">
        <w:rPr>
          <w:rFonts w:ascii="Times New Roman" w:hAnsi="Times New Roman"/>
          <w:i/>
          <w:iCs/>
          <w:color w:val="auto"/>
          <w:sz w:val="28"/>
          <w:szCs w:val="28"/>
          <w:lang w:val="en-US"/>
        </w:rPr>
        <w:t>“From Pregnancy through to Child-Rearing in Japan – Guide”</w:t>
      </w:r>
      <w:r w:rsidRPr="00E15C12">
        <w:rPr>
          <w:rFonts w:ascii="Times New Roman" w:hAnsi="Times New Roman"/>
          <w:color w:val="auto"/>
          <w:sz w:val="28"/>
          <w:szCs w:val="28"/>
          <w:lang w:val="en-US"/>
        </w:rPr>
        <w:t xml:space="preserve"> published by the Ministry of Health, </w:t>
      </w:r>
      <w:proofErr w:type="spellStart"/>
      <w:r w:rsidRPr="00E15C12">
        <w:rPr>
          <w:rFonts w:ascii="Times New Roman" w:hAnsi="Times New Roman"/>
          <w:color w:val="auto"/>
          <w:sz w:val="28"/>
          <w:szCs w:val="28"/>
          <w:lang w:val="en-US"/>
        </w:rPr>
        <w:t>Labour</w:t>
      </w:r>
      <w:proofErr w:type="spellEnd"/>
      <w:r w:rsidRPr="00E15C12">
        <w:rPr>
          <w:rFonts w:ascii="Times New Roman" w:hAnsi="Times New Roman"/>
          <w:color w:val="auto"/>
          <w:sz w:val="28"/>
          <w:szCs w:val="28"/>
          <w:lang w:val="en-US"/>
        </w:rPr>
        <w:t xml:space="preserve"> and Welfare includes dental check-ups, tooth-brushing guidance, and nutritional counselling for mothers and young children as part of the municipal health check-ups during pregnancy and infancy [328</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 xml:space="preserve">329]. Studies in Japanese settings show that early oral health intervention—such as an education </w:t>
      </w:r>
      <w:proofErr w:type="spellStart"/>
      <w:r w:rsidRPr="00E15C12">
        <w:rPr>
          <w:rFonts w:ascii="Times New Roman" w:hAnsi="Times New Roman"/>
          <w:color w:val="auto"/>
          <w:sz w:val="28"/>
          <w:szCs w:val="28"/>
          <w:lang w:val="en-US"/>
        </w:rPr>
        <w:t>programme</w:t>
      </w:r>
      <w:proofErr w:type="spellEnd"/>
      <w:r w:rsidRPr="00E15C12">
        <w:rPr>
          <w:rFonts w:ascii="Times New Roman" w:hAnsi="Times New Roman"/>
          <w:color w:val="auto"/>
          <w:sz w:val="28"/>
          <w:szCs w:val="28"/>
          <w:lang w:val="en-US"/>
        </w:rPr>
        <w:t xml:space="preserve"> for pregnant women before 20 weeks of gestation that includes a “toothpick brushing method”—significantly improved self-assessed periodontal symptoms (OR = 3.8) and reduced Candida counts in saliva by late pregnancy [330</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332].</w:t>
      </w:r>
    </w:p>
    <w:p w14:paraId="63AAA595" w14:textId="2BD90A34"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In Saudi Arabia, the Ministry of Health issues public recommendations on “Oral and Dental Health of Pregnant Women,” advising that dental hygiene should receive special attention during pregnancy, that dental care is safe with appropriate precautions, and that pregnant women should maintain regular dental visits and good oral-hygiene practices [333</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 xml:space="preserve">335]. Recent studies from Saudi Arabia show that researchers and policymakers explicitly frame oral health care as an integral component of prenatal </w:t>
      </w:r>
      <w:proofErr w:type="gramStart"/>
      <w:r w:rsidRPr="00E15C12">
        <w:rPr>
          <w:rFonts w:ascii="Times New Roman" w:hAnsi="Times New Roman"/>
          <w:color w:val="auto"/>
          <w:sz w:val="28"/>
          <w:szCs w:val="28"/>
          <w:lang w:val="en-US"/>
        </w:rPr>
        <w:t>care, and</w:t>
      </w:r>
      <w:proofErr w:type="gramEnd"/>
      <w:r w:rsidRPr="00E15C12">
        <w:rPr>
          <w:rFonts w:ascii="Times New Roman" w:hAnsi="Times New Roman"/>
          <w:color w:val="auto"/>
          <w:sz w:val="28"/>
          <w:szCs w:val="28"/>
          <w:lang w:val="en-US"/>
        </w:rPr>
        <w:t xml:space="preserve"> call for prenatal providers to routinely ask about oral </w:t>
      </w:r>
      <w:r w:rsidRPr="00E15C12">
        <w:rPr>
          <w:rFonts w:ascii="Times New Roman" w:hAnsi="Times New Roman"/>
          <w:color w:val="auto"/>
          <w:sz w:val="28"/>
          <w:szCs w:val="28"/>
          <w:lang w:val="en-US"/>
        </w:rPr>
        <w:lastRenderedPageBreak/>
        <w:t>symptoms, inspect the mouth, and refer women to dentists; they also emphasize the need to integrate dental services more effectively into primary maternal-care settings [336,337]. However, utilization data indicate that many pregnant women in Saudi Arabia still do not receive dental care during pregnancy, underscoring a significant implementation gap [338,339].</w:t>
      </w:r>
    </w:p>
    <w:p w14:paraId="249F2FC1" w14:textId="7AD16910"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China has implemented several large-scale public health initiatives that indirectly strengthen oral health during pregnancy [340</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 xml:space="preserve">342]. For example, the National Oral Health Comprehensive Intervention Program for Children and Adults </w:t>
      </w:r>
      <w:proofErr w:type="gramStart"/>
      <w:r w:rsidRPr="00E15C12">
        <w:rPr>
          <w:rFonts w:ascii="Times New Roman" w:hAnsi="Times New Roman"/>
          <w:color w:val="auto"/>
          <w:sz w:val="28"/>
          <w:szCs w:val="28"/>
          <w:lang w:val="en-US"/>
        </w:rPr>
        <w:t>emphasizes</w:t>
      </w:r>
      <w:proofErr w:type="gramEnd"/>
      <w:r w:rsidRPr="00E15C12">
        <w:rPr>
          <w:rFonts w:ascii="Times New Roman" w:hAnsi="Times New Roman"/>
          <w:color w:val="auto"/>
          <w:sz w:val="28"/>
          <w:szCs w:val="28"/>
          <w:lang w:val="en-US"/>
        </w:rPr>
        <w:t xml:space="preserve"> oral-health education for women of reproductive age and includes pregnancy-focused materials [343,344]. Provincial Maternal and Child Health Hospitals (e.g., in Beijing, Shanghai, Guangdong) increasingly recommend first-trimester oral-health assessment, counselling on periodontal disease, and referral to dental services as part of standardized maternal health management packages [345,346]. In Sri Lanka, a national </w:t>
      </w:r>
      <w:proofErr w:type="spellStart"/>
      <w:r w:rsidRPr="00E15C12">
        <w:rPr>
          <w:rFonts w:ascii="Times New Roman" w:hAnsi="Times New Roman"/>
          <w:color w:val="auto"/>
          <w:sz w:val="28"/>
          <w:szCs w:val="28"/>
          <w:lang w:val="en-US"/>
        </w:rPr>
        <w:t>programme</w:t>
      </w:r>
      <w:proofErr w:type="spellEnd"/>
      <w:r w:rsidRPr="00E15C12">
        <w:rPr>
          <w:rFonts w:ascii="Times New Roman" w:hAnsi="Times New Roman"/>
          <w:color w:val="auto"/>
          <w:sz w:val="28"/>
          <w:szCs w:val="28"/>
          <w:lang w:val="en-US"/>
        </w:rPr>
        <w:t xml:space="preserve"> (starting around 2009) integrated oral-health awareness, screening and referral into antenatal services in low-income, urban pregnant women; for example, pregnant mothers were screened at antenatal clinics and referred to nearby dental clinics, with education sessions delivered in local languages, and screening coverage increased from ~59% to ~77% in a pilot period [347</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349].</w:t>
      </w:r>
    </w:p>
    <w:p w14:paraId="09F7C4CD" w14:textId="6D9FC5FF"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In Kazakhstan, antenatal care (ANC) coverage is among the highest in the region, with more than 95% of women receiving at least four ANC visits and almost all births attended by skilled personnel [350</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352]. National policy, as reflected in the WHO SRMNCAH policy survey, recommends at least eight ANC contacts, aligning with the 2016 WHO model and ensuring early registration (before 12 weeks) and continuous follow-up through primary health-care organizations [353</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355]. However, a review of publicly available Kazakh legislation, clinical protocols and policy summaries shows no explicit requirement for routine oral-health screening within ANC, and the 2022 WHO Oral Health Country Profile for Kazakhstan reports no national oral-health policy or strategy, even though basic oral screening and restorative care are available at the primary-care level [356</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358]. Similar patterns are seen across Central Asia: regional analyses describe substantial progress in maternal-health coverage and updated obstetric protocols in Kazakhstan, Kyrgyzstan, Tajikistan and Uzbekistan, but oral health is rarely mentioned as a structured component of perinatal care packages [359</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361]. At the same time, WHO estimates indicate a high burden of untreated dental caries and severe periodontal disease in Kazakhstan, and local research—including a Kazakh systematic review and a case–control analysis—has shown that periodontitis is associated with increased odds of preterm birth, especially extremely and very preterm birth [362</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364]. In contrast to countries such as the United States, Australia, and Japan, where ANC guidelines or professional statements explicitly recommend dental assessment and referral during pregnancy, Central Asian health systems have not yet systematically integrated oral health promotion, screening, and periodontal management into national ANC protocols [365</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367]. This gap is significant for Kazakhstan, where high ANC coverage provides a strong platform for implementing low-cost oral health interventions that could help reduce the burden of periodontitis and potentially lower preterm birth rates [368</w:t>
      </w:r>
      <w:r w:rsidR="008E141A" w:rsidRPr="008E141A">
        <w:rPr>
          <w:rFonts w:ascii="Times New Roman" w:hAnsi="Times New Roman"/>
          <w:color w:val="auto"/>
          <w:sz w:val="28"/>
          <w:szCs w:val="28"/>
          <w:lang w:val="en-US"/>
        </w:rPr>
        <w:t>-</w:t>
      </w:r>
      <w:r w:rsidRPr="00E15C12">
        <w:rPr>
          <w:rFonts w:ascii="Times New Roman" w:hAnsi="Times New Roman"/>
          <w:color w:val="auto"/>
          <w:sz w:val="28"/>
          <w:szCs w:val="28"/>
          <w:lang w:val="en-US"/>
        </w:rPr>
        <w:t>370].</w:t>
      </w:r>
    </w:p>
    <w:p w14:paraId="01459D1B" w14:textId="26200D33"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lastRenderedPageBreak/>
        <w:t xml:space="preserve">Evidence shows that routine antenatal oral check-ups improve pregnancy outcomes through several mechanisms [371]. First, early detection and treatment of periodontal disease </w:t>
      </w:r>
      <w:proofErr w:type="gramStart"/>
      <w:r w:rsidRPr="00E15C12">
        <w:rPr>
          <w:rFonts w:ascii="Times New Roman" w:hAnsi="Times New Roman"/>
          <w:color w:val="auto"/>
          <w:sz w:val="28"/>
          <w:szCs w:val="28"/>
          <w:lang w:val="en-US"/>
        </w:rPr>
        <w:t>reduces</w:t>
      </w:r>
      <w:proofErr w:type="gramEnd"/>
      <w:r w:rsidRPr="00E15C12">
        <w:rPr>
          <w:rFonts w:ascii="Times New Roman" w:hAnsi="Times New Roman"/>
          <w:color w:val="auto"/>
          <w:sz w:val="28"/>
          <w:szCs w:val="28"/>
          <w:lang w:val="en-US"/>
        </w:rPr>
        <w:t xml:space="preserve"> local inflammation and bacterial load, decreasing systemic inflammatory mediators—such as IL-6 and TNF-α—implicated in triggering preterm labor [372]. Studies in Japan and the U.S. demonstrate that periodontal treatment during pregnancy significantly improves periodontal status and reduces oral pathogen burden [373]. Second, routine check-ups identify dental caries, abscesses, and gingival infections, which, if left untreated, may progress and contribute to maternal systemic inflammation or bacteremia [374]. Third, counseling provided during these visits improves maternal knowledge, toothbrushing behavior, fluoride use, and dietary patterns, all of which are independently associated with better maternal oral health [375]. Finally, integrated programs (e.g., U.S. Medicaid perinatal dental benefits, Australia’s MIOH model) increase dental care utilization among low-income women, who are at the highest risk for both periodontal disease and adverse pregnancy outcomes [376].</w:t>
      </w:r>
    </w:p>
    <w:p w14:paraId="66A8C3DD" w14:textId="595BB3FF"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Although persistent gaps remain in many regions, international evidence indicates that systems in which oral check-ups are routinely </w:t>
      </w:r>
      <w:r w:rsidR="009F79D7">
        <w:rPr>
          <w:rFonts w:ascii="Times New Roman" w:hAnsi="Times New Roman"/>
          <w:color w:val="auto"/>
          <w:sz w:val="28"/>
          <w:szCs w:val="28"/>
          <w:lang w:val="en-US"/>
        </w:rPr>
        <w:t>integrat</w:t>
      </w:r>
      <w:r w:rsidRPr="00E15C12">
        <w:rPr>
          <w:rFonts w:ascii="Times New Roman" w:hAnsi="Times New Roman"/>
          <w:color w:val="auto"/>
          <w:sz w:val="28"/>
          <w:szCs w:val="28"/>
          <w:lang w:val="en-US"/>
        </w:rPr>
        <w:t>ed in</w:t>
      </w:r>
      <w:r w:rsidR="009F79D7">
        <w:rPr>
          <w:rFonts w:ascii="Times New Roman" w:hAnsi="Times New Roman"/>
          <w:color w:val="auto"/>
          <w:sz w:val="28"/>
          <w:szCs w:val="28"/>
          <w:lang w:val="en-US"/>
        </w:rPr>
        <w:t>to</w:t>
      </w:r>
      <w:r w:rsidRPr="00E15C12">
        <w:rPr>
          <w:rFonts w:ascii="Times New Roman" w:hAnsi="Times New Roman"/>
          <w:color w:val="auto"/>
          <w:sz w:val="28"/>
          <w:szCs w:val="28"/>
          <w:lang w:val="en-US"/>
        </w:rPr>
        <w:t xml:space="preserve"> ANC </w:t>
      </w:r>
      <w:r w:rsidR="009F79D7">
        <w:rPr>
          <w:rFonts w:ascii="Times New Roman" w:hAnsi="Times New Roman"/>
          <w:color w:val="auto"/>
          <w:sz w:val="28"/>
          <w:szCs w:val="28"/>
          <w:lang w:val="en-US"/>
        </w:rPr>
        <w:t xml:space="preserve">services </w:t>
      </w:r>
      <w:r w:rsidRPr="00E15C12">
        <w:rPr>
          <w:rFonts w:ascii="Times New Roman" w:hAnsi="Times New Roman"/>
          <w:color w:val="auto"/>
          <w:sz w:val="28"/>
          <w:szCs w:val="28"/>
          <w:lang w:val="en-US"/>
        </w:rPr>
        <w:t>demonstrate better maternal oral health indicators, lower rates of untreated periodontal disease, and potentially reduced risks of preterm birth and low birth weight, especially among socioeconomically vulnerable populations [377]. However, a systematic appraisal of antenatal oral health guidelines found that, although many statements now recommend that ANC providers discuss oral health, perform basic screening, and refer to dental services, there is wide variability in guideline methodological quality and in the specificity of recommended practices [378]. Surveys from Australia and other settings show that midwives and ANC providers often feel insufficiently trained, lack clear local protocols, and face barriers such as limited consultation time, high dental costs for patients, and persistent misconceptions about the safety of dental procedures in pregnancy [379]. International experience indicates a growing consensus that oral health promotion, early identification of periodontal disease, and timely dental care should be routine components of comprehensive antenatal care, but also highlights the need for better provider training, clearer referral pathways, and integration of oral health into national ANC packages—particularly in low- and middle-income countries where both periodontal disease and preterm birth are highly prevalent [380].</w:t>
      </w:r>
    </w:p>
    <w:p w14:paraId="736ED1D2" w14:textId="77777777" w:rsidR="00C43DDF" w:rsidRPr="00E15C12" w:rsidRDefault="00C43DDF" w:rsidP="0069589D">
      <w:pPr>
        <w:pStyle w:val="Default"/>
        <w:keepLines/>
        <w:spacing w:before="0" w:after="240" w:line="240" w:lineRule="auto"/>
        <w:ind w:firstLine="567"/>
        <w:jc w:val="both"/>
        <w:rPr>
          <w:rFonts w:ascii="Times New Roman" w:eastAsia="Times New Roman" w:hAnsi="Times New Roman" w:cs="Times New Roman"/>
          <w:b/>
          <w:bCs/>
          <w:color w:val="auto"/>
          <w:sz w:val="28"/>
          <w:szCs w:val="28"/>
          <w:lang w:val="en-US"/>
        </w:rPr>
      </w:pPr>
    </w:p>
    <w:p w14:paraId="7D74571A" w14:textId="77777777" w:rsidR="00C43DDF" w:rsidRDefault="00C43DDF" w:rsidP="0069589D">
      <w:pPr>
        <w:pStyle w:val="Default"/>
        <w:keepLines/>
        <w:spacing w:before="0" w:after="240" w:line="240" w:lineRule="auto"/>
        <w:ind w:firstLine="567"/>
        <w:jc w:val="both"/>
        <w:rPr>
          <w:rFonts w:ascii="Times New Roman" w:eastAsia="Times New Roman" w:hAnsi="Times New Roman" w:cs="Times New Roman"/>
          <w:b/>
          <w:bCs/>
          <w:color w:val="auto"/>
          <w:sz w:val="28"/>
          <w:szCs w:val="28"/>
          <w:lang w:val="en-US"/>
        </w:rPr>
      </w:pPr>
    </w:p>
    <w:p w14:paraId="4CF00411" w14:textId="77777777" w:rsidR="0045651D" w:rsidRDefault="0045651D" w:rsidP="0069589D">
      <w:pPr>
        <w:pStyle w:val="Default"/>
        <w:keepLines/>
        <w:spacing w:before="0" w:after="240" w:line="240" w:lineRule="auto"/>
        <w:ind w:firstLine="567"/>
        <w:jc w:val="both"/>
        <w:rPr>
          <w:rFonts w:ascii="Times New Roman" w:eastAsia="Times New Roman" w:hAnsi="Times New Roman" w:cs="Times New Roman"/>
          <w:b/>
          <w:bCs/>
          <w:color w:val="auto"/>
          <w:sz w:val="28"/>
          <w:szCs w:val="28"/>
          <w:lang w:val="en-US"/>
        </w:rPr>
      </w:pPr>
    </w:p>
    <w:p w14:paraId="4FEAE847" w14:textId="77777777" w:rsidR="0045651D" w:rsidRDefault="0045651D" w:rsidP="0069589D">
      <w:pPr>
        <w:pStyle w:val="Default"/>
        <w:keepLines/>
        <w:spacing w:before="0" w:after="240" w:line="240" w:lineRule="auto"/>
        <w:ind w:firstLine="567"/>
        <w:jc w:val="both"/>
        <w:rPr>
          <w:rFonts w:ascii="Times New Roman" w:eastAsia="Times New Roman" w:hAnsi="Times New Roman" w:cs="Times New Roman"/>
          <w:b/>
          <w:bCs/>
          <w:color w:val="auto"/>
          <w:sz w:val="28"/>
          <w:szCs w:val="28"/>
          <w:lang w:val="en-US"/>
        </w:rPr>
      </w:pPr>
    </w:p>
    <w:p w14:paraId="1894F0C3" w14:textId="77777777" w:rsidR="006C63F0" w:rsidRDefault="006C63F0" w:rsidP="0069589D">
      <w:pPr>
        <w:pStyle w:val="Default"/>
        <w:keepLines/>
        <w:spacing w:before="0" w:after="240" w:line="240" w:lineRule="auto"/>
        <w:ind w:firstLine="567"/>
        <w:jc w:val="both"/>
        <w:rPr>
          <w:rFonts w:ascii="Times New Roman" w:eastAsia="Times New Roman" w:hAnsi="Times New Roman" w:cs="Times New Roman"/>
          <w:b/>
          <w:bCs/>
          <w:color w:val="auto"/>
          <w:sz w:val="28"/>
          <w:szCs w:val="28"/>
          <w:lang w:val="en-US"/>
        </w:rPr>
      </w:pPr>
    </w:p>
    <w:p w14:paraId="0553B767" w14:textId="77777777" w:rsidR="006C63F0" w:rsidRPr="00E15C12" w:rsidRDefault="006C63F0" w:rsidP="0069589D">
      <w:pPr>
        <w:pStyle w:val="Default"/>
        <w:keepLines/>
        <w:spacing w:before="0" w:after="240" w:line="240" w:lineRule="auto"/>
        <w:ind w:firstLine="567"/>
        <w:jc w:val="both"/>
        <w:rPr>
          <w:rFonts w:ascii="Times New Roman" w:eastAsia="Times New Roman" w:hAnsi="Times New Roman" w:cs="Times New Roman"/>
          <w:b/>
          <w:bCs/>
          <w:color w:val="auto"/>
          <w:sz w:val="28"/>
          <w:szCs w:val="28"/>
          <w:lang w:val="en-US"/>
        </w:rPr>
      </w:pPr>
    </w:p>
    <w:p w14:paraId="5D8D3F77" w14:textId="447A6B8F" w:rsidR="00C43DDF" w:rsidRPr="00E15C12" w:rsidRDefault="00736643" w:rsidP="0069589D">
      <w:pPr>
        <w:pStyle w:val="Default"/>
        <w:keepLines/>
        <w:spacing w:before="0" w:after="240" w:line="240" w:lineRule="auto"/>
        <w:ind w:firstLine="567"/>
        <w:jc w:val="both"/>
        <w:rPr>
          <w:rFonts w:ascii="Times New Roman" w:eastAsia="Times New Roman" w:hAnsi="Times New Roman" w:cs="Times New Roman"/>
          <w:b/>
          <w:bCs/>
          <w:color w:val="auto"/>
          <w:sz w:val="28"/>
          <w:szCs w:val="28"/>
          <w:lang w:val="en-US"/>
        </w:rPr>
      </w:pPr>
      <w:r w:rsidRPr="00E15C12">
        <w:rPr>
          <w:rFonts w:ascii="Times New Roman" w:eastAsia="Times New Roman" w:hAnsi="Times New Roman" w:cs="Times New Roman"/>
          <w:b/>
          <w:bCs/>
          <w:color w:val="auto"/>
          <w:sz w:val="28"/>
          <w:szCs w:val="28"/>
          <w:lang w:val="en-US"/>
        </w:rPr>
        <w:lastRenderedPageBreak/>
        <w:t xml:space="preserve">2 </w:t>
      </w:r>
      <w:r w:rsidRPr="00E15C12">
        <w:rPr>
          <w:rFonts w:ascii="Times New Roman" w:hAnsi="Times New Roman"/>
          <w:b/>
          <w:bCs/>
          <w:color w:val="auto"/>
          <w:sz w:val="28"/>
          <w:szCs w:val="28"/>
          <w:lang w:val="en-US"/>
        </w:rPr>
        <w:t>MATERIAL AND METHODS</w:t>
      </w:r>
    </w:p>
    <w:p w14:paraId="0EC8AAF3" w14:textId="277D201F" w:rsidR="00C43DDF" w:rsidRPr="00E15C12" w:rsidRDefault="00736643" w:rsidP="0069589D">
      <w:pPr>
        <w:pStyle w:val="Default"/>
        <w:spacing w:before="0" w:line="240" w:lineRule="auto"/>
        <w:ind w:firstLine="567"/>
        <w:jc w:val="both"/>
        <w:rPr>
          <w:rFonts w:ascii="Times New Roman" w:eastAsia="Times New Roman" w:hAnsi="Times New Roman" w:cs="Times New Roman"/>
          <w:b/>
          <w:bCs/>
          <w:color w:val="auto"/>
          <w:sz w:val="28"/>
          <w:szCs w:val="28"/>
        </w:rPr>
      </w:pPr>
      <w:r w:rsidRPr="00E15C12">
        <w:rPr>
          <w:rFonts w:ascii="Times New Roman" w:hAnsi="Times New Roman"/>
          <w:b/>
          <w:bCs/>
          <w:color w:val="auto"/>
          <w:sz w:val="28"/>
          <w:szCs w:val="28"/>
          <w:lang w:val="en-US"/>
        </w:rPr>
        <w:t>2.1 Estimated scope and structure of research</w:t>
      </w:r>
    </w:p>
    <w:p w14:paraId="4352E346" w14:textId="06461092"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rPr>
      </w:pPr>
      <w:r w:rsidRPr="00E15C12">
        <w:rPr>
          <w:rFonts w:ascii="Times New Roman" w:hAnsi="Times New Roman"/>
          <w:color w:val="auto"/>
          <w:sz w:val="28"/>
          <w:szCs w:val="28"/>
          <w:lang w:val="en-US"/>
        </w:rPr>
        <w:t>The study was conducted in three sequential phases, combining systematic evidence synthesis with observational epidemiology to investigate maternal and oral-health</w:t>
      </w:r>
      <w:r w:rsidRPr="00E15C12">
        <w:rPr>
          <w:rFonts w:ascii="Times New Roman" w:hAnsi="Times New Roman"/>
          <w:color w:val="auto"/>
          <w:sz w:val="28"/>
          <w:szCs w:val="28"/>
        </w:rPr>
        <w:t>–</w:t>
      </w:r>
      <w:r w:rsidRPr="00E15C12">
        <w:rPr>
          <w:rFonts w:ascii="Times New Roman" w:hAnsi="Times New Roman"/>
          <w:color w:val="auto"/>
          <w:sz w:val="28"/>
          <w:szCs w:val="28"/>
          <w:lang w:val="en-US"/>
        </w:rPr>
        <w:t>related determinants of spontaneous preterm birth (</w:t>
      </w:r>
      <w:proofErr w:type="spellStart"/>
      <w:r w:rsidRPr="00E15C12">
        <w:rPr>
          <w:rFonts w:ascii="Times New Roman" w:hAnsi="Times New Roman"/>
          <w:color w:val="auto"/>
          <w:sz w:val="28"/>
          <w:szCs w:val="28"/>
          <w:lang w:val="en-US"/>
        </w:rPr>
        <w:t>sPTB</w:t>
      </w:r>
      <w:proofErr w:type="spellEnd"/>
      <w:r w:rsidRPr="00E15C12">
        <w:rPr>
          <w:rFonts w:ascii="Times New Roman" w:hAnsi="Times New Roman"/>
          <w:color w:val="auto"/>
          <w:sz w:val="28"/>
          <w:szCs w:val="28"/>
          <w:lang w:val="en-US"/>
        </w:rPr>
        <w:t>) in Kazakhstan.</w:t>
      </w:r>
    </w:p>
    <w:p w14:paraId="5DE5DAB5" w14:textId="77777777"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rPr>
      </w:pPr>
      <w:r w:rsidRPr="00E15C12">
        <w:rPr>
          <w:rFonts w:ascii="Times New Roman" w:hAnsi="Times New Roman"/>
          <w:color w:val="auto"/>
          <w:sz w:val="28"/>
          <w:szCs w:val="28"/>
          <w:lang w:val="en-US"/>
        </w:rPr>
        <w:t xml:space="preserve">Preparatory Phase </w:t>
      </w:r>
      <w:r w:rsidRPr="00E15C12">
        <w:rPr>
          <w:rFonts w:ascii="Times New Roman" w:hAnsi="Times New Roman"/>
          <w:color w:val="auto"/>
          <w:sz w:val="28"/>
          <w:szCs w:val="28"/>
        </w:rPr>
        <w:t xml:space="preserve">– </w:t>
      </w:r>
      <w:r w:rsidRPr="00E15C12">
        <w:rPr>
          <w:rFonts w:ascii="Times New Roman" w:hAnsi="Times New Roman"/>
          <w:color w:val="auto"/>
          <w:sz w:val="28"/>
          <w:szCs w:val="28"/>
          <w:lang w:val="en-US"/>
        </w:rPr>
        <w:t>Systematic Review and Meta-analysis</w:t>
      </w:r>
    </w:p>
    <w:p w14:paraId="0B4B243B" w14:textId="22BACCA8" w:rsidR="0069589D" w:rsidRPr="0069589D"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An extensive literature search was conducted to synthesize evidence on the association between oral diseases and preterm birth. Major databases—including PubMed, Scopus, Web of Science, Cochrane Library, </w:t>
      </w:r>
      <w:proofErr w:type="spellStart"/>
      <w:r w:rsidRPr="00E15C12">
        <w:rPr>
          <w:rFonts w:ascii="Times New Roman" w:hAnsi="Times New Roman"/>
          <w:color w:val="auto"/>
          <w:sz w:val="28"/>
          <w:szCs w:val="28"/>
          <w:lang w:val="en-US"/>
        </w:rPr>
        <w:t>eLibrary</w:t>
      </w:r>
      <w:proofErr w:type="spellEnd"/>
      <w:r w:rsidRPr="00E15C12">
        <w:rPr>
          <w:rFonts w:ascii="Times New Roman" w:hAnsi="Times New Roman"/>
          <w:color w:val="auto"/>
          <w:sz w:val="28"/>
          <w:szCs w:val="28"/>
          <w:lang w:val="en-US"/>
        </w:rPr>
        <w:t xml:space="preserve">, and local Kazakh databases—were systematically searched using </w:t>
      </w:r>
      <w:proofErr w:type="spellStart"/>
      <w:r w:rsidRPr="00E15C12">
        <w:rPr>
          <w:rFonts w:ascii="Times New Roman" w:hAnsi="Times New Roman"/>
          <w:color w:val="auto"/>
          <w:sz w:val="28"/>
          <w:szCs w:val="28"/>
          <w:lang w:val="en-US"/>
        </w:rPr>
        <w:t>MeSH</w:t>
      </w:r>
      <w:proofErr w:type="spellEnd"/>
      <w:r w:rsidRPr="00E15C12">
        <w:rPr>
          <w:rFonts w:ascii="Times New Roman" w:hAnsi="Times New Roman"/>
          <w:color w:val="auto"/>
          <w:sz w:val="28"/>
          <w:szCs w:val="28"/>
          <w:lang w:val="en-US"/>
        </w:rPr>
        <w:t xml:space="preserve"> terms such as </w:t>
      </w:r>
      <w:r w:rsidRPr="00E15C12">
        <w:rPr>
          <w:rFonts w:ascii="Times New Roman" w:hAnsi="Times New Roman"/>
          <w:i/>
          <w:iCs/>
          <w:color w:val="auto"/>
          <w:sz w:val="28"/>
          <w:szCs w:val="28"/>
          <w:rtl/>
          <w:lang w:val="ar-SA"/>
        </w:rPr>
        <w:t>“</w:t>
      </w:r>
      <w:r w:rsidRPr="00E15C12">
        <w:rPr>
          <w:rFonts w:ascii="Times New Roman" w:hAnsi="Times New Roman"/>
          <w:i/>
          <w:iCs/>
          <w:color w:val="auto"/>
          <w:sz w:val="28"/>
          <w:szCs w:val="28"/>
          <w:lang w:val="en-US"/>
        </w:rPr>
        <w:t>periodontal disease AND preterm birth,</w:t>
      </w:r>
      <w:r w:rsidRPr="00E15C12">
        <w:rPr>
          <w:rFonts w:ascii="Times New Roman" w:hAnsi="Times New Roman"/>
          <w:i/>
          <w:iCs/>
          <w:color w:val="auto"/>
          <w:sz w:val="28"/>
          <w:szCs w:val="28"/>
        </w:rPr>
        <w:t>” “</w:t>
      </w:r>
      <w:r w:rsidRPr="00E15C12">
        <w:rPr>
          <w:rFonts w:ascii="Times New Roman" w:hAnsi="Times New Roman"/>
          <w:i/>
          <w:iCs/>
          <w:color w:val="auto"/>
          <w:sz w:val="28"/>
          <w:szCs w:val="28"/>
          <w:lang w:val="en-US"/>
        </w:rPr>
        <w:t>dental caries AND preterm birth,</w:t>
      </w:r>
      <w:r w:rsidRPr="00E15C12">
        <w:rPr>
          <w:rFonts w:ascii="Times New Roman" w:hAnsi="Times New Roman"/>
          <w:i/>
          <w:iCs/>
          <w:color w:val="auto"/>
          <w:sz w:val="28"/>
          <w:szCs w:val="28"/>
        </w:rPr>
        <w:t>”</w:t>
      </w:r>
      <w:r w:rsidRPr="00E15C12">
        <w:rPr>
          <w:rFonts w:ascii="Times New Roman" w:hAnsi="Times New Roman"/>
          <w:color w:val="auto"/>
          <w:sz w:val="28"/>
          <w:szCs w:val="28"/>
          <w:lang w:val="en-US"/>
        </w:rPr>
        <w:t xml:space="preserve"> and </w:t>
      </w:r>
      <w:r w:rsidRPr="00E15C12">
        <w:rPr>
          <w:rFonts w:ascii="Times New Roman" w:hAnsi="Times New Roman"/>
          <w:i/>
          <w:iCs/>
          <w:color w:val="auto"/>
          <w:sz w:val="28"/>
          <w:szCs w:val="28"/>
          <w:rtl/>
          <w:lang w:val="ar-SA"/>
        </w:rPr>
        <w:t>“</w:t>
      </w:r>
      <w:r w:rsidRPr="00E15C12">
        <w:rPr>
          <w:rFonts w:ascii="Times New Roman" w:hAnsi="Times New Roman"/>
          <w:i/>
          <w:iCs/>
          <w:color w:val="auto"/>
          <w:sz w:val="28"/>
          <w:szCs w:val="28"/>
          <w:lang w:val="en-US"/>
        </w:rPr>
        <w:t>periapical infection AND preterm birth.</w:t>
      </w:r>
      <w:r w:rsidRPr="00E15C12">
        <w:rPr>
          <w:rFonts w:ascii="Times New Roman" w:hAnsi="Times New Roman"/>
          <w:i/>
          <w:iCs/>
          <w:color w:val="auto"/>
          <w:sz w:val="28"/>
          <w:szCs w:val="28"/>
        </w:rPr>
        <w:t>”</w:t>
      </w:r>
      <w:r w:rsidRPr="00E15C12">
        <w:rPr>
          <w:rFonts w:ascii="Times New Roman" w:hAnsi="Times New Roman"/>
          <w:color w:val="auto"/>
          <w:sz w:val="28"/>
          <w:szCs w:val="28"/>
          <w:lang w:val="en-US"/>
        </w:rPr>
        <w:t xml:space="preserve"> After removing duplicates, titles and abstracts were screened, and full texts of eligible studies were reviewed</w:t>
      </w:r>
      <w:r w:rsidR="00B7144D">
        <w:rPr>
          <w:rFonts w:ascii="Times New Roman" w:hAnsi="Times New Roman"/>
          <w:color w:val="auto"/>
          <w:sz w:val="28"/>
          <w:szCs w:val="28"/>
          <w:lang w:val="en-US"/>
        </w:rPr>
        <w:t xml:space="preserve"> </w:t>
      </w:r>
      <w:r w:rsidR="0045651D">
        <w:rPr>
          <w:rFonts w:ascii="Times New Roman" w:hAnsi="Times New Roman"/>
          <w:color w:val="auto"/>
          <w:sz w:val="28"/>
          <w:szCs w:val="28"/>
          <w:lang w:val="en-US"/>
        </w:rPr>
        <w:t>[</w:t>
      </w:r>
      <w:r w:rsidR="00B7144D">
        <w:rPr>
          <w:rFonts w:ascii="Times New Roman" w:hAnsi="Times New Roman"/>
          <w:color w:val="auto"/>
          <w:sz w:val="28"/>
          <w:szCs w:val="28"/>
          <w:lang w:val="en-US"/>
        </w:rPr>
        <w:t>29</w:t>
      </w:r>
      <w:r w:rsidR="0045651D">
        <w:rPr>
          <w:rFonts w:ascii="Times New Roman" w:hAnsi="Times New Roman"/>
          <w:color w:val="auto"/>
          <w:sz w:val="28"/>
          <w:szCs w:val="28"/>
          <w:lang w:val="en-US"/>
        </w:rPr>
        <w:t>]</w:t>
      </w:r>
      <w:r w:rsidRPr="00E15C12">
        <w:rPr>
          <w:rFonts w:ascii="Times New Roman" w:hAnsi="Times New Roman"/>
          <w:color w:val="auto"/>
          <w:sz w:val="28"/>
          <w:szCs w:val="28"/>
          <w:lang w:val="en-US"/>
        </w:rPr>
        <w:t>. High-quality studies meeting the inclusion criteria were incorporated into a random-effects meta-analysis to derive pooled effect estimates and inform the analytic framework for subsequent empirical phases.</w:t>
      </w:r>
    </w:p>
    <w:p w14:paraId="27E00025" w14:textId="1FE0053F" w:rsidR="0069589D" w:rsidRPr="00896232" w:rsidRDefault="00736643" w:rsidP="0069589D">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Phase I </w:t>
      </w:r>
      <w:r w:rsidRPr="00E15C12">
        <w:rPr>
          <w:rFonts w:ascii="Times New Roman" w:hAnsi="Times New Roman"/>
          <w:color w:val="auto"/>
          <w:sz w:val="28"/>
          <w:szCs w:val="28"/>
        </w:rPr>
        <w:t xml:space="preserve">– </w:t>
      </w:r>
      <w:r w:rsidRPr="00E15C12">
        <w:rPr>
          <w:rFonts w:ascii="Times New Roman" w:hAnsi="Times New Roman"/>
          <w:color w:val="auto"/>
          <w:sz w:val="28"/>
          <w:szCs w:val="28"/>
          <w:lang w:val="en-US"/>
        </w:rPr>
        <w:t xml:space="preserve">Cohort </w:t>
      </w:r>
      <w:r w:rsidR="008042A0">
        <w:rPr>
          <w:rFonts w:ascii="Times New Roman" w:hAnsi="Times New Roman"/>
          <w:color w:val="auto"/>
          <w:sz w:val="28"/>
          <w:szCs w:val="28"/>
          <w:lang w:val="en-US"/>
        </w:rPr>
        <w:t>s</w:t>
      </w:r>
      <w:r w:rsidRPr="00E15C12">
        <w:rPr>
          <w:rFonts w:ascii="Times New Roman" w:hAnsi="Times New Roman"/>
          <w:color w:val="auto"/>
          <w:sz w:val="28"/>
          <w:szCs w:val="28"/>
          <w:lang w:val="en-US"/>
        </w:rPr>
        <w:t>tudy</w:t>
      </w:r>
    </w:p>
    <w:p w14:paraId="172B2C9C" w14:textId="0A061F00" w:rsidR="00C43DDF" w:rsidRPr="00E15C12" w:rsidRDefault="00736643" w:rsidP="0069589D">
      <w:pPr>
        <w:pStyle w:val="Default"/>
        <w:spacing w:before="0" w:line="240" w:lineRule="auto"/>
        <w:ind w:firstLine="567"/>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lang w:val="en-US"/>
        </w:rPr>
        <w:t>A</w:t>
      </w:r>
      <w:r w:rsidRPr="00E15C12">
        <w:rPr>
          <w:rFonts w:ascii="Times New Roman" w:hAnsi="Times New Roman"/>
          <w:color w:val="auto"/>
          <w:sz w:val="28"/>
          <w:szCs w:val="28"/>
          <w:lang w:val="en-US"/>
        </w:rPr>
        <w:t xml:space="preserve"> multicenter hospital-based cohort of 3,000 pregnant women, recruited from perinatal centers in Atyrau, Aktobe, and Kyzylorda between September 2022 and April 2024. Eligible participants were singleton pregnancies with informed consent, and the study had clear inclusion and exclusion criteria.</w:t>
      </w:r>
    </w:p>
    <w:p w14:paraId="6E5B1F6E" w14:textId="73903635" w:rsidR="00C43DDF" w:rsidRPr="00E15C12" w:rsidRDefault="00736643">
      <w:pPr>
        <w:pStyle w:val="Default"/>
        <w:spacing w:before="0" w:line="240" w:lineRule="auto"/>
        <w:jc w:val="both"/>
        <w:rPr>
          <w:rFonts w:ascii="Times New Roman" w:eastAsia="Times New Roman" w:hAnsi="Times New Roman" w:cs="Times New Roman"/>
          <w:color w:val="auto"/>
          <w:sz w:val="28"/>
          <w:szCs w:val="28"/>
        </w:rPr>
      </w:pPr>
      <w:r w:rsidRPr="00E15C12">
        <w:rPr>
          <w:rFonts w:ascii="Times New Roman" w:hAnsi="Times New Roman"/>
          <w:color w:val="auto"/>
          <w:sz w:val="28"/>
          <w:szCs w:val="28"/>
          <w:lang w:val="en-US"/>
        </w:rPr>
        <w:t xml:space="preserve">Participants completed a structured survey, and clinical data were extracted from the medical record system. Follow-up continued until delivery. After removal of incomplete or duplicate records, 2,235 women were included in the final cohort. Among them, 280 had preterm births (PTB), and 1,195 had term births (TB). The cohort dataset included demographic characteristics, obstetric history, socioeconomic indicators, self-reported health status, and pregnancy complications. This phase identified maternal demographic, medical, obstetric, socioeconomic, and behavioral risk factors associated with preterm birth in the </w:t>
      </w:r>
      <w:proofErr w:type="gramStart"/>
      <w:r w:rsidRPr="00E15C12">
        <w:rPr>
          <w:rFonts w:ascii="Times New Roman" w:hAnsi="Times New Roman"/>
          <w:color w:val="auto"/>
          <w:sz w:val="28"/>
          <w:szCs w:val="28"/>
          <w:lang w:val="en-US"/>
        </w:rPr>
        <w:t>population</w:t>
      </w:r>
      <w:r w:rsidR="00B7144D">
        <w:rPr>
          <w:rFonts w:ascii="Times New Roman" w:hAnsi="Times New Roman"/>
          <w:color w:val="auto"/>
          <w:sz w:val="28"/>
          <w:szCs w:val="28"/>
          <w:lang w:val="en-US"/>
        </w:rPr>
        <w:t>[</w:t>
      </w:r>
      <w:proofErr w:type="gramEnd"/>
      <w:r w:rsidR="00B7144D">
        <w:rPr>
          <w:rFonts w:ascii="Times New Roman" w:hAnsi="Times New Roman"/>
          <w:color w:val="auto"/>
          <w:sz w:val="28"/>
          <w:szCs w:val="28"/>
          <w:lang w:val="en-US"/>
        </w:rPr>
        <w:t>27]</w:t>
      </w:r>
      <w:r w:rsidRPr="00E15C12">
        <w:rPr>
          <w:rFonts w:ascii="Times New Roman" w:hAnsi="Times New Roman"/>
          <w:color w:val="auto"/>
          <w:sz w:val="28"/>
          <w:szCs w:val="28"/>
          <w:lang w:val="en-US"/>
        </w:rPr>
        <w:t>.</w:t>
      </w:r>
    </w:p>
    <w:p w14:paraId="38D1B918" w14:textId="0B0A6EBC" w:rsidR="00C43DDF" w:rsidRPr="00E15C12" w:rsidRDefault="00736643" w:rsidP="0069589D">
      <w:pPr>
        <w:pStyle w:val="Default"/>
        <w:tabs>
          <w:tab w:val="left" w:pos="567"/>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lang w:val="en-US"/>
        </w:rPr>
        <w:t xml:space="preserve">Phase II </w:t>
      </w:r>
      <w:r w:rsidRPr="00E15C12">
        <w:rPr>
          <w:rFonts w:ascii="Times New Roman" w:hAnsi="Times New Roman"/>
          <w:color w:val="auto"/>
          <w:sz w:val="28"/>
          <w:szCs w:val="28"/>
        </w:rPr>
        <w:t xml:space="preserve">– </w:t>
      </w:r>
      <w:r w:rsidRPr="00E15C12">
        <w:rPr>
          <w:rFonts w:ascii="Times New Roman" w:hAnsi="Times New Roman"/>
          <w:color w:val="auto"/>
          <w:sz w:val="28"/>
          <w:szCs w:val="28"/>
          <w:lang w:val="en-US"/>
        </w:rPr>
        <w:t xml:space="preserve">Nested </w:t>
      </w:r>
      <w:r w:rsidR="008042A0">
        <w:rPr>
          <w:rFonts w:ascii="Times New Roman" w:hAnsi="Times New Roman"/>
          <w:color w:val="auto"/>
          <w:sz w:val="28"/>
          <w:szCs w:val="28"/>
          <w:lang w:val="en-US"/>
        </w:rPr>
        <w:t>m</w:t>
      </w:r>
      <w:r w:rsidRPr="00E15C12">
        <w:rPr>
          <w:rFonts w:ascii="Times New Roman" w:hAnsi="Times New Roman"/>
          <w:color w:val="auto"/>
          <w:sz w:val="28"/>
          <w:szCs w:val="28"/>
          <w:lang w:val="en-US"/>
        </w:rPr>
        <w:t xml:space="preserve">atched </w:t>
      </w:r>
      <w:r w:rsidR="008042A0">
        <w:rPr>
          <w:rFonts w:ascii="Times New Roman" w:hAnsi="Times New Roman"/>
          <w:color w:val="auto"/>
          <w:sz w:val="28"/>
          <w:szCs w:val="28"/>
          <w:lang w:val="en-US"/>
        </w:rPr>
        <w:t>c</w:t>
      </w:r>
      <w:r w:rsidRPr="00E15C12">
        <w:rPr>
          <w:rFonts w:ascii="Times New Roman" w:hAnsi="Times New Roman"/>
          <w:color w:val="auto"/>
          <w:sz w:val="28"/>
          <w:szCs w:val="28"/>
          <w:lang w:val="en-US"/>
        </w:rPr>
        <w:t>ase</w:t>
      </w:r>
      <w:r w:rsidRPr="00E15C12">
        <w:rPr>
          <w:rFonts w:ascii="Times New Roman" w:hAnsi="Times New Roman"/>
          <w:color w:val="auto"/>
          <w:sz w:val="28"/>
          <w:szCs w:val="28"/>
        </w:rPr>
        <w:t>–</w:t>
      </w:r>
      <w:r w:rsidR="008042A0">
        <w:rPr>
          <w:rFonts w:ascii="Times New Roman" w:hAnsi="Times New Roman"/>
          <w:color w:val="auto"/>
          <w:sz w:val="28"/>
          <w:szCs w:val="28"/>
          <w:lang w:val="en-US"/>
        </w:rPr>
        <w:t>c</w:t>
      </w:r>
      <w:r w:rsidRPr="00E15C12">
        <w:rPr>
          <w:rFonts w:ascii="Times New Roman" w:hAnsi="Times New Roman"/>
          <w:color w:val="auto"/>
          <w:sz w:val="28"/>
          <w:szCs w:val="28"/>
          <w:lang w:val="en-US"/>
        </w:rPr>
        <w:t xml:space="preserve">ontrol </w:t>
      </w:r>
      <w:r w:rsidR="008042A0">
        <w:rPr>
          <w:rFonts w:ascii="Times New Roman" w:hAnsi="Times New Roman"/>
          <w:color w:val="auto"/>
          <w:sz w:val="28"/>
          <w:szCs w:val="28"/>
          <w:lang w:val="en-US"/>
        </w:rPr>
        <w:t>s</w:t>
      </w:r>
      <w:r w:rsidRPr="00E15C12">
        <w:rPr>
          <w:rFonts w:ascii="Times New Roman" w:hAnsi="Times New Roman"/>
          <w:color w:val="auto"/>
          <w:sz w:val="28"/>
          <w:szCs w:val="28"/>
          <w:lang w:val="en-US"/>
        </w:rPr>
        <w:t>tudy</w:t>
      </w:r>
    </w:p>
    <w:p w14:paraId="1E1EC624" w14:textId="7E05FF44" w:rsidR="0069589D" w:rsidRPr="00896232" w:rsidRDefault="00736643" w:rsidP="0069589D">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lang w:val="en-US"/>
        </w:rPr>
        <w:t>Within the cohort, a nested matched case</w:t>
      </w:r>
      <w:r w:rsidRPr="00E15C12">
        <w:rPr>
          <w:rFonts w:ascii="Times New Roman" w:hAnsi="Times New Roman"/>
          <w:color w:val="auto"/>
          <w:sz w:val="28"/>
          <w:szCs w:val="28"/>
        </w:rPr>
        <w:t>–</w:t>
      </w:r>
      <w:r w:rsidRPr="00E15C12">
        <w:rPr>
          <w:rFonts w:ascii="Times New Roman" w:hAnsi="Times New Roman"/>
          <w:color w:val="auto"/>
          <w:sz w:val="28"/>
          <w:szCs w:val="28"/>
          <w:lang w:val="en-US"/>
        </w:rPr>
        <w:t>control study was conducted among 270 women, including 90 cases of spontaneous preterm birth and 180 gestational-age</w:t>
      </w:r>
      <w:r w:rsidRPr="00E15C12">
        <w:rPr>
          <w:rFonts w:ascii="Times New Roman" w:hAnsi="Times New Roman"/>
          <w:color w:val="auto"/>
          <w:sz w:val="28"/>
          <w:szCs w:val="28"/>
        </w:rPr>
        <w:t>–</w:t>
      </w:r>
      <w:r w:rsidRPr="00E15C12">
        <w:rPr>
          <w:rFonts w:ascii="Times New Roman" w:hAnsi="Times New Roman"/>
          <w:color w:val="auto"/>
          <w:sz w:val="28"/>
          <w:szCs w:val="28"/>
          <w:lang w:val="en-US"/>
        </w:rPr>
        <w:t xml:space="preserve">matched term </w:t>
      </w:r>
      <w:proofErr w:type="gramStart"/>
      <w:r w:rsidRPr="00E15C12">
        <w:rPr>
          <w:rFonts w:ascii="Times New Roman" w:hAnsi="Times New Roman"/>
          <w:color w:val="auto"/>
          <w:sz w:val="28"/>
          <w:szCs w:val="28"/>
          <w:lang w:val="en-US"/>
        </w:rPr>
        <w:t>controls</w:t>
      </w:r>
      <w:r w:rsidR="00B7144D">
        <w:rPr>
          <w:rFonts w:ascii="Times New Roman" w:hAnsi="Times New Roman"/>
          <w:color w:val="auto"/>
          <w:sz w:val="28"/>
          <w:szCs w:val="28"/>
          <w:lang w:val="en-US"/>
        </w:rPr>
        <w:t>[</w:t>
      </w:r>
      <w:proofErr w:type="gramEnd"/>
      <w:r w:rsidR="00B7144D">
        <w:rPr>
          <w:rFonts w:ascii="Times New Roman" w:hAnsi="Times New Roman"/>
          <w:color w:val="auto"/>
          <w:sz w:val="28"/>
          <w:szCs w:val="28"/>
          <w:lang w:val="en-US"/>
        </w:rPr>
        <w:t>28]</w:t>
      </w:r>
      <w:r w:rsidRPr="00E15C12">
        <w:rPr>
          <w:rFonts w:ascii="Times New Roman" w:hAnsi="Times New Roman"/>
          <w:color w:val="auto"/>
          <w:sz w:val="28"/>
          <w:szCs w:val="28"/>
          <w:lang w:val="en-US"/>
        </w:rPr>
        <w:t xml:space="preserve">. This phase examined whether oral health status and the presence of the oral pathogen Fusobacterium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in maternal saliva and placental tissue were associated with increased risk of </w:t>
      </w:r>
      <w:proofErr w:type="spellStart"/>
      <w:r w:rsidRPr="00E15C12">
        <w:rPr>
          <w:rFonts w:ascii="Times New Roman" w:hAnsi="Times New Roman"/>
          <w:color w:val="auto"/>
          <w:sz w:val="28"/>
          <w:szCs w:val="28"/>
          <w:lang w:val="en-US"/>
        </w:rPr>
        <w:t>sPTB</w:t>
      </w:r>
      <w:proofErr w:type="spellEnd"/>
      <w:r w:rsidRPr="00E15C12">
        <w:rPr>
          <w:rFonts w:ascii="Times New Roman" w:hAnsi="Times New Roman"/>
          <w:color w:val="auto"/>
          <w:sz w:val="28"/>
          <w:szCs w:val="28"/>
          <w:lang w:val="en-US"/>
        </w:rPr>
        <w:t>. Clinical periodontal assessments and molecular diagnostics (qPCR) were used to evaluate oral infection as a potential biological contributor to preterm birth. Statistical modeling and machine</w:t>
      </w:r>
      <w:r w:rsidR="00B7144D">
        <w:rPr>
          <w:rFonts w:ascii="Times New Roman" w:hAnsi="Times New Roman"/>
          <w:color w:val="auto"/>
          <w:sz w:val="28"/>
          <w:szCs w:val="28"/>
          <w:lang w:val="en-US"/>
        </w:rPr>
        <w:t>-</w:t>
      </w:r>
      <w:r w:rsidRPr="00E15C12">
        <w:rPr>
          <w:rFonts w:ascii="Times New Roman" w:hAnsi="Times New Roman"/>
          <w:color w:val="auto"/>
          <w:sz w:val="28"/>
          <w:szCs w:val="28"/>
          <w:lang w:val="en-US"/>
        </w:rPr>
        <w:t>learning prediction algorithms (including multivariable logistic regression, decision trees, and stacking models) were applied to evaluate independent associations and identify high-risk phenotypes.</w:t>
      </w:r>
    </w:p>
    <w:p w14:paraId="28A43AC8" w14:textId="5626808F" w:rsidR="00C43DDF" w:rsidRPr="0069589D" w:rsidRDefault="00736643" w:rsidP="0069589D">
      <w:pPr>
        <w:pStyle w:val="Default"/>
        <w:tabs>
          <w:tab w:val="left" w:pos="567"/>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noProof/>
          <w:color w:val="auto"/>
          <w:sz w:val="28"/>
          <w:szCs w:val="28"/>
          <w:lang w:val="en-US"/>
        </w:rPr>
        <w:lastRenderedPageBreak/>
        <w:drawing>
          <wp:anchor distT="152400" distB="152400" distL="152400" distR="152400" simplePos="0" relativeHeight="251669504" behindDoc="0" locked="0" layoutInCell="1" allowOverlap="1" wp14:anchorId="3DCF47F7" wp14:editId="5408B4EF">
            <wp:simplePos x="0" y="0"/>
            <wp:positionH relativeFrom="margin">
              <wp:posOffset>-6350</wp:posOffset>
            </wp:positionH>
            <wp:positionV relativeFrom="line">
              <wp:posOffset>0</wp:posOffset>
            </wp:positionV>
            <wp:extent cx="6116501" cy="4075119"/>
            <wp:effectExtent l="0" t="0" r="0" b="0"/>
            <wp:wrapTopAndBottom distT="152400" distB="15240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8"/>
                    <a:stretch>
                      <a:fillRect/>
                    </a:stretch>
                  </pic:blipFill>
                  <pic:spPr>
                    <a:xfrm>
                      <a:off x="0" y="0"/>
                      <a:ext cx="6116501" cy="4075119"/>
                    </a:xfrm>
                    <a:prstGeom prst="rect">
                      <a:avLst/>
                    </a:prstGeom>
                    <a:ln w="12700" cap="flat">
                      <a:noFill/>
                      <a:miter lim="400000"/>
                    </a:ln>
                    <a:effectLst/>
                  </pic:spPr>
                </pic:pic>
              </a:graphicData>
            </a:graphic>
          </wp:anchor>
        </w:drawing>
      </w:r>
    </w:p>
    <w:p w14:paraId="3F6FC181" w14:textId="77777777" w:rsidR="00C43DDF" w:rsidRPr="00896232" w:rsidRDefault="00736643" w:rsidP="0069589D">
      <w:pPr>
        <w:pStyle w:val="Default"/>
        <w:spacing w:before="0" w:line="240" w:lineRule="auto"/>
        <w:jc w:val="center"/>
        <w:rPr>
          <w:rFonts w:ascii="Times New Roman" w:hAnsi="Times New Roman"/>
          <w:color w:val="auto"/>
          <w:sz w:val="28"/>
          <w:szCs w:val="28"/>
          <w:lang w:val="en-US"/>
        </w:rPr>
      </w:pPr>
      <w:r w:rsidRPr="00E15C12">
        <w:rPr>
          <w:rFonts w:ascii="Times New Roman" w:hAnsi="Times New Roman"/>
          <w:color w:val="auto"/>
          <w:sz w:val="28"/>
          <w:szCs w:val="28"/>
          <w:lang w:val="en-US"/>
        </w:rPr>
        <w:t>Figure 1 – The schematic diagram of the research design</w:t>
      </w:r>
    </w:p>
    <w:p w14:paraId="219AD091" w14:textId="77777777" w:rsidR="0069589D" w:rsidRPr="00896232" w:rsidRDefault="0069589D" w:rsidP="0069589D">
      <w:pPr>
        <w:pStyle w:val="Default"/>
        <w:spacing w:before="0" w:line="240" w:lineRule="auto"/>
        <w:jc w:val="center"/>
        <w:rPr>
          <w:rFonts w:ascii="Times New Roman" w:eastAsia="Times New Roman" w:hAnsi="Times New Roman" w:cs="Times New Roman"/>
          <w:color w:val="auto"/>
          <w:sz w:val="28"/>
          <w:szCs w:val="28"/>
          <w:lang w:val="en-US"/>
        </w:rPr>
      </w:pPr>
    </w:p>
    <w:p w14:paraId="3D5F4A34" w14:textId="77777777" w:rsidR="00C43DDF" w:rsidRPr="00896232" w:rsidRDefault="00736643" w:rsidP="0069589D">
      <w:pPr>
        <w:pStyle w:val="Default"/>
        <w:tabs>
          <w:tab w:val="left" w:pos="567"/>
        </w:tabs>
        <w:spacing w:before="0" w:line="240" w:lineRule="auto"/>
        <w:jc w:val="both"/>
        <w:rPr>
          <w:rFonts w:ascii="Times New Roman" w:hAnsi="Times New Roman"/>
          <w:b/>
          <w:bCs/>
          <w:color w:val="auto"/>
          <w:sz w:val="28"/>
          <w:szCs w:val="28"/>
          <w:lang w:val="en-US"/>
        </w:rPr>
      </w:pPr>
      <w:r w:rsidRPr="00E15C12">
        <w:rPr>
          <w:rFonts w:ascii="Times New Roman" w:eastAsia="Times New Roman" w:hAnsi="Times New Roman" w:cs="Times New Roman"/>
          <w:b/>
          <w:bCs/>
          <w:color w:val="auto"/>
          <w:sz w:val="28"/>
          <w:szCs w:val="28"/>
        </w:rPr>
        <w:tab/>
      </w:r>
      <w:r w:rsidRPr="00E15C12">
        <w:rPr>
          <w:rFonts w:ascii="Times New Roman" w:hAnsi="Times New Roman"/>
          <w:b/>
          <w:bCs/>
          <w:color w:val="auto"/>
          <w:sz w:val="28"/>
          <w:szCs w:val="28"/>
        </w:rPr>
        <w:t>2.2</w:t>
      </w:r>
      <w:r w:rsidRPr="00E15C12">
        <w:rPr>
          <w:rFonts w:ascii="Times New Roman" w:hAnsi="Times New Roman"/>
          <w:b/>
          <w:bCs/>
          <w:color w:val="auto"/>
          <w:sz w:val="28"/>
          <w:szCs w:val="28"/>
          <w:lang w:val="en-US"/>
        </w:rPr>
        <w:t xml:space="preserve"> Research Methods of Systematic Review and Meta-Analysis </w:t>
      </w:r>
    </w:p>
    <w:p w14:paraId="711CEECD" w14:textId="77777777" w:rsidR="0069589D" w:rsidRPr="00896232" w:rsidRDefault="0069589D" w:rsidP="0069589D">
      <w:pPr>
        <w:pStyle w:val="Default"/>
        <w:tabs>
          <w:tab w:val="left" w:pos="567"/>
        </w:tabs>
        <w:spacing w:before="0" w:line="240" w:lineRule="auto"/>
        <w:jc w:val="both"/>
        <w:rPr>
          <w:rFonts w:ascii="Times New Roman" w:eastAsia="Times New Roman" w:hAnsi="Times New Roman" w:cs="Times New Roman"/>
          <w:b/>
          <w:bCs/>
          <w:color w:val="auto"/>
          <w:sz w:val="28"/>
          <w:szCs w:val="28"/>
          <w:lang w:val="en-US"/>
        </w:rPr>
      </w:pPr>
    </w:p>
    <w:p w14:paraId="0BAE8CA7" w14:textId="3DED4C08" w:rsidR="00C43DDF" w:rsidRPr="00E15C12" w:rsidRDefault="00736643" w:rsidP="0069589D">
      <w:pPr>
        <w:pStyle w:val="Body"/>
        <w:tabs>
          <w:tab w:val="left" w:pos="567"/>
        </w:tabs>
        <w:jc w:val="both"/>
        <w:rPr>
          <w:color w:val="auto"/>
          <w:sz w:val="28"/>
          <w:szCs w:val="28"/>
        </w:rPr>
      </w:pPr>
      <w:r w:rsidRPr="00E15C12">
        <w:rPr>
          <w:color w:val="auto"/>
          <w:sz w:val="28"/>
          <w:szCs w:val="28"/>
          <w:lang w:val="en-US"/>
        </w:rPr>
        <w:tab/>
        <w:t xml:space="preserve">2.2.1 Study </w:t>
      </w:r>
      <w:r w:rsidR="008042A0">
        <w:rPr>
          <w:color w:val="auto"/>
          <w:sz w:val="28"/>
          <w:szCs w:val="28"/>
          <w:lang w:val="en-US"/>
        </w:rPr>
        <w:t>d</w:t>
      </w:r>
      <w:r w:rsidRPr="00E15C12">
        <w:rPr>
          <w:color w:val="auto"/>
          <w:sz w:val="28"/>
          <w:szCs w:val="28"/>
          <w:lang w:val="en-US"/>
        </w:rPr>
        <w:t xml:space="preserve">esign and </w:t>
      </w:r>
      <w:r w:rsidR="008042A0">
        <w:rPr>
          <w:color w:val="auto"/>
          <w:sz w:val="28"/>
          <w:szCs w:val="28"/>
          <w:lang w:val="en-US"/>
        </w:rPr>
        <w:t>r</w:t>
      </w:r>
      <w:r w:rsidRPr="00E15C12">
        <w:rPr>
          <w:color w:val="auto"/>
          <w:sz w:val="28"/>
          <w:szCs w:val="28"/>
          <w:lang w:val="en-US"/>
        </w:rPr>
        <w:t xml:space="preserve">eporting </w:t>
      </w:r>
      <w:r w:rsidR="008042A0">
        <w:rPr>
          <w:color w:val="auto"/>
          <w:sz w:val="28"/>
          <w:szCs w:val="28"/>
          <w:lang w:val="en-US"/>
        </w:rPr>
        <w:t>f</w:t>
      </w:r>
      <w:r w:rsidRPr="00E15C12">
        <w:rPr>
          <w:color w:val="auto"/>
          <w:sz w:val="28"/>
          <w:szCs w:val="28"/>
          <w:lang w:val="en-US"/>
        </w:rPr>
        <w:t>ramework</w:t>
      </w:r>
    </w:p>
    <w:p w14:paraId="42569B64" w14:textId="257BB243" w:rsidR="00C43DDF" w:rsidRPr="00896232" w:rsidRDefault="00736643" w:rsidP="0069589D">
      <w:pPr>
        <w:pStyle w:val="Body"/>
        <w:tabs>
          <w:tab w:val="left" w:pos="567"/>
        </w:tabs>
        <w:jc w:val="both"/>
        <w:rPr>
          <w:color w:val="auto"/>
          <w:sz w:val="28"/>
          <w:szCs w:val="28"/>
          <w:lang w:val="en-US"/>
        </w:rPr>
      </w:pPr>
      <w:r w:rsidRPr="00E15C12">
        <w:rPr>
          <w:color w:val="auto"/>
          <w:sz w:val="28"/>
          <w:szCs w:val="28"/>
        </w:rPr>
        <w:tab/>
      </w:r>
      <w:r w:rsidRPr="00E15C12">
        <w:rPr>
          <w:color w:val="auto"/>
          <w:sz w:val="28"/>
          <w:szCs w:val="28"/>
          <w:lang w:val="en-US"/>
        </w:rPr>
        <w:t>This systematic review and meta-analysis were conducted in accordance with the internationally recognized methodological standards outlined in the PRISMA (Preferred Reporting Items for Systematic Reviews and Meta-Analyses) 2020 guidelines</w:t>
      </w:r>
      <w:r w:rsidR="008E141A" w:rsidRPr="008E141A">
        <w:rPr>
          <w:color w:val="auto"/>
          <w:sz w:val="28"/>
          <w:szCs w:val="28"/>
          <w:lang w:val="en-US"/>
        </w:rPr>
        <w:t xml:space="preserve"> </w:t>
      </w:r>
      <w:r w:rsidRPr="00E15C12">
        <w:rPr>
          <w:color w:val="auto"/>
          <w:sz w:val="28"/>
          <w:szCs w:val="28"/>
          <w:lang w:val="en-US"/>
        </w:rPr>
        <w:t>[381] and the Cochrane Handbook for Systematic Reviews of Interventions [382]. Although the review protocol was not prospectively registered in PROSPERO, the complete protocol, including eligibility criteria, analytical approach, and the full PRISMA checklist, was provided to ensure methodological transparency, reproducibility, and adherence to best practices. The overarching research question guiding this review was whether pregnant individuals affected by oral diseases, such as periodontal disease, dental caries, or apical periodontitis are at increased risk of preterm birth compared with those with healthy oral conditions.</w:t>
      </w:r>
    </w:p>
    <w:p w14:paraId="35832C0F" w14:textId="77777777" w:rsidR="0069589D" w:rsidRPr="00896232" w:rsidRDefault="0069589D" w:rsidP="0069589D">
      <w:pPr>
        <w:pStyle w:val="Body"/>
        <w:tabs>
          <w:tab w:val="left" w:pos="567"/>
        </w:tabs>
        <w:jc w:val="both"/>
        <w:rPr>
          <w:color w:val="auto"/>
          <w:sz w:val="28"/>
          <w:szCs w:val="28"/>
          <w:lang w:val="en-US"/>
        </w:rPr>
      </w:pPr>
    </w:p>
    <w:p w14:paraId="0F941210" w14:textId="1D1391DC" w:rsidR="00C43DDF" w:rsidRPr="00E15C12" w:rsidRDefault="00736643" w:rsidP="0069589D">
      <w:pPr>
        <w:pStyle w:val="Body"/>
        <w:tabs>
          <w:tab w:val="left" w:pos="567"/>
        </w:tabs>
        <w:jc w:val="both"/>
        <w:rPr>
          <w:color w:val="auto"/>
          <w:sz w:val="28"/>
          <w:szCs w:val="28"/>
        </w:rPr>
      </w:pPr>
      <w:r w:rsidRPr="00E15C12">
        <w:rPr>
          <w:color w:val="auto"/>
          <w:sz w:val="28"/>
          <w:szCs w:val="28"/>
          <w:lang w:val="en-US"/>
        </w:rPr>
        <w:tab/>
        <w:t xml:space="preserve">2.2.2 Search </w:t>
      </w:r>
      <w:r w:rsidR="008042A0">
        <w:rPr>
          <w:color w:val="auto"/>
          <w:sz w:val="28"/>
          <w:szCs w:val="28"/>
          <w:lang w:val="en-US"/>
        </w:rPr>
        <w:t>s</w:t>
      </w:r>
      <w:r w:rsidRPr="00E15C12">
        <w:rPr>
          <w:color w:val="auto"/>
          <w:sz w:val="28"/>
          <w:szCs w:val="28"/>
          <w:lang w:val="en-US"/>
        </w:rPr>
        <w:t xml:space="preserve">trategy and </w:t>
      </w:r>
      <w:r w:rsidR="008042A0">
        <w:rPr>
          <w:color w:val="auto"/>
          <w:sz w:val="28"/>
          <w:szCs w:val="28"/>
          <w:lang w:val="en-US"/>
        </w:rPr>
        <w:t>i</w:t>
      </w:r>
      <w:r w:rsidRPr="00E15C12">
        <w:rPr>
          <w:color w:val="auto"/>
          <w:sz w:val="28"/>
          <w:szCs w:val="28"/>
          <w:lang w:val="en-US"/>
        </w:rPr>
        <w:t xml:space="preserve">nformation </w:t>
      </w:r>
      <w:r w:rsidR="008042A0">
        <w:rPr>
          <w:color w:val="auto"/>
          <w:sz w:val="28"/>
          <w:szCs w:val="28"/>
          <w:lang w:val="en-US"/>
        </w:rPr>
        <w:t>s</w:t>
      </w:r>
      <w:r w:rsidRPr="00E15C12">
        <w:rPr>
          <w:color w:val="auto"/>
          <w:sz w:val="28"/>
          <w:szCs w:val="28"/>
          <w:lang w:val="en-US"/>
        </w:rPr>
        <w:t>ources</w:t>
      </w:r>
    </w:p>
    <w:p w14:paraId="3E85B545" w14:textId="77777777" w:rsidR="00C43DDF" w:rsidRPr="00896232" w:rsidRDefault="00736643" w:rsidP="0069589D">
      <w:pPr>
        <w:pStyle w:val="Body"/>
        <w:tabs>
          <w:tab w:val="left" w:pos="567"/>
        </w:tabs>
        <w:jc w:val="both"/>
        <w:rPr>
          <w:color w:val="auto"/>
          <w:sz w:val="28"/>
          <w:szCs w:val="28"/>
          <w:lang w:val="en-US"/>
        </w:rPr>
      </w:pPr>
      <w:r w:rsidRPr="00E15C12">
        <w:rPr>
          <w:color w:val="auto"/>
          <w:sz w:val="28"/>
          <w:szCs w:val="28"/>
        </w:rPr>
        <w:tab/>
      </w:r>
      <w:r w:rsidRPr="00E15C12">
        <w:rPr>
          <w:color w:val="auto"/>
          <w:sz w:val="28"/>
          <w:szCs w:val="28"/>
          <w:lang w:val="en-US"/>
        </w:rPr>
        <w:t xml:space="preserve">A comprehensive and systematic search of the scientific literature was conducted through 20 November 2022, using multiple major electronic databases to ensure complete coverage of published research. Databases included Scopus, PubMed/MEDLINE, Web of Science, </w:t>
      </w:r>
      <w:proofErr w:type="spellStart"/>
      <w:r w:rsidRPr="00E15C12">
        <w:rPr>
          <w:color w:val="auto"/>
          <w:sz w:val="28"/>
          <w:szCs w:val="28"/>
          <w:lang w:val="en-US"/>
        </w:rPr>
        <w:t>eLibrary</w:t>
      </w:r>
      <w:proofErr w:type="spellEnd"/>
      <w:r w:rsidRPr="00E15C12">
        <w:rPr>
          <w:color w:val="auto"/>
          <w:sz w:val="28"/>
          <w:szCs w:val="28"/>
          <w:lang w:val="en-US"/>
        </w:rPr>
        <w:t xml:space="preserve">, regional databases, and the Cochrane </w:t>
      </w:r>
      <w:r w:rsidRPr="00E15C12">
        <w:rPr>
          <w:color w:val="auto"/>
          <w:sz w:val="28"/>
          <w:szCs w:val="28"/>
          <w:lang w:val="en-US"/>
        </w:rPr>
        <w:lastRenderedPageBreak/>
        <w:t>Library. The search strategy was structured using combinations of Medical Subject Headings (</w:t>
      </w:r>
      <w:proofErr w:type="spellStart"/>
      <w:r w:rsidRPr="00E15C12">
        <w:rPr>
          <w:color w:val="auto"/>
          <w:sz w:val="28"/>
          <w:szCs w:val="28"/>
          <w:lang w:val="en-US"/>
        </w:rPr>
        <w:t>MeSH</w:t>
      </w:r>
      <w:proofErr w:type="spellEnd"/>
      <w:r w:rsidRPr="00E15C12">
        <w:rPr>
          <w:color w:val="auto"/>
          <w:sz w:val="28"/>
          <w:szCs w:val="28"/>
          <w:lang w:val="en-US"/>
        </w:rPr>
        <w:t xml:space="preserve">) terms and free-text keywords related to oral diseases, pregnancy, and adverse outcomes. Key search terms included: </w:t>
      </w:r>
      <w:r w:rsidRPr="00E15C12">
        <w:rPr>
          <w:i/>
          <w:iCs/>
          <w:color w:val="auto"/>
          <w:sz w:val="28"/>
          <w:szCs w:val="28"/>
          <w:rtl/>
          <w:lang w:val="ar-SA"/>
        </w:rPr>
        <w:t>“</w:t>
      </w:r>
      <w:r w:rsidRPr="00E15C12">
        <w:rPr>
          <w:i/>
          <w:iCs/>
          <w:color w:val="auto"/>
          <w:sz w:val="28"/>
          <w:szCs w:val="28"/>
          <w:lang w:val="en-US"/>
        </w:rPr>
        <w:t>Periodontal disease</w:t>
      </w:r>
      <w:r w:rsidRPr="00E15C12">
        <w:rPr>
          <w:i/>
          <w:iCs/>
          <w:color w:val="auto"/>
          <w:sz w:val="28"/>
          <w:szCs w:val="28"/>
        </w:rPr>
        <w:t>”</w:t>
      </w:r>
      <w:r w:rsidRPr="00E15C12">
        <w:rPr>
          <w:color w:val="auto"/>
          <w:sz w:val="28"/>
          <w:szCs w:val="28"/>
        </w:rPr>
        <w:t xml:space="preserve">, </w:t>
      </w:r>
      <w:r w:rsidRPr="00E15C12">
        <w:rPr>
          <w:i/>
          <w:iCs/>
          <w:color w:val="auto"/>
          <w:sz w:val="28"/>
          <w:szCs w:val="28"/>
          <w:rtl/>
          <w:lang w:val="ar-SA"/>
        </w:rPr>
        <w:t>“</w:t>
      </w:r>
      <w:proofErr w:type="spellStart"/>
      <w:r w:rsidRPr="00E15C12">
        <w:rPr>
          <w:i/>
          <w:iCs/>
          <w:color w:val="auto"/>
          <w:sz w:val="28"/>
          <w:szCs w:val="28"/>
          <w:lang w:val="it-IT"/>
        </w:rPr>
        <w:t>Periodontitis</w:t>
      </w:r>
      <w:proofErr w:type="spellEnd"/>
      <w:r w:rsidRPr="00E15C12">
        <w:rPr>
          <w:i/>
          <w:iCs/>
          <w:color w:val="auto"/>
          <w:sz w:val="28"/>
          <w:szCs w:val="28"/>
        </w:rPr>
        <w:t>”</w:t>
      </w:r>
      <w:r w:rsidRPr="00E15C12">
        <w:rPr>
          <w:color w:val="auto"/>
          <w:sz w:val="28"/>
          <w:szCs w:val="28"/>
        </w:rPr>
        <w:t xml:space="preserve">, </w:t>
      </w:r>
      <w:r w:rsidRPr="00E15C12">
        <w:rPr>
          <w:i/>
          <w:iCs/>
          <w:color w:val="auto"/>
          <w:sz w:val="28"/>
          <w:szCs w:val="28"/>
          <w:rtl/>
          <w:lang w:val="ar-SA"/>
        </w:rPr>
        <w:t>“</w:t>
      </w:r>
      <w:r w:rsidRPr="00E15C12">
        <w:rPr>
          <w:i/>
          <w:iCs/>
          <w:color w:val="auto"/>
          <w:sz w:val="28"/>
          <w:szCs w:val="28"/>
          <w:lang w:val="en-US"/>
        </w:rPr>
        <w:t>Dental caries</w:t>
      </w:r>
      <w:r w:rsidRPr="00E15C12">
        <w:rPr>
          <w:i/>
          <w:iCs/>
          <w:color w:val="auto"/>
          <w:sz w:val="28"/>
          <w:szCs w:val="28"/>
        </w:rPr>
        <w:t>”</w:t>
      </w:r>
      <w:r w:rsidRPr="00E15C12">
        <w:rPr>
          <w:color w:val="auto"/>
          <w:sz w:val="28"/>
          <w:szCs w:val="28"/>
        </w:rPr>
        <w:t xml:space="preserve">, </w:t>
      </w:r>
      <w:r w:rsidRPr="00E15C12">
        <w:rPr>
          <w:i/>
          <w:iCs/>
          <w:color w:val="auto"/>
          <w:sz w:val="28"/>
          <w:szCs w:val="28"/>
          <w:rtl/>
          <w:lang w:val="ar-SA"/>
        </w:rPr>
        <w:t>“</w:t>
      </w:r>
      <w:r w:rsidRPr="00E15C12">
        <w:rPr>
          <w:i/>
          <w:iCs/>
          <w:color w:val="auto"/>
          <w:sz w:val="28"/>
          <w:szCs w:val="28"/>
          <w:lang w:val="en-US"/>
        </w:rPr>
        <w:t>Oral disease</w:t>
      </w:r>
      <w:r w:rsidRPr="00E15C12">
        <w:rPr>
          <w:i/>
          <w:iCs/>
          <w:color w:val="auto"/>
          <w:sz w:val="28"/>
          <w:szCs w:val="28"/>
        </w:rPr>
        <w:t>”</w:t>
      </w:r>
      <w:r w:rsidRPr="00E15C12">
        <w:rPr>
          <w:color w:val="auto"/>
          <w:sz w:val="28"/>
          <w:szCs w:val="28"/>
        </w:rPr>
        <w:t xml:space="preserve">, </w:t>
      </w:r>
      <w:r w:rsidRPr="00E15C12">
        <w:rPr>
          <w:i/>
          <w:iCs/>
          <w:color w:val="auto"/>
          <w:sz w:val="28"/>
          <w:szCs w:val="28"/>
          <w:rtl/>
          <w:lang w:val="ar-SA"/>
        </w:rPr>
        <w:t>“</w:t>
      </w:r>
      <w:proofErr w:type="spellStart"/>
      <w:r w:rsidRPr="00E15C12">
        <w:rPr>
          <w:i/>
          <w:iCs/>
          <w:color w:val="auto"/>
          <w:sz w:val="28"/>
          <w:szCs w:val="28"/>
          <w:lang w:val="it-IT"/>
        </w:rPr>
        <w:t>Apical</w:t>
      </w:r>
      <w:proofErr w:type="spellEnd"/>
      <w:r w:rsidRPr="00E15C12">
        <w:rPr>
          <w:i/>
          <w:iCs/>
          <w:color w:val="auto"/>
          <w:sz w:val="28"/>
          <w:szCs w:val="28"/>
          <w:lang w:val="it-IT"/>
        </w:rPr>
        <w:t xml:space="preserve"> </w:t>
      </w:r>
      <w:proofErr w:type="spellStart"/>
      <w:r w:rsidRPr="00E15C12">
        <w:rPr>
          <w:i/>
          <w:iCs/>
          <w:color w:val="auto"/>
          <w:sz w:val="28"/>
          <w:szCs w:val="28"/>
          <w:lang w:val="it-IT"/>
        </w:rPr>
        <w:t>periodontitis</w:t>
      </w:r>
      <w:proofErr w:type="spellEnd"/>
      <w:r w:rsidRPr="00E15C12">
        <w:rPr>
          <w:i/>
          <w:iCs/>
          <w:color w:val="auto"/>
          <w:sz w:val="28"/>
          <w:szCs w:val="28"/>
        </w:rPr>
        <w:t>”</w:t>
      </w:r>
      <w:r w:rsidRPr="00E15C12">
        <w:rPr>
          <w:color w:val="auto"/>
          <w:sz w:val="28"/>
          <w:szCs w:val="28"/>
          <w:lang w:val="en-US"/>
        </w:rPr>
        <w:t xml:space="preserve">, paired with </w:t>
      </w:r>
      <w:r w:rsidRPr="00E15C12">
        <w:rPr>
          <w:i/>
          <w:iCs/>
          <w:color w:val="auto"/>
          <w:sz w:val="28"/>
          <w:szCs w:val="28"/>
          <w:rtl/>
          <w:lang w:val="ar-SA"/>
        </w:rPr>
        <w:t>“</w:t>
      </w:r>
      <w:r w:rsidRPr="00E15C12">
        <w:rPr>
          <w:i/>
          <w:iCs/>
          <w:color w:val="auto"/>
          <w:sz w:val="28"/>
          <w:szCs w:val="28"/>
          <w:lang w:val="en-US"/>
        </w:rPr>
        <w:t>pregnancy</w:t>
      </w:r>
      <w:r w:rsidRPr="00E15C12">
        <w:rPr>
          <w:i/>
          <w:iCs/>
          <w:color w:val="auto"/>
          <w:sz w:val="28"/>
          <w:szCs w:val="28"/>
        </w:rPr>
        <w:t>”</w:t>
      </w:r>
      <w:r w:rsidRPr="00E15C12">
        <w:rPr>
          <w:color w:val="auto"/>
          <w:sz w:val="28"/>
          <w:szCs w:val="28"/>
        </w:rPr>
        <w:t xml:space="preserve">, </w:t>
      </w:r>
      <w:r w:rsidRPr="00E15C12">
        <w:rPr>
          <w:i/>
          <w:iCs/>
          <w:color w:val="auto"/>
          <w:sz w:val="28"/>
          <w:szCs w:val="28"/>
          <w:rtl/>
          <w:lang w:val="ar-SA"/>
        </w:rPr>
        <w:t>“</w:t>
      </w:r>
      <w:r w:rsidRPr="00E15C12">
        <w:rPr>
          <w:i/>
          <w:iCs/>
          <w:color w:val="auto"/>
          <w:sz w:val="28"/>
          <w:szCs w:val="28"/>
          <w:lang w:val="en-US"/>
        </w:rPr>
        <w:t>preterm birth</w:t>
      </w:r>
      <w:r w:rsidRPr="00E15C12">
        <w:rPr>
          <w:i/>
          <w:iCs/>
          <w:color w:val="auto"/>
          <w:sz w:val="28"/>
          <w:szCs w:val="28"/>
        </w:rPr>
        <w:t>”</w:t>
      </w:r>
      <w:r w:rsidRPr="00E15C12">
        <w:rPr>
          <w:color w:val="auto"/>
          <w:sz w:val="28"/>
          <w:szCs w:val="28"/>
        </w:rPr>
        <w:t xml:space="preserve">, </w:t>
      </w:r>
      <w:r w:rsidRPr="00E15C12">
        <w:rPr>
          <w:i/>
          <w:iCs/>
          <w:color w:val="auto"/>
          <w:sz w:val="28"/>
          <w:szCs w:val="28"/>
          <w:rtl/>
          <w:lang w:val="ar-SA"/>
        </w:rPr>
        <w:t>“</w:t>
      </w:r>
      <w:r w:rsidRPr="00E15C12">
        <w:rPr>
          <w:i/>
          <w:iCs/>
          <w:color w:val="auto"/>
          <w:sz w:val="28"/>
          <w:szCs w:val="28"/>
          <w:lang w:val="en-US"/>
        </w:rPr>
        <w:t>adverse pregnancy outcomes</w:t>
      </w:r>
      <w:r w:rsidRPr="00E15C12">
        <w:rPr>
          <w:i/>
          <w:iCs/>
          <w:color w:val="auto"/>
          <w:sz w:val="28"/>
          <w:szCs w:val="28"/>
        </w:rPr>
        <w:t>”</w:t>
      </w:r>
      <w:r w:rsidRPr="00E15C12">
        <w:rPr>
          <w:color w:val="auto"/>
          <w:sz w:val="28"/>
          <w:szCs w:val="28"/>
          <w:lang w:val="en-US"/>
        </w:rPr>
        <w:t xml:space="preserve">, and </w:t>
      </w:r>
      <w:r w:rsidRPr="00E15C12">
        <w:rPr>
          <w:i/>
          <w:iCs/>
          <w:color w:val="auto"/>
          <w:sz w:val="28"/>
          <w:szCs w:val="28"/>
          <w:rtl/>
          <w:lang w:val="ar-SA"/>
        </w:rPr>
        <w:t>“</w:t>
      </w:r>
      <w:r w:rsidRPr="00E15C12">
        <w:rPr>
          <w:i/>
          <w:iCs/>
          <w:color w:val="auto"/>
          <w:sz w:val="28"/>
          <w:szCs w:val="28"/>
          <w:lang w:val="en-US"/>
        </w:rPr>
        <w:t>low birth weight</w:t>
      </w:r>
      <w:r w:rsidRPr="00E15C12">
        <w:rPr>
          <w:i/>
          <w:iCs/>
          <w:color w:val="auto"/>
          <w:sz w:val="28"/>
          <w:szCs w:val="28"/>
        </w:rPr>
        <w:t>”</w:t>
      </w:r>
      <w:r w:rsidRPr="00E15C12">
        <w:rPr>
          <w:color w:val="auto"/>
          <w:sz w:val="28"/>
          <w:szCs w:val="28"/>
          <w:lang w:val="en-US"/>
        </w:rPr>
        <w:t>. Boolean operators (AND/OR), truncations, and database-specific filters were applied to maximize sensitivity and specificity. Reference lists of eligible articles and relevant reviews were manually screened to identify additional studies not captured by electronic searches.</w:t>
      </w:r>
    </w:p>
    <w:p w14:paraId="5D3C441F" w14:textId="77777777" w:rsidR="0069589D" w:rsidRPr="00896232" w:rsidRDefault="0069589D" w:rsidP="0069589D">
      <w:pPr>
        <w:pStyle w:val="Body"/>
        <w:tabs>
          <w:tab w:val="left" w:pos="567"/>
        </w:tabs>
        <w:jc w:val="both"/>
        <w:rPr>
          <w:color w:val="auto"/>
          <w:sz w:val="28"/>
          <w:szCs w:val="28"/>
          <w:lang w:val="en-US"/>
        </w:rPr>
      </w:pPr>
    </w:p>
    <w:p w14:paraId="2A880085" w14:textId="190758B6" w:rsidR="00C43DDF" w:rsidRPr="00E15C12" w:rsidRDefault="00736643" w:rsidP="0069589D">
      <w:pPr>
        <w:pStyle w:val="Body"/>
        <w:tabs>
          <w:tab w:val="left" w:pos="567"/>
        </w:tabs>
        <w:jc w:val="both"/>
        <w:rPr>
          <w:color w:val="auto"/>
          <w:sz w:val="28"/>
          <w:szCs w:val="28"/>
        </w:rPr>
      </w:pPr>
      <w:r w:rsidRPr="00E15C12">
        <w:rPr>
          <w:color w:val="auto"/>
          <w:sz w:val="28"/>
          <w:szCs w:val="28"/>
          <w:lang w:val="en-US"/>
        </w:rPr>
        <w:tab/>
        <w:t xml:space="preserve">2.2.3 Study </w:t>
      </w:r>
      <w:r w:rsidR="008042A0">
        <w:rPr>
          <w:color w:val="auto"/>
          <w:sz w:val="28"/>
          <w:szCs w:val="28"/>
          <w:lang w:val="en-US"/>
        </w:rPr>
        <w:t>s</w:t>
      </w:r>
      <w:r w:rsidRPr="00E15C12">
        <w:rPr>
          <w:color w:val="auto"/>
          <w:sz w:val="28"/>
          <w:szCs w:val="28"/>
          <w:lang w:val="en-US"/>
        </w:rPr>
        <w:t xml:space="preserve">election </w:t>
      </w:r>
      <w:r w:rsidR="008042A0">
        <w:rPr>
          <w:color w:val="auto"/>
          <w:sz w:val="28"/>
          <w:szCs w:val="28"/>
          <w:lang w:val="en-US"/>
        </w:rPr>
        <w:t>p</w:t>
      </w:r>
      <w:r w:rsidRPr="00E15C12">
        <w:rPr>
          <w:color w:val="auto"/>
          <w:sz w:val="28"/>
          <w:szCs w:val="28"/>
          <w:lang w:val="en-US"/>
        </w:rPr>
        <w:t>rocess</w:t>
      </w:r>
    </w:p>
    <w:p w14:paraId="3E88A9BC" w14:textId="5F0952AA" w:rsidR="00C43DDF" w:rsidRPr="0069589D" w:rsidRDefault="00736643" w:rsidP="0069589D">
      <w:pPr>
        <w:pStyle w:val="Body"/>
        <w:tabs>
          <w:tab w:val="left" w:pos="567"/>
        </w:tabs>
        <w:jc w:val="both"/>
        <w:rPr>
          <w:color w:val="auto"/>
          <w:sz w:val="28"/>
          <w:szCs w:val="28"/>
          <w:lang w:val="en-US"/>
        </w:rPr>
      </w:pPr>
      <w:r w:rsidRPr="00E15C12">
        <w:rPr>
          <w:color w:val="auto"/>
          <w:sz w:val="28"/>
          <w:szCs w:val="28"/>
        </w:rPr>
        <w:tab/>
      </w:r>
      <w:r w:rsidRPr="00E15C12">
        <w:rPr>
          <w:color w:val="auto"/>
          <w:sz w:val="28"/>
          <w:szCs w:val="28"/>
          <w:lang w:val="en-US"/>
        </w:rPr>
        <w:t xml:space="preserve">The study selection process adhered to PRISMA guidelines for transparent reporting. Two independent reviewers screened all retrieved records in a two-stage process. Initially, titles and abstracts were screened to identify potentially relevant studies. Full texts of articles meeting the preliminary criteria were then retrieved and assessed in detail against prespecified inclusion and exclusion criteria. Observational studies evaluating pregnant women with clinically assessed oral health status and reporting preterm birth and/or low birth weight outcomes were included. Exclusion criteria comprised reviews, meta-analyses, case reports, case series, conference abstracts, experimental animal studies, and articles lacking relevant outcomes. Disagreements between reviewers were resolved through discussion or consultation with a third reviewer. The final selection process is visually represented in the PRISMA flow diagram </w:t>
      </w:r>
      <w:r w:rsidR="001D11BA">
        <w:rPr>
          <w:color w:val="auto"/>
          <w:sz w:val="28"/>
          <w:szCs w:val="28"/>
          <w:lang w:val="en-US"/>
        </w:rPr>
        <w:t xml:space="preserve">(figure </w:t>
      </w:r>
      <w:r w:rsidRPr="00E15C12">
        <w:rPr>
          <w:color w:val="auto"/>
          <w:sz w:val="28"/>
          <w:szCs w:val="28"/>
          <w:lang w:val="en-US"/>
        </w:rPr>
        <w:t>2), illustrating the number of articles identified, screened, excluded, and ultimately included</w:t>
      </w:r>
      <w:r w:rsidR="0069589D" w:rsidRPr="0069589D">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29</w:t>
      </w:r>
      <w:r w:rsidR="008E141A" w:rsidRPr="008E141A">
        <w:rPr>
          <w:color w:val="auto"/>
          <w:sz w:val="28"/>
          <w:szCs w:val="28"/>
          <w:lang w:val="en-US"/>
        </w:rPr>
        <w:t>,</w:t>
      </w:r>
      <w:r w:rsidR="008E141A">
        <w:rPr>
          <w:color w:val="auto"/>
          <w:sz w:val="28"/>
          <w:szCs w:val="28"/>
          <w:lang w:val="ru-RU"/>
        </w:rPr>
        <w:t>р</w:t>
      </w:r>
      <w:r w:rsidR="008E141A" w:rsidRPr="008E141A">
        <w:rPr>
          <w:color w:val="auto"/>
          <w:sz w:val="28"/>
          <w:szCs w:val="28"/>
          <w:lang w:val="en-US"/>
        </w:rPr>
        <w:t>.</w:t>
      </w:r>
      <w:proofErr w:type="gramEnd"/>
      <w:r w:rsidR="008E141A" w:rsidRPr="008E141A">
        <w:rPr>
          <w:color w:val="auto"/>
          <w:sz w:val="28"/>
          <w:szCs w:val="28"/>
          <w:lang w:val="en-US"/>
        </w:rPr>
        <w:t xml:space="preserve"> 56</w:t>
      </w:r>
      <w:r w:rsidRPr="00E15C12">
        <w:rPr>
          <w:color w:val="auto"/>
          <w:sz w:val="28"/>
          <w:szCs w:val="28"/>
          <w:lang w:val="en-US"/>
        </w:rPr>
        <w:t>]</w:t>
      </w:r>
      <w:r w:rsidRPr="00E15C12">
        <w:rPr>
          <w:color w:val="auto"/>
          <w:sz w:val="28"/>
          <w:szCs w:val="28"/>
        </w:rPr>
        <w:t>.</w:t>
      </w:r>
    </w:p>
    <w:p w14:paraId="7A889E8F" w14:textId="77777777" w:rsidR="0069589D" w:rsidRPr="0069589D" w:rsidRDefault="0069589D" w:rsidP="0069589D">
      <w:pPr>
        <w:pStyle w:val="Body"/>
        <w:tabs>
          <w:tab w:val="left" w:pos="567"/>
        </w:tabs>
        <w:jc w:val="both"/>
        <w:rPr>
          <w:color w:val="auto"/>
          <w:sz w:val="28"/>
          <w:szCs w:val="28"/>
          <w:lang w:val="en-US"/>
        </w:rPr>
      </w:pPr>
    </w:p>
    <w:p w14:paraId="1BE46CB6" w14:textId="23C83578" w:rsidR="00C43DDF" w:rsidRPr="00E15C12" w:rsidRDefault="00736643" w:rsidP="0069589D">
      <w:pPr>
        <w:pStyle w:val="Body"/>
        <w:tabs>
          <w:tab w:val="left" w:pos="567"/>
        </w:tabs>
        <w:jc w:val="both"/>
        <w:rPr>
          <w:color w:val="auto"/>
          <w:sz w:val="28"/>
          <w:szCs w:val="28"/>
        </w:rPr>
      </w:pPr>
      <w:r w:rsidRPr="00E15C12">
        <w:rPr>
          <w:color w:val="auto"/>
          <w:sz w:val="28"/>
          <w:szCs w:val="28"/>
          <w:lang w:val="en-US"/>
        </w:rPr>
        <w:tab/>
        <w:t xml:space="preserve">2.2.4 Eligibility </w:t>
      </w:r>
      <w:r w:rsidR="008042A0">
        <w:rPr>
          <w:color w:val="auto"/>
          <w:sz w:val="28"/>
          <w:szCs w:val="28"/>
          <w:lang w:val="en-US"/>
        </w:rPr>
        <w:t>c</w:t>
      </w:r>
      <w:r w:rsidRPr="00E15C12">
        <w:rPr>
          <w:color w:val="auto"/>
          <w:sz w:val="28"/>
          <w:szCs w:val="28"/>
          <w:lang w:val="en-US"/>
        </w:rPr>
        <w:t>riteria</w:t>
      </w:r>
    </w:p>
    <w:p w14:paraId="252B4CAC" w14:textId="77777777" w:rsidR="00C43DDF" w:rsidRDefault="00736643" w:rsidP="001D11BA">
      <w:pPr>
        <w:pStyle w:val="Body"/>
        <w:tabs>
          <w:tab w:val="left" w:pos="567"/>
        </w:tabs>
        <w:jc w:val="both"/>
        <w:rPr>
          <w:color w:val="auto"/>
          <w:sz w:val="28"/>
          <w:szCs w:val="28"/>
          <w:lang w:val="en-US"/>
        </w:rPr>
      </w:pPr>
      <w:r w:rsidRPr="00E15C12">
        <w:rPr>
          <w:color w:val="auto"/>
          <w:sz w:val="28"/>
          <w:szCs w:val="28"/>
        </w:rPr>
        <w:tab/>
      </w:r>
      <w:r w:rsidRPr="00E15C12">
        <w:rPr>
          <w:color w:val="auto"/>
          <w:sz w:val="28"/>
          <w:szCs w:val="28"/>
          <w:lang w:val="en-US"/>
        </w:rPr>
        <w:t>The review included observational studies (cohort, case-control, and cross-sectional designs) of pregnant women in which oral health status was assessed clinically or radiographically. Eligible studies were required to report at least one of the following outcomes: preterm birth (PTB) or low birth weight (LBW). Diagnostic definitions for oral diseases had to be explicitly stated. Studies focusing exclusively on nonpregnant populations, laboratory assays, or periodontal treatment interventions were excluded. Only articles published in peer-reviewed journals in English or Russian were considered.</w:t>
      </w:r>
    </w:p>
    <w:p w14:paraId="39D25316" w14:textId="77777777" w:rsidR="001D11BA" w:rsidRPr="00E15C12" w:rsidRDefault="001D11BA" w:rsidP="0069589D">
      <w:pPr>
        <w:pStyle w:val="Body"/>
        <w:tabs>
          <w:tab w:val="left" w:pos="567"/>
        </w:tabs>
        <w:jc w:val="both"/>
        <w:rPr>
          <w:color w:val="auto"/>
          <w:sz w:val="28"/>
          <w:szCs w:val="28"/>
        </w:rPr>
      </w:pPr>
    </w:p>
    <w:p w14:paraId="09293210" w14:textId="25EC6FFE" w:rsidR="00C43DDF" w:rsidRPr="00E15C12" w:rsidRDefault="00736643" w:rsidP="001D11BA">
      <w:pPr>
        <w:pStyle w:val="Body"/>
        <w:tabs>
          <w:tab w:val="left" w:pos="567"/>
        </w:tabs>
        <w:jc w:val="both"/>
        <w:rPr>
          <w:color w:val="auto"/>
          <w:sz w:val="28"/>
          <w:szCs w:val="28"/>
        </w:rPr>
      </w:pPr>
      <w:r w:rsidRPr="00E15C12">
        <w:rPr>
          <w:color w:val="auto"/>
          <w:sz w:val="28"/>
          <w:szCs w:val="28"/>
          <w:lang w:val="en-US"/>
        </w:rPr>
        <w:tab/>
        <w:t xml:space="preserve">2.2.5 Data </w:t>
      </w:r>
      <w:r w:rsidR="008042A0">
        <w:rPr>
          <w:color w:val="auto"/>
          <w:sz w:val="28"/>
          <w:szCs w:val="28"/>
          <w:lang w:val="en-US"/>
        </w:rPr>
        <w:t>e</w:t>
      </w:r>
      <w:r w:rsidRPr="00E15C12">
        <w:rPr>
          <w:color w:val="auto"/>
          <w:sz w:val="28"/>
          <w:szCs w:val="28"/>
          <w:lang w:val="en-US"/>
        </w:rPr>
        <w:t xml:space="preserve">xtraction and </w:t>
      </w:r>
      <w:r w:rsidR="008042A0">
        <w:rPr>
          <w:color w:val="auto"/>
          <w:sz w:val="28"/>
          <w:szCs w:val="28"/>
          <w:lang w:val="en-US"/>
        </w:rPr>
        <w:t>m</w:t>
      </w:r>
      <w:r w:rsidRPr="00E15C12">
        <w:rPr>
          <w:color w:val="auto"/>
          <w:sz w:val="28"/>
          <w:szCs w:val="28"/>
          <w:lang w:val="en-US"/>
        </w:rPr>
        <w:t>anagement</w:t>
      </w:r>
    </w:p>
    <w:p w14:paraId="0C723F8C" w14:textId="77777777" w:rsidR="00C43DDF" w:rsidRDefault="00736643" w:rsidP="001D11BA">
      <w:pPr>
        <w:pStyle w:val="Body"/>
        <w:tabs>
          <w:tab w:val="left" w:pos="567"/>
        </w:tabs>
        <w:jc w:val="both"/>
        <w:rPr>
          <w:color w:val="auto"/>
          <w:sz w:val="28"/>
          <w:szCs w:val="28"/>
          <w:lang w:val="en-US"/>
        </w:rPr>
      </w:pPr>
      <w:r w:rsidRPr="00E15C12">
        <w:rPr>
          <w:color w:val="auto"/>
          <w:sz w:val="28"/>
          <w:szCs w:val="28"/>
        </w:rPr>
        <w:tab/>
      </w:r>
      <w:r w:rsidRPr="00E15C12">
        <w:rPr>
          <w:color w:val="auto"/>
          <w:sz w:val="28"/>
          <w:szCs w:val="28"/>
          <w:lang w:val="en-US"/>
        </w:rPr>
        <w:t xml:space="preserve">Data extraction was conducted independently by two trained reviewers using a standardized and piloted data extraction form. Extracted variables included study characteristics (author, year of publication, country, study design, and sample size), diagnostic criteria for periodontal disease, dental caries, or apical periodontitis, outcome definitions, measured confounders, and the effect estimates reported (odds ratios or risk ratios with corresponding 95% confidence intervals). Where necessary, authors were contacted for clarification or additional data. The extracted data were </w:t>
      </w:r>
      <w:r w:rsidRPr="00E15C12">
        <w:rPr>
          <w:color w:val="auto"/>
          <w:sz w:val="28"/>
          <w:szCs w:val="28"/>
          <w:lang w:val="en-US"/>
        </w:rPr>
        <w:lastRenderedPageBreak/>
        <w:t xml:space="preserve">cross-checked for accuracy and completeness prior to </w:t>
      </w:r>
      <w:proofErr w:type="spellStart"/>
      <w:proofErr w:type="gramStart"/>
      <w:r w:rsidRPr="00E15C12">
        <w:rPr>
          <w:color w:val="auto"/>
          <w:sz w:val="28"/>
          <w:szCs w:val="28"/>
          <w:lang w:val="en-US"/>
        </w:rPr>
        <w:t>analysis.The</w:t>
      </w:r>
      <w:proofErr w:type="spellEnd"/>
      <w:proofErr w:type="gramEnd"/>
      <w:r w:rsidRPr="00E15C12">
        <w:rPr>
          <w:color w:val="auto"/>
          <w:sz w:val="28"/>
          <w:szCs w:val="28"/>
          <w:lang w:val="en-US"/>
        </w:rPr>
        <w:t xml:space="preserve"> methodological quality of included studies was appraised using two validated tools: the Newcastle</w:t>
      </w:r>
      <w:r w:rsidRPr="00E15C12">
        <w:rPr>
          <w:color w:val="auto"/>
          <w:sz w:val="28"/>
          <w:szCs w:val="28"/>
        </w:rPr>
        <w:t>–</w:t>
      </w:r>
      <w:r w:rsidRPr="00E15C12">
        <w:rPr>
          <w:color w:val="auto"/>
          <w:sz w:val="28"/>
          <w:szCs w:val="28"/>
          <w:lang w:val="en-US"/>
        </w:rPr>
        <w:t>Ottawa Scale (NOS) for cohort and case-control studies and the ROBINS-I tool for non-randomized studies. Each study was evaluated for selection bias, comparability of study groups, exposure and outcome assessment, and completeness of follow-up. Studies were classified into low-, moderate-, or high-risk-of-bias categories. Risk-of-bias assessments were performed independently by two reviewers, with discrepancies resolved through discussion.</w:t>
      </w:r>
    </w:p>
    <w:p w14:paraId="70E0EE50" w14:textId="77777777" w:rsidR="001D11BA" w:rsidRPr="00E15C12" w:rsidRDefault="001D11BA" w:rsidP="001D11BA">
      <w:pPr>
        <w:pStyle w:val="Body"/>
        <w:tabs>
          <w:tab w:val="left" w:pos="567"/>
        </w:tabs>
        <w:jc w:val="both"/>
        <w:rPr>
          <w:color w:val="auto"/>
          <w:sz w:val="28"/>
          <w:szCs w:val="28"/>
        </w:rPr>
      </w:pPr>
    </w:p>
    <w:p w14:paraId="15FC8606" w14:textId="2F6F83E4" w:rsidR="00C43DDF" w:rsidRPr="00E15C12" w:rsidRDefault="00736643" w:rsidP="001D11BA">
      <w:pPr>
        <w:pStyle w:val="Body"/>
        <w:tabs>
          <w:tab w:val="left" w:pos="567"/>
        </w:tabs>
        <w:jc w:val="both"/>
        <w:rPr>
          <w:color w:val="auto"/>
          <w:sz w:val="28"/>
          <w:szCs w:val="28"/>
        </w:rPr>
      </w:pPr>
      <w:r w:rsidRPr="00E15C12">
        <w:rPr>
          <w:color w:val="auto"/>
          <w:sz w:val="28"/>
          <w:szCs w:val="28"/>
          <w:lang w:val="en-US"/>
        </w:rPr>
        <w:tab/>
        <w:t xml:space="preserve">2.2.6 Statistical </w:t>
      </w:r>
      <w:r w:rsidR="008042A0">
        <w:rPr>
          <w:color w:val="auto"/>
          <w:sz w:val="28"/>
          <w:szCs w:val="28"/>
          <w:lang w:val="en-US"/>
        </w:rPr>
        <w:t>a</w:t>
      </w:r>
      <w:r w:rsidRPr="00E15C12">
        <w:rPr>
          <w:color w:val="auto"/>
          <w:sz w:val="28"/>
          <w:szCs w:val="28"/>
          <w:lang w:val="en-US"/>
        </w:rPr>
        <w:t>nalysis</w:t>
      </w:r>
    </w:p>
    <w:p w14:paraId="4A76717D" w14:textId="77777777" w:rsidR="001D11BA" w:rsidRPr="00E15C12" w:rsidRDefault="00736643" w:rsidP="001D11BA">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All statistical analyses were carried out using Review Manager 5.4. Pooled odds ratios (ORs) with 95% confidence intervals (CIs) were calculated using a random-effects model (</w:t>
      </w:r>
      <w:proofErr w:type="spellStart"/>
      <w:r w:rsidRPr="00E15C12">
        <w:rPr>
          <w:color w:val="auto"/>
          <w:sz w:val="28"/>
          <w:szCs w:val="28"/>
          <w:lang w:val="en-US"/>
        </w:rPr>
        <w:t>DerSimonian</w:t>
      </w:r>
      <w:proofErr w:type="spellEnd"/>
      <w:r w:rsidRPr="00E15C12">
        <w:rPr>
          <w:color w:val="auto"/>
          <w:sz w:val="28"/>
          <w:szCs w:val="28"/>
        </w:rPr>
        <w:t>–</w:t>
      </w:r>
      <w:r w:rsidRPr="00E15C12">
        <w:rPr>
          <w:color w:val="auto"/>
          <w:sz w:val="28"/>
          <w:szCs w:val="28"/>
          <w:lang w:val="en-US"/>
        </w:rPr>
        <w:t>Laird method) to account for between-study heterogeneity. Statistical heterogeneity among studies was quantified using the I</w:t>
      </w:r>
      <w:r w:rsidRPr="00E15C12">
        <w:rPr>
          <w:color w:val="auto"/>
          <w:sz w:val="28"/>
          <w:szCs w:val="28"/>
        </w:rPr>
        <w:t xml:space="preserve">² </w:t>
      </w:r>
      <w:r w:rsidRPr="00E15C12">
        <w:rPr>
          <w:color w:val="auto"/>
          <w:sz w:val="28"/>
          <w:szCs w:val="28"/>
          <w:lang w:val="en-US"/>
        </w:rPr>
        <w:t xml:space="preserve">statistic, with thresholds of 25%, 50%, and 75% representing low, moderate, and high heterogeneity, respectively. Sensitivity analyses were performed by sequentially excluding individual studies to assess the influence of each study on the pooled estimates. Subgroup analyses were conducted by oral disease type (periodontitis, dental caries, apical periodontitis) and study design, where sufficient data were </w:t>
      </w:r>
      <w:r w:rsidR="001D11BA" w:rsidRPr="00E15C12">
        <w:rPr>
          <w:color w:val="auto"/>
          <w:sz w:val="28"/>
          <w:szCs w:val="28"/>
          <w:lang w:val="en-US"/>
        </w:rPr>
        <w:t>available. Publication bias was assessed</w:t>
      </w:r>
      <w:r w:rsidR="001D11BA">
        <w:rPr>
          <w:color w:val="auto"/>
          <w:sz w:val="28"/>
          <w:szCs w:val="28"/>
          <w:lang w:val="en-US"/>
        </w:rPr>
        <w:t xml:space="preserve"> </w:t>
      </w:r>
      <w:r w:rsidR="001D11BA" w:rsidRPr="00E15C12">
        <w:rPr>
          <w:color w:val="auto"/>
          <w:sz w:val="28"/>
          <w:szCs w:val="28"/>
          <w:lang w:val="en-US"/>
        </w:rPr>
        <w:t>by visual inspection of funnel plots and, where applicable,</w:t>
      </w:r>
      <w:r w:rsidR="001D11BA">
        <w:rPr>
          <w:color w:val="auto"/>
          <w:sz w:val="28"/>
          <w:szCs w:val="28"/>
          <w:lang w:val="en-US"/>
        </w:rPr>
        <w:t xml:space="preserve"> </w:t>
      </w:r>
      <w:r w:rsidR="001D11BA" w:rsidRPr="00E15C12">
        <w:rPr>
          <w:color w:val="auto"/>
          <w:sz w:val="28"/>
          <w:szCs w:val="28"/>
          <w:lang w:val="en-US"/>
        </w:rPr>
        <w:t>by the Egger regression test.</w:t>
      </w:r>
    </w:p>
    <w:p w14:paraId="43C6D29C" w14:textId="3CEC9A28" w:rsidR="001D11BA" w:rsidRPr="001D11BA" w:rsidRDefault="001D11BA" w:rsidP="001D11BA">
      <w:pPr>
        <w:pStyle w:val="Body"/>
        <w:tabs>
          <w:tab w:val="left" w:pos="567"/>
        </w:tabs>
        <w:jc w:val="both"/>
        <w:rPr>
          <w:color w:val="auto"/>
          <w:sz w:val="28"/>
          <w:szCs w:val="28"/>
        </w:rPr>
      </w:pPr>
    </w:p>
    <w:p w14:paraId="622FFA98" w14:textId="77777777" w:rsidR="001D11BA" w:rsidRDefault="001D11BA" w:rsidP="001D11BA">
      <w:pPr>
        <w:pStyle w:val="Body"/>
        <w:tabs>
          <w:tab w:val="left" w:pos="567"/>
        </w:tabs>
        <w:jc w:val="both"/>
        <w:rPr>
          <w:color w:val="auto"/>
          <w:sz w:val="28"/>
          <w:szCs w:val="28"/>
          <w:lang w:val="en-US"/>
        </w:rPr>
      </w:pPr>
      <w:r w:rsidRPr="00E15C12">
        <w:rPr>
          <w:noProof/>
          <w:color w:val="auto"/>
          <w:sz w:val="28"/>
          <w:szCs w:val="28"/>
        </w:rPr>
        <w:lastRenderedPageBreak/>
        <w:drawing>
          <wp:anchor distT="152400" distB="152400" distL="152400" distR="152400" simplePos="0" relativeHeight="251665408" behindDoc="0" locked="0" layoutInCell="1" allowOverlap="1" wp14:anchorId="6D12055F" wp14:editId="2B8B55B6">
            <wp:simplePos x="0" y="0"/>
            <wp:positionH relativeFrom="margin">
              <wp:posOffset>600075</wp:posOffset>
            </wp:positionH>
            <wp:positionV relativeFrom="line">
              <wp:posOffset>0</wp:posOffset>
            </wp:positionV>
            <wp:extent cx="4916170" cy="5800725"/>
            <wp:effectExtent l="0" t="0" r="0" b="9525"/>
            <wp:wrapThrough wrapText="bothSides" distL="152400" distR="152400">
              <wp:wrapPolygon edited="1">
                <wp:start x="0" y="0"/>
                <wp:lineTo x="21600" y="0"/>
                <wp:lineTo x="21600" y="21600"/>
                <wp:lineTo x="0" y="21600"/>
                <wp:lineTo x="0" y="0"/>
              </wp:wrapPolygon>
            </wp:wrapThrough>
            <wp:docPr id="1073741826" name="officeArt object" descr="Image"/>
            <wp:cNvGraphicFramePr/>
            <a:graphic xmlns:a="http://schemas.openxmlformats.org/drawingml/2006/main">
              <a:graphicData uri="http://schemas.openxmlformats.org/drawingml/2006/picture">
                <pic:pic xmlns:pic="http://schemas.openxmlformats.org/drawingml/2006/picture">
                  <pic:nvPicPr>
                    <pic:cNvPr id="1073741826" name="Image" descr="Image"/>
                    <pic:cNvPicPr>
                      <a:picLocks noChangeAspect="1"/>
                    </pic:cNvPicPr>
                  </pic:nvPicPr>
                  <pic:blipFill>
                    <a:blip r:embed="rId9"/>
                    <a:stretch>
                      <a:fillRect/>
                    </a:stretch>
                  </pic:blipFill>
                  <pic:spPr>
                    <a:xfrm>
                      <a:off x="0" y="0"/>
                      <a:ext cx="4916170" cy="5800725"/>
                    </a:xfrm>
                    <a:prstGeom prst="rect">
                      <a:avLst/>
                    </a:prstGeom>
                    <a:ln w="12700" cap="flat">
                      <a:noFill/>
                      <a:miter lim="400000"/>
                    </a:ln>
                    <a:effectLst/>
                  </pic:spPr>
                </pic:pic>
              </a:graphicData>
            </a:graphic>
            <wp14:sizeRelV relativeFrom="margin">
              <wp14:pctHeight>0</wp14:pctHeight>
            </wp14:sizeRelV>
          </wp:anchor>
        </w:drawing>
      </w:r>
      <w:r w:rsidRPr="00E15C12">
        <w:rPr>
          <w:color w:val="auto"/>
          <w:sz w:val="28"/>
          <w:szCs w:val="28"/>
          <w:lang w:val="en-US"/>
        </w:rPr>
        <w:t xml:space="preserve"> </w:t>
      </w:r>
    </w:p>
    <w:p w14:paraId="4CBEBA1E" w14:textId="77777777" w:rsidR="001D11BA" w:rsidRDefault="001D11BA" w:rsidP="001D11BA">
      <w:pPr>
        <w:pStyle w:val="Body"/>
        <w:tabs>
          <w:tab w:val="left" w:pos="567"/>
        </w:tabs>
        <w:jc w:val="both"/>
        <w:rPr>
          <w:color w:val="auto"/>
          <w:sz w:val="28"/>
          <w:szCs w:val="28"/>
          <w:lang w:val="en-US"/>
        </w:rPr>
      </w:pPr>
    </w:p>
    <w:p w14:paraId="5AF9E1EF" w14:textId="77777777" w:rsidR="001D11BA" w:rsidRDefault="001D11BA" w:rsidP="001D11BA">
      <w:pPr>
        <w:pStyle w:val="Body"/>
        <w:tabs>
          <w:tab w:val="left" w:pos="567"/>
        </w:tabs>
        <w:jc w:val="both"/>
        <w:rPr>
          <w:color w:val="auto"/>
          <w:sz w:val="28"/>
          <w:szCs w:val="28"/>
          <w:lang w:val="en-US"/>
        </w:rPr>
      </w:pPr>
    </w:p>
    <w:p w14:paraId="7F4D202F" w14:textId="77777777" w:rsidR="001D11BA" w:rsidRDefault="001D11BA" w:rsidP="001D11BA">
      <w:pPr>
        <w:pStyle w:val="Body"/>
        <w:tabs>
          <w:tab w:val="left" w:pos="567"/>
        </w:tabs>
        <w:jc w:val="both"/>
        <w:rPr>
          <w:color w:val="auto"/>
          <w:sz w:val="28"/>
          <w:szCs w:val="28"/>
          <w:lang w:val="en-US"/>
        </w:rPr>
      </w:pPr>
    </w:p>
    <w:p w14:paraId="2C60F4DF" w14:textId="77777777" w:rsidR="001D11BA" w:rsidRDefault="001D11BA" w:rsidP="001D11BA">
      <w:pPr>
        <w:pStyle w:val="Body"/>
        <w:tabs>
          <w:tab w:val="left" w:pos="567"/>
        </w:tabs>
        <w:jc w:val="both"/>
        <w:rPr>
          <w:color w:val="auto"/>
          <w:sz w:val="28"/>
          <w:szCs w:val="28"/>
          <w:lang w:val="en-US"/>
        </w:rPr>
      </w:pPr>
    </w:p>
    <w:p w14:paraId="517D232F" w14:textId="77777777" w:rsidR="001D11BA" w:rsidRDefault="001D11BA" w:rsidP="001D11BA">
      <w:pPr>
        <w:pStyle w:val="Body"/>
        <w:tabs>
          <w:tab w:val="left" w:pos="567"/>
        </w:tabs>
        <w:jc w:val="both"/>
        <w:rPr>
          <w:color w:val="auto"/>
          <w:sz w:val="28"/>
          <w:szCs w:val="28"/>
          <w:lang w:val="en-US"/>
        </w:rPr>
      </w:pPr>
    </w:p>
    <w:p w14:paraId="63C02A7E" w14:textId="77777777" w:rsidR="001D11BA" w:rsidRDefault="001D11BA" w:rsidP="001D11BA">
      <w:pPr>
        <w:pStyle w:val="Body"/>
        <w:tabs>
          <w:tab w:val="left" w:pos="567"/>
        </w:tabs>
        <w:jc w:val="both"/>
        <w:rPr>
          <w:color w:val="auto"/>
          <w:sz w:val="28"/>
          <w:szCs w:val="28"/>
          <w:lang w:val="en-US"/>
        </w:rPr>
      </w:pPr>
    </w:p>
    <w:p w14:paraId="34D7049C" w14:textId="77777777" w:rsidR="001D11BA" w:rsidRDefault="001D11BA" w:rsidP="001D11BA">
      <w:pPr>
        <w:pStyle w:val="Body"/>
        <w:tabs>
          <w:tab w:val="left" w:pos="567"/>
        </w:tabs>
        <w:jc w:val="both"/>
        <w:rPr>
          <w:color w:val="auto"/>
          <w:sz w:val="28"/>
          <w:szCs w:val="28"/>
          <w:lang w:val="en-US"/>
        </w:rPr>
      </w:pPr>
    </w:p>
    <w:p w14:paraId="0DA0554B" w14:textId="77777777" w:rsidR="001D11BA" w:rsidRDefault="001D11BA" w:rsidP="001D11BA">
      <w:pPr>
        <w:pStyle w:val="Body"/>
        <w:tabs>
          <w:tab w:val="left" w:pos="567"/>
        </w:tabs>
        <w:jc w:val="both"/>
        <w:rPr>
          <w:color w:val="auto"/>
          <w:sz w:val="28"/>
          <w:szCs w:val="28"/>
          <w:lang w:val="en-US"/>
        </w:rPr>
      </w:pPr>
    </w:p>
    <w:p w14:paraId="7CFED94C" w14:textId="77777777" w:rsidR="001D11BA" w:rsidRDefault="001D11BA" w:rsidP="001D11BA">
      <w:pPr>
        <w:pStyle w:val="Body"/>
        <w:tabs>
          <w:tab w:val="left" w:pos="567"/>
        </w:tabs>
        <w:jc w:val="both"/>
        <w:rPr>
          <w:color w:val="auto"/>
          <w:sz w:val="28"/>
          <w:szCs w:val="28"/>
          <w:lang w:val="en-US"/>
        </w:rPr>
      </w:pPr>
    </w:p>
    <w:p w14:paraId="44016A22" w14:textId="77777777" w:rsidR="001D11BA" w:rsidRDefault="001D11BA" w:rsidP="001D11BA">
      <w:pPr>
        <w:pStyle w:val="Body"/>
        <w:tabs>
          <w:tab w:val="left" w:pos="567"/>
        </w:tabs>
        <w:jc w:val="both"/>
        <w:rPr>
          <w:color w:val="auto"/>
          <w:sz w:val="28"/>
          <w:szCs w:val="28"/>
          <w:lang w:val="en-US"/>
        </w:rPr>
      </w:pPr>
    </w:p>
    <w:p w14:paraId="20EBED16" w14:textId="77777777" w:rsidR="001D11BA" w:rsidRDefault="001D11BA" w:rsidP="001D11BA">
      <w:pPr>
        <w:pStyle w:val="Body"/>
        <w:tabs>
          <w:tab w:val="left" w:pos="567"/>
        </w:tabs>
        <w:jc w:val="both"/>
        <w:rPr>
          <w:color w:val="auto"/>
          <w:sz w:val="28"/>
          <w:szCs w:val="28"/>
          <w:lang w:val="en-US"/>
        </w:rPr>
      </w:pPr>
    </w:p>
    <w:p w14:paraId="2DD2B92B" w14:textId="77777777" w:rsidR="001D11BA" w:rsidRDefault="001D11BA" w:rsidP="001D11BA">
      <w:pPr>
        <w:pStyle w:val="Body"/>
        <w:tabs>
          <w:tab w:val="left" w:pos="567"/>
        </w:tabs>
        <w:jc w:val="both"/>
        <w:rPr>
          <w:color w:val="auto"/>
          <w:sz w:val="28"/>
          <w:szCs w:val="28"/>
          <w:lang w:val="en-US"/>
        </w:rPr>
      </w:pPr>
    </w:p>
    <w:p w14:paraId="5E994B16" w14:textId="77777777" w:rsidR="001D11BA" w:rsidRDefault="001D11BA" w:rsidP="001D11BA">
      <w:pPr>
        <w:pStyle w:val="Body"/>
        <w:tabs>
          <w:tab w:val="left" w:pos="567"/>
        </w:tabs>
        <w:jc w:val="both"/>
        <w:rPr>
          <w:color w:val="auto"/>
          <w:sz w:val="28"/>
          <w:szCs w:val="28"/>
          <w:lang w:val="en-US"/>
        </w:rPr>
      </w:pPr>
    </w:p>
    <w:p w14:paraId="3F28DB32" w14:textId="77777777" w:rsidR="001D11BA" w:rsidRDefault="001D11BA" w:rsidP="001D11BA">
      <w:pPr>
        <w:pStyle w:val="Body"/>
        <w:tabs>
          <w:tab w:val="left" w:pos="567"/>
        </w:tabs>
        <w:jc w:val="both"/>
        <w:rPr>
          <w:color w:val="auto"/>
          <w:sz w:val="28"/>
          <w:szCs w:val="28"/>
          <w:lang w:val="en-US"/>
        </w:rPr>
      </w:pPr>
    </w:p>
    <w:p w14:paraId="1B4F8E08" w14:textId="77777777" w:rsidR="001D11BA" w:rsidRDefault="001D11BA" w:rsidP="001D11BA">
      <w:pPr>
        <w:pStyle w:val="Body"/>
        <w:tabs>
          <w:tab w:val="left" w:pos="567"/>
        </w:tabs>
        <w:jc w:val="both"/>
        <w:rPr>
          <w:color w:val="auto"/>
          <w:sz w:val="28"/>
          <w:szCs w:val="28"/>
          <w:lang w:val="en-US"/>
        </w:rPr>
      </w:pPr>
    </w:p>
    <w:p w14:paraId="1F47E563" w14:textId="77777777" w:rsidR="001D11BA" w:rsidRDefault="001D11BA" w:rsidP="001D11BA">
      <w:pPr>
        <w:pStyle w:val="Body"/>
        <w:tabs>
          <w:tab w:val="left" w:pos="567"/>
        </w:tabs>
        <w:jc w:val="both"/>
        <w:rPr>
          <w:color w:val="auto"/>
          <w:sz w:val="28"/>
          <w:szCs w:val="28"/>
          <w:lang w:val="en-US"/>
        </w:rPr>
      </w:pPr>
    </w:p>
    <w:p w14:paraId="0B7955E3" w14:textId="77777777" w:rsidR="001D11BA" w:rsidRDefault="001D11BA" w:rsidP="001D11BA">
      <w:pPr>
        <w:pStyle w:val="Body"/>
        <w:tabs>
          <w:tab w:val="left" w:pos="567"/>
        </w:tabs>
        <w:jc w:val="both"/>
        <w:rPr>
          <w:color w:val="auto"/>
          <w:sz w:val="28"/>
          <w:szCs w:val="28"/>
          <w:lang w:val="en-US"/>
        </w:rPr>
      </w:pPr>
    </w:p>
    <w:p w14:paraId="6B890506" w14:textId="77777777" w:rsidR="001D11BA" w:rsidRDefault="001D11BA" w:rsidP="001D11BA">
      <w:pPr>
        <w:pStyle w:val="Body"/>
        <w:tabs>
          <w:tab w:val="left" w:pos="567"/>
        </w:tabs>
        <w:jc w:val="both"/>
        <w:rPr>
          <w:color w:val="auto"/>
          <w:sz w:val="28"/>
          <w:szCs w:val="28"/>
          <w:lang w:val="en-US"/>
        </w:rPr>
      </w:pPr>
    </w:p>
    <w:p w14:paraId="4CC0D3E7" w14:textId="77777777" w:rsidR="001D11BA" w:rsidRDefault="001D11BA" w:rsidP="001D11BA">
      <w:pPr>
        <w:pStyle w:val="Body"/>
        <w:tabs>
          <w:tab w:val="left" w:pos="567"/>
        </w:tabs>
        <w:jc w:val="both"/>
        <w:rPr>
          <w:color w:val="auto"/>
          <w:sz w:val="28"/>
          <w:szCs w:val="28"/>
          <w:lang w:val="en-US"/>
        </w:rPr>
      </w:pPr>
    </w:p>
    <w:p w14:paraId="15BFE451" w14:textId="77777777" w:rsidR="001D11BA" w:rsidRDefault="001D11BA" w:rsidP="001D11BA">
      <w:pPr>
        <w:pStyle w:val="Body"/>
        <w:tabs>
          <w:tab w:val="left" w:pos="567"/>
        </w:tabs>
        <w:jc w:val="both"/>
        <w:rPr>
          <w:color w:val="auto"/>
          <w:sz w:val="28"/>
          <w:szCs w:val="28"/>
          <w:lang w:val="en-US"/>
        </w:rPr>
      </w:pPr>
    </w:p>
    <w:p w14:paraId="7CCC3F09" w14:textId="77777777" w:rsidR="001D11BA" w:rsidRDefault="001D11BA" w:rsidP="001D11BA">
      <w:pPr>
        <w:pStyle w:val="Body"/>
        <w:tabs>
          <w:tab w:val="left" w:pos="567"/>
        </w:tabs>
        <w:jc w:val="both"/>
        <w:rPr>
          <w:color w:val="auto"/>
          <w:sz w:val="28"/>
          <w:szCs w:val="28"/>
          <w:lang w:val="en-US"/>
        </w:rPr>
      </w:pPr>
    </w:p>
    <w:p w14:paraId="595D34D7" w14:textId="77777777" w:rsidR="001D11BA" w:rsidRDefault="001D11BA" w:rsidP="001D11BA">
      <w:pPr>
        <w:pStyle w:val="Body"/>
        <w:tabs>
          <w:tab w:val="left" w:pos="567"/>
        </w:tabs>
        <w:jc w:val="both"/>
        <w:rPr>
          <w:color w:val="auto"/>
          <w:sz w:val="28"/>
          <w:szCs w:val="28"/>
          <w:lang w:val="en-US"/>
        </w:rPr>
      </w:pPr>
    </w:p>
    <w:p w14:paraId="717FACE2" w14:textId="77777777" w:rsidR="001D11BA" w:rsidRDefault="001D11BA" w:rsidP="001D11BA">
      <w:pPr>
        <w:pStyle w:val="Body"/>
        <w:tabs>
          <w:tab w:val="left" w:pos="567"/>
        </w:tabs>
        <w:jc w:val="both"/>
        <w:rPr>
          <w:color w:val="auto"/>
          <w:sz w:val="28"/>
          <w:szCs w:val="28"/>
          <w:lang w:val="en-US"/>
        </w:rPr>
      </w:pPr>
    </w:p>
    <w:p w14:paraId="22E89889" w14:textId="77777777" w:rsidR="001D11BA" w:rsidRDefault="001D11BA" w:rsidP="001D11BA">
      <w:pPr>
        <w:pStyle w:val="Body"/>
        <w:tabs>
          <w:tab w:val="left" w:pos="567"/>
        </w:tabs>
        <w:jc w:val="both"/>
        <w:rPr>
          <w:color w:val="auto"/>
          <w:sz w:val="28"/>
          <w:szCs w:val="28"/>
          <w:lang w:val="en-US"/>
        </w:rPr>
      </w:pPr>
    </w:p>
    <w:p w14:paraId="65A36478" w14:textId="77777777" w:rsidR="00C43DDF" w:rsidRPr="00E15C12" w:rsidRDefault="00C43DDF">
      <w:pPr>
        <w:pStyle w:val="Body"/>
        <w:jc w:val="both"/>
        <w:rPr>
          <w:color w:val="auto"/>
          <w:sz w:val="28"/>
          <w:szCs w:val="28"/>
        </w:rPr>
      </w:pPr>
    </w:p>
    <w:p w14:paraId="485246CE" w14:textId="77777777" w:rsidR="00C43DDF" w:rsidRDefault="00736643">
      <w:pPr>
        <w:pStyle w:val="Body"/>
        <w:jc w:val="center"/>
        <w:rPr>
          <w:color w:val="auto"/>
          <w:sz w:val="28"/>
          <w:szCs w:val="28"/>
          <w:lang w:val="en-US"/>
        </w:rPr>
      </w:pPr>
      <w:r w:rsidRPr="00E15C12">
        <w:rPr>
          <w:color w:val="auto"/>
          <w:sz w:val="28"/>
          <w:szCs w:val="28"/>
          <w:lang w:val="en-US"/>
        </w:rPr>
        <w:t>Figure 2</w:t>
      </w:r>
      <w:r w:rsidRPr="00E15C12">
        <w:rPr>
          <w:color w:val="auto"/>
          <w:sz w:val="28"/>
          <w:szCs w:val="28"/>
        </w:rPr>
        <w:t xml:space="preserve"> –</w:t>
      </w:r>
      <w:r w:rsidRPr="00E15C12">
        <w:rPr>
          <w:color w:val="auto"/>
          <w:sz w:val="28"/>
          <w:szCs w:val="28"/>
          <w:lang w:val="en-US"/>
        </w:rPr>
        <w:t xml:space="preserve"> PRISMA Flow Diagram Illustrating the Study Selection Process</w:t>
      </w:r>
    </w:p>
    <w:p w14:paraId="14014A21" w14:textId="77777777" w:rsidR="001D11BA" w:rsidRPr="00E15C12" w:rsidRDefault="001D11BA">
      <w:pPr>
        <w:pStyle w:val="Body"/>
        <w:jc w:val="center"/>
        <w:rPr>
          <w:color w:val="auto"/>
          <w:sz w:val="28"/>
          <w:szCs w:val="28"/>
        </w:rPr>
      </w:pPr>
    </w:p>
    <w:p w14:paraId="1773264E" w14:textId="77777777" w:rsidR="00C43DDF" w:rsidRDefault="00736643" w:rsidP="001D11BA">
      <w:pPr>
        <w:pStyle w:val="Body"/>
        <w:tabs>
          <w:tab w:val="left" w:pos="567"/>
        </w:tabs>
        <w:rPr>
          <w:b/>
          <w:bCs/>
          <w:color w:val="auto"/>
          <w:sz w:val="28"/>
          <w:szCs w:val="28"/>
          <w:lang w:val="en-US"/>
        </w:rPr>
      </w:pPr>
      <w:r w:rsidRPr="00E15C12">
        <w:rPr>
          <w:b/>
          <w:bCs/>
          <w:color w:val="auto"/>
          <w:sz w:val="28"/>
          <w:szCs w:val="28"/>
        </w:rPr>
        <w:tab/>
        <w:t>2.</w:t>
      </w:r>
      <w:r w:rsidRPr="00E15C12">
        <w:rPr>
          <w:b/>
          <w:bCs/>
          <w:color w:val="auto"/>
          <w:sz w:val="28"/>
          <w:szCs w:val="28"/>
          <w:lang w:val="en-US"/>
        </w:rPr>
        <w:t>3 Research Methods of Cohort Study</w:t>
      </w:r>
    </w:p>
    <w:p w14:paraId="277484EF" w14:textId="77777777" w:rsidR="001D11BA" w:rsidRPr="00E15C12" w:rsidRDefault="001D11BA" w:rsidP="001D11BA">
      <w:pPr>
        <w:pStyle w:val="Body"/>
        <w:tabs>
          <w:tab w:val="left" w:pos="567"/>
        </w:tabs>
        <w:rPr>
          <w:b/>
          <w:bCs/>
          <w:color w:val="auto"/>
          <w:sz w:val="28"/>
          <w:szCs w:val="28"/>
        </w:rPr>
      </w:pPr>
    </w:p>
    <w:p w14:paraId="37912D2B" w14:textId="77777777" w:rsidR="00C43DDF" w:rsidRPr="00E15C12" w:rsidRDefault="00736643" w:rsidP="001D11BA">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t>2.3.1 Study population</w:t>
      </w:r>
    </w:p>
    <w:p w14:paraId="577E9240" w14:textId="03B5217F" w:rsidR="00C43DDF" w:rsidRPr="00E15C12" w:rsidRDefault="00736643" w:rsidP="001D11BA">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Pregnant women registered in local perinatal centers in the Atyrau, Aktobe, and Kyzylorda regions were invited to participate in the cohort study. The structured questionnaire was distributed to all pregnant women attending antenatal care during the recruitment period</w:t>
      </w:r>
      <w:r w:rsidR="008E141A" w:rsidRPr="008E141A">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(September 2022 – April 2024), before delivery and before pregnancy outcomes were known.</w:t>
      </w:r>
    </w:p>
    <w:p w14:paraId="2DBD93F7" w14:textId="77777777" w:rsidR="00C43DDF" w:rsidRPr="00E15C12" w:rsidRDefault="00736643" w:rsidP="001D11BA">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t xml:space="preserve">Minimum sample size: </w:t>
      </w:r>
      <w:r w:rsidRPr="00E15C12">
        <w:rPr>
          <w:rFonts w:ascii="Times New Roman" w:hAnsi="Times New Roman"/>
          <w:color w:val="auto"/>
          <w:sz w:val="28"/>
          <w:szCs w:val="28"/>
          <w:lang w:val="en-US"/>
        </w:rPr>
        <w:t xml:space="preserve">For analyzing multiple risk factors in a cohort (e.g., maternal socioeconomic, clinical, and lifestyle factors) consider a estimated relative risk of 1.5, with a 10% preterm birth rate in the non-exposed group, and assuming 80% </w:t>
      </w:r>
      <w:r w:rsidRPr="00E15C12">
        <w:rPr>
          <w:rFonts w:ascii="Times New Roman" w:hAnsi="Times New Roman"/>
          <w:color w:val="auto"/>
          <w:sz w:val="28"/>
          <w:szCs w:val="28"/>
          <w:lang w:val="en-US"/>
        </w:rPr>
        <w:lastRenderedPageBreak/>
        <w:t>power and a 5% significance level, the minimum sample size required for each group (exposed and non-exposed) is approximately 335 participants.</w:t>
      </w:r>
    </w:p>
    <w:p w14:paraId="5CE24817" w14:textId="7E382F36"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Before administering the questionnaire to the main study population, a trained researcher fluent in Kazakh and Russian conducted a pilot survey among 30 pregnant women at the Aktobe Reproductive and Perinatal Center to improve clarity and ensure cultural and linguistic appropriateness of the items.</w:t>
      </w:r>
    </w:p>
    <w:p w14:paraId="6FF480A1" w14:textId="77777777" w:rsidR="00C43DDF" w:rsidRPr="00E15C12" w:rsidRDefault="00736643" w:rsidP="001D11BA">
      <w:pPr>
        <w:pStyle w:val="Body"/>
        <w:ind w:firstLine="567"/>
        <w:jc w:val="both"/>
        <w:rPr>
          <w:color w:val="auto"/>
          <w:sz w:val="28"/>
          <w:szCs w:val="28"/>
        </w:rPr>
      </w:pPr>
      <w:r w:rsidRPr="00E15C12">
        <w:rPr>
          <w:color w:val="auto"/>
          <w:sz w:val="28"/>
          <w:szCs w:val="28"/>
          <w:lang w:val="en-US"/>
        </w:rPr>
        <w:t xml:space="preserve">A total of 3000 questionnaires were collected during antenatal visits. After delivery, the final participant inclusion was determined a </w:t>
      </w:r>
      <w:proofErr w:type="gramStart"/>
      <w:r w:rsidRPr="00E15C12">
        <w:rPr>
          <w:color w:val="auto"/>
          <w:sz w:val="28"/>
          <w:szCs w:val="28"/>
          <w:lang w:val="en-US"/>
        </w:rPr>
        <w:t>reviewing medical records</w:t>
      </w:r>
      <w:proofErr w:type="gramEnd"/>
      <w:r w:rsidRPr="00E15C12">
        <w:rPr>
          <w:color w:val="auto"/>
          <w:sz w:val="28"/>
          <w:szCs w:val="28"/>
          <w:lang w:val="en-US"/>
        </w:rPr>
        <w:t>, ensuring that only women who met the eligibility criteria and had complete obstetric data were retained. After excluding ineligible, incomplete, or duplicate responses, 2,235 valid questionnaires were included in the final analysis.</w:t>
      </w:r>
    </w:p>
    <w:p w14:paraId="11F79E5F" w14:textId="4C7818B0"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Inclusion criteria: women with a singleton pregnancy.</w:t>
      </w:r>
    </w:p>
    <w:p w14:paraId="63835BFB" w14:textId="3657EB55" w:rsidR="00C43DDF" w:rsidRDefault="00736643" w:rsidP="001D11BA">
      <w:pPr>
        <w:pStyle w:val="Default"/>
        <w:spacing w:before="0" w:line="240" w:lineRule="auto"/>
        <w:ind w:firstLine="567"/>
        <w:jc w:val="both"/>
        <w:rPr>
          <w:rFonts w:ascii="Times New Roman" w:hAnsi="Times New Roman"/>
          <w:color w:val="auto"/>
          <w:sz w:val="28"/>
          <w:szCs w:val="28"/>
          <w:lang w:val="en-US"/>
        </w:rPr>
      </w:pPr>
      <w:r w:rsidRPr="00E15C12">
        <w:rPr>
          <w:rFonts w:ascii="Times New Roman" w:hAnsi="Times New Roman"/>
          <w:color w:val="auto"/>
          <w:sz w:val="28"/>
          <w:szCs w:val="28"/>
          <w:lang w:val="en-US"/>
        </w:rPr>
        <w:t>Exclusion criteria: women with multiple pregnancies (twins, triplets, etc.), with severe pregnancy complications such as placenta previa, placental abruption, or congenital or structural fetal anomalies diagnosed before inclusion in the study, use of immunosuppressive or anti-inflammatory drugs, with incomplete medical records, or with incomplete or duplicate questionnaires identified after collection.</w:t>
      </w:r>
    </w:p>
    <w:p w14:paraId="2932BA86" w14:textId="77777777" w:rsidR="001D11BA" w:rsidRPr="00E15C12" w:rsidRDefault="001D11BA"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p>
    <w:p w14:paraId="416C923C" w14:textId="1A2A7B0D"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 xml:space="preserve">2.3.2 </w:t>
      </w:r>
      <w:r w:rsidRPr="00E15C12">
        <w:rPr>
          <w:rFonts w:ascii="Times New Roman" w:hAnsi="Times New Roman"/>
          <w:color w:val="auto"/>
          <w:sz w:val="28"/>
          <w:szCs w:val="28"/>
          <w:lang w:val="en-US"/>
        </w:rPr>
        <w:t>Research instruments and sample collection</w:t>
      </w:r>
    </w:p>
    <w:p w14:paraId="7D32F0C5" w14:textId="6ABF696D"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I</w:t>
      </w:r>
      <w:r w:rsidRPr="00E15C12">
        <w:rPr>
          <w:rFonts w:ascii="Times New Roman" w:hAnsi="Times New Roman"/>
          <w:color w:val="auto"/>
          <w:sz w:val="28"/>
          <w:szCs w:val="28"/>
          <w:lang w:val="en-US"/>
        </w:rPr>
        <w:t>ncluded both clinical and self-reported data. Before delivery, pregnant women completed a structured questionnaire designed to assess maternal factors, including socioeconomic status, lifestyle habits, and oral health care utilization. Participants could choose the mode of completion (online or offline) based on availability and convenience. The questionnaire also included items on self-reported oral health status, such as common oral symptoms (gum bleeding, tooth pain, tooth mobility, halitosis, caries, tooth for extraction) and frequency of dental visits. The online survey was administered via a secure platform, and participation was voluntary; paper-based questionnaires were manually entered into the same database to ensure consistency. Each participant who chose the online survey reviewed a digital informed consent form detailing the study's purpose, procedures, confidentiality, and the right to withdraw at any time. Only participants who provided electronic consent (“I agree to participate”) were eligible to proceed with the survey. For participants who chose the paper-based version of the survey, a printed informed consent form was provided, outlining the study objectives, procedures, potential risks and benefits, confidentiality measures, and the voluntary nature of participation. Only women who signed the written informed consent form were included in the study and permitted to complete the paper questionnaire.</w:t>
      </w:r>
    </w:p>
    <w:p w14:paraId="264BA1C4" w14:textId="4C3C7448"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After delivery, relevant obstetric and neonatal data were obtained from the </w:t>
      </w:r>
      <w:proofErr w:type="spellStart"/>
      <w:r w:rsidRPr="00E15C12">
        <w:rPr>
          <w:rFonts w:ascii="Times New Roman" w:hAnsi="Times New Roman"/>
          <w:color w:val="auto"/>
          <w:sz w:val="28"/>
          <w:szCs w:val="28"/>
          <w:lang w:val="en-US"/>
        </w:rPr>
        <w:t>Damumed</w:t>
      </w:r>
      <w:proofErr w:type="spellEnd"/>
      <w:r w:rsidRPr="00E15C12">
        <w:rPr>
          <w:rFonts w:ascii="Times New Roman" w:hAnsi="Times New Roman"/>
          <w:color w:val="auto"/>
          <w:sz w:val="28"/>
          <w:szCs w:val="28"/>
          <w:lang w:val="en-US"/>
        </w:rPr>
        <w:t xml:space="preserve"> electronic medical database and medical charts. These records included demographic characteristics, maternal medical history, pregnancy complications, gestational age at delivery, birth outcomes, and postpartum health status. Data from the online questionnaire and medical records were linked and cross-validated using anonymized identifiers to ensure data accuracy, consistency, and participant confidentiality.</w:t>
      </w:r>
    </w:p>
    <w:p w14:paraId="3E899AC5" w14:textId="4645C765"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lastRenderedPageBreak/>
        <w:t xml:space="preserve">2.3.3 </w:t>
      </w:r>
      <w:r w:rsidRPr="00E15C12">
        <w:rPr>
          <w:rFonts w:ascii="Times New Roman" w:hAnsi="Times New Roman"/>
          <w:color w:val="auto"/>
          <w:sz w:val="28"/>
          <w:szCs w:val="28"/>
          <w:lang w:val="en-US"/>
        </w:rPr>
        <w:t>Diagnostic criteria</w:t>
      </w:r>
    </w:p>
    <w:p w14:paraId="400344BE" w14:textId="7D434437" w:rsidR="00C43DDF" w:rsidRDefault="00736643" w:rsidP="001D11BA">
      <w:pPr>
        <w:pStyle w:val="Default"/>
        <w:spacing w:before="0" w:line="240" w:lineRule="auto"/>
        <w:ind w:firstLine="567"/>
        <w:jc w:val="both"/>
        <w:rPr>
          <w:rFonts w:ascii="Times New Roman" w:hAnsi="Times New Roman"/>
          <w:color w:val="auto"/>
          <w:sz w:val="28"/>
          <w:szCs w:val="28"/>
          <w:lang w:val="en-US"/>
        </w:rPr>
      </w:pPr>
      <w:r w:rsidRPr="00E15C12">
        <w:rPr>
          <w:rFonts w:ascii="Times New Roman" w:hAnsi="Times New Roman"/>
          <w:color w:val="auto"/>
          <w:sz w:val="28"/>
          <w:szCs w:val="28"/>
          <w:lang w:val="en-US"/>
        </w:rPr>
        <w:t xml:space="preserve">Births that occurred prior to the 37th week of gestation were classified as PTB. Subgroups of preterm birth classified according to gestational age, as extremely preterm (EPTB) with less than 28 </w:t>
      </w:r>
      <w:proofErr w:type="spellStart"/>
      <w:r w:rsidRPr="00E15C12">
        <w:rPr>
          <w:rFonts w:ascii="Times New Roman" w:hAnsi="Times New Roman"/>
          <w:color w:val="auto"/>
          <w:sz w:val="28"/>
          <w:szCs w:val="28"/>
          <w:lang w:val="en-US"/>
        </w:rPr>
        <w:t>weeks</w:t>
      </w:r>
      <w:proofErr w:type="spellEnd"/>
      <w:r w:rsidRPr="00E15C12">
        <w:rPr>
          <w:rFonts w:ascii="Times New Roman" w:hAnsi="Times New Roman"/>
          <w:color w:val="auto"/>
          <w:sz w:val="28"/>
          <w:szCs w:val="28"/>
          <w:lang w:val="en-US"/>
        </w:rPr>
        <w:t xml:space="preserve"> gestation, very preterm (VPTB) with 28 to less than 32 </w:t>
      </w:r>
      <w:proofErr w:type="spellStart"/>
      <w:r w:rsidRPr="00E15C12">
        <w:rPr>
          <w:rFonts w:ascii="Times New Roman" w:hAnsi="Times New Roman"/>
          <w:color w:val="auto"/>
          <w:sz w:val="28"/>
          <w:szCs w:val="28"/>
          <w:lang w:val="en-US"/>
        </w:rPr>
        <w:t>weeks</w:t>
      </w:r>
      <w:proofErr w:type="spellEnd"/>
      <w:r w:rsidRPr="00E15C12">
        <w:rPr>
          <w:rFonts w:ascii="Times New Roman" w:hAnsi="Times New Roman"/>
          <w:color w:val="auto"/>
          <w:sz w:val="28"/>
          <w:szCs w:val="28"/>
          <w:lang w:val="en-US"/>
        </w:rPr>
        <w:t xml:space="preserve"> gestation, moderate to late preterm (MLPTB) with 32 to less than 37 </w:t>
      </w:r>
      <w:proofErr w:type="spellStart"/>
      <w:r w:rsidRPr="00E15C12">
        <w:rPr>
          <w:rFonts w:ascii="Times New Roman" w:hAnsi="Times New Roman"/>
          <w:color w:val="auto"/>
          <w:sz w:val="28"/>
          <w:szCs w:val="28"/>
          <w:lang w:val="en-US"/>
        </w:rPr>
        <w:t>weeks</w:t>
      </w:r>
      <w:proofErr w:type="spellEnd"/>
      <w:r w:rsidRPr="00E15C12">
        <w:rPr>
          <w:rFonts w:ascii="Times New Roman" w:hAnsi="Times New Roman"/>
          <w:color w:val="auto"/>
          <w:sz w:val="28"/>
          <w:szCs w:val="28"/>
          <w:lang w:val="en-US"/>
        </w:rPr>
        <w:t xml:space="preserve"> gestation, recognizing that the timing of a preterm birth significantly affects both risks and outcomes for the infant</w:t>
      </w:r>
      <w:r w:rsidR="008E141A" w:rsidRPr="008E141A">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[6</w:t>
      </w:r>
      <w:r w:rsidR="008E141A" w:rsidRPr="008E141A">
        <w:rPr>
          <w:rFonts w:ascii="Times New Roman" w:hAnsi="Times New Roman"/>
          <w:color w:val="auto"/>
          <w:sz w:val="28"/>
          <w:szCs w:val="28"/>
          <w:lang w:val="en-US"/>
        </w:rPr>
        <w:t>,</w:t>
      </w:r>
      <w:r w:rsidR="008E141A">
        <w:rPr>
          <w:rFonts w:ascii="Times New Roman" w:hAnsi="Times New Roman"/>
          <w:color w:val="auto"/>
          <w:sz w:val="28"/>
          <w:szCs w:val="28"/>
          <w:lang w:val="ru-RU"/>
        </w:rPr>
        <w:t>р</w:t>
      </w:r>
      <w:r w:rsidR="008E141A" w:rsidRPr="008E141A">
        <w:rPr>
          <w:rFonts w:ascii="Times New Roman" w:hAnsi="Times New Roman"/>
          <w:color w:val="auto"/>
          <w:sz w:val="28"/>
          <w:szCs w:val="28"/>
          <w:lang w:val="en-US"/>
        </w:rPr>
        <w:t>. 3</w:t>
      </w:r>
      <w:r w:rsidRPr="00E15C12">
        <w:rPr>
          <w:rFonts w:ascii="Times New Roman" w:hAnsi="Times New Roman"/>
          <w:color w:val="auto"/>
          <w:sz w:val="28"/>
          <w:szCs w:val="28"/>
          <w:lang w:val="en-US"/>
        </w:rPr>
        <w:t>].</w:t>
      </w:r>
    </w:p>
    <w:p w14:paraId="6A93DA08" w14:textId="77777777" w:rsidR="001D11BA" w:rsidRPr="00E15C12" w:rsidRDefault="001D11BA"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p>
    <w:p w14:paraId="58710A4F" w14:textId="452053CD"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 xml:space="preserve">2.3.4 </w:t>
      </w:r>
      <w:r w:rsidRPr="00E15C12">
        <w:rPr>
          <w:rFonts w:ascii="Times New Roman" w:hAnsi="Times New Roman"/>
          <w:color w:val="auto"/>
          <w:sz w:val="28"/>
          <w:szCs w:val="28"/>
          <w:lang w:val="en-US"/>
        </w:rPr>
        <w:t>Bias validation and quality control</w:t>
      </w:r>
    </w:p>
    <w:p w14:paraId="03A55803" w14:textId="043BB2B9" w:rsidR="00C43DDF" w:rsidRDefault="00736643" w:rsidP="001D11BA">
      <w:pPr>
        <w:pStyle w:val="Default"/>
        <w:spacing w:before="0" w:line="240" w:lineRule="auto"/>
        <w:ind w:firstLine="567"/>
        <w:jc w:val="both"/>
        <w:rPr>
          <w:rFonts w:ascii="Times New Roman" w:hAnsi="Times New Roman"/>
          <w:color w:val="auto"/>
          <w:sz w:val="28"/>
          <w:szCs w:val="28"/>
          <w:lang w:val="en-US"/>
        </w:rPr>
      </w:pPr>
      <w:r w:rsidRPr="00E15C12">
        <w:rPr>
          <w:rFonts w:ascii="Times New Roman" w:hAnsi="Times New Roman"/>
          <w:color w:val="auto"/>
          <w:sz w:val="28"/>
          <w:szCs w:val="28"/>
          <w:lang w:val="en-US"/>
        </w:rPr>
        <w:t xml:space="preserve">To ensure the reliability and validity of the findings, several bias-mitigation and data-validation strategies were implemented. Selection bias was reduced by recruiting participants from three regional centers representing different socioeconomic backgrounds. Information bias was controlled by using standardized, interviewer-administered questionnaires and by cross-checking demographic and clinical data against the </w:t>
      </w:r>
      <w:proofErr w:type="spellStart"/>
      <w:r w:rsidRPr="00E15C12">
        <w:rPr>
          <w:rFonts w:ascii="Times New Roman" w:hAnsi="Times New Roman"/>
          <w:color w:val="auto"/>
          <w:sz w:val="28"/>
          <w:szCs w:val="28"/>
          <w:lang w:val="en-US"/>
        </w:rPr>
        <w:t>Damumed</w:t>
      </w:r>
      <w:proofErr w:type="spellEnd"/>
      <w:r w:rsidRPr="00E15C12">
        <w:rPr>
          <w:rFonts w:ascii="Times New Roman" w:hAnsi="Times New Roman"/>
          <w:color w:val="auto"/>
          <w:sz w:val="28"/>
          <w:szCs w:val="28"/>
          <w:lang w:val="en-US"/>
        </w:rPr>
        <w:t xml:space="preserve"> database. Recall bias was minimized by collecting questionnaire data prospectively during antenatal visits. Data quality was ensured through double-entry, random record verification, and consensus-based resolution of discrepancies. Confounding factors such as maternal age, parity, education, smoking, and socioeconomic status were recorded and adjusted for in multivariate analyses.</w:t>
      </w:r>
    </w:p>
    <w:p w14:paraId="2B04B64F" w14:textId="77777777" w:rsidR="001D11BA" w:rsidRPr="00E15C12" w:rsidRDefault="001D11BA"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p>
    <w:p w14:paraId="792E205C" w14:textId="6ED2C851"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 xml:space="preserve">2.3.5 </w:t>
      </w:r>
      <w:r w:rsidRPr="00E15C12">
        <w:rPr>
          <w:rFonts w:ascii="Times New Roman" w:hAnsi="Times New Roman"/>
          <w:color w:val="auto"/>
          <w:sz w:val="28"/>
          <w:szCs w:val="28"/>
          <w:lang w:val="en-US"/>
        </w:rPr>
        <w:t>Variables included in the analysis</w:t>
      </w:r>
    </w:p>
    <w:p w14:paraId="799C6F3E" w14:textId="275BCC0B"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Variables were selected based on biological plausibility, evidence from the literature, and data availability from the </w:t>
      </w:r>
      <w:proofErr w:type="spellStart"/>
      <w:r w:rsidRPr="00E15C12">
        <w:rPr>
          <w:rFonts w:ascii="Times New Roman" w:hAnsi="Times New Roman"/>
          <w:color w:val="auto"/>
          <w:sz w:val="28"/>
          <w:szCs w:val="28"/>
          <w:lang w:val="en-US"/>
        </w:rPr>
        <w:t>Damumed</w:t>
      </w:r>
      <w:proofErr w:type="spellEnd"/>
      <w:r w:rsidRPr="00E15C12">
        <w:rPr>
          <w:rFonts w:ascii="Times New Roman" w:hAnsi="Times New Roman"/>
          <w:color w:val="auto"/>
          <w:sz w:val="28"/>
          <w:szCs w:val="28"/>
          <w:lang w:val="en-US"/>
        </w:rPr>
        <w:t xml:space="preserve"> system, medical charts, and the online questionnaire. They were grouped into the following categories:</w:t>
      </w:r>
    </w:p>
    <w:p w14:paraId="01648740" w14:textId="77777777"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Dependent Variable:</w:t>
      </w:r>
    </w:p>
    <w:p w14:paraId="08A5611E" w14:textId="07AF8091"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Preterm birth (PTB), Extremely preterm, </w:t>
      </w:r>
      <w:proofErr w:type="gramStart"/>
      <w:r w:rsidRPr="00E15C12">
        <w:rPr>
          <w:rFonts w:ascii="Times New Roman" w:hAnsi="Times New Roman"/>
          <w:color w:val="auto"/>
          <w:sz w:val="28"/>
          <w:szCs w:val="28"/>
          <w:lang w:val="en-US"/>
        </w:rPr>
        <w:t>Very</w:t>
      </w:r>
      <w:proofErr w:type="gramEnd"/>
      <w:r w:rsidRPr="00E15C12">
        <w:rPr>
          <w:rFonts w:ascii="Times New Roman" w:hAnsi="Times New Roman"/>
          <w:color w:val="auto"/>
          <w:sz w:val="28"/>
          <w:szCs w:val="28"/>
          <w:lang w:val="en-US"/>
        </w:rPr>
        <w:t xml:space="preserve"> preterm, Moderate to late preterm.</w:t>
      </w:r>
    </w:p>
    <w:p w14:paraId="4B8B7E96" w14:textId="77777777"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Independent Variables:</w:t>
      </w:r>
    </w:p>
    <w:p w14:paraId="418418CC" w14:textId="72E3E17C"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1.</w:t>
      </w:r>
      <w:r w:rsidRPr="00E15C12">
        <w:rPr>
          <w:rFonts w:ascii="Times New Roman" w:hAnsi="Times New Roman"/>
          <w:color w:val="auto"/>
          <w:sz w:val="28"/>
          <w:szCs w:val="28"/>
          <w:lang w:val="en-US"/>
        </w:rPr>
        <w:t xml:space="preserve"> Maternal demographic and socioeconomic factors: Age (years), marital status, education level, household income level, employment status and workload, housing stability (ownership, crowding, or temporary housing), health insurance coverage, access, and place of healthcare.</w:t>
      </w:r>
    </w:p>
    <w:p w14:paraId="03B8133E" w14:textId="2B4E55B3"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2.</w:t>
      </w:r>
      <w:r w:rsidRPr="00E15C12">
        <w:rPr>
          <w:rFonts w:ascii="Times New Roman" w:hAnsi="Times New Roman"/>
          <w:color w:val="auto"/>
          <w:sz w:val="28"/>
          <w:szCs w:val="28"/>
          <w:lang w:val="en-US"/>
        </w:rPr>
        <w:t xml:space="preserve"> Maternal and paternal general health status: Self-reported general health of mother and father (good/fair/poor), presence of chronic conditions (e.g., hypertension, diabetes), maternal body mass index (BMI) early pregnancy, Pre-existing medical conditions (e.g., thyroid disease, anemia)</w:t>
      </w:r>
    </w:p>
    <w:p w14:paraId="47C6EFCA" w14:textId="773A6D0B"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 xml:space="preserve">3. </w:t>
      </w:r>
      <w:r w:rsidRPr="00E15C12">
        <w:rPr>
          <w:rFonts w:ascii="Times New Roman" w:hAnsi="Times New Roman"/>
          <w:color w:val="auto"/>
          <w:sz w:val="28"/>
          <w:szCs w:val="28"/>
          <w:lang w:val="en-US"/>
        </w:rPr>
        <w:t>Reproductive and clinical factors: Age at first pregnancy and history of teenage pregnancy (&lt;20 years), parity and gravidity, previous miscarriage or preterm birth, pregnancy complications (e.g., gestational diabetes, hypertensive disorders, vaginal bleeding, urinary tract infections).</w:t>
      </w:r>
    </w:p>
    <w:p w14:paraId="35E9F00D" w14:textId="177647F8"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 xml:space="preserve">4. </w:t>
      </w:r>
      <w:r w:rsidRPr="00E15C12">
        <w:rPr>
          <w:rFonts w:ascii="Times New Roman" w:hAnsi="Times New Roman"/>
          <w:color w:val="auto"/>
          <w:sz w:val="28"/>
          <w:szCs w:val="28"/>
          <w:lang w:val="en-US"/>
        </w:rPr>
        <w:t>Oral health–related variables: Self-reported oral symptoms include bleeding gums, tooth pain, tooth mobility, and bad breath</w:t>
      </w:r>
    </w:p>
    <w:p w14:paraId="6AAAEA21" w14:textId="2FB3AA12" w:rsidR="00C43DDF" w:rsidRDefault="00736643" w:rsidP="001D11BA">
      <w:pPr>
        <w:pStyle w:val="Default"/>
        <w:spacing w:before="0" w:line="240" w:lineRule="auto"/>
        <w:ind w:firstLine="567"/>
        <w:jc w:val="both"/>
        <w:rPr>
          <w:rFonts w:ascii="Times New Roman" w:hAnsi="Times New Roman"/>
          <w:color w:val="auto"/>
          <w:sz w:val="28"/>
          <w:szCs w:val="28"/>
          <w:lang w:val="en-US"/>
        </w:rPr>
      </w:pPr>
      <w:r w:rsidRPr="00E15C12">
        <w:rPr>
          <w:rFonts w:ascii="Times New Roman" w:eastAsia="Times New Roman" w:hAnsi="Times New Roman" w:cs="Times New Roman"/>
          <w:color w:val="auto"/>
          <w:sz w:val="28"/>
          <w:szCs w:val="28"/>
          <w:lang w:val="en-US"/>
        </w:rPr>
        <w:t xml:space="preserve">5. </w:t>
      </w:r>
      <w:r w:rsidRPr="00E15C12">
        <w:rPr>
          <w:rFonts w:ascii="Times New Roman" w:hAnsi="Times New Roman"/>
          <w:color w:val="auto"/>
          <w:sz w:val="28"/>
          <w:szCs w:val="28"/>
          <w:lang w:val="en-US"/>
        </w:rPr>
        <w:t>Oral healthcare utilization: frequency of dental visits</w:t>
      </w:r>
    </w:p>
    <w:p w14:paraId="29C5F752" w14:textId="77777777" w:rsidR="001D11BA" w:rsidRDefault="001D11BA" w:rsidP="001D11BA">
      <w:pPr>
        <w:pStyle w:val="Default"/>
        <w:spacing w:before="0" w:line="240" w:lineRule="auto"/>
        <w:ind w:firstLine="567"/>
        <w:jc w:val="both"/>
        <w:rPr>
          <w:rFonts w:ascii="Times New Roman" w:hAnsi="Times New Roman"/>
          <w:color w:val="auto"/>
          <w:sz w:val="28"/>
          <w:szCs w:val="28"/>
          <w:lang w:val="en-US"/>
        </w:rPr>
      </w:pPr>
    </w:p>
    <w:p w14:paraId="6AA47F45" w14:textId="77777777" w:rsidR="001D11BA" w:rsidRPr="00E15C12" w:rsidRDefault="001D11BA"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p>
    <w:p w14:paraId="39E4D1CD" w14:textId="43B3764C" w:rsidR="00C43DDF" w:rsidRPr="00E453AE" w:rsidRDefault="00736643" w:rsidP="001D11BA">
      <w:pPr>
        <w:pStyle w:val="Body"/>
        <w:ind w:firstLine="567"/>
        <w:jc w:val="both"/>
        <w:rPr>
          <w:b/>
          <w:bCs/>
          <w:color w:val="auto"/>
          <w:sz w:val="28"/>
          <w:szCs w:val="28"/>
          <w:lang w:val="en-US"/>
        </w:rPr>
      </w:pPr>
      <w:r w:rsidRPr="00E15C12">
        <w:rPr>
          <w:b/>
          <w:bCs/>
          <w:color w:val="auto"/>
          <w:sz w:val="28"/>
          <w:szCs w:val="28"/>
        </w:rPr>
        <w:lastRenderedPageBreak/>
        <w:t>2.</w:t>
      </w:r>
      <w:r w:rsidRPr="00E15C12">
        <w:rPr>
          <w:b/>
          <w:bCs/>
          <w:color w:val="auto"/>
          <w:sz w:val="28"/>
          <w:szCs w:val="28"/>
          <w:lang w:val="en-US"/>
        </w:rPr>
        <w:t>4 Research Methods of the Case-Control Study</w:t>
      </w:r>
    </w:p>
    <w:p w14:paraId="57FE0714" w14:textId="77777777" w:rsidR="008E141A" w:rsidRPr="00E453AE" w:rsidRDefault="008E141A" w:rsidP="001D11BA">
      <w:pPr>
        <w:pStyle w:val="Body"/>
        <w:ind w:firstLine="567"/>
        <w:jc w:val="both"/>
        <w:rPr>
          <w:b/>
          <w:bCs/>
          <w:color w:val="auto"/>
          <w:sz w:val="28"/>
          <w:szCs w:val="28"/>
          <w:lang w:val="en-US"/>
        </w:rPr>
      </w:pPr>
    </w:p>
    <w:p w14:paraId="1A5168D6" w14:textId="56CE2197" w:rsidR="00C43DDF" w:rsidRPr="00E15C12" w:rsidRDefault="00736643" w:rsidP="001D11BA">
      <w:pPr>
        <w:pStyle w:val="Body"/>
        <w:ind w:firstLine="567"/>
        <w:jc w:val="both"/>
        <w:rPr>
          <w:b/>
          <w:bCs/>
          <w:color w:val="auto"/>
          <w:sz w:val="28"/>
          <w:szCs w:val="28"/>
        </w:rPr>
      </w:pPr>
      <w:r w:rsidRPr="00E15C12">
        <w:rPr>
          <w:color w:val="auto"/>
          <w:sz w:val="28"/>
          <w:szCs w:val="28"/>
          <w:lang w:val="en-US"/>
        </w:rPr>
        <w:t>2.4.1 Study groups</w:t>
      </w:r>
    </w:p>
    <w:p w14:paraId="402F9888" w14:textId="3CEB91D8" w:rsidR="00C43DDF" w:rsidRPr="00E15C12" w:rsidRDefault="00736643" w:rsidP="001D11BA">
      <w:pPr>
        <w:pStyle w:val="Body"/>
        <w:ind w:firstLine="567"/>
        <w:jc w:val="both"/>
        <w:rPr>
          <w:color w:val="auto"/>
          <w:sz w:val="28"/>
          <w:szCs w:val="28"/>
        </w:rPr>
      </w:pPr>
      <w:r w:rsidRPr="00E15C12">
        <w:rPr>
          <w:color w:val="auto"/>
          <w:sz w:val="28"/>
          <w:szCs w:val="28"/>
          <w:lang w:val="en-US"/>
        </w:rPr>
        <w:t>Cases and controls were selected from the previously established pregnancy cohort to evaluate the independent and combined effects of oral diseases and maternal risk factors on the likelihood of spontaneous preterm birth (PTB). This was achieved by comparing women with spontaneous preterm birth to those with term birth.</w:t>
      </w:r>
    </w:p>
    <w:p w14:paraId="7CFB7B7C" w14:textId="3446EC34" w:rsidR="00C43DDF" w:rsidRPr="00E15C12" w:rsidRDefault="00736643" w:rsidP="001D11BA">
      <w:pPr>
        <w:pStyle w:val="Body"/>
        <w:ind w:firstLine="567"/>
        <w:jc w:val="both"/>
        <w:rPr>
          <w:color w:val="auto"/>
          <w:sz w:val="28"/>
          <w:szCs w:val="28"/>
        </w:rPr>
      </w:pPr>
      <w:r w:rsidRPr="00E15C12">
        <w:rPr>
          <w:color w:val="auto"/>
          <w:sz w:val="28"/>
          <w:szCs w:val="28"/>
          <w:lang w:val="en-US"/>
        </w:rPr>
        <w:t>The minimum sample size for the study is set a ensure 80% statistical power and an alpha level of 0.05. With an odds ratio of 2.0, the minimum sample size would be around 58 cases (preterm birth group) and 116 controls (non-preterm birth group).</w:t>
      </w:r>
    </w:p>
    <w:p w14:paraId="56BD3B55" w14:textId="77777777" w:rsidR="00C43DDF" w:rsidRPr="00E15C12" w:rsidRDefault="00736643" w:rsidP="001D11BA">
      <w:pPr>
        <w:pStyle w:val="Body"/>
        <w:ind w:firstLine="567"/>
        <w:jc w:val="both"/>
        <w:rPr>
          <w:color w:val="auto"/>
          <w:sz w:val="28"/>
          <w:szCs w:val="28"/>
        </w:rPr>
      </w:pPr>
      <w:r w:rsidRPr="00E15C12">
        <w:rPr>
          <w:color w:val="auto"/>
          <w:sz w:val="28"/>
          <w:szCs w:val="28"/>
          <w:lang w:val="en-US"/>
        </w:rPr>
        <w:t>Inclusion criteria: women with singleton pregnancy, vaginal delivery, live birth, and signed informed consent for further investigation.</w:t>
      </w:r>
    </w:p>
    <w:p w14:paraId="349A0C50" w14:textId="1FE04D7A" w:rsidR="00C43DDF" w:rsidRDefault="00736643" w:rsidP="001D11BA">
      <w:pPr>
        <w:pStyle w:val="Body"/>
        <w:ind w:firstLine="567"/>
        <w:jc w:val="both"/>
        <w:rPr>
          <w:color w:val="auto"/>
          <w:sz w:val="28"/>
          <w:szCs w:val="28"/>
          <w:lang w:val="en-US"/>
        </w:rPr>
      </w:pPr>
      <w:r w:rsidRPr="00E15C12">
        <w:rPr>
          <w:color w:val="auto"/>
          <w:sz w:val="28"/>
          <w:szCs w:val="28"/>
          <w:lang w:val="en-US"/>
        </w:rPr>
        <w:t xml:space="preserve">Exclusion criteria: multiple pregnancies, with concomitant pregnancy complications, stillbirth, pregnancy-induced hypertension, gestational diabetes, induced labor, preterm premature rupture of membranes, and caesarean section were excluded from the study. </w:t>
      </w:r>
    </w:p>
    <w:p w14:paraId="223F40CD" w14:textId="77777777" w:rsidR="001D11BA" w:rsidRPr="00E15C12" w:rsidRDefault="001D11BA" w:rsidP="001D11BA">
      <w:pPr>
        <w:pStyle w:val="Body"/>
        <w:ind w:firstLine="567"/>
        <w:jc w:val="both"/>
        <w:rPr>
          <w:color w:val="auto"/>
          <w:sz w:val="28"/>
          <w:szCs w:val="28"/>
        </w:rPr>
      </w:pPr>
    </w:p>
    <w:p w14:paraId="14D72A23" w14:textId="6FA5B324" w:rsidR="00C43DDF" w:rsidRPr="00E15C12" w:rsidRDefault="00736643" w:rsidP="001D11BA">
      <w:pPr>
        <w:pStyle w:val="Body"/>
        <w:ind w:firstLine="567"/>
        <w:jc w:val="both"/>
        <w:rPr>
          <w:color w:val="auto"/>
          <w:sz w:val="28"/>
          <w:szCs w:val="28"/>
        </w:rPr>
      </w:pPr>
      <w:r w:rsidRPr="00E15C12">
        <w:rPr>
          <w:color w:val="auto"/>
          <w:sz w:val="28"/>
          <w:szCs w:val="28"/>
          <w:lang w:val="en-US"/>
        </w:rPr>
        <w:t>2.4.2 Oral health examination</w:t>
      </w:r>
    </w:p>
    <w:p w14:paraId="1D7848B9" w14:textId="42D64E89" w:rsidR="00C43DDF" w:rsidRPr="00E15C12" w:rsidRDefault="00736643" w:rsidP="001D11BA">
      <w:pPr>
        <w:pStyle w:val="Body"/>
        <w:ind w:firstLine="567"/>
        <w:jc w:val="both"/>
        <w:rPr>
          <w:color w:val="auto"/>
          <w:sz w:val="28"/>
          <w:szCs w:val="28"/>
        </w:rPr>
      </w:pPr>
      <w:r w:rsidRPr="00E15C12">
        <w:rPr>
          <w:color w:val="auto"/>
          <w:sz w:val="28"/>
          <w:szCs w:val="28"/>
          <w:lang w:val="en-US"/>
        </w:rPr>
        <w:t>The oral health condition was assessed by a dentist who measured periodontal and dental conditions using disposable dental mirrors and a periodontal probe recommended by the WHO, 48-72 hours after delivery.</w:t>
      </w:r>
    </w:p>
    <w:p w14:paraId="2A8AAA0A" w14:textId="328FAB52" w:rsidR="00C43DDF" w:rsidRPr="00E15C12" w:rsidRDefault="00736643" w:rsidP="001D11BA">
      <w:pPr>
        <w:pStyle w:val="Body"/>
        <w:ind w:firstLine="567"/>
        <w:jc w:val="both"/>
        <w:rPr>
          <w:color w:val="auto"/>
          <w:sz w:val="28"/>
          <w:szCs w:val="28"/>
        </w:rPr>
      </w:pPr>
      <w:r w:rsidRPr="00E15C12">
        <w:rPr>
          <w:color w:val="auto"/>
          <w:sz w:val="28"/>
          <w:szCs w:val="28"/>
          <w:lang w:val="fr-FR"/>
        </w:rPr>
        <w:t>Dental condition</w:t>
      </w:r>
      <w:r w:rsidRPr="00E15C12">
        <w:rPr>
          <w:color w:val="auto"/>
          <w:sz w:val="28"/>
          <w:szCs w:val="28"/>
          <w:lang w:val="en-US"/>
        </w:rPr>
        <w:t xml:space="preserve"> was evaluated by measuring DMFT index (decayed, missing, filled teeth) and their components (</w:t>
      </w:r>
      <w:proofErr w:type="gramStart"/>
      <w:r w:rsidRPr="00E15C12">
        <w:rPr>
          <w:color w:val="auto"/>
          <w:sz w:val="28"/>
          <w:szCs w:val="28"/>
          <w:lang w:val="en-US"/>
        </w:rPr>
        <w:t>D,M</w:t>
      </w:r>
      <w:proofErr w:type="gramEnd"/>
      <w:r w:rsidRPr="00E15C12">
        <w:rPr>
          <w:color w:val="auto"/>
          <w:sz w:val="28"/>
          <w:szCs w:val="28"/>
          <w:lang w:val="en-US"/>
        </w:rPr>
        <w:t>,F) were discriminated, which reflects the cumulative lifetime dental caries experience per participant.</w:t>
      </w:r>
    </w:p>
    <w:p w14:paraId="24AA0A64" w14:textId="4CAC428D" w:rsidR="00C43DDF" w:rsidRPr="00E15C12" w:rsidRDefault="00736643" w:rsidP="001D11BA">
      <w:pPr>
        <w:pStyle w:val="Body"/>
        <w:ind w:firstLine="567"/>
        <w:jc w:val="both"/>
        <w:rPr>
          <w:color w:val="auto"/>
          <w:sz w:val="28"/>
          <w:szCs w:val="28"/>
        </w:rPr>
      </w:pPr>
      <w:r w:rsidRPr="00E15C12">
        <w:rPr>
          <w:color w:val="auto"/>
          <w:sz w:val="28"/>
          <w:szCs w:val="28"/>
          <w:lang w:val="en-US"/>
        </w:rPr>
        <w:t xml:space="preserve">The prevalence and severity of periodontal diseases were assessed using the following parameters: bleeding on probing (BOP), probing depth (PD), and clinical attachment loss (CAL). </w:t>
      </w:r>
    </w:p>
    <w:p w14:paraId="2A5D601E" w14:textId="07820C4B" w:rsidR="00C43DDF" w:rsidRDefault="00736643" w:rsidP="001D11BA">
      <w:pPr>
        <w:pStyle w:val="Body"/>
        <w:ind w:firstLine="567"/>
        <w:jc w:val="both"/>
        <w:rPr>
          <w:color w:val="auto"/>
          <w:sz w:val="28"/>
          <w:szCs w:val="28"/>
        </w:rPr>
      </w:pPr>
      <w:r w:rsidRPr="00E15C12">
        <w:rPr>
          <w:color w:val="auto"/>
          <w:sz w:val="28"/>
          <w:szCs w:val="28"/>
          <w:lang w:val="en-US"/>
        </w:rPr>
        <w:t xml:space="preserve">Salivary sample collection was performed as follows: 1 mL of unstimulated saliva was collected immediately after the periodontal examination and placed in a refrigerator at </w:t>
      </w:r>
      <w:r w:rsidRPr="00E15C12">
        <w:rPr>
          <w:color w:val="auto"/>
          <w:sz w:val="28"/>
          <w:szCs w:val="28"/>
        </w:rPr>
        <w:t xml:space="preserve">−80 </w:t>
      </w:r>
      <w:r w:rsidRPr="00E15C12">
        <w:rPr>
          <w:color w:val="auto"/>
          <w:sz w:val="28"/>
          <w:szCs w:val="28"/>
          <w:lang w:val="it-IT"/>
        </w:rPr>
        <w:t>°</w:t>
      </w:r>
      <w:r w:rsidRPr="00E15C12">
        <w:rPr>
          <w:color w:val="auto"/>
          <w:sz w:val="28"/>
          <w:szCs w:val="28"/>
          <w:lang w:val="en-US"/>
        </w:rPr>
        <w:t xml:space="preserve">C for further study. The procedure was developed and registered under Certificate No. 30427 on November 18, 2022, titled </w:t>
      </w:r>
      <w:r w:rsidRPr="00E15C12">
        <w:rPr>
          <w:color w:val="auto"/>
          <w:sz w:val="28"/>
          <w:szCs w:val="28"/>
          <w:rtl/>
          <w:lang w:val="ar-SA"/>
        </w:rPr>
        <w:t>“</w:t>
      </w:r>
      <w:r w:rsidRPr="00E15C12">
        <w:rPr>
          <w:color w:val="auto"/>
          <w:sz w:val="28"/>
          <w:szCs w:val="28"/>
          <w:lang w:val="en-US"/>
        </w:rPr>
        <w:t>Procedure for Screening Periodontium and Collecting Saliva for Molecular Biological Analysis to Study Indicators of Preterm Birth in the Second Trimester of Pregnancy.</w:t>
      </w:r>
      <w:r w:rsidRPr="00E15C12">
        <w:rPr>
          <w:color w:val="auto"/>
          <w:sz w:val="28"/>
          <w:szCs w:val="28"/>
        </w:rPr>
        <w:t>”</w:t>
      </w:r>
    </w:p>
    <w:p w14:paraId="5CFF008A" w14:textId="77777777" w:rsidR="001D11BA" w:rsidRPr="00E15C12" w:rsidRDefault="001D11BA" w:rsidP="001D11BA">
      <w:pPr>
        <w:pStyle w:val="Body"/>
        <w:ind w:firstLine="567"/>
        <w:jc w:val="both"/>
        <w:rPr>
          <w:color w:val="auto"/>
          <w:sz w:val="28"/>
          <w:szCs w:val="28"/>
        </w:rPr>
      </w:pPr>
    </w:p>
    <w:p w14:paraId="5B3D24CE" w14:textId="3DC4A3C5" w:rsidR="00C43DDF" w:rsidRPr="00E15C12" w:rsidRDefault="00736643" w:rsidP="001D11BA">
      <w:pPr>
        <w:pStyle w:val="Body"/>
        <w:ind w:firstLine="567"/>
        <w:jc w:val="both"/>
        <w:rPr>
          <w:color w:val="auto"/>
          <w:sz w:val="28"/>
          <w:szCs w:val="28"/>
        </w:rPr>
      </w:pPr>
      <w:r w:rsidRPr="00E15C12">
        <w:rPr>
          <w:color w:val="auto"/>
          <w:sz w:val="28"/>
          <w:szCs w:val="28"/>
        </w:rPr>
        <w:t>2.</w:t>
      </w:r>
      <w:r w:rsidRPr="00E15C12">
        <w:rPr>
          <w:color w:val="auto"/>
          <w:sz w:val="28"/>
          <w:szCs w:val="28"/>
          <w:lang w:val="en-US"/>
        </w:rPr>
        <w:t>4</w:t>
      </w:r>
      <w:r w:rsidRPr="00E15C12">
        <w:rPr>
          <w:color w:val="auto"/>
          <w:sz w:val="28"/>
          <w:szCs w:val="28"/>
        </w:rPr>
        <w:t>.</w:t>
      </w:r>
      <w:r w:rsidRPr="00E15C12">
        <w:rPr>
          <w:color w:val="auto"/>
          <w:sz w:val="28"/>
          <w:szCs w:val="28"/>
          <w:lang w:val="en-US"/>
        </w:rPr>
        <w:t>3</w:t>
      </w:r>
      <w:r w:rsidRPr="00E15C12">
        <w:rPr>
          <w:color w:val="auto"/>
          <w:sz w:val="28"/>
          <w:szCs w:val="28"/>
        </w:rPr>
        <w:t xml:space="preserve"> Diagnostic criteria</w:t>
      </w:r>
      <w:r w:rsidRPr="00E15C12">
        <w:rPr>
          <w:color w:val="auto"/>
          <w:sz w:val="28"/>
          <w:szCs w:val="28"/>
          <w:lang w:val="en-US"/>
        </w:rPr>
        <w:t xml:space="preserve"> </w:t>
      </w:r>
    </w:p>
    <w:p w14:paraId="53B9DEBB" w14:textId="3BCB9D26" w:rsidR="00C43DDF" w:rsidRPr="00E15C12" w:rsidRDefault="00736643" w:rsidP="001D11BA">
      <w:pPr>
        <w:pStyle w:val="Body"/>
        <w:ind w:firstLine="567"/>
        <w:jc w:val="both"/>
        <w:rPr>
          <w:color w:val="auto"/>
          <w:sz w:val="28"/>
          <w:szCs w:val="28"/>
        </w:rPr>
      </w:pPr>
      <w:r w:rsidRPr="00E15C12">
        <w:rPr>
          <w:color w:val="auto"/>
          <w:sz w:val="28"/>
          <w:szCs w:val="28"/>
          <w:lang w:val="en-US"/>
        </w:rPr>
        <w:t xml:space="preserve">1)DMFT index: </w:t>
      </w:r>
    </w:p>
    <w:p w14:paraId="1CA29B5B" w14:textId="0D5899D1" w:rsidR="00C43DDF" w:rsidRPr="00E15C12" w:rsidRDefault="00736643" w:rsidP="001D11BA">
      <w:pPr>
        <w:pStyle w:val="Body"/>
        <w:ind w:firstLine="567"/>
        <w:jc w:val="both"/>
        <w:rPr>
          <w:color w:val="auto"/>
          <w:sz w:val="28"/>
          <w:szCs w:val="28"/>
        </w:rPr>
      </w:pPr>
      <w:r w:rsidRPr="00E15C12">
        <w:rPr>
          <w:color w:val="auto"/>
          <w:sz w:val="28"/>
          <w:szCs w:val="28"/>
          <w:lang w:val="en-US"/>
        </w:rPr>
        <w:t>D (Decayed): A tooth with visible caries characterized by cavitation, softened enamel or dentin, or a detectable softened wall or floor on gentle probing. Non-cavitated white-spot lesions were not recorded as decayed.</w:t>
      </w:r>
    </w:p>
    <w:p w14:paraId="252EA95C" w14:textId="1B11A6B1" w:rsidR="00C43DDF" w:rsidRPr="00E15C12" w:rsidRDefault="00736643" w:rsidP="001D11BA">
      <w:pPr>
        <w:pStyle w:val="Body"/>
        <w:ind w:firstLine="567"/>
        <w:jc w:val="both"/>
        <w:rPr>
          <w:color w:val="auto"/>
          <w:sz w:val="28"/>
          <w:szCs w:val="28"/>
        </w:rPr>
      </w:pPr>
      <w:r w:rsidRPr="00E15C12">
        <w:rPr>
          <w:color w:val="auto"/>
          <w:sz w:val="28"/>
          <w:szCs w:val="28"/>
          <w:lang w:val="en-US"/>
        </w:rPr>
        <w:t>M (Missing): A tooth extracted or lost due to caries, as determined by the participant</w:t>
      </w:r>
      <w:r w:rsidRPr="00E15C12">
        <w:rPr>
          <w:color w:val="auto"/>
          <w:sz w:val="28"/>
          <w:szCs w:val="28"/>
          <w:rtl/>
        </w:rPr>
        <w:t>’</w:t>
      </w:r>
      <w:r w:rsidRPr="00E15C12">
        <w:rPr>
          <w:color w:val="auto"/>
          <w:sz w:val="28"/>
          <w:szCs w:val="28"/>
          <w:lang w:val="en-US"/>
        </w:rPr>
        <w:t>s self-report or clinical judgment when other causes (e.g., trauma, orthodontic extraction) were excluded.</w:t>
      </w:r>
    </w:p>
    <w:p w14:paraId="0A23E3D9" w14:textId="0F349DE2" w:rsidR="00C43DDF" w:rsidRPr="00E15C12" w:rsidRDefault="00736643" w:rsidP="001D11BA">
      <w:pPr>
        <w:pStyle w:val="Body"/>
        <w:ind w:firstLine="567"/>
        <w:jc w:val="both"/>
        <w:rPr>
          <w:color w:val="auto"/>
          <w:sz w:val="28"/>
          <w:szCs w:val="28"/>
        </w:rPr>
      </w:pPr>
      <w:r w:rsidRPr="00E15C12">
        <w:rPr>
          <w:color w:val="auto"/>
          <w:sz w:val="28"/>
          <w:szCs w:val="28"/>
          <w:lang w:val="en-US"/>
        </w:rPr>
        <w:lastRenderedPageBreak/>
        <w:t>F (Filled): A tooth with one or more permanent restorations placed due to caries, without evidence of recurrent carious lesions.</w:t>
      </w:r>
    </w:p>
    <w:p w14:paraId="1DE8C2DE" w14:textId="7099A8D0" w:rsidR="00C43DDF" w:rsidRPr="00E15C12" w:rsidRDefault="00736643" w:rsidP="001D11BA">
      <w:pPr>
        <w:pStyle w:val="Body"/>
        <w:ind w:firstLine="567"/>
        <w:jc w:val="both"/>
        <w:rPr>
          <w:color w:val="auto"/>
          <w:sz w:val="28"/>
          <w:szCs w:val="28"/>
        </w:rPr>
      </w:pPr>
      <w:r w:rsidRPr="00E15C12">
        <w:rPr>
          <w:color w:val="auto"/>
          <w:sz w:val="28"/>
          <w:szCs w:val="28"/>
          <w:lang w:val="en-US"/>
        </w:rPr>
        <w:t xml:space="preserve">The individual DMFT score was calculated as: </w:t>
      </w:r>
      <w:r w:rsidRPr="00E15C12">
        <w:rPr>
          <w:color w:val="auto"/>
          <w:sz w:val="28"/>
          <w:szCs w:val="28"/>
        </w:rPr>
        <w:t>DMFT = D + M + F</w:t>
      </w:r>
    </w:p>
    <w:p w14:paraId="0588799F" w14:textId="476272DE" w:rsidR="00C43DDF" w:rsidRPr="00E15C12" w:rsidRDefault="00736643" w:rsidP="001D11BA">
      <w:pPr>
        <w:pStyle w:val="Body"/>
        <w:ind w:firstLine="567"/>
        <w:jc w:val="both"/>
        <w:rPr>
          <w:color w:val="auto"/>
          <w:sz w:val="28"/>
          <w:szCs w:val="28"/>
        </w:rPr>
      </w:pPr>
      <w:r w:rsidRPr="00E15C12">
        <w:rPr>
          <w:color w:val="auto"/>
          <w:sz w:val="28"/>
          <w:szCs w:val="28"/>
          <w:lang w:val="en-US"/>
        </w:rPr>
        <w:t>2)The Periodontal Screening and Recording (PSR) system developed by the American Dental Association (ADA) and the American Academy of Periodontology (AAP)</w:t>
      </w:r>
      <w:r w:rsidR="008E141A" w:rsidRPr="008E141A">
        <w:rPr>
          <w:color w:val="auto"/>
          <w:sz w:val="28"/>
          <w:szCs w:val="28"/>
          <w:lang w:val="en-US"/>
        </w:rPr>
        <w:t xml:space="preserve"> </w:t>
      </w:r>
      <w:r w:rsidRPr="00E15C12">
        <w:rPr>
          <w:color w:val="auto"/>
          <w:sz w:val="28"/>
          <w:szCs w:val="28"/>
          <w:lang w:val="en-US"/>
        </w:rPr>
        <w:t>[383]</w:t>
      </w:r>
      <w:r w:rsidRPr="00E15C12">
        <w:rPr>
          <w:color w:val="auto"/>
          <w:sz w:val="28"/>
          <w:szCs w:val="28"/>
        </w:rPr>
        <w:t>.</w:t>
      </w:r>
    </w:p>
    <w:p w14:paraId="5FAE7A5D" w14:textId="26DD7801" w:rsidR="00C43DDF" w:rsidRPr="00E15C12" w:rsidRDefault="00736643" w:rsidP="001D11BA">
      <w:pPr>
        <w:pStyle w:val="Body"/>
        <w:ind w:firstLine="567"/>
        <w:jc w:val="both"/>
        <w:rPr>
          <w:color w:val="auto"/>
          <w:sz w:val="28"/>
          <w:szCs w:val="28"/>
        </w:rPr>
      </w:pPr>
      <w:r w:rsidRPr="00E15C12">
        <w:rPr>
          <w:color w:val="auto"/>
          <w:sz w:val="28"/>
          <w:szCs w:val="28"/>
          <w:lang w:val="en-US"/>
        </w:rPr>
        <w:t>3)The severity and stage of periodontitis were classified according to the 2017 World Workshop on the Classification of Periodontal and Peri-Implant Diseases and Conditions</w:t>
      </w:r>
      <w:r w:rsidR="008E141A" w:rsidRPr="008E141A">
        <w:rPr>
          <w:color w:val="auto"/>
          <w:sz w:val="28"/>
          <w:szCs w:val="28"/>
          <w:lang w:val="en-US"/>
        </w:rPr>
        <w:t xml:space="preserve"> </w:t>
      </w:r>
      <w:r w:rsidRPr="00E15C12">
        <w:rPr>
          <w:color w:val="auto"/>
          <w:sz w:val="28"/>
          <w:szCs w:val="28"/>
          <w:lang w:val="en-US"/>
        </w:rPr>
        <w:t>[384]. In this study, staging was determined based on clinical attachment loss (CAL), probing depth (PD), and tooth loss attributable to periodontitis, while radiographic bone loss was not assessed. The classification system defines stages I</w:t>
      </w:r>
      <w:r w:rsidRPr="00E15C12">
        <w:rPr>
          <w:color w:val="auto"/>
          <w:sz w:val="28"/>
          <w:szCs w:val="28"/>
        </w:rPr>
        <w:t>–</w:t>
      </w:r>
      <w:r w:rsidRPr="00E15C12">
        <w:rPr>
          <w:color w:val="auto"/>
          <w:sz w:val="28"/>
          <w:szCs w:val="28"/>
          <w:lang w:val="en-US"/>
        </w:rPr>
        <w:t>IV to describe the severity and extent of periodontal destruction, as well as the complexity of management. This clinical application of the World Workshop criteria enables standardized diagnosis and comparison, even in the absence of radiographic data.</w:t>
      </w:r>
    </w:p>
    <w:p w14:paraId="43992511" w14:textId="54906704" w:rsidR="00C43DDF" w:rsidRPr="00E15C12" w:rsidRDefault="00736643" w:rsidP="001D11BA">
      <w:pPr>
        <w:pStyle w:val="Body"/>
        <w:ind w:firstLine="567"/>
        <w:jc w:val="both"/>
        <w:rPr>
          <w:color w:val="auto"/>
          <w:sz w:val="28"/>
          <w:szCs w:val="28"/>
        </w:rPr>
      </w:pPr>
      <w:r w:rsidRPr="00E15C12">
        <w:rPr>
          <w:color w:val="auto"/>
          <w:sz w:val="28"/>
          <w:szCs w:val="28"/>
          <w:lang w:val="en-US"/>
        </w:rPr>
        <w:t>The staging component of the 2017 World Workshop classification reflects the severity, extent, and complexity of periodontitis. It provides a framework to describe the current level of tissue destruction and the potential difficulty of case management. Staging is primarily determined by clinical attachment loss (CAL), the extent and pattern of bone loss, tooth loss due to periodontitis, and the complexity of required treatment.</w:t>
      </w:r>
    </w:p>
    <w:p w14:paraId="652FCA80" w14:textId="42CCE5A3" w:rsidR="00C43DDF" w:rsidRPr="00E15C12" w:rsidRDefault="00736643" w:rsidP="001D11BA">
      <w:pPr>
        <w:pStyle w:val="Body"/>
        <w:ind w:firstLine="567"/>
        <w:jc w:val="both"/>
        <w:rPr>
          <w:color w:val="auto"/>
          <w:sz w:val="28"/>
          <w:szCs w:val="28"/>
        </w:rPr>
      </w:pPr>
      <w:r w:rsidRPr="00E15C12">
        <w:rPr>
          <w:color w:val="auto"/>
          <w:sz w:val="28"/>
          <w:szCs w:val="28"/>
          <w:lang w:val="en-US"/>
        </w:rPr>
        <w:t>Stage I (Initial Periodontitis): Characterized by mild loss of periodontal support. Clinical attachment loss is 1</w:t>
      </w:r>
      <w:r w:rsidRPr="00E15C12">
        <w:rPr>
          <w:color w:val="auto"/>
          <w:sz w:val="28"/>
          <w:szCs w:val="28"/>
        </w:rPr>
        <w:t>–</w:t>
      </w:r>
      <w:r w:rsidRPr="00E15C12">
        <w:rPr>
          <w:color w:val="auto"/>
          <w:sz w:val="28"/>
          <w:szCs w:val="28"/>
          <w:lang w:val="en-US"/>
        </w:rPr>
        <w:t xml:space="preserve">2 mm, probing depth usually </w:t>
      </w:r>
      <w:r w:rsidRPr="00E15C12">
        <w:rPr>
          <w:color w:val="auto"/>
          <w:sz w:val="28"/>
          <w:szCs w:val="28"/>
        </w:rPr>
        <w:t>≤</w:t>
      </w:r>
      <w:r w:rsidRPr="00E15C12">
        <w:rPr>
          <w:color w:val="auto"/>
          <w:sz w:val="28"/>
          <w:szCs w:val="28"/>
          <w:lang w:val="en-US"/>
        </w:rPr>
        <w:t>4 mm, and mostly horizontal bone loss. There is no tooth loss due to periodontitis.</w:t>
      </w:r>
    </w:p>
    <w:p w14:paraId="75787BB8" w14:textId="4992683E" w:rsidR="00C43DDF" w:rsidRPr="00E15C12" w:rsidRDefault="00736643" w:rsidP="001D11BA">
      <w:pPr>
        <w:pStyle w:val="Body"/>
        <w:ind w:firstLine="567"/>
        <w:jc w:val="both"/>
        <w:rPr>
          <w:color w:val="auto"/>
          <w:sz w:val="28"/>
          <w:szCs w:val="28"/>
        </w:rPr>
      </w:pPr>
      <w:r w:rsidRPr="00E15C12">
        <w:rPr>
          <w:color w:val="auto"/>
          <w:sz w:val="28"/>
          <w:szCs w:val="28"/>
          <w:lang w:val="it-IT"/>
        </w:rPr>
        <w:t xml:space="preserve">Stage II (Moderate </w:t>
      </w:r>
      <w:proofErr w:type="spellStart"/>
      <w:r w:rsidRPr="00E15C12">
        <w:rPr>
          <w:color w:val="auto"/>
          <w:sz w:val="28"/>
          <w:szCs w:val="28"/>
          <w:lang w:val="it-IT"/>
        </w:rPr>
        <w:t>Periodontitis</w:t>
      </w:r>
      <w:proofErr w:type="spellEnd"/>
      <w:r w:rsidRPr="00E15C12">
        <w:rPr>
          <w:color w:val="auto"/>
          <w:sz w:val="28"/>
          <w:szCs w:val="28"/>
          <w:lang w:val="it-IT"/>
        </w:rPr>
        <w:t>):</w:t>
      </w:r>
      <w:r w:rsidRPr="00E15C12">
        <w:rPr>
          <w:color w:val="auto"/>
          <w:sz w:val="28"/>
          <w:szCs w:val="28"/>
          <w:lang w:val="en-US"/>
        </w:rPr>
        <w:t xml:space="preserve"> Represents established periodontitis with 3</w:t>
      </w:r>
      <w:r w:rsidRPr="00E15C12">
        <w:rPr>
          <w:color w:val="auto"/>
          <w:sz w:val="28"/>
          <w:szCs w:val="28"/>
        </w:rPr>
        <w:t>–</w:t>
      </w:r>
      <w:r w:rsidRPr="00E15C12">
        <w:rPr>
          <w:color w:val="auto"/>
          <w:sz w:val="28"/>
          <w:szCs w:val="28"/>
          <w:lang w:val="en-US"/>
        </w:rPr>
        <w:t xml:space="preserve">4 mm of attachment loss, probing depth </w:t>
      </w:r>
      <w:r w:rsidRPr="00E15C12">
        <w:rPr>
          <w:color w:val="auto"/>
          <w:sz w:val="28"/>
          <w:szCs w:val="28"/>
        </w:rPr>
        <w:t>≤</w:t>
      </w:r>
      <w:r w:rsidRPr="00E15C12">
        <w:rPr>
          <w:color w:val="auto"/>
          <w:sz w:val="28"/>
          <w:szCs w:val="28"/>
          <w:lang w:val="en-US"/>
        </w:rPr>
        <w:t>5 mm, and mostly horizontal bone loss. No tooth loss due to periodontitis.</w:t>
      </w:r>
    </w:p>
    <w:p w14:paraId="2A2F3F46" w14:textId="10B5FE0C" w:rsidR="00C43DDF" w:rsidRPr="00E15C12" w:rsidRDefault="00736643" w:rsidP="001D11BA">
      <w:pPr>
        <w:pStyle w:val="Body"/>
        <w:ind w:firstLine="567"/>
        <w:jc w:val="both"/>
        <w:rPr>
          <w:color w:val="auto"/>
          <w:sz w:val="28"/>
          <w:szCs w:val="28"/>
        </w:rPr>
      </w:pPr>
      <w:r w:rsidRPr="00E15C12">
        <w:rPr>
          <w:color w:val="auto"/>
          <w:sz w:val="28"/>
          <w:szCs w:val="28"/>
          <w:lang w:val="en-US"/>
        </w:rPr>
        <w:t xml:space="preserve">Stage III (Severe Periodontitis with Potential for Additional Tooth Loss): </w:t>
      </w:r>
      <w:proofErr w:type="spellStart"/>
      <w:r w:rsidRPr="00E15C12">
        <w:rPr>
          <w:color w:val="auto"/>
          <w:sz w:val="28"/>
          <w:szCs w:val="28"/>
          <w:lang w:val="pt-PT"/>
        </w:rPr>
        <w:t>Involves</w:t>
      </w:r>
      <w:proofErr w:type="spellEnd"/>
      <w:r w:rsidRPr="00E15C12">
        <w:rPr>
          <w:color w:val="auto"/>
          <w:sz w:val="28"/>
          <w:szCs w:val="28"/>
          <w:lang w:val="pt-PT"/>
        </w:rPr>
        <w:t xml:space="preserve"> </w:t>
      </w:r>
      <w:r w:rsidRPr="00E15C12">
        <w:rPr>
          <w:color w:val="auto"/>
          <w:sz w:val="28"/>
          <w:szCs w:val="28"/>
        </w:rPr>
        <w:t>≥</w:t>
      </w:r>
      <w:r w:rsidRPr="00E15C12">
        <w:rPr>
          <w:color w:val="auto"/>
          <w:sz w:val="28"/>
          <w:szCs w:val="28"/>
          <w:lang w:val="en-US"/>
        </w:rPr>
        <w:t xml:space="preserve">5 mm of attachment loss and probing depth </w:t>
      </w:r>
      <w:r w:rsidRPr="00E15C12">
        <w:rPr>
          <w:color w:val="auto"/>
          <w:sz w:val="28"/>
          <w:szCs w:val="28"/>
        </w:rPr>
        <w:t>≥</w:t>
      </w:r>
      <w:r w:rsidRPr="00E15C12">
        <w:rPr>
          <w:color w:val="auto"/>
          <w:sz w:val="28"/>
          <w:szCs w:val="28"/>
          <w:lang w:val="en-US"/>
        </w:rPr>
        <w:t xml:space="preserve">6 mm. There may be vertical bone loss </w:t>
      </w:r>
      <w:r w:rsidRPr="00E15C12">
        <w:rPr>
          <w:color w:val="auto"/>
          <w:sz w:val="28"/>
          <w:szCs w:val="28"/>
        </w:rPr>
        <w:t>≥</w:t>
      </w:r>
      <w:r w:rsidRPr="00E15C12">
        <w:rPr>
          <w:color w:val="auto"/>
          <w:sz w:val="28"/>
          <w:szCs w:val="28"/>
          <w:lang w:val="en-US"/>
        </w:rPr>
        <w:t>3 mm, furcation involvement (Class II or III), and up to four teeth lost due to periodontitis. Complex treatment is often required.</w:t>
      </w:r>
    </w:p>
    <w:p w14:paraId="719B3CF7" w14:textId="30DFDEF0" w:rsidR="00C43DDF" w:rsidRPr="00E15C12" w:rsidRDefault="00736643" w:rsidP="001D11BA">
      <w:pPr>
        <w:pStyle w:val="Body"/>
        <w:ind w:firstLine="567"/>
        <w:jc w:val="both"/>
        <w:rPr>
          <w:color w:val="auto"/>
          <w:sz w:val="28"/>
          <w:szCs w:val="28"/>
        </w:rPr>
      </w:pPr>
      <w:r w:rsidRPr="00E15C12">
        <w:rPr>
          <w:color w:val="auto"/>
          <w:sz w:val="28"/>
          <w:szCs w:val="28"/>
          <w:lang w:val="en-US"/>
        </w:rPr>
        <w:t xml:space="preserve">Stage IV (Advanced Periodontitis with Potential for Loss of the Dentition): Indicates extensive destruction with potential impairment of mastication and oral function. There is </w:t>
      </w:r>
      <w:r w:rsidRPr="00E15C12">
        <w:rPr>
          <w:color w:val="auto"/>
          <w:sz w:val="28"/>
          <w:szCs w:val="28"/>
        </w:rPr>
        <w:t>≥</w:t>
      </w:r>
      <w:r w:rsidRPr="00E15C12">
        <w:rPr>
          <w:color w:val="auto"/>
          <w:sz w:val="28"/>
          <w:szCs w:val="28"/>
          <w:lang w:val="en-US"/>
        </w:rPr>
        <w:t>5 mm of attachment loss, deep probing depths, and five or more teeth lost due to periodontitis. The disease is associated with secondary occlusal trauma, tooth mobility, or severe bite collapse.</w:t>
      </w:r>
    </w:p>
    <w:p w14:paraId="6B7EB615" w14:textId="17786918" w:rsidR="00C43DDF" w:rsidRDefault="00736643" w:rsidP="001D11BA">
      <w:pPr>
        <w:pStyle w:val="Body"/>
        <w:ind w:firstLine="567"/>
        <w:jc w:val="both"/>
        <w:rPr>
          <w:color w:val="auto"/>
          <w:sz w:val="28"/>
          <w:szCs w:val="28"/>
          <w:lang w:val="en-US"/>
        </w:rPr>
      </w:pPr>
      <w:r w:rsidRPr="00E15C12">
        <w:rPr>
          <w:color w:val="auto"/>
          <w:sz w:val="28"/>
          <w:szCs w:val="28"/>
          <w:lang w:val="en-US"/>
        </w:rPr>
        <w:t>Each stage can be further described as localized (</w:t>
      </w:r>
      <w:r w:rsidRPr="00E15C12">
        <w:rPr>
          <w:color w:val="auto"/>
          <w:sz w:val="28"/>
          <w:szCs w:val="28"/>
        </w:rPr>
        <w:t>≤</w:t>
      </w:r>
      <w:r w:rsidRPr="00E15C12">
        <w:rPr>
          <w:color w:val="auto"/>
          <w:sz w:val="28"/>
          <w:szCs w:val="28"/>
          <w:lang w:val="en-US"/>
        </w:rPr>
        <w:t>30% of teeth involved) or generalized (&gt;30% of teeth involved), or as a molar/incisor pattern if limited to those areas.</w:t>
      </w:r>
    </w:p>
    <w:p w14:paraId="055A3CB6" w14:textId="77777777" w:rsidR="001D11BA" w:rsidRPr="00E15C12" w:rsidRDefault="001D11BA" w:rsidP="001D11BA">
      <w:pPr>
        <w:pStyle w:val="Body"/>
        <w:ind w:firstLine="567"/>
        <w:jc w:val="both"/>
        <w:rPr>
          <w:color w:val="auto"/>
          <w:sz w:val="28"/>
          <w:szCs w:val="28"/>
        </w:rPr>
      </w:pPr>
    </w:p>
    <w:p w14:paraId="771C2243" w14:textId="71D7C105" w:rsidR="00C43DDF" w:rsidRPr="00E15C12" w:rsidRDefault="00736643" w:rsidP="001D11BA">
      <w:pPr>
        <w:pStyle w:val="Body"/>
        <w:ind w:firstLine="567"/>
        <w:jc w:val="both"/>
        <w:rPr>
          <w:color w:val="auto"/>
          <w:sz w:val="28"/>
          <w:szCs w:val="28"/>
        </w:rPr>
      </w:pPr>
      <w:r w:rsidRPr="00E15C12">
        <w:rPr>
          <w:color w:val="auto"/>
          <w:sz w:val="28"/>
          <w:szCs w:val="28"/>
          <w:lang w:val="en-US"/>
        </w:rPr>
        <w:t>2.4.4 Bias validation and quality control</w:t>
      </w:r>
    </w:p>
    <w:p w14:paraId="0D5B4E11" w14:textId="7D14DD46" w:rsidR="00C43DDF" w:rsidRPr="00E15C12" w:rsidRDefault="00736643" w:rsidP="001D11BA">
      <w:pPr>
        <w:pStyle w:val="Body"/>
        <w:ind w:firstLine="567"/>
        <w:jc w:val="both"/>
        <w:rPr>
          <w:color w:val="auto"/>
          <w:sz w:val="28"/>
          <w:szCs w:val="28"/>
        </w:rPr>
      </w:pPr>
      <w:r w:rsidRPr="00E15C12">
        <w:rPr>
          <w:color w:val="auto"/>
          <w:sz w:val="28"/>
          <w:szCs w:val="28"/>
          <w:lang w:val="en-US"/>
        </w:rPr>
        <w:t>To minimize potential sources of bias and ensure data quality, several control measures were implemented throughout the study.</w:t>
      </w:r>
    </w:p>
    <w:p w14:paraId="02CEA10B" w14:textId="253D6B60" w:rsidR="00C43DDF" w:rsidRPr="00E15C12" w:rsidRDefault="00736643" w:rsidP="001D11BA">
      <w:pPr>
        <w:pStyle w:val="Body"/>
        <w:ind w:firstLine="567"/>
        <w:jc w:val="both"/>
        <w:rPr>
          <w:color w:val="auto"/>
          <w:sz w:val="28"/>
          <w:szCs w:val="28"/>
        </w:rPr>
      </w:pPr>
      <w:r w:rsidRPr="00E15C12">
        <w:rPr>
          <w:color w:val="auto"/>
          <w:sz w:val="28"/>
          <w:szCs w:val="28"/>
          <w:lang w:val="en-US"/>
        </w:rPr>
        <w:t>(1)</w:t>
      </w:r>
      <w:r w:rsidR="008E141A" w:rsidRPr="008E141A">
        <w:rPr>
          <w:color w:val="auto"/>
          <w:sz w:val="28"/>
          <w:szCs w:val="28"/>
          <w:lang w:val="en-US"/>
        </w:rPr>
        <w:t xml:space="preserve"> </w:t>
      </w:r>
      <w:r w:rsidRPr="00E15C12">
        <w:rPr>
          <w:color w:val="auto"/>
          <w:sz w:val="28"/>
          <w:szCs w:val="28"/>
          <w:lang w:val="en-US"/>
        </w:rPr>
        <w:t xml:space="preserve">All pregnant women attending antenatal care during the recruitment period in the Atyrau, Aktobe, and Kyzylorda regions were invited to participate regardless of </w:t>
      </w:r>
      <w:r w:rsidRPr="00E15C12">
        <w:rPr>
          <w:color w:val="auto"/>
          <w:sz w:val="28"/>
          <w:szCs w:val="28"/>
          <w:lang w:val="en-US"/>
        </w:rPr>
        <w:lastRenderedPageBreak/>
        <w:t xml:space="preserve">their socioeconomic background or oral health status. This universal recruitment </w:t>
      </w:r>
      <w:r w:rsidR="00B7144D">
        <w:rPr>
          <w:color w:val="auto"/>
          <w:sz w:val="28"/>
          <w:szCs w:val="28"/>
          <w:lang w:val="en-US"/>
        </w:rPr>
        <w:t xml:space="preserve">method </w:t>
      </w:r>
      <w:r w:rsidRPr="00E15C12">
        <w:rPr>
          <w:color w:val="auto"/>
          <w:sz w:val="28"/>
          <w:szCs w:val="28"/>
          <w:lang w:val="en-US"/>
        </w:rPr>
        <w:t>reduced selection bias. The final inclusion was based on verification of postpartum medical records to ensure accurate classification of pregnancy outcomes.</w:t>
      </w:r>
    </w:p>
    <w:p w14:paraId="72EC3760" w14:textId="686C75D1" w:rsidR="00C43DDF" w:rsidRPr="00E15C12" w:rsidRDefault="00736643" w:rsidP="00B7144D">
      <w:pPr>
        <w:pStyle w:val="Body"/>
        <w:ind w:firstLine="567"/>
        <w:jc w:val="both"/>
        <w:rPr>
          <w:color w:val="auto"/>
          <w:sz w:val="28"/>
          <w:szCs w:val="28"/>
        </w:rPr>
      </w:pPr>
      <w:r w:rsidRPr="00E15C12">
        <w:rPr>
          <w:color w:val="auto"/>
          <w:sz w:val="28"/>
          <w:szCs w:val="28"/>
          <w:lang w:val="en-US"/>
        </w:rPr>
        <w:t>(2)</w:t>
      </w:r>
      <w:r w:rsidR="008E141A" w:rsidRPr="00E453AE">
        <w:rPr>
          <w:color w:val="auto"/>
          <w:sz w:val="28"/>
          <w:szCs w:val="28"/>
          <w:lang w:val="en-US"/>
        </w:rPr>
        <w:t xml:space="preserve"> </w:t>
      </w:r>
      <w:r w:rsidRPr="00E15C12">
        <w:rPr>
          <w:color w:val="auto"/>
          <w:sz w:val="28"/>
          <w:szCs w:val="28"/>
          <w:lang w:val="en-US"/>
        </w:rPr>
        <w:t>The structured questionnaire was pretested in a pilot survey and administered in both online and paper formats to enhance accessibility and comprehension. Data entry was double-checked to identify and correct inconsistencies or missing responses. Duplicate or incomplete questionnaires were excluded from the analysis.</w:t>
      </w:r>
    </w:p>
    <w:p w14:paraId="6B1555AF" w14:textId="4AC63AE3" w:rsidR="00C43DDF" w:rsidRPr="00E15C12" w:rsidRDefault="00736643" w:rsidP="001D11BA">
      <w:pPr>
        <w:pStyle w:val="Body"/>
        <w:ind w:firstLine="567"/>
        <w:jc w:val="both"/>
        <w:rPr>
          <w:color w:val="auto"/>
          <w:sz w:val="28"/>
          <w:szCs w:val="28"/>
        </w:rPr>
      </w:pPr>
      <w:r w:rsidRPr="00E15C12">
        <w:rPr>
          <w:color w:val="auto"/>
          <w:sz w:val="28"/>
          <w:szCs w:val="28"/>
          <w:lang w:val="en-US"/>
        </w:rPr>
        <w:t>(3)</w:t>
      </w:r>
      <w:r w:rsidR="008E141A" w:rsidRPr="008E141A">
        <w:rPr>
          <w:color w:val="auto"/>
          <w:sz w:val="28"/>
          <w:szCs w:val="28"/>
          <w:lang w:val="en-US"/>
        </w:rPr>
        <w:t xml:space="preserve"> </w:t>
      </w:r>
      <w:r w:rsidRPr="00E15C12">
        <w:rPr>
          <w:color w:val="auto"/>
          <w:sz w:val="28"/>
          <w:szCs w:val="28"/>
          <w:lang w:val="en-US"/>
        </w:rPr>
        <w:t>All clinical dental examinations were performed by a single calibrated dentist to ensure diagnostic consistency. Intra-examiner reliability was confirmed by re-examining 10% of participants after a 7-day interval, with consistent findings across repeated assessments.</w:t>
      </w:r>
    </w:p>
    <w:p w14:paraId="2C850580" w14:textId="31CDE4B1" w:rsidR="00C43DDF" w:rsidRPr="00E15C12" w:rsidRDefault="00736643" w:rsidP="001D11BA">
      <w:pPr>
        <w:pStyle w:val="Body"/>
        <w:ind w:firstLine="567"/>
        <w:jc w:val="both"/>
        <w:rPr>
          <w:color w:val="auto"/>
          <w:sz w:val="28"/>
          <w:szCs w:val="28"/>
        </w:rPr>
      </w:pPr>
      <w:r w:rsidRPr="00E15C12">
        <w:rPr>
          <w:color w:val="auto"/>
          <w:sz w:val="28"/>
          <w:szCs w:val="28"/>
          <w:lang w:val="en-US"/>
        </w:rPr>
        <w:t>(4)</w:t>
      </w:r>
      <w:r w:rsidR="008E141A" w:rsidRPr="008E141A">
        <w:rPr>
          <w:color w:val="auto"/>
          <w:sz w:val="28"/>
          <w:szCs w:val="28"/>
          <w:lang w:val="en-US"/>
        </w:rPr>
        <w:t xml:space="preserve"> </w:t>
      </w:r>
      <w:r w:rsidRPr="00E15C12">
        <w:rPr>
          <w:color w:val="auto"/>
          <w:sz w:val="28"/>
          <w:szCs w:val="28"/>
          <w:lang w:val="en-US"/>
        </w:rPr>
        <w:t>Standardized diagnostic criteria were applied for DMFT and periodontal assessments based on WHO and AAP/ADA recommendations. Disposable dental instruments were used for each participant, and periodontal probing was performed under consistent lighting and infection-control conditions.</w:t>
      </w:r>
    </w:p>
    <w:p w14:paraId="0630BAC6" w14:textId="42CB260E" w:rsidR="00C43DDF" w:rsidRDefault="00736643" w:rsidP="001D11BA">
      <w:pPr>
        <w:pStyle w:val="Body"/>
        <w:ind w:firstLine="567"/>
        <w:jc w:val="both"/>
        <w:rPr>
          <w:color w:val="auto"/>
          <w:sz w:val="28"/>
          <w:szCs w:val="28"/>
          <w:lang w:val="en-US"/>
        </w:rPr>
      </w:pPr>
      <w:r w:rsidRPr="00E15C12">
        <w:rPr>
          <w:color w:val="auto"/>
          <w:sz w:val="28"/>
          <w:szCs w:val="28"/>
          <w:lang w:val="en-US"/>
        </w:rPr>
        <w:t>(5)</w:t>
      </w:r>
      <w:r w:rsidR="008E141A" w:rsidRPr="008E141A">
        <w:rPr>
          <w:color w:val="auto"/>
          <w:sz w:val="28"/>
          <w:szCs w:val="28"/>
          <w:lang w:val="en-US"/>
        </w:rPr>
        <w:t xml:space="preserve"> </w:t>
      </w:r>
      <w:r w:rsidRPr="00E15C12">
        <w:rPr>
          <w:color w:val="auto"/>
          <w:sz w:val="28"/>
          <w:szCs w:val="28"/>
          <w:lang w:val="en-US"/>
        </w:rPr>
        <w:t xml:space="preserve">Completed questionnaires and clinical forms were verified for completeness before inclusion. All data were anonymized, coded, and </w:t>
      </w:r>
      <w:proofErr w:type="gramStart"/>
      <w:r w:rsidRPr="00E15C12">
        <w:rPr>
          <w:color w:val="auto"/>
          <w:sz w:val="28"/>
          <w:szCs w:val="28"/>
          <w:lang w:val="en-US"/>
        </w:rPr>
        <w:t>entered into</w:t>
      </w:r>
      <w:proofErr w:type="gramEnd"/>
      <w:r w:rsidRPr="00E15C12">
        <w:rPr>
          <w:color w:val="auto"/>
          <w:sz w:val="28"/>
          <w:szCs w:val="28"/>
          <w:lang w:val="en-US"/>
        </w:rPr>
        <w:t xml:space="preserve"> a password-protected database with restricted access. Periodic data audits were conducted to ensure accuracy and reliability.</w:t>
      </w:r>
    </w:p>
    <w:p w14:paraId="0CA7FF58" w14:textId="77777777" w:rsidR="001D11BA" w:rsidRPr="00E15C12" w:rsidRDefault="001D11BA" w:rsidP="001D11BA">
      <w:pPr>
        <w:pStyle w:val="Body"/>
        <w:ind w:firstLine="567"/>
        <w:jc w:val="both"/>
        <w:rPr>
          <w:color w:val="auto"/>
          <w:sz w:val="28"/>
          <w:szCs w:val="28"/>
        </w:rPr>
      </w:pPr>
    </w:p>
    <w:p w14:paraId="1679E50C" w14:textId="3B7E9F3E" w:rsidR="00C43DDF" w:rsidRPr="00E15C12" w:rsidRDefault="00736643" w:rsidP="001D11BA">
      <w:pPr>
        <w:pStyle w:val="Body"/>
        <w:ind w:firstLine="567"/>
        <w:jc w:val="both"/>
        <w:rPr>
          <w:color w:val="auto"/>
          <w:sz w:val="28"/>
          <w:szCs w:val="28"/>
        </w:rPr>
      </w:pPr>
      <w:r w:rsidRPr="00E15C12">
        <w:rPr>
          <w:color w:val="auto"/>
          <w:sz w:val="28"/>
          <w:szCs w:val="28"/>
          <w:lang w:val="en-US"/>
        </w:rPr>
        <w:t>2.4.5 Variables included in the analysis</w:t>
      </w:r>
    </w:p>
    <w:p w14:paraId="5D54A9CA" w14:textId="61AC370F" w:rsidR="00C43DDF" w:rsidRPr="00E15C12" w:rsidRDefault="00736643" w:rsidP="001D11BA">
      <w:pPr>
        <w:pStyle w:val="Body"/>
        <w:ind w:firstLine="567"/>
        <w:jc w:val="both"/>
        <w:rPr>
          <w:color w:val="auto"/>
          <w:sz w:val="28"/>
          <w:szCs w:val="28"/>
        </w:rPr>
      </w:pPr>
      <w:r w:rsidRPr="00E15C12">
        <w:rPr>
          <w:color w:val="auto"/>
          <w:sz w:val="28"/>
          <w:szCs w:val="28"/>
          <w:lang w:val="en-US"/>
        </w:rPr>
        <w:t>(a) Sociodemographic variables: Maternal age (years),</w:t>
      </w:r>
      <w:r w:rsidRPr="00E15C12">
        <w:rPr>
          <w:color w:val="auto"/>
          <w:sz w:val="28"/>
          <w:szCs w:val="28"/>
        </w:rPr>
        <w:t xml:space="preserve"> </w:t>
      </w:r>
      <w:r w:rsidRPr="00E15C12">
        <w:rPr>
          <w:color w:val="auto"/>
          <w:sz w:val="28"/>
          <w:szCs w:val="28"/>
          <w:lang w:val="en-US"/>
        </w:rPr>
        <w:t>educational level (secondary, college, university),</w:t>
      </w:r>
      <w:r w:rsidRPr="00E15C12">
        <w:rPr>
          <w:color w:val="auto"/>
          <w:sz w:val="28"/>
          <w:szCs w:val="28"/>
        </w:rPr>
        <w:t xml:space="preserve"> </w:t>
      </w:r>
      <w:r w:rsidRPr="00E15C12">
        <w:rPr>
          <w:color w:val="auto"/>
          <w:sz w:val="28"/>
          <w:szCs w:val="28"/>
          <w:lang w:val="en-US"/>
        </w:rPr>
        <w:t>employment status (employed/unemployed), marital status (married/single), monthly household income (categorized according to national thresholds), housing stability (own/rented/temporary).</w:t>
      </w:r>
    </w:p>
    <w:p w14:paraId="14029F93" w14:textId="017EAAD1" w:rsidR="00C43DDF" w:rsidRPr="00E15C12" w:rsidRDefault="00736643" w:rsidP="001D11BA">
      <w:pPr>
        <w:pStyle w:val="Body"/>
        <w:ind w:firstLine="567"/>
        <w:jc w:val="both"/>
        <w:rPr>
          <w:color w:val="auto"/>
          <w:sz w:val="28"/>
          <w:szCs w:val="28"/>
        </w:rPr>
      </w:pPr>
      <w:r w:rsidRPr="00E15C12">
        <w:rPr>
          <w:color w:val="auto"/>
          <w:sz w:val="28"/>
          <w:szCs w:val="28"/>
          <w:lang w:val="en-US"/>
        </w:rPr>
        <w:t>(b) Maternal health and behavioral factors: Parity and gravidity, history of preterm birth or miscarriage, body mass index (BMI, kg/m</w:t>
      </w:r>
      <w:r w:rsidRPr="00E15C12">
        <w:rPr>
          <w:color w:val="auto"/>
          <w:sz w:val="28"/>
          <w:szCs w:val="28"/>
        </w:rPr>
        <w:t xml:space="preserve">²) </w:t>
      </w:r>
      <w:r w:rsidRPr="00E15C12">
        <w:rPr>
          <w:color w:val="auto"/>
          <w:sz w:val="28"/>
          <w:szCs w:val="28"/>
          <w:lang w:val="en-US"/>
        </w:rPr>
        <w:t xml:space="preserve">early pregnancy, presence of chronic diseases (e.g., hypertension, diabetes), </w:t>
      </w:r>
      <w:proofErr w:type="spellStart"/>
      <w:r w:rsidRPr="00E15C12">
        <w:rPr>
          <w:color w:val="auto"/>
          <w:sz w:val="28"/>
          <w:szCs w:val="28"/>
          <w:lang w:val="en-US"/>
        </w:rPr>
        <w:t>ntenatal</w:t>
      </w:r>
      <w:proofErr w:type="spellEnd"/>
      <w:r w:rsidRPr="00E15C12">
        <w:rPr>
          <w:color w:val="auto"/>
          <w:sz w:val="28"/>
          <w:szCs w:val="28"/>
          <w:lang w:val="en-US"/>
        </w:rPr>
        <w:t xml:space="preserve"> care utilization (number and timing of visits), smoking or alcohol use during pregnancy, oral hygiene practices (tooth brushing frequency, dental visits).</w:t>
      </w:r>
    </w:p>
    <w:p w14:paraId="43B0812D" w14:textId="736BC8BF" w:rsidR="00C43DDF" w:rsidRPr="00E15C12" w:rsidRDefault="00736643" w:rsidP="001D11BA">
      <w:pPr>
        <w:pStyle w:val="Body"/>
        <w:ind w:firstLine="567"/>
        <w:jc w:val="both"/>
        <w:rPr>
          <w:color w:val="auto"/>
          <w:sz w:val="28"/>
          <w:szCs w:val="28"/>
        </w:rPr>
      </w:pPr>
      <w:r w:rsidRPr="00E15C12">
        <w:rPr>
          <w:color w:val="auto"/>
          <w:sz w:val="28"/>
          <w:szCs w:val="28"/>
          <w:lang w:val="en-US"/>
        </w:rPr>
        <w:t>(c) Oral health indicators: DMFT index (Decayed, Missing, Filled Teeth), bleeding on probing (BOP, %), probing depth (PD, mm), clinical attachment loss (CAL, mm), p</w:t>
      </w:r>
      <w:proofErr w:type="spellStart"/>
      <w:r w:rsidRPr="00E15C12">
        <w:rPr>
          <w:color w:val="auto"/>
          <w:sz w:val="28"/>
          <w:szCs w:val="28"/>
          <w:lang w:val="it-IT"/>
        </w:rPr>
        <w:t>eriodontitis</w:t>
      </w:r>
      <w:proofErr w:type="spellEnd"/>
      <w:r w:rsidRPr="00E15C12">
        <w:rPr>
          <w:color w:val="auto"/>
          <w:sz w:val="28"/>
          <w:szCs w:val="28"/>
          <w:lang w:val="it-IT"/>
        </w:rPr>
        <w:t xml:space="preserve"> stage (I</w:t>
      </w:r>
      <w:r w:rsidRPr="00E15C12">
        <w:rPr>
          <w:color w:val="auto"/>
          <w:sz w:val="28"/>
          <w:szCs w:val="28"/>
        </w:rPr>
        <w:t>–IV)</w:t>
      </w:r>
      <w:r w:rsidRPr="00E15C12">
        <w:rPr>
          <w:color w:val="auto"/>
          <w:sz w:val="28"/>
          <w:szCs w:val="28"/>
          <w:lang w:val="en-US"/>
        </w:rPr>
        <w:t>, periodontal Screening and Recording (PSR) score</w:t>
      </w:r>
    </w:p>
    <w:p w14:paraId="65586CB8" w14:textId="090149C4" w:rsidR="00C43DDF" w:rsidRDefault="00736643" w:rsidP="001D11BA">
      <w:pPr>
        <w:pStyle w:val="Body"/>
        <w:ind w:firstLine="567"/>
        <w:jc w:val="both"/>
        <w:rPr>
          <w:color w:val="auto"/>
          <w:sz w:val="28"/>
          <w:szCs w:val="28"/>
          <w:lang w:val="en-US"/>
        </w:rPr>
      </w:pPr>
      <w:r w:rsidRPr="00E15C12">
        <w:rPr>
          <w:color w:val="auto"/>
          <w:sz w:val="28"/>
          <w:szCs w:val="28"/>
          <w:lang w:val="en-US"/>
        </w:rPr>
        <w:t>(d) Pregnancy outcome: Spontaneous preterm birth and term birth.</w:t>
      </w:r>
    </w:p>
    <w:p w14:paraId="360DE859" w14:textId="77777777" w:rsidR="001D11BA" w:rsidRPr="00E15C12" w:rsidRDefault="001D11BA" w:rsidP="001D11BA">
      <w:pPr>
        <w:pStyle w:val="Body"/>
        <w:ind w:firstLine="567"/>
        <w:jc w:val="both"/>
        <w:rPr>
          <w:color w:val="auto"/>
          <w:sz w:val="28"/>
          <w:szCs w:val="28"/>
        </w:rPr>
      </w:pPr>
    </w:p>
    <w:p w14:paraId="0C4FB2BA" w14:textId="4E976297" w:rsidR="00C43DDF" w:rsidRDefault="00736643" w:rsidP="001D11BA">
      <w:pPr>
        <w:pStyle w:val="Default"/>
        <w:spacing w:before="0" w:line="240" w:lineRule="auto"/>
        <w:ind w:firstLine="567"/>
        <w:jc w:val="both"/>
        <w:rPr>
          <w:rFonts w:ascii="Times New Roman" w:hAnsi="Times New Roman"/>
          <w:b/>
          <w:bCs/>
          <w:color w:val="auto"/>
          <w:sz w:val="28"/>
          <w:szCs w:val="28"/>
          <w:lang w:val="en-US"/>
        </w:rPr>
      </w:pPr>
      <w:r w:rsidRPr="00E15C12">
        <w:rPr>
          <w:rFonts w:ascii="Times New Roman" w:hAnsi="Times New Roman"/>
          <w:b/>
          <w:bCs/>
          <w:color w:val="auto"/>
          <w:sz w:val="28"/>
          <w:szCs w:val="28"/>
          <w:lang w:val="en-US"/>
        </w:rPr>
        <w:t xml:space="preserve">2.5 Methods of Fusobacterium </w:t>
      </w:r>
      <w:proofErr w:type="spellStart"/>
      <w:r w:rsidRPr="00E15C12">
        <w:rPr>
          <w:rFonts w:ascii="Times New Roman" w:hAnsi="Times New Roman"/>
          <w:b/>
          <w:bCs/>
          <w:color w:val="auto"/>
          <w:sz w:val="28"/>
          <w:szCs w:val="28"/>
          <w:lang w:val="en-US"/>
        </w:rPr>
        <w:t>nucleatum</w:t>
      </w:r>
      <w:proofErr w:type="spellEnd"/>
      <w:r w:rsidRPr="00E15C12">
        <w:rPr>
          <w:rFonts w:ascii="Times New Roman" w:hAnsi="Times New Roman"/>
          <w:b/>
          <w:bCs/>
          <w:color w:val="auto"/>
          <w:sz w:val="28"/>
          <w:szCs w:val="28"/>
          <w:lang w:val="en-US"/>
        </w:rPr>
        <w:t xml:space="preserve"> Detection</w:t>
      </w:r>
    </w:p>
    <w:p w14:paraId="1B6EBA11" w14:textId="77777777" w:rsidR="001D11BA" w:rsidRPr="00E15C12" w:rsidRDefault="001D11BA"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688841EA" w14:textId="20AE26E8"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 xml:space="preserve">2.5.1 </w:t>
      </w:r>
      <w:r w:rsidRPr="00E15C12">
        <w:rPr>
          <w:rFonts w:ascii="Times New Roman" w:hAnsi="Times New Roman"/>
          <w:color w:val="auto"/>
          <w:sz w:val="28"/>
          <w:szCs w:val="28"/>
          <w:lang w:val="en-US"/>
        </w:rPr>
        <w:t>The study population</w:t>
      </w:r>
    </w:p>
    <w:p w14:paraId="4E559EA0" w14:textId="01E4D45A" w:rsidR="00C43DDF" w:rsidRDefault="00736643" w:rsidP="001D11BA">
      <w:pPr>
        <w:pStyle w:val="Body"/>
        <w:ind w:firstLine="567"/>
        <w:jc w:val="both"/>
        <w:rPr>
          <w:color w:val="auto"/>
          <w:sz w:val="28"/>
          <w:szCs w:val="28"/>
          <w:lang w:val="en-US"/>
        </w:rPr>
      </w:pPr>
      <w:r w:rsidRPr="00E15C12">
        <w:rPr>
          <w:color w:val="auto"/>
          <w:sz w:val="28"/>
          <w:szCs w:val="28"/>
          <w:lang w:val="en-US"/>
        </w:rPr>
        <w:t>The study sample for this molecular component was drawn from the same case and control groups described in Section 2.2.3.1. Specifically, pregnant women from the cohort who delivered at perinatal centers in the Atyrau, Aktobe, and Kyzylorda regions were included. Women with spontaneous preterm birth (&lt;37 weeks) comprised the case group, while those with term birth (</w:t>
      </w:r>
      <w:r w:rsidRPr="00E15C12">
        <w:rPr>
          <w:color w:val="auto"/>
          <w:sz w:val="28"/>
          <w:szCs w:val="28"/>
        </w:rPr>
        <w:t>≥</w:t>
      </w:r>
      <w:r w:rsidRPr="00E15C12">
        <w:rPr>
          <w:color w:val="auto"/>
          <w:sz w:val="28"/>
          <w:szCs w:val="28"/>
          <w:lang w:val="en-US"/>
        </w:rPr>
        <w:t>37 weeks) served as controls.</w:t>
      </w:r>
    </w:p>
    <w:p w14:paraId="71C5580F" w14:textId="77777777" w:rsidR="001D11BA" w:rsidRPr="00E15C12" w:rsidRDefault="001D11BA" w:rsidP="001D11BA">
      <w:pPr>
        <w:pStyle w:val="Body"/>
        <w:ind w:firstLine="567"/>
        <w:jc w:val="both"/>
        <w:rPr>
          <w:color w:val="auto"/>
          <w:sz w:val="28"/>
          <w:szCs w:val="28"/>
        </w:rPr>
      </w:pPr>
    </w:p>
    <w:p w14:paraId="45B33A30" w14:textId="3AD02A2A" w:rsidR="00C43DDF" w:rsidRPr="00E15C12" w:rsidRDefault="00736643" w:rsidP="001D11BA">
      <w:pPr>
        <w:pStyle w:val="Default"/>
        <w:spacing w:before="0" w:line="240" w:lineRule="auto"/>
        <w:ind w:firstLine="567"/>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lang w:val="en-US"/>
        </w:rPr>
        <w:t xml:space="preserve">2.5.2 </w:t>
      </w:r>
      <w:proofErr w:type="spellStart"/>
      <w:r w:rsidRPr="00E15C12">
        <w:rPr>
          <w:rFonts w:ascii="Times New Roman" w:hAnsi="Times New Roman"/>
          <w:color w:val="auto"/>
          <w:sz w:val="28"/>
          <w:szCs w:val="28"/>
        </w:rPr>
        <w:t>Sample</w:t>
      </w:r>
      <w:proofErr w:type="spellEnd"/>
      <w:r w:rsidRPr="00E15C12">
        <w:rPr>
          <w:rFonts w:ascii="Times New Roman" w:hAnsi="Times New Roman"/>
          <w:color w:val="auto"/>
          <w:sz w:val="28"/>
          <w:szCs w:val="28"/>
        </w:rPr>
        <w:t xml:space="preserve"> collection </w:t>
      </w:r>
      <w:proofErr w:type="spellStart"/>
      <w:r w:rsidRPr="00E15C12">
        <w:rPr>
          <w:rFonts w:ascii="Times New Roman" w:hAnsi="Times New Roman"/>
          <w:color w:val="auto"/>
          <w:sz w:val="28"/>
          <w:szCs w:val="28"/>
        </w:rPr>
        <w:t>procedure</w:t>
      </w:r>
      <w:proofErr w:type="spellEnd"/>
    </w:p>
    <w:p w14:paraId="07CC2A05" w14:textId="745ED48C" w:rsidR="00C43DDF" w:rsidRPr="00E15C12" w:rsidRDefault="00736643" w:rsidP="001D11BA">
      <w:pPr>
        <w:pStyle w:val="Body"/>
        <w:ind w:firstLine="567"/>
        <w:jc w:val="both"/>
        <w:rPr>
          <w:color w:val="auto"/>
          <w:sz w:val="28"/>
          <w:szCs w:val="28"/>
        </w:rPr>
      </w:pPr>
      <w:r w:rsidRPr="00E15C12">
        <w:rPr>
          <w:color w:val="auto"/>
          <w:sz w:val="28"/>
          <w:szCs w:val="28"/>
          <w:lang w:val="en-US"/>
        </w:rPr>
        <w:t>Placental tissue was obtained only after the umbilical cord was severed by an obstetrician</w:t>
      </w:r>
      <w:r w:rsidRPr="00E15C12">
        <w:rPr>
          <w:color w:val="auto"/>
          <w:sz w:val="28"/>
          <w:szCs w:val="28"/>
        </w:rPr>
        <w:t>–</w:t>
      </w:r>
      <w:r w:rsidRPr="00E15C12">
        <w:rPr>
          <w:color w:val="auto"/>
          <w:sz w:val="28"/>
          <w:szCs w:val="28"/>
          <w:lang w:val="en-US"/>
        </w:rPr>
        <w:t xml:space="preserve">gynecologist. Within 24 hours postpartum, a paracentral placental biopsy (approximately 1 cm </w:t>
      </w:r>
      <w:r w:rsidRPr="00E15C12">
        <w:rPr>
          <w:color w:val="auto"/>
          <w:sz w:val="28"/>
          <w:szCs w:val="28"/>
        </w:rPr>
        <w:t xml:space="preserve">× 1 cm × </w:t>
      </w:r>
      <w:r w:rsidRPr="00E15C12">
        <w:rPr>
          <w:color w:val="auto"/>
          <w:sz w:val="28"/>
          <w:szCs w:val="28"/>
          <w:lang w:val="en-US"/>
        </w:rPr>
        <w:t xml:space="preserve">3 cm), including fetal membranes and decidua, was excised from separate areas using sterile instruments. Each specimen was placed into a sterile container and stored at </w:t>
      </w:r>
      <w:r w:rsidRPr="00E15C12">
        <w:rPr>
          <w:color w:val="auto"/>
          <w:sz w:val="28"/>
          <w:szCs w:val="28"/>
        </w:rPr>
        <w:t xml:space="preserve">−80 </w:t>
      </w:r>
      <w:r w:rsidRPr="00E15C12">
        <w:rPr>
          <w:color w:val="auto"/>
          <w:sz w:val="28"/>
          <w:szCs w:val="28"/>
          <w:lang w:val="it-IT"/>
        </w:rPr>
        <w:t>°</w:t>
      </w:r>
      <w:r w:rsidRPr="00E15C12">
        <w:rPr>
          <w:color w:val="auto"/>
          <w:sz w:val="28"/>
          <w:szCs w:val="28"/>
          <w:lang w:val="en-US"/>
        </w:rPr>
        <w:t>C until analysis</w:t>
      </w:r>
      <w:r w:rsidR="006D51B3" w:rsidRPr="006D51B3">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236</w:t>
      </w:r>
      <w:r w:rsidR="006D51B3" w:rsidRPr="006D51B3">
        <w:rPr>
          <w:color w:val="auto"/>
          <w:sz w:val="28"/>
          <w:szCs w:val="28"/>
          <w:lang w:val="en-US"/>
        </w:rPr>
        <w:t>,</w:t>
      </w:r>
      <w:r w:rsidR="006D51B3">
        <w:rPr>
          <w:color w:val="auto"/>
          <w:sz w:val="28"/>
          <w:szCs w:val="28"/>
          <w:lang w:val="ru-RU"/>
        </w:rPr>
        <w:t>р</w:t>
      </w:r>
      <w:r w:rsidR="006D51B3" w:rsidRPr="006D51B3">
        <w:rPr>
          <w:color w:val="auto"/>
          <w:sz w:val="28"/>
          <w:szCs w:val="28"/>
          <w:lang w:val="en-US"/>
        </w:rPr>
        <w:t>.</w:t>
      </w:r>
      <w:proofErr w:type="gramEnd"/>
      <w:r w:rsidR="006D51B3" w:rsidRPr="006D51B3">
        <w:rPr>
          <w:color w:val="auto"/>
          <w:sz w:val="28"/>
          <w:szCs w:val="28"/>
          <w:lang w:val="en-US"/>
        </w:rPr>
        <w:t xml:space="preserve"> 556</w:t>
      </w:r>
      <w:r w:rsidRPr="00E15C12">
        <w:rPr>
          <w:color w:val="auto"/>
          <w:sz w:val="28"/>
          <w:szCs w:val="28"/>
          <w:lang w:val="en-US"/>
        </w:rPr>
        <w:t>]</w:t>
      </w:r>
      <w:r w:rsidRPr="00E15C12">
        <w:rPr>
          <w:color w:val="auto"/>
          <w:sz w:val="28"/>
          <w:szCs w:val="28"/>
        </w:rPr>
        <w:t>.</w:t>
      </w:r>
      <w:r w:rsidRPr="00E15C12">
        <w:rPr>
          <w:color w:val="auto"/>
          <w:sz w:val="28"/>
          <w:szCs w:val="28"/>
          <w:lang w:val="en-US"/>
        </w:rPr>
        <w:t xml:space="preserve"> </w:t>
      </w:r>
    </w:p>
    <w:p w14:paraId="3E74A87B" w14:textId="3D9D125A" w:rsidR="00C43DDF" w:rsidRDefault="00736643" w:rsidP="001D11BA">
      <w:pPr>
        <w:pStyle w:val="Body"/>
        <w:ind w:firstLine="567"/>
        <w:jc w:val="both"/>
        <w:rPr>
          <w:color w:val="auto"/>
          <w:sz w:val="28"/>
          <w:szCs w:val="28"/>
        </w:rPr>
      </w:pPr>
      <w:r w:rsidRPr="00E15C12">
        <w:rPr>
          <w:color w:val="auto"/>
          <w:sz w:val="28"/>
          <w:szCs w:val="28"/>
          <w:lang w:val="en-US"/>
        </w:rPr>
        <w:t xml:space="preserve">In addition, salivary samples were collected during the oral health examination (as described in Section 2.2.3.4). Each participant provided approximately 1 mL of unstimulated whole saliva obtained by passive drooling into sterile Eppendorf tubes. Samples were immediately placed on ice and transported to the laboratory, where they were stored at </w:t>
      </w:r>
      <w:r w:rsidRPr="00E15C12">
        <w:rPr>
          <w:color w:val="auto"/>
          <w:sz w:val="28"/>
          <w:szCs w:val="28"/>
        </w:rPr>
        <w:t xml:space="preserve">−80 </w:t>
      </w:r>
      <w:r w:rsidRPr="00E15C12">
        <w:rPr>
          <w:color w:val="auto"/>
          <w:sz w:val="28"/>
          <w:szCs w:val="28"/>
          <w:lang w:val="it-IT"/>
        </w:rPr>
        <w:t>°</w:t>
      </w:r>
      <w:r w:rsidRPr="00E15C12">
        <w:rPr>
          <w:color w:val="auto"/>
          <w:sz w:val="28"/>
          <w:szCs w:val="28"/>
          <w:lang w:val="en-US"/>
        </w:rPr>
        <w:t xml:space="preserve">C until DNA extraction and quantification of Fusobacterium </w:t>
      </w:r>
      <w:proofErr w:type="spellStart"/>
      <w:r w:rsidRPr="00E15C12">
        <w:rPr>
          <w:color w:val="auto"/>
          <w:sz w:val="28"/>
          <w:szCs w:val="28"/>
          <w:lang w:val="en-US"/>
        </w:rPr>
        <w:t>nucleatum</w:t>
      </w:r>
      <w:proofErr w:type="spellEnd"/>
      <w:r w:rsidR="001D11BA">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236</w:t>
      </w:r>
      <w:r w:rsidR="006D51B3" w:rsidRPr="006D51B3">
        <w:rPr>
          <w:color w:val="auto"/>
          <w:sz w:val="28"/>
          <w:szCs w:val="28"/>
          <w:lang w:val="en-US"/>
        </w:rPr>
        <w:t>,</w:t>
      </w:r>
      <w:r w:rsidR="006D51B3">
        <w:rPr>
          <w:color w:val="auto"/>
          <w:sz w:val="28"/>
          <w:szCs w:val="28"/>
          <w:lang w:val="ru-RU"/>
        </w:rPr>
        <w:t>р</w:t>
      </w:r>
      <w:r w:rsidR="006D51B3" w:rsidRPr="006D51B3">
        <w:rPr>
          <w:color w:val="auto"/>
          <w:sz w:val="28"/>
          <w:szCs w:val="28"/>
          <w:lang w:val="en-US"/>
        </w:rPr>
        <w:t>.</w:t>
      </w:r>
      <w:proofErr w:type="gramEnd"/>
      <w:r w:rsidR="006D51B3" w:rsidRPr="006D51B3">
        <w:rPr>
          <w:color w:val="auto"/>
          <w:sz w:val="28"/>
          <w:szCs w:val="28"/>
          <w:lang w:val="en-US"/>
        </w:rPr>
        <w:t xml:space="preserve"> 556</w:t>
      </w:r>
      <w:r w:rsidRPr="00E15C12">
        <w:rPr>
          <w:color w:val="auto"/>
          <w:sz w:val="28"/>
          <w:szCs w:val="28"/>
          <w:lang w:val="en-US"/>
        </w:rPr>
        <w:t>]</w:t>
      </w:r>
      <w:r w:rsidRPr="00E15C12">
        <w:rPr>
          <w:color w:val="auto"/>
          <w:sz w:val="28"/>
          <w:szCs w:val="28"/>
        </w:rPr>
        <w:t>.</w:t>
      </w:r>
    </w:p>
    <w:p w14:paraId="76FBCF40" w14:textId="77777777" w:rsidR="001D11BA" w:rsidRPr="00E15C12" w:rsidRDefault="001D11BA" w:rsidP="001D11BA">
      <w:pPr>
        <w:pStyle w:val="Body"/>
        <w:ind w:firstLine="567"/>
        <w:jc w:val="both"/>
        <w:rPr>
          <w:color w:val="auto"/>
          <w:sz w:val="28"/>
          <w:szCs w:val="28"/>
        </w:rPr>
      </w:pPr>
    </w:p>
    <w:p w14:paraId="1C704609" w14:textId="62B643AF"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 xml:space="preserve">2.5.3 </w:t>
      </w:r>
      <w:r w:rsidRPr="00E15C12">
        <w:rPr>
          <w:rFonts w:ascii="Times New Roman" w:hAnsi="Times New Roman"/>
          <w:color w:val="auto"/>
          <w:sz w:val="28"/>
          <w:szCs w:val="28"/>
          <w:lang w:val="en-US"/>
        </w:rPr>
        <w:t xml:space="preserve">DNA Extraction from </w:t>
      </w:r>
      <w:r w:rsidR="008042A0">
        <w:rPr>
          <w:rFonts w:ascii="Times New Roman" w:hAnsi="Times New Roman"/>
          <w:color w:val="auto"/>
          <w:sz w:val="28"/>
          <w:szCs w:val="28"/>
          <w:lang w:val="en-US"/>
        </w:rPr>
        <w:t>s</w:t>
      </w:r>
      <w:r w:rsidRPr="00E15C12">
        <w:rPr>
          <w:rFonts w:ascii="Times New Roman" w:hAnsi="Times New Roman"/>
          <w:color w:val="auto"/>
          <w:sz w:val="28"/>
          <w:szCs w:val="28"/>
          <w:lang w:val="en-US"/>
        </w:rPr>
        <w:t xml:space="preserve">aliva and </w:t>
      </w:r>
      <w:r w:rsidR="008042A0">
        <w:rPr>
          <w:rFonts w:ascii="Times New Roman" w:hAnsi="Times New Roman"/>
          <w:color w:val="auto"/>
          <w:sz w:val="28"/>
          <w:szCs w:val="28"/>
          <w:lang w:val="en-US"/>
        </w:rPr>
        <w:t>p</w:t>
      </w:r>
      <w:r w:rsidRPr="00E15C12">
        <w:rPr>
          <w:rFonts w:ascii="Times New Roman" w:hAnsi="Times New Roman"/>
          <w:color w:val="auto"/>
          <w:sz w:val="28"/>
          <w:szCs w:val="28"/>
          <w:lang w:val="en-US"/>
        </w:rPr>
        <w:t xml:space="preserve">lacental </w:t>
      </w:r>
      <w:r w:rsidR="008042A0">
        <w:rPr>
          <w:rFonts w:ascii="Times New Roman" w:hAnsi="Times New Roman"/>
          <w:color w:val="auto"/>
          <w:sz w:val="28"/>
          <w:szCs w:val="28"/>
          <w:lang w:val="en-US"/>
        </w:rPr>
        <w:t>t</w:t>
      </w:r>
      <w:r w:rsidRPr="00E15C12">
        <w:rPr>
          <w:rFonts w:ascii="Times New Roman" w:hAnsi="Times New Roman"/>
          <w:color w:val="auto"/>
          <w:sz w:val="28"/>
          <w:szCs w:val="28"/>
          <w:lang w:val="en-US"/>
        </w:rPr>
        <w:t>issue</w:t>
      </w:r>
    </w:p>
    <w:p w14:paraId="1A3B8876" w14:textId="743D664B" w:rsidR="00C43DDF" w:rsidRDefault="00736643" w:rsidP="001D11BA">
      <w:pPr>
        <w:pStyle w:val="Default"/>
        <w:spacing w:before="0" w:line="240" w:lineRule="auto"/>
        <w:ind w:firstLine="567"/>
        <w:jc w:val="both"/>
        <w:rPr>
          <w:rFonts w:ascii="Times New Roman" w:hAnsi="Times New Roman"/>
          <w:color w:val="auto"/>
          <w:sz w:val="28"/>
          <w:szCs w:val="28"/>
          <w:lang w:val="en-US"/>
        </w:rPr>
      </w:pPr>
      <w:r w:rsidRPr="00E15C12">
        <w:rPr>
          <w:rFonts w:ascii="Times New Roman" w:hAnsi="Times New Roman"/>
          <w:color w:val="auto"/>
          <w:sz w:val="28"/>
          <w:szCs w:val="28"/>
          <w:lang w:val="en-US"/>
        </w:rPr>
        <w:t xml:space="preserve">Genomic DNA was extracted from saliva using the </w:t>
      </w:r>
      <w:proofErr w:type="spellStart"/>
      <w:r w:rsidRPr="00E15C12">
        <w:rPr>
          <w:rFonts w:ascii="Times New Roman" w:hAnsi="Times New Roman"/>
          <w:i/>
          <w:iCs/>
          <w:color w:val="auto"/>
          <w:sz w:val="28"/>
          <w:szCs w:val="28"/>
          <w:lang w:val="en-US"/>
        </w:rPr>
        <w:t>QIAamp</w:t>
      </w:r>
      <w:proofErr w:type="spellEnd"/>
      <w:r w:rsidRPr="00E15C12">
        <w:rPr>
          <w:rFonts w:ascii="Times New Roman" w:hAnsi="Times New Roman"/>
          <w:i/>
          <w:iCs/>
          <w:color w:val="auto"/>
          <w:sz w:val="28"/>
          <w:szCs w:val="28"/>
          <w:lang w:val="en-US"/>
        </w:rPr>
        <w:t xml:space="preserve"> DNA Blood Kit</w:t>
      </w:r>
      <w:r w:rsidRPr="00E15C12">
        <w:rPr>
          <w:rFonts w:ascii="Times New Roman" w:hAnsi="Times New Roman"/>
          <w:color w:val="auto"/>
          <w:sz w:val="28"/>
          <w:szCs w:val="28"/>
          <w:lang w:val="en-US"/>
        </w:rPr>
        <w:t xml:space="preserve"> (Cat. No. 51104, Qiagen, Germany) and from placental tissue using the </w:t>
      </w:r>
      <w:proofErr w:type="spellStart"/>
      <w:r w:rsidRPr="00E15C12">
        <w:rPr>
          <w:rFonts w:ascii="Times New Roman" w:hAnsi="Times New Roman"/>
          <w:i/>
          <w:iCs/>
          <w:color w:val="auto"/>
          <w:sz w:val="28"/>
          <w:szCs w:val="28"/>
          <w:lang w:val="en-US"/>
        </w:rPr>
        <w:t>AllPrep</w:t>
      </w:r>
      <w:proofErr w:type="spellEnd"/>
      <w:r w:rsidRPr="00E15C12">
        <w:rPr>
          <w:rFonts w:ascii="Times New Roman" w:hAnsi="Times New Roman"/>
          <w:i/>
          <w:iCs/>
          <w:color w:val="auto"/>
          <w:sz w:val="28"/>
          <w:szCs w:val="28"/>
          <w:lang w:val="en-US"/>
        </w:rPr>
        <w:t xml:space="preserve"> DNA/RNA/miRNA Universal Kit</w:t>
      </w:r>
      <w:r w:rsidRPr="00E15C12">
        <w:rPr>
          <w:rFonts w:ascii="Times New Roman" w:hAnsi="Times New Roman"/>
          <w:color w:val="auto"/>
          <w:sz w:val="28"/>
          <w:szCs w:val="28"/>
          <w:lang w:val="en-US"/>
        </w:rPr>
        <w:t xml:space="preserve"> (Cat. No. 80224, Qiagen, Germany), following the manufacturer’s protocols</w:t>
      </w:r>
      <w:r w:rsidR="006D51B3" w:rsidRPr="006D51B3">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 xml:space="preserve">[385,386]. Prior to DNA extraction, placental samples were homogenized using the MT-13K-L Mini Handheld Homogenizer (Hangzhou Miu Instruments) in lysis buffer containing guanidine isothiocyanate to ensure efficient cell disruption, protein denaturation, and DNase inactivation. The purity and concentration of extracted genomic DNA were evaluated using the </w:t>
      </w:r>
      <w:proofErr w:type="spellStart"/>
      <w:r w:rsidRPr="00E15C12">
        <w:rPr>
          <w:rFonts w:ascii="Times New Roman" w:hAnsi="Times New Roman"/>
          <w:color w:val="auto"/>
          <w:sz w:val="28"/>
          <w:szCs w:val="28"/>
          <w:lang w:val="en-US"/>
        </w:rPr>
        <w:t>BioTek</w:t>
      </w:r>
      <w:proofErr w:type="spellEnd"/>
      <w:r w:rsidRPr="00E15C12">
        <w:rPr>
          <w:rFonts w:ascii="Times New Roman" w:hAnsi="Times New Roman"/>
          <w:color w:val="auto"/>
          <w:sz w:val="28"/>
          <w:szCs w:val="28"/>
          <w:lang w:val="en-US"/>
        </w:rPr>
        <w:t xml:space="preserve"> Synergy LX Multi-Mode Microplate Reader (Agilent, USA)</w:t>
      </w:r>
      <w:r w:rsidR="006D51B3" w:rsidRPr="006D51B3">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[387].</w:t>
      </w:r>
    </w:p>
    <w:p w14:paraId="0819E3B9" w14:textId="77777777" w:rsidR="001D11BA" w:rsidRPr="00E15C12" w:rsidRDefault="001D11BA"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p>
    <w:p w14:paraId="78EECB64" w14:textId="26532B32"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 xml:space="preserve">2.5.4 </w:t>
      </w:r>
      <w:r w:rsidRPr="00E15C12">
        <w:rPr>
          <w:rFonts w:ascii="Times New Roman" w:hAnsi="Times New Roman"/>
          <w:color w:val="auto"/>
          <w:sz w:val="28"/>
          <w:szCs w:val="28"/>
          <w:lang w:val="en-US"/>
        </w:rPr>
        <w:t xml:space="preserve">Quantification of Fusobacterium </w:t>
      </w:r>
      <w:proofErr w:type="spellStart"/>
      <w:r w:rsidRPr="00E15C12">
        <w:rPr>
          <w:rFonts w:ascii="Times New Roman" w:hAnsi="Times New Roman"/>
          <w:color w:val="auto"/>
          <w:sz w:val="28"/>
          <w:szCs w:val="28"/>
          <w:lang w:val="en-US"/>
        </w:rPr>
        <w:t>nucleatum</w:t>
      </w:r>
      <w:proofErr w:type="spellEnd"/>
      <w:r w:rsidRPr="00E15C12">
        <w:rPr>
          <w:rFonts w:ascii="Times New Roman" w:hAnsi="Times New Roman"/>
          <w:color w:val="auto"/>
          <w:sz w:val="28"/>
          <w:szCs w:val="28"/>
          <w:lang w:val="en-US"/>
        </w:rPr>
        <w:t xml:space="preserve"> by TaqMan qPCR</w:t>
      </w:r>
    </w:p>
    <w:p w14:paraId="7BFDA1D4" w14:textId="42C8C815"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Quantitative detection of </w:t>
      </w:r>
      <w:r w:rsidRPr="00E15C12">
        <w:rPr>
          <w:rFonts w:ascii="Times New Roman" w:hAnsi="Times New Roman"/>
          <w:i/>
          <w:iCs/>
          <w:color w:val="auto"/>
          <w:sz w:val="28"/>
          <w:szCs w:val="28"/>
          <w:lang w:val="en-US"/>
        </w:rPr>
        <w:t xml:space="preserve">Fusobacterium </w:t>
      </w:r>
      <w:proofErr w:type="spellStart"/>
      <w:r w:rsidRPr="00E15C12">
        <w:rPr>
          <w:rFonts w:ascii="Times New Roman" w:hAnsi="Times New Roman"/>
          <w:i/>
          <w:iCs/>
          <w:color w:val="auto"/>
          <w:sz w:val="28"/>
          <w:szCs w:val="28"/>
          <w:lang w:val="en-US"/>
        </w:rPr>
        <w:t>nucleatum</w:t>
      </w:r>
      <w:proofErr w:type="spellEnd"/>
      <w:r w:rsidRPr="00E15C12">
        <w:rPr>
          <w:rFonts w:ascii="Times New Roman" w:hAnsi="Times New Roman"/>
          <w:color w:val="auto"/>
          <w:sz w:val="28"/>
          <w:szCs w:val="28"/>
          <w:lang w:val="en-US"/>
        </w:rPr>
        <w:t xml:space="preserve"> DNA was performed using a custom TaqMan-based real-time quantitative PCR assay targeting the </w:t>
      </w:r>
      <w:proofErr w:type="spellStart"/>
      <w:r w:rsidRPr="00E15C12">
        <w:rPr>
          <w:rFonts w:ascii="Times New Roman" w:hAnsi="Times New Roman"/>
          <w:i/>
          <w:iCs/>
          <w:color w:val="auto"/>
          <w:sz w:val="28"/>
          <w:szCs w:val="28"/>
          <w:lang w:val="en-US"/>
        </w:rPr>
        <w:t>nusG</w:t>
      </w:r>
      <w:proofErr w:type="spellEnd"/>
      <w:r w:rsidRPr="00E15C12">
        <w:rPr>
          <w:rFonts w:ascii="Times New Roman" w:hAnsi="Times New Roman"/>
          <w:color w:val="auto"/>
          <w:sz w:val="28"/>
          <w:szCs w:val="28"/>
          <w:lang w:val="en-US"/>
        </w:rPr>
        <w:t xml:space="preserve"> gene [</w:t>
      </w:r>
      <w:proofErr w:type="gramStart"/>
      <w:r w:rsidRPr="00E15C12">
        <w:rPr>
          <w:rFonts w:ascii="Times New Roman" w:hAnsi="Times New Roman"/>
          <w:color w:val="auto"/>
          <w:sz w:val="28"/>
          <w:szCs w:val="28"/>
          <w:lang w:val="en-US"/>
        </w:rPr>
        <w:t>386</w:t>
      </w:r>
      <w:r w:rsidR="006D51B3" w:rsidRPr="006D51B3">
        <w:rPr>
          <w:rFonts w:ascii="Times New Roman" w:hAnsi="Times New Roman"/>
          <w:color w:val="auto"/>
          <w:sz w:val="28"/>
          <w:szCs w:val="28"/>
          <w:lang w:val="en-US"/>
        </w:rPr>
        <w:t>,</w:t>
      </w:r>
      <w:r w:rsidR="006D51B3">
        <w:rPr>
          <w:rFonts w:ascii="Times New Roman" w:hAnsi="Times New Roman"/>
          <w:color w:val="auto"/>
          <w:sz w:val="28"/>
          <w:szCs w:val="28"/>
          <w:lang w:val="ru-RU"/>
        </w:rPr>
        <w:t>р</w:t>
      </w:r>
      <w:r w:rsidR="006D51B3" w:rsidRPr="006D51B3">
        <w:rPr>
          <w:rFonts w:ascii="Times New Roman" w:hAnsi="Times New Roman"/>
          <w:color w:val="auto"/>
          <w:sz w:val="28"/>
          <w:szCs w:val="28"/>
          <w:lang w:val="en-US"/>
        </w:rPr>
        <w:t>.</w:t>
      </w:r>
      <w:proofErr w:type="gramEnd"/>
      <w:r w:rsidR="006D51B3" w:rsidRPr="006D51B3">
        <w:rPr>
          <w:rFonts w:ascii="Times New Roman" w:hAnsi="Times New Roman"/>
          <w:color w:val="auto"/>
          <w:sz w:val="28"/>
          <w:szCs w:val="28"/>
          <w:lang w:val="en-US"/>
        </w:rPr>
        <w:t xml:space="preserve"> 417</w:t>
      </w:r>
      <w:r w:rsidRPr="00E15C12">
        <w:rPr>
          <w:rFonts w:ascii="Times New Roman" w:hAnsi="Times New Roman"/>
          <w:color w:val="auto"/>
          <w:sz w:val="28"/>
          <w:szCs w:val="28"/>
          <w:lang w:val="en-US"/>
        </w:rPr>
        <w:t>]. The human SLCO2A1 gene was used as the internal reference for normalization. The following primers and probes were designed:</w:t>
      </w:r>
    </w:p>
    <w:p w14:paraId="4C362E70" w14:textId="77777777"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proofErr w:type="spellStart"/>
      <w:proofErr w:type="gramStart"/>
      <w:r w:rsidRPr="00E15C12">
        <w:rPr>
          <w:rFonts w:ascii="Times New Roman" w:hAnsi="Times New Roman"/>
          <w:color w:val="auto"/>
          <w:sz w:val="28"/>
          <w:szCs w:val="28"/>
          <w:lang w:val="en-US"/>
        </w:rPr>
        <w:t>F.nucleatum</w:t>
      </w:r>
      <w:proofErr w:type="spellEnd"/>
      <w:proofErr w:type="gramEnd"/>
      <w:r w:rsidRPr="00E15C12">
        <w:rPr>
          <w:rFonts w:ascii="Times New Roman" w:hAnsi="Times New Roman"/>
          <w:color w:val="auto"/>
          <w:sz w:val="28"/>
          <w:szCs w:val="28"/>
          <w:lang w:val="en-US"/>
        </w:rPr>
        <w:t xml:space="preserve">: </w:t>
      </w:r>
    </w:p>
    <w:p w14:paraId="55A0523B" w14:textId="4DE56C76"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Forward primer: 5′-TGG TGT CATTCTTCCAAAAATATCA-3′, Reverse primer: 5′-AGA TCA AGA AGG ACA AGT TGC TGA A-3′, Probe (FAM-labeled): 5′-ACT TTA ACT CTA CCA TGT TCA-3′. </w:t>
      </w:r>
    </w:p>
    <w:p w14:paraId="027F8F95" w14:textId="77777777"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SLCO2A1 (endogenous control):</w:t>
      </w:r>
    </w:p>
    <w:p w14:paraId="72B3FB0D" w14:textId="757ED6E9"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Forward primer: 5′-ATC CCC AAA GCA CCT GGT TT-3′, Reverse primer: 5′-AGA GGC CAA GAT AGT CCT GGT AA-3′, Probe (VIC-labeled): 5′-CCA TCC ATG TCC TCA TCT C-3′.</w:t>
      </w:r>
    </w:p>
    <w:p w14:paraId="7DB31D34" w14:textId="08291D6A" w:rsidR="00C43DDF" w:rsidRPr="00E15C12" w:rsidRDefault="00736643" w:rsidP="001D11BA">
      <w:pPr>
        <w:pStyle w:val="Body"/>
        <w:ind w:firstLine="567"/>
        <w:jc w:val="both"/>
        <w:rPr>
          <w:color w:val="auto"/>
          <w:sz w:val="28"/>
          <w:szCs w:val="28"/>
        </w:rPr>
      </w:pPr>
      <w:r w:rsidRPr="00E15C12">
        <w:rPr>
          <w:color w:val="auto"/>
          <w:sz w:val="28"/>
          <w:szCs w:val="28"/>
          <w:lang w:val="en-US"/>
        </w:rPr>
        <w:t xml:space="preserve">Each qPCR reaction was conducted in a 384-well optical PCR plate using the </w:t>
      </w:r>
      <w:proofErr w:type="spellStart"/>
      <w:r w:rsidRPr="00E15C12">
        <w:rPr>
          <w:color w:val="auto"/>
          <w:sz w:val="28"/>
          <w:szCs w:val="28"/>
          <w:lang w:val="en-US"/>
        </w:rPr>
        <w:t>LightCycler</w:t>
      </w:r>
      <w:proofErr w:type="spellEnd"/>
      <w:r w:rsidRPr="00E15C12">
        <w:rPr>
          <w:color w:val="auto"/>
          <w:sz w:val="28"/>
          <w:szCs w:val="28"/>
          <w:lang w:val="en-US"/>
        </w:rPr>
        <w:t xml:space="preserve"> 480 Instrument II (Roche Diagnostics, Switzerland). The PCR reaction mixture included template DNA, custom primers and probes, and TaqMan Universal PCR Master Mix. The amplification conditions </w:t>
      </w:r>
      <w:proofErr w:type="gramStart"/>
      <w:r w:rsidRPr="00E15C12">
        <w:rPr>
          <w:color w:val="auto"/>
          <w:sz w:val="28"/>
          <w:szCs w:val="28"/>
          <w:lang w:val="en-US"/>
        </w:rPr>
        <w:t>were:</w:t>
      </w:r>
      <w:proofErr w:type="gramEnd"/>
      <w:r w:rsidRPr="00E15C12">
        <w:rPr>
          <w:color w:val="auto"/>
          <w:sz w:val="28"/>
          <w:szCs w:val="28"/>
          <w:lang w:val="en-US"/>
        </w:rPr>
        <w:t xml:space="preserve"> initial denaturation at 95 </w:t>
      </w:r>
      <w:r w:rsidRPr="00E15C12">
        <w:rPr>
          <w:color w:val="auto"/>
          <w:sz w:val="28"/>
          <w:szCs w:val="28"/>
          <w:lang w:val="it-IT"/>
        </w:rPr>
        <w:t>°</w:t>
      </w:r>
      <w:r w:rsidRPr="00E15C12">
        <w:rPr>
          <w:color w:val="auto"/>
          <w:sz w:val="28"/>
          <w:szCs w:val="28"/>
          <w:lang w:val="en-US"/>
        </w:rPr>
        <w:t xml:space="preserve">C for 10 min, followed by 40 cycles of Denaturation at 95 </w:t>
      </w:r>
      <w:r w:rsidRPr="00E15C12">
        <w:rPr>
          <w:color w:val="auto"/>
          <w:sz w:val="28"/>
          <w:szCs w:val="28"/>
          <w:lang w:val="it-IT"/>
        </w:rPr>
        <w:t>°</w:t>
      </w:r>
      <w:r w:rsidRPr="00E15C12">
        <w:rPr>
          <w:color w:val="auto"/>
          <w:sz w:val="28"/>
          <w:szCs w:val="28"/>
          <w:lang w:val="en-US"/>
        </w:rPr>
        <w:t xml:space="preserve">C for 15 sec and Annealing/extension at 60 </w:t>
      </w:r>
      <w:r w:rsidRPr="00E15C12">
        <w:rPr>
          <w:color w:val="auto"/>
          <w:sz w:val="28"/>
          <w:szCs w:val="28"/>
          <w:lang w:val="it-IT"/>
        </w:rPr>
        <w:t>°</w:t>
      </w:r>
      <w:r w:rsidRPr="00E15C12">
        <w:rPr>
          <w:color w:val="auto"/>
          <w:sz w:val="28"/>
          <w:szCs w:val="28"/>
          <w:lang w:val="en-US"/>
        </w:rPr>
        <w:t>C for 60 sec [</w:t>
      </w:r>
      <w:proofErr w:type="gramStart"/>
      <w:r w:rsidRPr="00E15C12">
        <w:rPr>
          <w:color w:val="auto"/>
          <w:sz w:val="28"/>
          <w:szCs w:val="28"/>
          <w:lang w:val="en-US"/>
        </w:rPr>
        <w:t>385</w:t>
      </w:r>
      <w:r w:rsidR="006D51B3" w:rsidRPr="006D51B3">
        <w:rPr>
          <w:color w:val="auto"/>
          <w:sz w:val="28"/>
          <w:szCs w:val="28"/>
          <w:lang w:val="en-US"/>
        </w:rPr>
        <w:t>,</w:t>
      </w:r>
      <w:r w:rsidR="006D51B3">
        <w:rPr>
          <w:color w:val="auto"/>
          <w:sz w:val="28"/>
          <w:szCs w:val="28"/>
          <w:lang w:val="ru-RU"/>
        </w:rPr>
        <w:t>р</w:t>
      </w:r>
      <w:r w:rsidR="006D51B3" w:rsidRPr="006D51B3">
        <w:rPr>
          <w:color w:val="auto"/>
          <w:sz w:val="28"/>
          <w:szCs w:val="28"/>
          <w:lang w:val="en-US"/>
        </w:rPr>
        <w:t>.</w:t>
      </w:r>
      <w:proofErr w:type="gramEnd"/>
      <w:r w:rsidR="006D51B3" w:rsidRPr="006D51B3">
        <w:rPr>
          <w:color w:val="auto"/>
          <w:sz w:val="28"/>
          <w:szCs w:val="28"/>
          <w:lang w:val="en-US"/>
        </w:rPr>
        <w:t xml:space="preserve"> 28</w:t>
      </w:r>
      <w:r w:rsidRPr="00E15C12">
        <w:rPr>
          <w:color w:val="auto"/>
          <w:sz w:val="28"/>
          <w:szCs w:val="28"/>
          <w:lang w:val="pt-PT"/>
        </w:rPr>
        <w:t>].</w:t>
      </w:r>
    </w:p>
    <w:p w14:paraId="5B7451FE" w14:textId="417538D1" w:rsidR="00C43DDF" w:rsidRPr="00E15C12" w:rsidRDefault="00736643" w:rsidP="001D11BA">
      <w:pPr>
        <w:pStyle w:val="Body"/>
        <w:ind w:firstLine="567"/>
        <w:jc w:val="both"/>
        <w:rPr>
          <w:color w:val="auto"/>
          <w:sz w:val="28"/>
          <w:szCs w:val="28"/>
        </w:rPr>
      </w:pPr>
      <w:r w:rsidRPr="00E15C12">
        <w:rPr>
          <w:color w:val="auto"/>
          <w:sz w:val="28"/>
          <w:szCs w:val="28"/>
          <w:lang w:val="en-US"/>
        </w:rPr>
        <w:lastRenderedPageBreak/>
        <w:t xml:space="preserve">To ensure the validity and reliability of the qPCR results, standard controls were included in each run. Negative controls (no-template controls) containing nuclease-free water instead of DNA template were used to monitor potential contamination or non-specific amplification. Positive controls consisting of genomic DNA from a verified </w:t>
      </w:r>
      <w:r w:rsidRPr="00E15C12">
        <w:rPr>
          <w:i/>
          <w:iCs/>
          <w:color w:val="auto"/>
          <w:sz w:val="28"/>
          <w:szCs w:val="28"/>
          <w:lang w:val="en-US"/>
        </w:rPr>
        <w:t xml:space="preserve">F. </w:t>
      </w:r>
      <w:proofErr w:type="spellStart"/>
      <w:r w:rsidRPr="00E15C12">
        <w:rPr>
          <w:i/>
          <w:iCs/>
          <w:color w:val="auto"/>
          <w:sz w:val="28"/>
          <w:szCs w:val="28"/>
          <w:lang w:val="en-US"/>
        </w:rPr>
        <w:t>nucleatum</w:t>
      </w:r>
      <w:proofErr w:type="spellEnd"/>
      <w:r w:rsidRPr="00E15C12">
        <w:rPr>
          <w:color w:val="auto"/>
          <w:sz w:val="28"/>
          <w:szCs w:val="28"/>
          <w:lang w:val="en-US"/>
        </w:rPr>
        <w:t xml:space="preserve"> reference strain (ATCC 25586) were included to confirm assay sensitivity and efficiency. Each sample was analyzed in triplicate to ensure reproducibility</w:t>
      </w:r>
      <w:r w:rsidR="006D51B3" w:rsidRPr="006D51B3">
        <w:rPr>
          <w:color w:val="auto"/>
          <w:sz w:val="28"/>
          <w:szCs w:val="28"/>
          <w:lang w:val="en-US"/>
        </w:rPr>
        <w:t xml:space="preserve"> </w:t>
      </w:r>
      <w:r w:rsidRPr="00E15C12">
        <w:rPr>
          <w:color w:val="auto"/>
          <w:sz w:val="28"/>
          <w:szCs w:val="28"/>
          <w:lang w:val="en-US"/>
        </w:rPr>
        <w:t>[</w:t>
      </w:r>
      <w:proofErr w:type="gramStart"/>
      <w:r w:rsidRPr="00E15C12">
        <w:rPr>
          <w:color w:val="auto"/>
          <w:sz w:val="28"/>
          <w:szCs w:val="28"/>
          <w:lang w:val="en-US"/>
        </w:rPr>
        <w:t>387</w:t>
      </w:r>
      <w:r w:rsidR="006D51B3" w:rsidRPr="006D51B3">
        <w:rPr>
          <w:color w:val="auto"/>
          <w:sz w:val="28"/>
          <w:szCs w:val="28"/>
          <w:lang w:val="en-US"/>
        </w:rPr>
        <w:t>,</w:t>
      </w:r>
      <w:r w:rsidR="006D51B3">
        <w:rPr>
          <w:color w:val="auto"/>
          <w:sz w:val="28"/>
          <w:szCs w:val="28"/>
          <w:lang w:val="ru-RU"/>
        </w:rPr>
        <w:t>р</w:t>
      </w:r>
      <w:r w:rsidR="006D51B3" w:rsidRPr="006D51B3">
        <w:rPr>
          <w:color w:val="auto"/>
          <w:sz w:val="28"/>
          <w:szCs w:val="28"/>
          <w:lang w:val="en-US"/>
        </w:rPr>
        <w:t>.</w:t>
      </w:r>
      <w:proofErr w:type="gramEnd"/>
      <w:r w:rsidR="006D51B3" w:rsidRPr="006D51B3">
        <w:rPr>
          <w:color w:val="auto"/>
          <w:sz w:val="28"/>
          <w:szCs w:val="28"/>
          <w:lang w:val="en-US"/>
        </w:rPr>
        <w:t xml:space="preserve"> 611</w:t>
      </w:r>
      <w:r w:rsidRPr="00E15C12">
        <w:rPr>
          <w:color w:val="auto"/>
          <w:sz w:val="28"/>
          <w:szCs w:val="28"/>
          <w:lang w:val="en-US"/>
        </w:rPr>
        <w:t>]</w:t>
      </w:r>
      <w:r w:rsidRPr="00E15C12">
        <w:rPr>
          <w:color w:val="auto"/>
          <w:sz w:val="28"/>
          <w:szCs w:val="28"/>
        </w:rPr>
        <w:t>.</w:t>
      </w:r>
    </w:p>
    <w:p w14:paraId="187A7217" w14:textId="7408E605" w:rsidR="00C43DDF" w:rsidRDefault="00736643" w:rsidP="001D11BA">
      <w:pPr>
        <w:pStyle w:val="Body"/>
        <w:ind w:firstLine="567"/>
        <w:jc w:val="both"/>
        <w:rPr>
          <w:color w:val="auto"/>
          <w:sz w:val="28"/>
          <w:szCs w:val="28"/>
        </w:rPr>
      </w:pPr>
      <w:r w:rsidRPr="00E15C12">
        <w:rPr>
          <w:color w:val="auto"/>
          <w:sz w:val="28"/>
          <w:szCs w:val="28"/>
          <w:lang w:val="en-US"/>
        </w:rPr>
        <w:t xml:space="preserve">The threshold cycle (Ct) values were automatically determined by the </w:t>
      </w:r>
      <w:proofErr w:type="spellStart"/>
      <w:r w:rsidRPr="00E15C12">
        <w:rPr>
          <w:color w:val="auto"/>
          <w:sz w:val="28"/>
          <w:szCs w:val="28"/>
          <w:lang w:val="en-US"/>
        </w:rPr>
        <w:t>LightCycler</w:t>
      </w:r>
      <w:proofErr w:type="spellEnd"/>
      <w:r w:rsidRPr="00E15C12">
        <w:rPr>
          <w:color w:val="auto"/>
          <w:sz w:val="28"/>
          <w:szCs w:val="28"/>
          <w:lang w:val="en-US"/>
        </w:rPr>
        <w:t xml:space="preserve"> software, and </w:t>
      </w:r>
      <w:r w:rsidRPr="00E15C12">
        <w:rPr>
          <w:i/>
          <w:iCs/>
          <w:color w:val="auto"/>
          <w:sz w:val="28"/>
          <w:szCs w:val="28"/>
          <w:lang w:val="en-US"/>
        </w:rPr>
        <w:t xml:space="preserve">F. </w:t>
      </w:r>
      <w:proofErr w:type="spellStart"/>
      <w:r w:rsidRPr="00E15C12">
        <w:rPr>
          <w:i/>
          <w:iCs/>
          <w:color w:val="auto"/>
          <w:sz w:val="28"/>
          <w:szCs w:val="28"/>
          <w:lang w:val="en-US"/>
        </w:rPr>
        <w:t>nucleatum</w:t>
      </w:r>
      <w:proofErr w:type="spellEnd"/>
      <w:r w:rsidRPr="00E15C12">
        <w:rPr>
          <w:color w:val="auto"/>
          <w:sz w:val="28"/>
          <w:szCs w:val="28"/>
          <w:lang w:val="en-US"/>
        </w:rPr>
        <w:t xml:space="preserve"> DNA levels were normalized to </w:t>
      </w:r>
      <w:r w:rsidRPr="00E15C12">
        <w:rPr>
          <w:i/>
          <w:iCs/>
          <w:color w:val="auto"/>
          <w:sz w:val="28"/>
          <w:szCs w:val="28"/>
        </w:rPr>
        <w:t>SLCO2A1</w:t>
      </w:r>
      <w:r w:rsidRPr="00E15C12">
        <w:rPr>
          <w:color w:val="auto"/>
          <w:sz w:val="28"/>
          <w:szCs w:val="28"/>
          <w:lang w:val="en-US"/>
        </w:rPr>
        <w:t xml:space="preserve"> expression. Internal assay performance was evaluated by assessing amplification efficiency (90</w:t>
      </w:r>
      <w:r w:rsidRPr="00E15C12">
        <w:rPr>
          <w:color w:val="auto"/>
          <w:sz w:val="28"/>
          <w:szCs w:val="28"/>
        </w:rPr>
        <w:t>–</w:t>
      </w:r>
      <w:r w:rsidRPr="00E15C12">
        <w:rPr>
          <w:color w:val="auto"/>
          <w:sz w:val="28"/>
          <w:szCs w:val="28"/>
          <w:lang w:val="en-US"/>
        </w:rPr>
        <w:t>110%), linear dynamic range (R</w:t>
      </w:r>
      <w:r w:rsidRPr="00E15C12">
        <w:rPr>
          <w:color w:val="auto"/>
          <w:sz w:val="28"/>
          <w:szCs w:val="28"/>
        </w:rPr>
        <w:t xml:space="preserve">² ≥ </w:t>
      </w:r>
      <w:r w:rsidRPr="00E15C12">
        <w:rPr>
          <w:color w:val="auto"/>
          <w:sz w:val="28"/>
          <w:szCs w:val="28"/>
          <w:lang w:val="en-US"/>
        </w:rPr>
        <w:t xml:space="preserve">0.98), and intra-assay coefficient of variation (&lt; 5%). Data were expressed as relative abundance of </w:t>
      </w:r>
      <w:r w:rsidRPr="00E15C12">
        <w:rPr>
          <w:i/>
          <w:iCs/>
          <w:color w:val="auto"/>
          <w:sz w:val="28"/>
          <w:szCs w:val="28"/>
          <w:lang w:val="en-US"/>
        </w:rPr>
        <w:t xml:space="preserve">F. </w:t>
      </w:r>
      <w:proofErr w:type="spellStart"/>
      <w:r w:rsidRPr="00E15C12">
        <w:rPr>
          <w:i/>
          <w:iCs/>
          <w:color w:val="auto"/>
          <w:sz w:val="28"/>
          <w:szCs w:val="28"/>
          <w:lang w:val="en-US"/>
        </w:rPr>
        <w:t>nucleatum</w:t>
      </w:r>
      <w:proofErr w:type="spellEnd"/>
      <w:r w:rsidRPr="00E15C12">
        <w:rPr>
          <w:color w:val="auto"/>
          <w:sz w:val="28"/>
          <w:szCs w:val="28"/>
          <w:lang w:val="en-US"/>
        </w:rPr>
        <w:t xml:space="preserve"> using the comparative </w:t>
      </w:r>
      <w:r w:rsidRPr="00E15C12">
        <w:rPr>
          <w:color w:val="auto"/>
          <w:sz w:val="28"/>
          <w:szCs w:val="28"/>
        </w:rPr>
        <w:t>Δ</w:t>
      </w:r>
      <w:r w:rsidRPr="00E15C12">
        <w:rPr>
          <w:color w:val="auto"/>
          <w:sz w:val="28"/>
          <w:szCs w:val="28"/>
          <w:lang w:val="en-US"/>
        </w:rPr>
        <w:t>Ct method</w:t>
      </w:r>
      <w:r w:rsidR="006D51B3" w:rsidRPr="006D51B3">
        <w:rPr>
          <w:color w:val="auto"/>
          <w:sz w:val="28"/>
          <w:szCs w:val="28"/>
          <w:lang w:val="en-US"/>
        </w:rPr>
        <w:t xml:space="preserve"> </w:t>
      </w:r>
      <w:r w:rsidRPr="00E15C12">
        <w:rPr>
          <w:color w:val="auto"/>
          <w:sz w:val="28"/>
          <w:szCs w:val="28"/>
          <w:lang w:val="en-US"/>
        </w:rPr>
        <w:t>[388]</w:t>
      </w:r>
      <w:r w:rsidRPr="00E15C12">
        <w:rPr>
          <w:color w:val="auto"/>
          <w:sz w:val="28"/>
          <w:szCs w:val="28"/>
        </w:rPr>
        <w:t>.</w:t>
      </w:r>
    </w:p>
    <w:p w14:paraId="2090CF0B" w14:textId="77777777" w:rsidR="001D11BA" w:rsidRPr="00E15C12" w:rsidRDefault="001D11BA" w:rsidP="001D11BA">
      <w:pPr>
        <w:pStyle w:val="Body"/>
        <w:ind w:firstLine="567"/>
        <w:jc w:val="both"/>
        <w:rPr>
          <w:color w:val="auto"/>
          <w:sz w:val="28"/>
          <w:szCs w:val="28"/>
        </w:rPr>
      </w:pPr>
    </w:p>
    <w:p w14:paraId="2C7796A7" w14:textId="6E638AD2" w:rsidR="00C43DDF" w:rsidRPr="00E15C12" w:rsidRDefault="00736643" w:rsidP="001D11BA">
      <w:pPr>
        <w:pStyle w:val="Body"/>
        <w:ind w:firstLine="567"/>
        <w:jc w:val="both"/>
        <w:rPr>
          <w:b/>
          <w:bCs/>
          <w:color w:val="auto"/>
          <w:sz w:val="28"/>
          <w:szCs w:val="28"/>
        </w:rPr>
      </w:pPr>
      <w:r w:rsidRPr="00E15C12">
        <w:rPr>
          <w:b/>
          <w:bCs/>
          <w:color w:val="auto"/>
          <w:sz w:val="28"/>
          <w:szCs w:val="28"/>
        </w:rPr>
        <w:t>2.</w:t>
      </w:r>
      <w:r w:rsidRPr="00E15C12">
        <w:rPr>
          <w:b/>
          <w:bCs/>
          <w:color w:val="auto"/>
          <w:sz w:val="28"/>
          <w:szCs w:val="28"/>
          <w:lang w:val="en-US"/>
        </w:rPr>
        <w:t xml:space="preserve">6 Ethical Considerations </w:t>
      </w:r>
    </w:p>
    <w:p w14:paraId="02DB4449" w14:textId="7BD19279" w:rsidR="00C43DDF" w:rsidRDefault="00736643" w:rsidP="001D11BA">
      <w:pPr>
        <w:pStyle w:val="Default"/>
        <w:spacing w:before="0" w:line="240" w:lineRule="auto"/>
        <w:ind w:firstLine="567"/>
        <w:jc w:val="both"/>
        <w:rPr>
          <w:rFonts w:ascii="Times New Roman" w:hAnsi="Times New Roman"/>
          <w:color w:val="auto"/>
          <w:sz w:val="28"/>
          <w:szCs w:val="28"/>
          <w:lang w:val="en-US"/>
        </w:rPr>
      </w:pPr>
      <w:r w:rsidRPr="00E15C12">
        <w:rPr>
          <w:rFonts w:ascii="Times New Roman" w:hAnsi="Times New Roman"/>
          <w:color w:val="auto"/>
          <w:sz w:val="28"/>
          <w:szCs w:val="28"/>
          <w:lang w:val="en-US"/>
        </w:rPr>
        <w:t>Ethical approval was obtained from the Al-Farabi Kazakh National University Ethical Committee (IRB-A308). The study was performed in accordance with the Declaration of Helsinki. Written informed consent was obtained from all participants, and permission was obtained from the hospital authorities to access the patients' medical records. The author who analyzed the data did not have access to personal data.</w:t>
      </w:r>
    </w:p>
    <w:p w14:paraId="5EEF0A3C" w14:textId="77777777" w:rsidR="001D11BA" w:rsidRPr="00E15C12" w:rsidRDefault="001D11BA" w:rsidP="001D11BA">
      <w:pPr>
        <w:pStyle w:val="Default"/>
        <w:spacing w:before="0" w:line="240" w:lineRule="auto"/>
        <w:ind w:firstLine="567"/>
        <w:jc w:val="both"/>
        <w:rPr>
          <w:rFonts w:ascii="Times New Roman" w:eastAsia="Times New Roman" w:hAnsi="Times New Roman" w:cs="Times New Roman"/>
          <w:color w:val="auto"/>
          <w:sz w:val="28"/>
          <w:szCs w:val="28"/>
        </w:rPr>
      </w:pPr>
    </w:p>
    <w:p w14:paraId="30D7602A" w14:textId="31ED1349" w:rsidR="00C43DDF" w:rsidRPr="00E15C12" w:rsidRDefault="00736643"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roofErr w:type="gramStart"/>
      <w:r w:rsidRPr="00E15C12">
        <w:rPr>
          <w:rFonts w:ascii="Times New Roman" w:hAnsi="Times New Roman"/>
          <w:b/>
          <w:bCs/>
          <w:color w:val="auto"/>
          <w:sz w:val="28"/>
          <w:szCs w:val="28"/>
          <w:lang w:val="en-US"/>
        </w:rPr>
        <w:t>2.7  Statistical</w:t>
      </w:r>
      <w:proofErr w:type="gramEnd"/>
      <w:r w:rsidRPr="00E15C12">
        <w:rPr>
          <w:rFonts w:ascii="Times New Roman" w:hAnsi="Times New Roman"/>
          <w:b/>
          <w:bCs/>
          <w:color w:val="auto"/>
          <w:sz w:val="28"/>
          <w:szCs w:val="28"/>
          <w:lang w:val="en-US"/>
        </w:rPr>
        <w:t xml:space="preserve"> analysis</w:t>
      </w:r>
    </w:p>
    <w:p w14:paraId="5190F537" w14:textId="77777777" w:rsidR="00C43DDF" w:rsidRDefault="00736643" w:rsidP="001D11BA">
      <w:pPr>
        <w:pStyle w:val="Body"/>
        <w:ind w:firstLine="567"/>
        <w:jc w:val="both"/>
        <w:rPr>
          <w:color w:val="auto"/>
          <w:sz w:val="28"/>
          <w:szCs w:val="28"/>
          <w:lang w:val="en-US"/>
        </w:rPr>
      </w:pPr>
      <w:r w:rsidRPr="00E15C12">
        <w:rPr>
          <w:color w:val="auto"/>
          <w:sz w:val="28"/>
          <w:szCs w:val="28"/>
          <w:lang w:val="en-US"/>
        </w:rPr>
        <w:t>To ensure analytical robustness, the study combined classical statistical methods with ML-based explainable modeling. Traditional biostatistical tests were employed to identify significant maternal, clinical, and oral health determinants of PTB. At the same time, ML models were applied to explore nonlinear relationships and predictive patterns among multidimensional variables. This complementary approach enhanced both interpretability and predictive validity, linking statistically confirmed associations to model-derived feature importance.</w:t>
      </w:r>
    </w:p>
    <w:p w14:paraId="2DC8D92D" w14:textId="77777777" w:rsidR="001D11BA" w:rsidRPr="00E15C12" w:rsidRDefault="001D11BA" w:rsidP="001D11BA">
      <w:pPr>
        <w:pStyle w:val="Body"/>
        <w:ind w:firstLine="567"/>
        <w:jc w:val="both"/>
        <w:rPr>
          <w:color w:val="auto"/>
          <w:sz w:val="28"/>
          <w:szCs w:val="28"/>
        </w:rPr>
      </w:pPr>
    </w:p>
    <w:p w14:paraId="411C142D" w14:textId="13688720"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2.7.1 Traditional statistical analysis</w:t>
      </w:r>
    </w:p>
    <w:p w14:paraId="6D3EC9FA" w14:textId="0D405849"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All data were entered into SPSS. Descriptive statistics were used to summarize maternal sociodemographic characteristics, clinical variables, and oral health parameters. Continuous variables were presented as mean ± standard deviation (SD) or median (interquartile range, IQR), depending on the distribution of the data, whereas categorical variables were reported as frequencies and percentages.</w:t>
      </w:r>
    </w:p>
    <w:p w14:paraId="1CD76E8A" w14:textId="7887A030"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Comparisons between the preterm and term birth groups were performed as follows: the chi-square (χ²) test was applied to assess associations between categorical variables. Mann–Whitney U test was used for non-normally distributed continuous variables. Pearson’s correlation coefficient (r) was used to evaluate linear relationships between quantitative variables. Variables that demonstrated significance at p &lt; 0.1 in univariate analyses were included in a multivariable logistic regression model to identify independent predictors of spontaneous preterm birth. Both crude and adjusted </w:t>
      </w:r>
      <w:r w:rsidRPr="00E15C12">
        <w:rPr>
          <w:rFonts w:ascii="Times New Roman" w:hAnsi="Times New Roman"/>
          <w:color w:val="auto"/>
          <w:sz w:val="28"/>
          <w:szCs w:val="28"/>
          <w:lang w:val="en-US"/>
        </w:rPr>
        <w:lastRenderedPageBreak/>
        <w:t>odds ratios (OR) with 95% confidence intervals (CI) were reported. Statistical significance was considered at p &lt; 0.05.</w:t>
      </w:r>
    </w:p>
    <w:p w14:paraId="0FB85B35" w14:textId="06195012" w:rsidR="00C43DDF" w:rsidRDefault="00736643" w:rsidP="001D11BA">
      <w:pPr>
        <w:pStyle w:val="Body"/>
        <w:ind w:firstLine="567"/>
        <w:jc w:val="both"/>
        <w:rPr>
          <w:color w:val="auto"/>
          <w:sz w:val="28"/>
          <w:szCs w:val="28"/>
          <w:lang w:val="en-US"/>
        </w:rPr>
      </w:pPr>
      <w:r w:rsidRPr="00E15C12">
        <w:rPr>
          <w:color w:val="auto"/>
          <w:sz w:val="28"/>
          <w:szCs w:val="28"/>
          <w:lang w:val="it-IT"/>
        </w:rPr>
        <w:t>Mantel test</w:t>
      </w:r>
      <w:r w:rsidRPr="00E15C12">
        <w:rPr>
          <w:color w:val="auto"/>
          <w:sz w:val="28"/>
          <w:szCs w:val="28"/>
          <w:lang w:val="en-US"/>
        </w:rPr>
        <w:t>: To explore multivariate interrelationships between maternal, clinical, and oral health parameters, a Mantel test</w:t>
      </w:r>
      <w:r w:rsidRPr="00E15C12">
        <w:rPr>
          <w:color w:val="auto"/>
          <w:sz w:val="28"/>
          <w:szCs w:val="28"/>
        </w:rPr>
        <w:t>–</w:t>
      </w:r>
      <w:r w:rsidRPr="00E15C12">
        <w:rPr>
          <w:color w:val="auto"/>
          <w:sz w:val="28"/>
          <w:szCs w:val="28"/>
          <w:lang w:val="en-US"/>
        </w:rPr>
        <w:t>based correlation network was constructed. The Mantel test evaluates the correlation between distance matrices, allowing assessment of the overall association structure among variables. Pairwise Pearson</w:t>
      </w:r>
      <w:r w:rsidRPr="00E15C12">
        <w:rPr>
          <w:color w:val="auto"/>
          <w:sz w:val="28"/>
          <w:szCs w:val="28"/>
          <w:rtl/>
        </w:rPr>
        <w:t>’</w:t>
      </w:r>
      <w:r w:rsidRPr="00E15C12">
        <w:rPr>
          <w:color w:val="auto"/>
          <w:sz w:val="28"/>
          <w:szCs w:val="28"/>
          <w:lang w:val="en-US"/>
        </w:rPr>
        <w:t>s correlation coefficients (r) quantified the linear relationships between individual variables, while Mantel</w:t>
      </w:r>
      <w:r w:rsidRPr="00E15C12">
        <w:rPr>
          <w:color w:val="auto"/>
          <w:sz w:val="28"/>
          <w:szCs w:val="28"/>
          <w:rtl/>
        </w:rPr>
        <w:t>’</w:t>
      </w:r>
      <w:r w:rsidRPr="00E15C12">
        <w:rPr>
          <w:color w:val="auto"/>
          <w:sz w:val="28"/>
          <w:szCs w:val="28"/>
          <w:lang w:val="en-US"/>
        </w:rPr>
        <w:t>s r captured global associations across variable clusters (e.g., oral health indicators, pregnancy outcomes, and sociodemographic factors). In the correlation matrix, Pearson</w:t>
      </w:r>
      <w:r w:rsidRPr="00E15C12">
        <w:rPr>
          <w:color w:val="auto"/>
          <w:sz w:val="28"/>
          <w:szCs w:val="28"/>
          <w:rtl/>
        </w:rPr>
        <w:t>’</w:t>
      </w:r>
      <w:r w:rsidRPr="00E15C12">
        <w:rPr>
          <w:color w:val="auto"/>
          <w:sz w:val="28"/>
          <w:szCs w:val="28"/>
          <w:lang w:val="en-US"/>
        </w:rPr>
        <w:t>s r values are represented by colored squares (ranging from -1.0 to +1.0), where blue tones indicate positive correlations and red tones negative correlations. Mantel</w:t>
      </w:r>
      <w:r w:rsidRPr="00E15C12">
        <w:rPr>
          <w:color w:val="auto"/>
          <w:sz w:val="28"/>
          <w:szCs w:val="28"/>
          <w:rtl/>
        </w:rPr>
        <w:t>’</w:t>
      </w:r>
      <w:r w:rsidRPr="00E15C12">
        <w:rPr>
          <w:color w:val="auto"/>
          <w:sz w:val="28"/>
          <w:szCs w:val="28"/>
          <w:lang w:val="en-US"/>
        </w:rPr>
        <w:t>s r values are shown as connecting lines between nodes, with line thickness reflecting the strength of the relationship (&lt; 0.2 = weak, 0.2</w:t>
      </w:r>
      <w:r w:rsidRPr="00E15C12">
        <w:rPr>
          <w:color w:val="auto"/>
          <w:sz w:val="28"/>
          <w:szCs w:val="28"/>
        </w:rPr>
        <w:t xml:space="preserve">–0.4 = moderate, &gt; 0.4= </w:t>
      </w:r>
      <w:r w:rsidRPr="00E15C12">
        <w:rPr>
          <w:color w:val="auto"/>
          <w:sz w:val="28"/>
          <w:szCs w:val="28"/>
          <w:lang w:val="en-US"/>
        </w:rPr>
        <w:t>strong). Statistical significance was denoted by p-value ranges (&lt; 0.01, 0.01</w:t>
      </w:r>
      <w:r w:rsidRPr="00E15C12">
        <w:rPr>
          <w:color w:val="auto"/>
          <w:sz w:val="28"/>
          <w:szCs w:val="28"/>
        </w:rPr>
        <w:t>–0.05, &gt; 0.05).</w:t>
      </w:r>
      <w:r w:rsidRPr="00E15C12">
        <w:rPr>
          <w:color w:val="auto"/>
          <w:sz w:val="28"/>
          <w:szCs w:val="28"/>
          <w:lang w:val="en-US"/>
        </w:rPr>
        <w:t xml:space="preserve"> This analysis demonstrated a network of interrelated factors linking DMFT, periodontitis, and spontaneous preterm birth, with notable correlations between maternal socioeconomic characteristics, oral hygiene behaviors, and clinical indicators of periodontal inflammation (bleeding on probing, PSR, and BOP).</w:t>
      </w:r>
    </w:p>
    <w:p w14:paraId="4DEA3353" w14:textId="77777777" w:rsidR="001D11BA" w:rsidRPr="00E15C12" w:rsidRDefault="001D11BA" w:rsidP="001D11BA">
      <w:pPr>
        <w:pStyle w:val="Body"/>
        <w:ind w:firstLine="567"/>
        <w:jc w:val="both"/>
        <w:rPr>
          <w:color w:val="auto"/>
          <w:sz w:val="28"/>
          <w:szCs w:val="28"/>
        </w:rPr>
      </w:pPr>
    </w:p>
    <w:p w14:paraId="2E8FC723" w14:textId="1421751E" w:rsidR="00C43DDF" w:rsidRPr="00E15C12" w:rsidRDefault="00736643" w:rsidP="001D11BA">
      <w:pPr>
        <w:pStyle w:val="Body"/>
        <w:ind w:firstLine="567"/>
        <w:rPr>
          <w:color w:val="auto"/>
          <w:sz w:val="28"/>
          <w:szCs w:val="28"/>
        </w:rPr>
      </w:pPr>
      <w:r w:rsidRPr="00E15C12">
        <w:rPr>
          <w:color w:val="auto"/>
          <w:sz w:val="28"/>
          <w:szCs w:val="28"/>
          <w:lang w:val="en-US"/>
        </w:rPr>
        <w:t>2.7.2 Machine Learning and Explainable AI Analysis</w:t>
      </w:r>
    </w:p>
    <w:p w14:paraId="5CD75D1C" w14:textId="2CBFE73F" w:rsidR="00C43DDF" w:rsidRPr="00E15C12" w:rsidRDefault="00736643" w:rsidP="001D11BA">
      <w:pPr>
        <w:pStyle w:val="Body"/>
        <w:ind w:firstLine="567"/>
        <w:jc w:val="both"/>
        <w:rPr>
          <w:color w:val="auto"/>
          <w:sz w:val="28"/>
          <w:szCs w:val="28"/>
        </w:rPr>
      </w:pPr>
      <w:r w:rsidRPr="00E15C12">
        <w:rPr>
          <w:color w:val="auto"/>
          <w:sz w:val="28"/>
          <w:szCs w:val="28"/>
          <w:lang w:val="en-US"/>
        </w:rPr>
        <w:t>To assess the relative contributions of clinical, demographic, and oral health parameters to the risk of spontaneous preterm birth (PTB), supervised machine learning (ML) models were applied to a nested case</w:t>
      </w:r>
      <w:r w:rsidRPr="00E15C12">
        <w:rPr>
          <w:color w:val="auto"/>
          <w:sz w:val="28"/>
          <w:szCs w:val="28"/>
        </w:rPr>
        <w:t>–</w:t>
      </w:r>
      <w:r w:rsidRPr="00E15C12">
        <w:rPr>
          <w:color w:val="auto"/>
          <w:sz w:val="28"/>
          <w:szCs w:val="28"/>
          <w:lang w:val="en-US"/>
        </w:rPr>
        <w:t xml:space="preserve">control dataset comprising 90 PTB cases and 180 term controls. The dataset was randomly partitioned into training (80%) and testing (20%) subsets using stratified sampling to maintain class balance. Missing data were handled using the </w:t>
      </w:r>
      <w:proofErr w:type="spellStart"/>
      <w:r w:rsidRPr="00E15C12">
        <w:rPr>
          <w:color w:val="auto"/>
          <w:sz w:val="28"/>
          <w:szCs w:val="28"/>
          <w:lang w:val="en-US"/>
        </w:rPr>
        <w:t>MissForest</w:t>
      </w:r>
      <w:proofErr w:type="spellEnd"/>
      <w:r w:rsidRPr="00E15C12">
        <w:rPr>
          <w:color w:val="auto"/>
          <w:sz w:val="28"/>
          <w:szCs w:val="28"/>
          <w:lang w:val="en-US"/>
        </w:rPr>
        <w:t xml:space="preserve"> imputation algorithm, which applies random forest</w:t>
      </w:r>
      <w:r w:rsidRPr="00E15C12">
        <w:rPr>
          <w:color w:val="auto"/>
          <w:sz w:val="28"/>
          <w:szCs w:val="28"/>
        </w:rPr>
        <w:t>–</w:t>
      </w:r>
      <w:r w:rsidRPr="00E15C12">
        <w:rPr>
          <w:color w:val="auto"/>
          <w:sz w:val="28"/>
          <w:szCs w:val="28"/>
          <w:lang w:val="en-US"/>
        </w:rPr>
        <w:t>based iterative estimation to preserve nonlinear relationships and complex feature interactions.</w:t>
      </w:r>
    </w:p>
    <w:p w14:paraId="4D1BDB61" w14:textId="59172B89" w:rsidR="00C43DDF" w:rsidRPr="00E15C12" w:rsidRDefault="00736643" w:rsidP="001D11BA">
      <w:pPr>
        <w:pStyle w:val="Body"/>
        <w:ind w:firstLine="567"/>
        <w:jc w:val="both"/>
        <w:rPr>
          <w:color w:val="auto"/>
          <w:sz w:val="28"/>
          <w:szCs w:val="28"/>
        </w:rPr>
      </w:pPr>
      <w:r w:rsidRPr="00E15C12">
        <w:rPr>
          <w:color w:val="auto"/>
          <w:sz w:val="28"/>
          <w:szCs w:val="28"/>
          <w:lang w:val="en-US"/>
        </w:rPr>
        <w:t>Six supervised ML algorithms were trained and compared: logistic regression (LR), random forest (RF), gradient boosting machine (GBM), extreme gradient boosting (</w:t>
      </w:r>
      <w:proofErr w:type="spellStart"/>
      <w:r w:rsidRPr="00E15C12">
        <w:rPr>
          <w:color w:val="auto"/>
          <w:sz w:val="28"/>
          <w:szCs w:val="28"/>
          <w:lang w:val="en-US"/>
        </w:rPr>
        <w:t>XGBoost</w:t>
      </w:r>
      <w:proofErr w:type="spellEnd"/>
      <w:r w:rsidRPr="00E15C12">
        <w:rPr>
          <w:color w:val="auto"/>
          <w:sz w:val="28"/>
          <w:szCs w:val="28"/>
          <w:lang w:val="en-US"/>
        </w:rPr>
        <w:t>), support vector machine (SVM), and multilayer perceptron (MLP). Hyperparameters for each model were optimized via grid search with 10-fold cross-validation to prevent overfitting and ensure generalizability. Based on cross-validation performance, a stacking ensemble model integrating tree-based and linear classifiers was selected as the final predictive framework for PTB classification.</w:t>
      </w:r>
    </w:p>
    <w:p w14:paraId="755DFCA7" w14:textId="31B2975E" w:rsidR="001D11BA" w:rsidRPr="001D11BA" w:rsidRDefault="00736643" w:rsidP="001D11BA">
      <w:pPr>
        <w:pStyle w:val="Body"/>
        <w:ind w:firstLine="567"/>
        <w:jc w:val="both"/>
        <w:rPr>
          <w:color w:val="auto"/>
          <w:sz w:val="28"/>
          <w:szCs w:val="28"/>
          <w:lang w:val="en-US"/>
        </w:rPr>
      </w:pPr>
      <w:r w:rsidRPr="00E15C12">
        <w:rPr>
          <w:color w:val="auto"/>
          <w:sz w:val="28"/>
          <w:szCs w:val="28"/>
          <w:lang w:val="en-US"/>
        </w:rPr>
        <w:t>Model performance was evaluated on the independent test subset using area under the receiver operating characteristic curve (AUC), accuracy, sensitivity, and specificity. Repeated 10-fold cross-validation was applied to confirm the robustness and stability of model predictions.</w:t>
      </w:r>
    </w:p>
    <w:p w14:paraId="06902BF1" w14:textId="02FCB946" w:rsidR="00C43DDF" w:rsidRPr="00E15C12" w:rsidRDefault="00736643" w:rsidP="001D11BA">
      <w:pPr>
        <w:pStyle w:val="Body"/>
        <w:ind w:firstLine="567"/>
        <w:jc w:val="both"/>
        <w:rPr>
          <w:color w:val="auto"/>
          <w:sz w:val="28"/>
          <w:szCs w:val="28"/>
        </w:rPr>
      </w:pPr>
      <w:r w:rsidRPr="00E15C12">
        <w:rPr>
          <w:color w:val="auto"/>
          <w:sz w:val="28"/>
          <w:szCs w:val="28"/>
          <w:lang w:val="en-US"/>
        </w:rPr>
        <w:t>To improve interpretability and link model predictions with clinical relevance, explainable artificial intelligence (AI) methods were incorporated. SHAP (</w:t>
      </w:r>
      <w:proofErr w:type="spellStart"/>
      <w:r w:rsidRPr="00E15C12">
        <w:rPr>
          <w:color w:val="auto"/>
          <w:sz w:val="28"/>
          <w:szCs w:val="28"/>
          <w:lang w:val="en-US"/>
        </w:rPr>
        <w:t>SHAPley</w:t>
      </w:r>
      <w:proofErr w:type="spellEnd"/>
      <w:r w:rsidRPr="00E15C12">
        <w:rPr>
          <w:color w:val="auto"/>
          <w:sz w:val="28"/>
          <w:szCs w:val="28"/>
          <w:lang w:val="en-US"/>
        </w:rPr>
        <w:t xml:space="preserve"> Additive </w:t>
      </w:r>
      <w:proofErr w:type="spellStart"/>
      <w:r w:rsidRPr="00E15C12">
        <w:rPr>
          <w:color w:val="auto"/>
          <w:sz w:val="28"/>
          <w:szCs w:val="28"/>
          <w:lang w:val="en-US"/>
        </w:rPr>
        <w:t>exPlanations</w:t>
      </w:r>
      <w:proofErr w:type="spellEnd"/>
      <w:r w:rsidRPr="00E15C12">
        <w:rPr>
          <w:color w:val="auto"/>
          <w:sz w:val="28"/>
          <w:szCs w:val="28"/>
          <w:lang w:val="en-US"/>
        </w:rPr>
        <w:t xml:space="preserve">) was employed to quantify the individual and overall contributions of each feature to PTB prediction. SHAP summary plots were generated </w:t>
      </w:r>
      <w:r w:rsidRPr="00E15C12">
        <w:rPr>
          <w:color w:val="auto"/>
          <w:sz w:val="28"/>
          <w:szCs w:val="28"/>
          <w:lang w:val="en-US"/>
        </w:rPr>
        <w:lastRenderedPageBreak/>
        <w:t xml:space="preserve">to rank variables by their mean absolute SHAP values, while waterfall and force plots visualized </w:t>
      </w:r>
      <w:r w:rsidR="00C91333">
        <w:rPr>
          <w:color w:val="auto"/>
          <w:sz w:val="28"/>
          <w:szCs w:val="28"/>
          <w:lang w:val="en-US"/>
        </w:rPr>
        <w:t>th</w:t>
      </w:r>
      <w:r w:rsidRPr="00E15C12">
        <w:rPr>
          <w:color w:val="auto"/>
          <w:sz w:val="28"/>
          <w:szCs w:val="28"/>
          <w:lang w:val="en-US"/>
        </w:rPr>
        <w:t>e effects</w:t>
      </w:r>
      <w:r w:rsidR="00C91333">
        <w:rPr>
          <w:color w:val="auto"/>
          <w:sz w:val="28"/>
          <w:szCs w:val="28"/>
          <w:lang w:val="en-US"/>
        </w:rPr>
        <w:t xml:space="preserve"> of features at the patient level</w:t>
      </w:r>
      <w:r w:rsidRPr="00E15C12">
        <w:rPr>
          <w:color w:val="auto"/>
          <w:sz w:val="28"/>
          <w:szCs w:val="28"/>
          <w:lang w:val="en-US"/>
        </w:rPr>
        <w:t>. For comparative validation, Local Interpretable Model-agnostic Explanations (LIME) were also applied, confirming consistency in the direction and magnitude of key predictor influences.</w:t>
      </w:r>
    </w:p>
    <w:p w14:paraId="63F25DE4" w14:textId="795D3245" w:rsidR="00C43DDF" w:rsidRPr="00E15C12" w:rsidRDefault="00736643" w:rsidP="001D11BA">
      <w:pPr>
        <w:pStyle w:val="Body"/>
        <w:ind w:firstLine="567"/>
        <w:jc w:val="both"/>
        <w:rPr>
          <w:color w:val="auto"/>
          <w:sz w:val="28"/>
          <w:szCs w:val="28"/>
        </w:rPr>
      </w:pPr>
      <w:r w:rsidRPr="00E15C12">
        <w:rPr>
          <w:color w:val="auto"/>
          <w:sz w:val="28"/>
          <w:szCs w:val="28"/>
          <w:lang w:val="en-US"/>
        </w:rPr>
        <w:t>This integrated ML</w:t>
      </w:r>
      <w:r w:rsidRPr="00E15C12">
        <w:rPr>
          <w:color w:val="auto"/>
          <w:sz w:val="28"/>
          <w:szCs w:val="28"/>
        </w:rPr>
        <w:t>–</w:t>
      </w:r>
      <w:r w:rsidRPr="00E15C12">
        <w:rPr>
          <w:color w:val="auto"/>
          <w:sz w:val="28"/>
          <w:szCs w:val="28"/>
          <w:lang w:val="en-US"/>
        </w:rPr>
        <w:t>XAI approach provided a complementary perspective to traditional regression analysis, enabling both predictive modeling and mechanistic interpretation of how maternal, behavioral, and oral health factors interact to contribute to the risk of spontaneous preterm birth.</w:t>
      </w:r>
    </w:p>
    <w:p w14:paraId="6408ED83" w14:textId="77777777" w:rsidR="00C43DDF" w:rsidRPr="00E15C12" w:rsidRDefault="00C43DDF" w:rsidP="001D11BA">
      <w:pPr>
        <w:pStyle w:val="Body"/>
        <w:ind w:firstLine="567"/>
        <w:jc w:val="both"/>
        <w:rPr>
          <w:color w:val="auto"/>
          <w:sz w:val="28"/>
          <w:szCs w:val="28"/>
        </w:rPr>
      </w:pPr>
    </w:p>
    <w:p w14:paraId="458C93D4" w14:textId="77777777" w:rsidR="00C43DDF" w:rsidRPr="00E15C12" w:rsidRDefault="00C43DDF" w:rsidP="001D11BA">
      <w:pPr>
        <w:pStyle w:val="Body"/>
        <w:ind w:firstLine="567"/>
        <w:jc w:val="both"/>
        <w:rPr>
          <w:color w:val="auto"/>
          <w:sz w:val="28"/>
          <w:szCs w:val="28"/>
        </w:rPr>
      </w:pPr>
    </w:p>
    <w:p w14:paraId="3D1012AB" w14:textId="77777777" w:rsidR="00C43DDF" w:rsidRPr="00E15C12" w:rsidRDefault="00C43DDF" w:rsidP="001D11BA">
      <w:pPr>
        <w:pStyle w:val="Body"/>
        <w:ind w:firstLine="567"/>
        <w:jc w:val="both"/>
        <w:rPr>
          <w:color w:val="auto"/>
          <w:sz w:val="28"/>
          <w:szCs w:val="28"/>
        </w:rPr>
      </w:pPr>
    </w:p>
    <w:p w14:paraId="2CA8FE1E"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6A299020"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578B038D"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0B140F98"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1BA6E5C1"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6CC8E50B"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7207BF38"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2E3FBAA9"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5DE8ADD9"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42625079"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50B60859"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726B28BA"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14066514"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54606D55"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124F3125"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031D1510"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0DBDB845"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4252DE0D"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001D5EEF"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01CFB1DF"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17E77096"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24D6F1AA"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6501CFC6"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118CCC4A" w14:textId="77777777" w:rsidR="00C43DDF" w:rsidRPr="00E15C12" w:rsidRDefault="00C43DDF"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56F2B3F6" w14:textId="7D886BE8" w:rsidR="001D11BA" w:rsidRDefault="001D11BA">
      <w:pPr>
        <w:pStyle w:val="Default"/>
        <w:spacing w:before="0" w:after="240" w:line="240" w:lineRule="auto"/>
        <w:jc w:val="both"/>
        <w:rPr>
          <w:rFonts w:ascii="Times New Roman" w:eastAsia="Times New Roman" w:hAnsi="Times New Roman" w:cs="Times New Roman"/>
          <w:b/>
          <w:bCs/>
          <w:color w:val="auto"/>
          <w:sz w:val="28"/>
          <w:szCs w:val="28"/>
          <w:lang w:val="en-US"/>
        </w:rPr>
      </w:pPr>
      <w:r>
        <w:rPr>
          <w:rFonts w:ascii="Times New Roman" w:eastAsia="Times New Roman" w:hAnsi="Times New Roman" w:cs="Times New Roman"/>
          <w:b/>
          <w:bCs/>
          <w:color w:val="auto"/>
          <w:sz w:val="28"/>
          <w:szCs w:val="28"/>
          <w:lang w:val="en-US"/>
        </w:rPr>
        <w:br w:type="page"/>
      </w:r>
    </w:p>
    <w:p w14:paraId="2A015E0D" w14:textId="7F89724B" w:rsidR="00C43DDF" w:rsidRDefault="00736643" w:rsidP="001D11BA">
      <w:pPr>
        <w:pStyle w:val="Default"/>
        <w:spacing w:before="0" w:line="240" w:lineRule="auto"/>
        <w:ind w:firstLine="567"/>
        <w:jc w:val="both"/>
        <w:rPr>
          <w:rFonts w:ascii="Times New Roman" w:hAnsi="Times New Roman"/>
          <w:b/>
          <w:bCs/>
          <w:color w:val="auto"/>
          <w:sz w:val="28"/>
          <w:szCs w:val="28"/>
          <w:lang w:val="en-US"/>
        </w:rPr>
      </w:pPr>
      <w:r w:rsidRPr="00E15C12">
        <w:rPr>
          <w:rFonts w:ascii="Times New Roman" w:eastAsia="Times New Roman" w:hAnsi="Times New Roman" w:cs="Times New Roman"/>
          <w:b/>
          <w:bCs/>
          <w:color w:val="auto"/>
          <w:sz w:val="28"/>
          <w:szCs w:val="28"/>
          <w:lang w:val="en-US"/>
        </w:rPr>
        <w:lastRenderedPageBreak/>
        <w:t xml:space="preserve">3 </w:t>
      </w:r>
      <w:r w:rsidRPr="00E15C12">
        <w:rPr>
          <w:rFonts w:ascii="Times New Roman" w:hAnsi="Times New Roman"/>
          <w:b/>
          <w:bCs/>
          <w:color w:val="auto"/>
          <w:sz w:val="28"/>
          <w:szCs w:val="28"/>
          <w:lang w:val="en-US"/>
        </w:rPr>
        <w:t>RESULTS OF THE STUDY</w:t>
      </w:r>
    </w:p>
    <w:p w14:paraId="26DB4F27" w14:textId="77777777" w:rsidR="001D11BA" w:rsidRPr="00E15C12" w:rsidRDefault="001D11BA" w:rsidP="001D11BA">
      <w:pPr>
        <w:pStyle w:val="Default"/>
        <w:spacing w:before="0" w:line="240" w:lineRule="auto"/>
        <w:ind w:firstLine="567"/>
        <w:jc w:val="both"/>
        <w:rPr>
          <w:rFonts w:ascii="Times New Roman" w:eastAsia="Times New Roman" w:hAnsi="Times New Roman" w:cs="Times New Roman"/>
          <w:b/>
          <w:bCs/>
          <w:color w:val="auto"/>
          <w:sz w:val="28"/>
          <w:szCs w:val="28"/>
          <w:lang w:val="en-US"/>
        </w:rPr>
      </w:pPr>
    </w:p>
    <w:p w14:paraId="1181EE5E" w14:textId="31CEC7A7" w:rsidR="00C43DDF" w:rsidRDefault="00736643" w:rsidP="001D11BA">
      <w:pPr>
        <w:pStyle w:val="Default"/>
        <w:tabs>
          <w:tab w:val="left" w:pos="567"/>
        </w:tabs>
        <w:spacing w:before="0" w:line="240" w:lineRule="auto"/>
        <w:jc w:val="both"/>
        <w:rPr>
          <w:rFonts w:ascii="Times New Roman" w:hAnsi="Times New Roman"/>
          <w:b/>
          <w:bCs/>
          <w:color w:val="auto"/>
          <w:sz w:val="28"/>
          <w:szCs w:val="28"/>
          <w:lang w:val="en-US"/>
        </w:rPr>
      </w:pPr>
      <w:r w:rsidRPr="00E15C12">
        <w:rPr>
          <w:rFonts w:ascii="Times New Roman" w:eastAsia="Times New Roman" w:hAnsi="Times New Roman" w:cs="Times New Roman"/>
          <w:b/>
          <w:bCs/>
          <w:color w:val="auto"/>
          <w:sz w:val="28"/>
          <w:szCs w:val="28"/>
          <w:lang w:val="en-US"/>
        </w:rPr>
        <w:tab/>
      </w:r>
      <w:r w:rsidRPr="00E15C12">
        <w:rPr>
          <w:rFonts w:ascii="Times New Roman" w:hAnsi="Times New Roman"/>
          <w:b/>
          <w:bCs/>
          <w:color w:val="auto"/>
          <w:sz w:val="28"/>
          <w:szCs w:val="28"/>
          <w:lang w:val="en-US"/>
        </w:rPr>
        <w:t xml:space="preserve">3.1 </w:t>
      </w:r>
      <w:r w:rsidR="00F7765E">
        <w:rPr>
          <w:rFonts w:ascii="Times New Roman" w:hAnsi="Times New Roman"/>
          <w:b/>
          <w:bCs/>
          <w:color w:val="auto"/>
          <w:sz w:val="28"/>
          <w:szCs w:val="28"/>
          <w:lang w:val="en-US"/>
        </w:rPr>
        <w:t xml:space="preserve">Result </w:t>
      </w:r>
      <w:r w:rsidR="008042A0">
        <w:rPr>
          <w:rFonts w:ascii="Times New Roman" w:hAnsi="Times New Roman"/>
          <w:b/>
          <w:bCs/>
          <w:color w:val="auto"/>
          <w:sz w:val="28"/>
          <w:szCs w:val="28"/>
          <w:lang w:val="en-US"/>
        </w:rPr>
        <w:t xml:space="preserve">of </w:t>
      </w:r>
      <w:r w:rsidR="008042A0" w:rsidRPr="00E15C12">
        <w:rPr>
          <w:rFonts w:ascii="Times New Roman" w:hAnsi="Times New Roman"/>
          <w:b/>
          <w:bCs/>
          <w:color w:val="auto"/>
          <w:sz w:val="28"/>
          <w:szCs w:val="28"/>
          <w:lang w:val="en-US"/>
        </w:rPr>
        <w:t>systematic</w:t>
      </w:r>
      <w:r w:rsidRPr="00E15C12">
        <w:rPr>
          <w:rFonts w:ascii="Times New Roman" w:hAnsi="Times New Roman"/>
          <w:b/>
          <w:bCs/>
          <w:color w:val="auto"/>
          <w:sz w:val="28"/>
          <w:szCs w:val="28"/>
          <w:lang w:val="en-US"/>
        </w:rPr>
        <w:t xml:space="preserve"> review and Meta-analysis</w:t>
      </w:r>
    </w:p>
    <w:p w14:paraId="12915D5E" w14:textId="77777777" w:rsidR="001D11BA" w:rsidRPr="00E15C12" w:rsidRDefault="001D11BA" w:rsidP="001D11BA">
      <w:pPr>
        <w:pStyle w:val="Default"/>
        <w:tabs>
          <w:tab w:val="left" w:pos="567"/>
        </w:tabs>
        <w:spacing w:before="0" w:line="240" w:lineRule="auto"/>
        <w:jc w:val="both"/>
        <w:rPr>
          <w:rFonts w:ascii="Times New Roman" w:eastAsia="Times New Roman" w:hAnsi="Times New Roman" w:cs="Times New Roman"/>
          <w:b/>
          <w:bCs/>
          <w:color w:val="auto"/>
          <w:sz w:val="28"/>
          <w:szCs w:val="28"/>
          <w:lang w:val="en-US"/>
        </w:rPr>
      </w:pPr>
    </w:p>
    <w:p w14:paraId="40A2573A" w14:textId="77777777" w:rsidR="00C43DDF" w:rsidRPr="00E15C12" w:rsidRDefault="00736643" w:rsidP="001D11BA">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3.1.1 The main result of the analysis</w:t>
      </w:r>
    </w:p>
    <w:p w14:paraId="2EF92610" w14:textId="77777777" w:rsidR="00C43DDF" w:rsidRDefault="00736643" w:rsidP="001D11BA">
      <w:pPr>
        <w:pStyle w:val="Default"/>
        <w:tabs>
          <w:tab w:val="left" w:pos="567"/>
        </w:tabs>
        <w:spacing w:before="0" w:line="240" w:lineRule="auto"/>
        <w:jc w:val="both"/>
        <w:rPr>
          <w:rFonts w:ascii="Times New Roman" w:hAnsi="Times New Roman"/>
          <w:color w:val="auto"/>
          <w:sz w:val="28"/>
          <w:szCs w:val="28"/>
          <w:lang w:val="en-US"/>
        </w:rPr>
      </w:pPr>
      <w:r w:rsidRPr="00E15C12">
        <w:rPr>
          <w:rFonts w:ascii="Times New Roman" w:hAnsi="Times New Roman"/>
          <w:color w:val="auto"/>
          <w:sz w:val="28"/>
          <w:szCs w:val="28"/>
          <w:lang w:val="en-US"/>
        </w:rPr>
        <w:t>The search strategy resulted in 3769 potentially relevant citations. Of the 2307 studies initially searched, 2307 were excluded from further analysis after screening the titles and abstracts. Key data were extracted from the included studies, including the authors’ names and publication years, study designs, numbers of participants, and definitions of oral diseases, particularly periodontitis, dental caries, and periapical infection. The characteristics of the selected studies are detailed in Appendix A, providing a comprehensive overview of the study populations and methodologies. To assess the quality and reliability of the included studies, the Newcastle–Ottawa Scale (NOS) was used, and the results are summarized in Appendix A. This systematic and thorough approach ensured that the findings are robust and reliable, providing valuable insights into the potential relationship between oral health status and preterm birth.</w:t>
      </w:r>
    </w:p>
    <w:p w14:paraId="39E4EEBE" w14:textId="77777777" w:rsidR="001D11BA" w:rsidRPr="00E15C12" w:rsidRDefault="001D11BA" w:rsidP="001D11BA">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p>
    <w:p w14:paraId="2735ED0F" w14:textId="77777777" w:rsidR="00C43DDF" w:rsidRPr="00E15C12" w:rsidRDefault="00736643" w:rsidP="001D11BA">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3.1.2 Periodontitis and Preterm Birth</w:t>
      </w:r>
    </w:p>
    <w:p w14:paraId="5AD42998" w14:textId="33BB2559" w:rsidR="00C43DDF" w:rsidRPr="00E15C12" w:rsidRDefault="00736643" w:rsidP="001D11BA">
      <w:pPr>
        <w:pStyle w:val="Default"/>
        <w:tabs>
          <w:tab w:val="left" w:pos="567"/>
        </w:tabs>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After screening titles and abstracts, we reviewed 67 full-text articles and included 29 studies with comparable outcomes. The twenty nine study involve the 1343 pregnant participants assessed the oral infection on preterm birth in this study, compared with pregnant women without apical periodontitis, the pregnant women with apical periodontitis regardless of the diagnostic criteria and other factors were at higher risk of experience preterm birth [OR =1.81, CI = 1.60 to 2.03; p &lt;0.001; I² = 95%] </w:t>
      </w:r>
      <w:r w:rsidR="001D11BA" w:rsidRPr="00E15C12">
        <w:rPr>
          <w:rFonts w:ascii="Times New Roman" w:eastAsia="Times New Roman" w:hAnsi="Times New Roman" w:cs="Times New Roman"/>
          <w:noProof/>
          <w:color w:val="auto"/>
          <w:sz w:val="28"/>
          <w:szCs w:val="28"/>
          <w:lang w:val="en-US"/>
        </w:rPr>
        <w:drawing>
          <wp:anchor distT="152400" distB="152400" distL="152400" distR="152400" simplePos="0" relativeHeight="251659264" behindDoc="0" locked="0" layoutInCell="1" allowOverlap="1" wp14:anchorId="2690480F" wp14:editId="3B4D0514">
            <wp:simplePos x="0" y="0"/>
            <wp:positionH relativeFrom="margin">
              <wp:posOffset>205740</wp:posOffset>
            </wp:positionH>
            <wp:positionV relativeFrom="line">
              <wp:posOffset>369570</wp:posOffset>
            </wp:positionV>
            <wp:extent cx="5700395" cy="2876550"/>
            <wp:effectExtent l="0" t="0" r="0" b="0"/>
            <wp:wrapTopAndBottom distT="152400" distB="152400"/>
            <wp:docPr id="1073741827" name="officeArt object" descr="Image"/>
            <wp:cNvGraphicFramePr/>
            <a:graphic xmlns:a="http://schemas.openxmlformats.org/drawingml/2006/main">
              <a:graphicData uri="http://schemas.openxmlformats.org/drawingml/2006/picture">
                <pic:pic xmlns:pic="http://schemas.openxmlformats.org/drawingml/2006/picture">
                  <pic:nvPicPr>
                    <pic:cNvPr id="1073741827" name="Image" descr="Image"/>
                    <pic:cNvPicPr>
                      <a:picLocks noChangeAspect="1"/>
                    </pic:cNvPicPr>
                  </pic:nvPicPr>
                  <pic:blipFill>
                    <a:blip r:embed="rId10"/>
                    <a:stretch>
                      <a:fillRect/>
                    </a:stretch>
                  </pic:blipFill>
                  <pic:spPr>
                    <a:xfrm>
                      <a:off x="0" y="0"/>
                      <a:ext cx="5700395" cy="2876550"/>
                    </a:xfrm>
                    <a:prstGeom prst="rect">
                      <a:avLst/>
                    </a:prstGeom>
                    <a:ln w="12700" cap="flat">
                      <a:noFill/>
                      <a:miter lim="400000"/>
                    </a:ln>
                    <a:effectLst/>
                  </pic:spPr>
                </pic:pic>
              </a:graphicData>
            </a:graphic>
            <wp14:sizeRelV relativeFrom="margin">
              <wp14:pctHeight>0</wp14:pctHeight>
            </wp14:sizeRelV>
          </wp:anchor>
        </w:drawing>
      </w:r>
      <w:r w:rsidR="001D11BA">
        <w:rPr>
          <w:rFonts w:ascii="Times New Roman" w:hAnsi="Times New Roman"/>
          <w:color w:val="auto"/>
          <w:sz w:val="28"/>
          <w:szCs w:val="28"/>
          <w:lang w:val="en-US"/>
        </w:rPr>
        <w:t xml:space="preserve">(figure </w:t>
      </w:r>
      <w:r w:rsidRPr="00E15C12">
        <w:rPr>
          <w:rFonts w:ascii="Times New Roman" w:hAnsi="Times New Roman"/>
          <w:color w:val="auto"/>
          <w:sz w:val="28"/>
          <w:szCs w:val="28"/>
          <w:lang w:val="en-US"/>
        </w:rPr>
        <w:t xml:space="preserve">3). </w:t>
      </w:r>
    </w:p>
    <w:p w14:paraId="184CA18F" w14:textId="77777777" w:rsidR="00C43DDF" w:rsidRPr="00E15C12" w:rsidRDefault="00736643">
      <w:pPr>
        <w:pStyle w:val="Default"/>
        <w:spacing w:before="0" w:after="240" w:line="240" w:lineRule="auto"/>
        <w:jc w:val="center"/>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Figure 3 – Forest plots of summary crude odds ratios (ORs) and 95% confidence intervals (CIs) for the periodontitis and preterm birth</w:t>
      </w:r>
    </w:p>
    <w:p w14:paraId="4EDEAFA8" w14:textId="77777777" w:rsidR="00C43DDF" w:rsidRPr="00E15C12" w:rsidRDefault="00736643" w:rsidP="001D11BA">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lastRenderedPageBreak/>
        <w:tab/>
      </w:r>
      <w:r w:rsidRPr="00E15C12">
        <w:rPr>
          <w:rFonts w:ascii="Times New Roman" w:hAnsi="Times New Roman"/>
          <w:color w:val="auto"/>
          <w:sz w:val="28"/>
          <w:szCs w:val="28"/>
          <w:lang w:val="en-US"/>
        </w:rPr>
        <w:t xml:space="preserve">3.1.3 Dental </w:t>
      </w:r>
      <w:proofErr w:type="gramStart"/>
      <w:r w:rsidRPr="00E15C12">
        <w:rPr>
          <w:rFonts w:ascii="Times New Roman" w:hAnsi="Times New Roman"/>
          <w:color w:val="auto"/>
          <w:sz w:val="28"/>
          <w:szCs w:val="28"/>
          <w:lang w:val="en-US"/>
        </w:rPr>
        <w:t>caries  and</w:t>
      </w:r>
      <w:proofErr w:type="gramEnd"/>
      <w:r w:rsidRPr="00E15C12">
        <w:rPr>
          <w:rFonts w:ascii="Times New Roman" w:hAnsi="Times New Roman"/>
          <w:color w:val="auto"/>
          <w:sz w:val="28"/>
          <w:szCs w:val="28"/>
          <w:lang w:val="en-US"/>
        </w:rPr>
        <w:t xml:space="preserve"> Preterm birth</w:t>
      </w:r>
    </w:p>
    <w:p w14:paraId="5005AF86" w14:textId="1DDC8498" w:rsidR="00C43DDF" w:rsidRPr="00E15C12" w:rsidRDefault="00736643" w:rsidP="001D11BA">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 xml:space="preserve">After screening titles and abstracts, we reviewed 67 full-text articles and included 11 studies with comparable outcomes. A meta-analysis of five studies assessed the relationship between dental caries, measured by DMFT (Decayed, Missing, and Filled Teeth) scores, and preterm birth. The pooled analysis showed that pregnant women who experienced preterm birth had significantly higher DMFT scores compared to those who delivered at term, with a summary mean difference of 1.56 (95% CI: 0.28 to 3.41). This indicates that poorer dental health was more prevalent among the preterm birth group. However, heterogeneity was high (I² = 92%), indicating substantial variability across studies, likely attributable to differences in study populations, methodologies, or diagnostic criteria. Despite this, the overall trend supports a potential </w:t>
      </w:r>
      <w:r w:rsidR="001D11BA" w:rsidRPr="00E15C12">
        <w:rPr>
          <w:rFonts w:ascii="Times New Roman" w:eastAsia="Times New Roman" w:hAnsi="Times New Roman" w:cs="Times New Roman"/>
          <w:noProof/>
          <w:color w:val="auto"/>
          <w:sz w:val="28"/>
          <w:szCs w:val="28"/>
          <w:lang w:val="en-US"/>
        </w:rPr>
        <w:drawing>
          <wp:anchor distT="152400" distB="152400" distL="152400" distR="152400" simplePos="0" relativeHeight="251662336" behindDoc="0" locked="0" layoutInCell="1" allowOverlap="1" wp14:anchorId="30DD2F84" wp14:editId="38AB0821">
            <wp:simplePos x="0" y="0"/>
            <wp:positionH relativeFrom="margin">
              <wp:posOffset>867410</wp:posOffset>
            </wp:positionH>
            <wp:positionV relativeFrom="line">
              <wp:posOffset>561975</wp:posOffset>
            </wp:positionV>
            <wp:extent cx="4374321" cy="3266898"/>
            <wp:effectExtent l="0" t="0" r="7620" b="0"/>
            <wp:wrapTopAndBottom distT="152400" distB="152400"/>
            <wp:docPr id="1073741828" name="officeArt object" descr="Image"/>
            <wp:cNvGraphicFramePr/>
            <a:graphic xmlns:a="http://schemas.openxmlformats.org/drawingml/2006/main">
              <a:graphicData uri="http://schemas.openxmlformats.org/drawingml/2006/picture">
                <pic:pic xmlns:pic="http://schemas.openxmlformats.org/drawingml/2006/picture">
                  <pic:nvPicPr>
                    <pic:cNvPr id="1073741828" name="Image" descr="Image"/>
                    <pic:cNvPicPr>
                      <a:picLocks noChangeAspect="1"/>
                    </pic:cNvPicPr>
                  </pic:nvPicPr>
                  <pic:blipFill>
                    <a:blip r:embed="rId11"/>
                    <a:stretch>
                      <a:fillRect/>
                    </a:stretch>
                  </pic:blipFill>
                  <pic:spPr>
                    <a:xfrm>
                      <a:off x="0" y="0"/>
                      <a:ext cx="4374321" cy="3266898"/>
                    </a:xfrm>
                    <a:prstGeom prst="rect">
                      <a:avLst/>
                    </a:prstGeom>
                    <a:ln w="12700" cap="flat">
                      <a:noFill/>
                      <a:miter lim="400000"/>
                    </a:ln>
                    <a:effectLst/>
                  </pic:spPr>
                </pic:pic>
              </a:graphicData>
            </a:graphic>
          </wp:anchor>
        </w:drawing>
      </w:r>
      <w:r w:rsidRPr="00E15C12">
        <w:rPr>
          <w:rFonts w:ascii="Times New Roman" w:hAnsi="Times New Roman"/>
          <w:color w:val="auto"/>
          <w:sz w:val="28"/>
          <w:szCs w:val="28"/>
          <w:lang w:val="en-US"/>
        </w:rPr>
        <w:t xml:space="preserve">association between increased dental caries burden and the risk of preterm delivery. </w:t>
      </w:r>
      <w:r w:rsidR="001D11BA">
        <w:rPr>
          <w:rFonts w:ascii="Times New Roman" w:hAnsi="Times New Roman"/>
          <w:color w:val="auto"/>
          <w:sz w:val="28"/>
          <w:szCs w:val="28"/>
          <w:lang w:val="en-US"/>
        </w:rPr>
        <w:t xml:space="preserve">(figure </w:t>
      </w:r>
      <w:r w:rsidR="00601FDB" w:rsidRPr="00E453AE">
        <w:rPr>
          <w:rFonts w:ascii="Times New Roman" w:hAnsi="Times New Roman"/>
          <w:color w:val="auto"/>
          <w:sz w:val="28"/>
          <w:szCs w:val="28"/>
          <w:lang w:val="en-US"/>
        </w:rPr>
        <w:t>4</w:t>
      </w:r>
      <w:r w:rsidRPr="00E15C12">
        <w:rPr>
          <w:rFonts w:ascii="Times New Roman" w:hAnsi="Times New Roman"/>
          <w:color w:val="auto"/>
          <w:sz w:val="28"/>
          <w:szCs w:val="28"/>
          <w:lang w:val="en-US"/>
        </w:rPr>
        <w:t xml:space="preserve">). </w:t>
      </w:r>
    </w:p>
    <w:p w14:paraId="052B8C50" w14:textId="42C48B02" w:rsidR="00C43DDF" w:rsidRDefault="00736643" w:rsidP="001D11BA">
      <w:pPr>
        <w:pStyle w:val="Default"/>
        <w:spacing w:before="0" w:line="240" w:lineRule="auto"/>
        <w:jc w:val="center"/>
        <w:rPr>
          <w:rFonts w:ascii="Times New Roman" w:hAnsi="Times New Roman"/>
          <w:color w:val="auto"/>
          <w:sz w:val="28"/>
          <w:szCs w:val="28"/>
          <w:lang w:val="en-US"/>
        </w:rPr>
      </w:pPr>
      <w:r w:rsidRPr="00E15C12">
        <w:rPr>
          <w:rFonts w:ascii="Times New Roman" w:hAnsi="Times New Roman"/>
          <w:color w:val="auto"/>
          <w:sz w:val="28"/>
          <w:szCs w:val="28"/>
          <w:lang w:val="en-US"/>
        </w:rPr>
        <w:t>Figure 4 – Forest plots of summary crude odds ratios (ORs) and 95% confidence intervals (CIs) for the DMFT and preterm birth</w:t>
      </w:r>
    </w:p>
    <w:p w14:paraId="055332E7" w14:textId="77777777" w:rsidR="001D11BA" w:rsidRPr="00E15C12" w:rsidRDefault="001D11BA" w:rsidP="001D11BA">
      <w:pPr>
        <w:pStyle w:val="Default"/>
        <w:spacing w:before="0" w:line="240" w:lineRule="auto"/>
        <w:jc w:val="center"/>
        <w:rPr>
          <w:rFonts w:ascii="Times New Roman" w:eastAsia="Times New Roman" w:hAnsi="Times New Roman" w:cs="Times New Roman"/>
          <w:color w:val="auto"/>
          <w:sz w:val="28"/>
          <w:szCs w:val="28"/>
          <w:lang w:val="en-US"/>
        </w:rPr>
      </w:pPr>
    </w:p>
    <w:p w14:paraId="72B28A5D" w14:textId="77777777" w:rsidR="00C43DDF" w:rsidRPr="00E15C12" w:rsidRDefault="00736643" w:rsidP="001D11BA">
      <w:pPr>
        <w:pStyle w:val="Body"/>
        <w:tabs>
          <w:tab w:val="left" w:pos="567"/>
        </w:tabs>
        <w:rPr>
          <w:color w:val="auto"/>
          <w:sz w:val="28"/>
          <w:szCs w:val="28"/>
        </w:rPr>
      </w:pPr>
      <w:r w:rsidRPr="00E15C12">
        <w:rPr>
          <w:color w:val="auto"/>
          <w:sz w:val="28"/>
          <w:szCs w:val="28"/>
        </w:rPr>
        <w:tab/>
        <w:t>3.1.</w:t>
      </w:r>
      <w:r w:rsidRPr="00E15C12">
        <w:rPr>
          <w:color w:val="auto"/>
          <w:sz w:val="28"/>
          <w:szCs w:val="28"/>
          <w:lang w:val="en-US"/>
        </w:rPr>
        <w:t>4</w:t>
      </w:r>
      <w:r w:rsidRPr="00E15C12">
        <w:rPr>
          <w:color w:val="auto"/>
          <w:sz w:val="28"/>
          <w:szCs w:val="28"/>
          <w:lang w:val="de-DE"/>
        </w:rPr>
        <w:t xml:space="preserve"> Peri</w:t>
      </w:r>
      <w:r w:rsidRPr="00E15C12">
        <w:rPr>
          <w:color w:val="auto"/>
          <w:sz w:val="28"/>
          <w:szCs w:val="28"/>
          <w:lang w:val="en-US"/>
        </w:rPr>
        <w:t>apical infection and Preterm birth</w:t>
      </w:r>
    </w:p>
    <w:p w14:paraId="279F8DC8" w14:textId="77777777" w:rsidR="001D11BA" w:rsidRDefault="00736643" w:rsidP="001D11BA">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After screening the titles and abstracts, three study were included in analysis. The included studies were published between 2015 and 2017 and reported a total of 1987 participants, with an approximate age range of 15 to 40 years. The overall quality of the evidence was ‘Fair’ for two out of five included studies, while one study was categorized as ‘</w:t>
      </w:r>
      <w:proofErr w:type="spellStart"/>
      <w:r w:rsidRPr="00E15C12">
        <w:rPr>
          <w:rFonts w:ascii="Times New Roman" w:hAnsi="Times New Roman"/>
          <w:color w:val="auto"/>
          <w:sz w:val="28"/>
          <w:szCs w:val="28"/>
          <w:lang w:val="en-US"/>
        </w:rPr>
        <w:t>Good’.e</w:t>
      </w:r>
      <w:proofErr w:type="spellEnd"/>
      <w:r w:rsidRPr="00E15C12">
        <w:rPr>
          <w:rFonts w:ascii="Times New Roman" w:hAnsi="Times New Roman"/>
          <w:color w:val="auto"/>
          <w:sz w:val="28"/>
          <w:szCs w:val="28"/>
          <w:lang w:val="en-US"/>
        </w:rPr>
        <w:t xml:space="preserve"> oral infection on preterm birth in this study, compared with pregnant women without periodical infection, the pregnant women with apical periodontitis regardless of the diagnostic criteria and other factors were at similar risk of experience preterm birth [OR =2.14, CI=1.43-3.20; p &lt;0.05; I² = 18.6%] </w:t>
      </w:r>
      <w:r w:rsidR="001D11BA">
        <w:rPr>
          <w:rFonts w:ascii="Times New Roman" w:hAnsi="Times New Roman"/>
          <w:color w:val="auto"/>
          <w:sz w:val="28"/>
          <w:szCs w:val="28"/>
          <w:lang w:val="en-US"/>
        </w:rPr>
        <w:t xml:space="preserve">(figure </w:t>
      </w:r>
      <w:r w:rsidRPr="00E15C12">
        <w:rPr>
          <w:rFonts w:ascii="Times New Roman" w:hAnsi="Times New Roman"/>
          <w:color w:val="auto"/>
          <w:sz w:val="28"/>
          <w:szCs w:val="28"/>
          <w:lang w:val="en-US"/>
        </w:rPr>
        <w:t xml:space="preserve">5). </w:t>
      </w:r>
    </w:p>
    <w:p w14:paraId="44C2C879" w14:textId="5B88BBF5" w:rsidR="00C43DDF" w:rsidRPr="00E15C12" w:rsidRDefault="001D11BA" w:rsidP="001D11BA">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noProof/>
          <w:color w:val="auto"/>
          <w:sz w:val="28"/>
          <w:szCs w:val="28"/>
          <w:lang w:val="en-US"/>
        </w:rPr>
        <w:lastRenderedPageBreak/>
        <w:drawing>
          <wp:anchor distT="152400" distB="152400" distL="152400" distR="152400" simplePos="0" relativeHeight="251661312" behindDoc="0" locked="0" layoutInCell="1" allowOverlap="1" wp14:anchorId="04073270" wp14:editId="654F0B6B">
            <wp:simplePos x="0" y="0"/>
            <wp:positionH relativeFrom="margin">
              <wp:posOffset>782955</wp:posOffset>
            </wp:positionH>
            <wp:positionV relativeFrom="line">
              <wp:posOffset>0</wp:posOffset>
            </wp:positionV>
            <wp:extent cx="4484266" cy="3176130"/>
            <wp:effectExtent l="0" t="0" r="0" b="0"/>
            <wp:wrapTopAndBottom distT="152400" distB="152400"/>
            <wp:docPr id="1073741829" name="officeArt object" descr="Image"/>
            <wp:cNvGraphicFramePr/>
            <a:graphic xmlns:a="http://schemas.openxmlformats.org/drawingml/2006/main">
              <a:graphicData uri="http://schemas.openxmlformats.org/drawingml/2006/picture">
                <pic:pic xmlns:pic="http://schemas.openxmlformats.org/drawingml/2006/picture">
                  <pic:nvPicPr>
                    <pic:cNvPr id="1073741829" name="Image" descr="Image"/>
                    <pic:cNvPicPr>
                      <a:picLocks noChangeAspect="1"/>
                    </pic:cNvPicPr>
                  </pic:nvPicPr>
                  <pic:blipFill>
                    <a:blip r:embed="rId12"/>
                    <a:stretch>
                      <a:fillRect/>
                    </a:stretch>
                  </pic:blipFill>
                  <pic:spPr>
                    <a:xfrm>
                      <a:off x="0" y="0"/>
                      <a:ext cx="4484266" cy="3176130"/>
                    </a:xfrm>
                    <a:prstGeom prst="rect">
                      <a:avLst/>
                    </a:prstGeom>
                    <a:ln w="12700" cap="flat">
                      <a:noFill/>
                      <a:miter lim="400000"/>
                    </a:ln>
                    <a:effectLst/>
                  </pic:spPr>
                </pic:pic>
              </a:graphicData>
            </a:graphic>
          </wp:anchor>
        </w:drawing>
      </w:r>
    </w:p>
    <w:p w14:paraId="7F919448" w14:textId="0278C973" w:rsidR="00C43DDF" w:rsidRPr="00E15C12" w:rsidRDefault="00736643" w:rsidP="001D11BA">
      <w:pPr>
        <w:pStyle w:val="Default"/>
        <w:spacing w:before="0" w:line="240" w:lineRule="auto"/>
        <w:jc w:val="center"/>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Figure 5 – Forest plots of summary crude odds ratios (ORs) and 95% confidence intervals (CIs) for the Apical infection and preterm birth</w:t>
      </w:r>
    </w:p>
    <w:p w14:paraId="0EF2958E" w14:textId="77777777" w:rsidR="00C43DDF" w:rsidRPr="00E15C12" w:rsidRDefault="00C43DDF">
      <w:pPr>
        <w:pStyle w:val="Default"/>
        <w:spacing w:before="0" w:line="264" w:lineRule="auto"/>
        <w:jc w:val="both"/>
        <w:rPr>
          <w:rFonts w:ascii="Times New Roman" w:eastAsia="Times New Roman" w:hAnsi="Times New Roman" w:cs="Times New Roman"/>
          <w:color w:val="auto"/>
          <w:sz w:val="28"/>
          <w:szCs w:val="28"/>
          <w:lang w:val="en-US"/>
        </w:rPr>
      </w:pPr>
    </w:p>
    <w:p w14:paraId="0B6024C2" w14:textId="77777777" w:rsidR="00C43DDF" w:rsidRPr="00E15C12" w:rsidRDefault="00736643" w:rsidP="001D11BA">
      <w:pPr>
        <w:pStyle w:val="Default"/>
        <w:tabs>
          <w:tab w:val="left" w:pos="567"/>
        </w:tabs>
        <w:spacing w:before="0" w:line="264"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3.1.5 Discussion of the results</w:t>
      </w:r>
    </w:p>
    <w:p w14:paraId="026ED47D" w14:textId="77777777" w:rsidR="00C43DDF" w:rsidRPr="00E15C12" w:rsidRDefault="00736643" w:rsidP="001D11BA">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This systematic review and meta-analysis assessed three major oral health conditions—periodontitis, dental caries, and periapical infection—and their associations with preterm birth (PTB). The findings of this review contribute to an expanding body of evidence suggesting that oral infections, particularly periodontal disease, may play a significant role in adverse pregnancy outcomes.</w:t>
      </w:r>
    </w:p>
    <w:p w14:paraId="70DA60C0" w14:textId="77777777" w:rsidR="00C43DDF" w:rsidRPr="00E15C12" w:rsidRDefault="00736643" w:rsidP="001D11BA">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 xml:space="preserve">Our analysis, which included 29 studies and 1343 pregnant participants, demonstrated a significant association between periodontitis and preterm birth (OR = 1.81, 95% CI 1.60–2.03; p &lt; 0.001). This finding is consistent with multiple international meta-analyses. A systematic review by Xiong et al. reported that women with periodontitis had nearly twice the risk of PTB compared with periodontally healthy women [389]. In contrast, </w:t>
      </w:r>
      <w:proofErr w:type="spellStart"/>
      <w:r w:rsidRPr="00E15C12">
        <w:rPr>
          <w:rFonts w:ascii="Times New Roman" w:hAnsi="Times New Roman"/>
          <w:color w:val="auto"/>
          <w:sz w:val="28"/>
          <w:szCs w:val="28"/>
          <w:lang w:val="en-US"/>
        </w:rPr>
        <w:t>Vergnes</w:t>
      </w:r>
      <w:proofErr w:type="spellEnd"/>
      <w:r w:rsidRPr="00E15C12">
        <w:rPr>
          <w:rFonts w:ascii="Times New Roman" w:hAnsi="Times New Roman"/>
          <w:color w:val="auto"/>
          <w:sz w:val="28"/>
          <w:szCs w:val="28"/>
          <w:lang w:val="en-US"/>
        </w:rPr>
        <w:t xml:space="preserve"> and </w:t>
      </w:r>
      <w:proofErr w:type="spellStart"/>
      <w:r w:rsidRPr="00E15C12">
        <w:rPr>
          <w:rFonts w:ascii="Times New Roman" w:hAnsi="Times New Roman"/>
          <w:color w:val="auto"/>
          <w:sz w:val="28"/>
          <w:szCs w:val="28"/>
          <w:lang w:val="en-US"/>
        </w:rPr>
        <w:t>Sixou</w:t>
      </w:r>
      <w:proofErr w:type="spellEnd"/>
      <w:r w:rsidRPr="00E15C12">
        <w:rPr>
          <w:rFonts w:ascii="Times New Roman" w:hAnsi="Times New Roman"/>
          <w:color w:val="auto"/>
          <w:sz w:val="28"/>
          <w:szCs w:val="28"/>
          <w:lang w:val="en-US"/>
        </w:rPr>
        <w:t xml:space="preserve"> reported a pooled OR of 1.82—almost identical to the estimate from our analysis [390]. Similarly, </w:t>
      </w:r>
      <w:proofErr w:type="spellStart"/>
      <w:r w:rsidRPr="00E15C12">
        <w:rPr>
          <w:rFonts w:ascii="Times New Roman" w:hAnsi="Times New Roman"/>
          <w:color w:val="auto"/>
          <w:sz w:val="28"/>
          <w:szCs w:val="28"/>
          <w:lang w:val="en-US"/>
        </w:rPr>
        <w:t>Chambrone</w:t>
      </w:r>
      <w:proofErr w:type="spellEnd"/>
      <w:r w:rsidRPr="00E15C12">
        <w:rPr>
          <w:rFonts w:ascii="Times New Roman" w:hAnsi="Times New Roman"/>
          <w:color w:val="auto"/>
          <w:sz w:val="28"/>
          <w:szCs w:val="28"/>
          <w:lang w:val="en-US"/>
        </w:rPr>
        <w:t xml:space="preserve"> et al. [391] reported that moderate-to-severe periodontitis increases the risk of PTB by 1.5–2.2 times across large observational cohorts, and </w:t>
      </w:r>
      <w:proofErr w:type="spellStart"/>
      <w:r w:rsidRPr="00E15C12">
        <w:rPr>
          <w:rFonts w:ascii="Times New Roman" w:hAnsi="Times New Roman"/>
          <w:color w:val="auto"/>
          <w:sz w:val="28"/>
          <w:szCs w:val="28"/>
          <w:lang w:val="en-US"/>
        </w:rPr>
        <w:t>Corbella</w:t>
      </w:r>
      <w:proofErr w:type="spellEnd"/>
      <w:r w:rsidRPr="00E15C12">
        <w:rPr>
          <w:rFonts w:ascii="Times New Roman" w:hAnsi="Times New Roman"/>
          <w:color w:val="auto"/>
          <w:sz w:val="28"/>
          <w:szCs w:val="28"/>
          <w:lang w:val="en-US"/>
        </w:rPr>
        <w:t xml:space="preserve"> et al. [392] provided further support with comparable effect sizes.</w:t>
      </w:r>
    </w:p>
    <w:p w14:paraId="04BE9F71" w14:textId="08F82576"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Several mechanistic studies support the biological plausibility of this association. Periodontitis is characterized by chronic inflammation and dysbiosis, with pathogens such as </w:t>
      </w:r>
      <w:r w:rsidRPr="00E15C12">
        <w:rPr>
          <w:rFonts w:ascii="Times New Roman" w:hAnsi="Times New Roman"/>
          <w:i/>
          <w:iCs/>
          <w:color w:val="auto"/>
          <w:sz w:val="28"/>
          <w:szCs w:val="28"/>
          <w:lang w:val="en-US"/>
        </w:rPr>
        <w:t xml:space="preserve">Fusobacterium </w:t>
      </w:r>
      <w:proofErr w:type="spellStart"/>
      <w:r w:rsidRPr="00E15C12">
        <w:rPr>
          <w:rFonts w:ascii="Times New Roman" w:hAnsi="Times New Roman"/>
          <w:i/>
          <w:iCs/>
          <w:color w:val="auto"/>
          <w:sz w:val="28"/>
          <w:szCs w:val="28"/>
          <w:lang w:val="en-US"/>
        </w:rPr>
        <w:t>nucleatum</w:t>
      </w:r>
      <w:proofErr w:type="spellEnd"/>
      <w:r w:rsidRPr="00E15C12">
        <w:rPr>
          <w:rFonts w:ascii="Times New Roman" w:hAnsi="Times New Roman"/>
          <w:color w:val="auto"/>
          <w:sz w:val="28"/>
          <w:szCs w:val="28"/>
          <w:lang w:val="en-US"/>
        </w:rPr>
        <w:t xml:space="preserve">, </w:t>
      </w:r>
      <w:r w:rsidRPr="00E15C12">
        <w:rPr>
          <w:rFonts w:ascii="Times New Roman" w:hAnsi="Times New Roman"/>
          <w:i/>
          <w:iCs/>
          <w:color w:val="auto"/>
          <w:sz w:val="28"/>
          <w:szCs w:val="28"/>
          <w:lang w:val="en-US"/>
        </w:rPr>
        <w:t>Porphyromonas gingivalis</w:t>
      </w:r>
      <w:r w:rsidRPr="00E15C12">
        <w:rPr>
          <w:rFonts w:ascii="Times New Roman" w:hAnsi="Times New Roman"/>
          <w:color w:val="auto"/>
          <w:sz w:val="28"/>
          <w:szCs w:val="28"/>
          <w:lang w:val="en-US"/>
        </w:rPr>
        <w:t xml:space="preserve">, and </w:t>
      </w:r>
      <w:proofErr w:type="spellStart"/>
      <w:r w:rsidRPr="00E15C12">
        <w:rPr>
          <w:rFonts w:ascii="Times New Roman" w:hAnsi="Times New Roman"/>
          <w:i/>
          <w:iCs/>
          <w:color w:val="auto"/>
          <w:sz w:val="28"/>
          <w:szCs w:val="28"/>
          <w:lang w:val="en-US"/>
        </w:rPr>
        <w:t>Tannerella</w:t>
      </w:r>
      <w:proofErr w:type="spellEnd"/>
      <w:r w:rsidRPr="00E15C12">
        <w:rPr>
          <w:rFonts w:ascii="Times New Roman" w:hAnsi="Times New Roman"/>
          <w:i/>
          <w:iCs/>
          <w:color w:val="auto"/>
          <w:sz w:val="28"/>
          <w:szCs w:val="28"/>
          <w:lang w:val="en-US"/>
        </w:rPr>
        <w:t xml:space="preserve"> forsythia</w:t>
      </w:r>
      <w:r w:rsidRPr="00E15C12">
        <w:rPr>
          <w:rFonts w:ascii="Times New Roman" w:hAnsi="Times New Roman"/>
          <w:color w:val="auto"/>
          <w:sz w:val="28"/>
          <w:szCs w:val="28"/>
          <w:lang w:val="en-US"/>
        </w:rPr>
        <w:t xml:space="preserve"> capable of translocating </w:t>
      </w:r>
      <w:proofErr w:type="spellStart"/>
      <w:r w:rsidRPr="00E15C12">
        <w:rPr>
          <w:rFonts w:ascii="Times New Roman" w:hAnsi="Times New Roman"/>
          <w:color w:val="auto"/>
          <w:sz w:val="28"/>
          <w:szCs w:val="28"/>
          <w:lang w:val="en-US"/>
        </w:rPr>
        <w:t>hematogenously</w:t>
      </w:r>
      <w:proofErr w:type="spellEnd"/>
      <w:r w:rsidRPr="00E15C12">
        <w:rPr>
          <w:rFonts w:ascii="Times New Roman" w:hAnsi="Times New Roman"/>
          <w:color w:val="auto"/>
          <w:sz w:val="28"/>
          <w:szCs w:val="28"/>
          <w:lang w:val="en-US"/>
        </w:rPr>
        <w:t xml:space="preserve"> to the placental–fetal unit. These microorganisms and their virulence factors induce systemic inflammatory mediators (IL-6, TNF-α, prostaglandins), which are known triggers of uterine contractions and cervical ripening. Studies using placental tissue analysis and cord blood cultures have </w:t>
      </w:r>
      <w:r w:rsidRPr="00E15C12">
        <w:rPr>
          <w:rFonts w:ascii="Times New Roman" w:hAnsi="Times New Roman"/>
          <w:color w:val="auto"/>
          <w:sz w:val="28"/>
          <w:szCs w:val="28"/>
          <w:lang w:val="en-US"/>
        </w:rPr>
        <w:lastRenderedPageBreak/>
        <w:t>repeatedly demonstrated the presence of oral bacteria in the intrauterine environment, supporting a mechanistic link between periodontal inflammation and preterm labor [</w:t>
      </w:r>
      <w:proofErr w:type="gramStart"/>
      <w:r w:rsidR="00520B81" w:rsidRPr="00520B81">
        <w:rPr>
          <w:rFonts w:ascii="Times New Roman" w:hAnsi="Times New Roman"/>
          <w:color w:val="auto"/>
          <w:sz w:val="28"/>
          <w:szCs w:val="28"/>
          <w:lang w:val="en-US"/>
        </w:rPr>
        <w:t>2</w:t>
      </w:r>
      <w:r w:rsidRPr="00E15C12">
        <w:rPr>
          <w:rFonts w:ascii="Times New Roman" w:hAnsi="Times New Roman"/>
          <w:color w:val="auto"/>
          <w:sz w:val="28"/>
          <w:szCs w:val="28"/>
          <w:lang w:val="en-US"/>
        </w:rPr>
        <w:t>70</w:t>
      </w:r>
      <w:r w:rsidR="00520B81" w:rsidRPr="00520B81">
        <w:rPr>
          <w:rFonts w:ascii="Times New Roman" w:hAnsi="Times New Roman"/>
          <w:color w:val="auto"/>
          <w:sz w:val="28"/>
          <w:szCs w:val="28"/>
          <w:lang w:val="en-US"/>
        </w:rPr>
        <w:t>,</w:t>
      </w:r>
      <w:r w:rsidR="00520B81">
        <w:rPr>
          <w:rFonts w:ascii="Times New Roman" w:hAnsi="Times New Roman"/>
          <w:color w:val="auto"/>
          <w:sz w:val="28"/>
          <w:szCs w:val="28"/>
          <w:lang w:val="ru-RU"/>
        </w:rPr>
        <w:t>р</w:t>
      </w:r>
      <w:r w:rsidR="00520B81" w:rsidRPr="00520B81">
        <w:rPr>
          <w:rFonts w:ascii="Times New Roman" w:hAnsi="Times New Roman"/>
          <w:color w:val="auto"/>
          <w:sz w:val="28"/>
          <w:szCs w:val="28"/>
          <w:lang w:val="en-US"/>
        </w:rPr>
        <w:t>.</w:t>
      </w:r>
      <w:proofErr w:type="gramEnd"/>
      <w:r w:rsidR="00520B81" w:rsidRPr="00520B81">
        <w:rPr>
          <w:rFonts w:ascii="Times New Roman" w:hAnsi="Times New Roman"/>
          <w:color w:val="auto"/>
          <w:sz w:val="28"/>
          <w:szCs w:val="28"/>
          <w:lang w:val="en-US"/>
        </w:rPr>
        <w:t xml:space="preserve"> 32</w:t>
      </w:r>
      <w:r w:rsidRPr="00E15C12">
        <w:rPr>
          <w:rFonts w:ascii="Times New Roman" w:hAnsi="Times New Roman"/>
          <w:color w:val="auto"/>
          <w:sz w:val="28"/>
          <w:szCs w:val="28"/>
          <w:lang w:val="en-US"/>
        </w:rPr>
        <w:t>].</w:t>
      </w:r>
    </w:p>
    <w:p w14:paraId="1FF755A5" w14:textId="2B508FF8"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Although the relationship between periodontitis and PTB is well documented, heterogeneity across studies remains high (I² = 95%). This is consistent with earlier systematic reviews and reflects variability in diagnostic criteria, periodontal measurement techniques, gestational age definitions, and adjustment for confounding factors, including smoking, obesity, socioeconomic status, and access to antenatal dental care. Nevertheless, the direction of effect across most studies remains positive and statistically significant, reinforcing periodontitis as a clinically meaningful modifiable risk factor.</w:t>
      </w:r>
    </w:p>
    <w:p w14:paraId="06AD184F" w14:textId="7A73C994" w:rsidR="001D11BA"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The association between dental caries and PTB was less consistent. Our analysis of five studies using DMFT scores indicated higher caries experience in women with preterm birth (mean difference = 1.56), but high heterogeneity (I² = 92%) precludes firm conclusions. International literature supports this ambiguity. Two large Brazilian cohort studies and several European investigations found no clear association between dental caries and PTB after adjustment for socioeconomic and dietary factors [</w:t>
      </w:r>
      <w:proofErr w:type="gramStart"/>
      <w:r w:rsidRPr="00E15C12">
        <w:rPr>
          <w:rFonts w:ascii="Times New Roman" w:hAnsi="Times New Roman"/>
          <w:color w:val="auto"/>
          <w:sz w:val="28"/>
          <w:szCs w:val="28"/>
          <w:lang w:val="en-US"/>
        </w:rPr>
        <w:t>243</w:t>
      </w:r>
      <w:r w:rsidR="00520B81" w:rsidRPr="00520B81">
        <w:rPr>
          <w:rFonts w:ascii="Times New Roman" w:hAnsi="Times New Roman"/>
          <w:color w:val="auto"/>
          <w:sz w:val="28"/>
          <w:szCs w:val="28"/>
          <w:lang w:val="en-US"/>
        </w:rPr>
        <w:t>,</w:t>
      </w:r>
      <w:r w:rsidR="00520B81">
        <w:rPr>
          <w:rFonts w:ascii="Times New Roman" w:hAnsi="Times New Roman"/>
          <w:color w:val="auto"/>
          <w:sz w:val="28"/>
          <w:szCs w:val="28"/>
          <w:lang w:val="ru-RU"/>
        </w:rPr>
        <w:t>р</w:t>
      </w:r>
      <w:r w:rsidR="00520B81" w:rsidRPr="00520B81">
        <w:rPr>
          <w:rFonts w:ascii="Times New Roman" w:hAnsi="Times New Roman"/>
          <w:color w:val="auto"/>
          <w:sz w:val="28"/>
          <w:szCs w:val="28"/>
          <w:lang w:val="en-US"/>
        </w:rPr>
        <w:t>.</w:t>
      </w:r>
      <w:proofErr w:type="gramEnd"/>
      <w:r w:rsidR="00520B81" w:rsidRPr="00520B81">
        <w:rPr>
          <w:rFonts w:ascii="Times New Roman" w:hAnsi="Times New Roman"/>
          <w:color w:val="auto"/>
          <w:sz w:val="28"/>
          <w:szCs w:val="28"/>
          <w:lang w:val="en-US"/>
        </w:rPr>
        <w:t xml:space="preserve"> 305</w:t>
      </w:r>
      <w:r w:rsidRPr="00E15C12">
        <w:rPr>
          <w:rFonts w:ascii="Times New Roman" w:hAnsi="Times New Roman"/>
          <w:color w:val="auto"/>
          <w:sz w:val="28"/>
          <w:szCs w:val="28"/>
          <w:lang w:val="en-US"/>
        </w:rPr>
        <w:t>]. However, studies from India and Southeast Asia reported higher risks in women with untreated caries [</w:t>
      </w:r>
      <w:proofErr w:type="gramStart"/>
      <w:r w:rsidRPr="00E15C12">
        <w:rPr>
          <w:rFonts w:ascii="Times New Roman" w:hAnsi="Times New Roman"/>
          <w:color w:val="auto"/>
          <w:sz w:val="28"/>
          <w:szCs w:val="28"/>
          <w:lang w:val="en-US"/>
        </w:rPr>
        <w:t>248</w:t>
      </w:r>
      <w:r w:rsidR="00520B81" w:rsidRPr="00520B81">
        <w:rPr>
          <w:rFonts w:ascii="Times New Roman" w:hAnsi="Times New Roman"/>
          <w:color w:val="auto"/>
          <w:sz w:val="28"/>
          <w:szCs w:val="28"/>
          <w:lang w:val="en-US"/>
        </w:rPr>
        <w:t>,</w:t>
      </w:r>
      <w:r w:rsidR="00520B81">
        <w:rPr>
          <w:rFonts w:ascii="Times New Roman" w:hAnsi="Times New Roman"/>
          <w:color w:val="auto"/>
          <w:sz w:val="28"/>
          <w:szCs w:val="28"/>
          <w:lang w:val="ru-RU"/>
        </w:rPr>
        <w:t>р</w:t>
      </w:r>
      <w:r w:rsidR="00520B81" w:rsidRPr="00520B81">
        <w:rPr>
          <w:rFonts w:ascii="Times New Roman" w:hAnsi="Times New Roman"/>
          <w:color w:val="auto"/>
          <w:sz w:val="28"/>
          <w:szCs w:val="28"/>
          <w:lang w:val="en-US"/>
        </w:rPr>
        <w:t>.</w:t>
      </w:r>
      <w:proofErr w:type="gramEnd"/>
      <w:r w:rsidR="00520B81" w:rsidRPr="00520B81">
        <w:rPr>
          <w:rFonts w:ascii="Times New Roman" w:hAnsi="Times New Roman"/>
          <w:color w:val="auto"/>
          <w:sz w:val="28"/>
          <w:szCs w:val="28"/>
          <w:lang w:val="en-US"/>
        </w:rPr>
        <w:t xml:space="preserve"> 1125</w:t>
      </w:r>
      <w:r w:rsidRPr="00E15C12">
        <w:rPr>
          <w:rFonts w:ascii="Times New Roman" w:hAnsi="Times New Roman"/>
          <w:color w:val="auto"/>
          <w:sz w:val="28"/>
          <w:szCs w:val="28"/>
          <w:lang w:val="en-US"/>
        </w:rPr>
        <w:t>], suggesting that population differences, nutritional patterns, and oral hygiene practices may influence outcomes.</w:t>
      </w:r>
    </w:p>
    <w:p w14:paraId="25713E0D" w14:textId="6CA16503" w:rsidR="00C43DDF" w:rsidRPr="00E15C12" w:rsidRDefault="00736643"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It is notable that dental caries, unlike periodontitis, is often not associated with significant systemic inflammation unless complicated by pulpitis or periapical spread. The absence of robust biological pathways, combined with methodological heterogeneity, likely accounts for the inconsistent evidence. Thus, although our findings suggest a trend toward a higher caries burden in the PTB group, current evidence does not support dental caries as a reliable predictor of preterm birth.</w:t>
      </w:r>
    </w:p>
    <w:p w14:paraId="0E1FF905" w14:textId="6945EAA2" w:rsidR="001D11BA" w:rsidRDefault="00736643" w:rsidP="00520B81">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Evidence relating periapical infections to PTB remains limited. Our pooled analysis of three studies (n =1,987) found a significant association (OR = 2.14, 95% CI 1.43–3.20) with low heterogeneity (I² = 18.6%), indicating consistency across the available literature. This result aligns with a growing number of </w:t>
      </w:r>
      <w:proofErr w:type="gramStart"/>
      <w:r w:rsidRPr="00E15C12">
        <w:rPr>
          <w:rFonts w:ascii="Times New Roman" w:hAnsi="Times New Roman"/>
          <w:color w:val="auto"/>
          <w:sz w:val="28"/>
          <w:szCs w:val="28"/>
          <w:lang w:val="en-US"/>
        </w:rPr>
        <w:t>case</w:t>
      </w:r>
      <w:proofErr w:type="gramEnd"/>
      <w:r w:rsidRPr="00E15C12">
        <w:rPr>
          <w:rFonts w:ascii="Times New Roman" w:hAnsi="Times New Roman"/>
          <w:color w:val="auto"/>
          <w:sz w:val="28"/>
          <w:szCs w:val="28"/>
          <w:lang w:val="en-US"/>
        </w:rPr>
        <w:t>–control studies from Japan, Brazil, and Turkey suggesting that untreated periapical lesions—particularly chronic apical periodontitis</w:t>
      </w:r>
      <w:r w:rsidR="00520B81" w:rsidRPr="00520B81">
        <w:rPr>
          <w:rFonts w:ascii="Times New Roman" w:hAnsi="Times New Roman"/>
          <w:color w:val="auto"/>
          <w:sz w:val="28"/>
          <w:szCs w:val="28"/>
          <w:lang w:val="en-US"/>
        </w:rPr>
        <w:t>-</w:t>
      </w:r>
      <w:r w:rsidRPr="00E15C12">
        <w:rPr>
          <w:rFonts w:ascii="Times New Roman" w:hAnsi="Times New Roman"/>
          <w:color w:val="auto"/>
          <w:sz w:val="28"/>
          <w:szCs w:val="28"/>
          <w:lang w:val="en-US"/>
        </w:rPr>
        <w:t>may contribute to systemic inflammatory burden [</w:t>
      </w:r>
      <w:proofErr w:type="gramStart"/>
      <w:r w:rsidRPr="00E15C12">
        <w:rPr>
          <w:rFonts w:ascii="Times New Roman" w:hAnsi="Times New Roman"/>
          <w:color w:val="auto"/>
          <w:sz w:val="28"/>
          <w:szCs w:val="28"/>
          <w:lang w:val="en-US"/>
        </w:rPr>
        <w:t>245</w:t>
      </w:r>
      <w:r w:rsidR="00520B81" w:rsidRPr="00520B81">
        <w:rPr>
          <w:rFonts w:ascii="Times New Roman" w:hAnsi="Times New Roman"/>
          <w:color w:val="auto"/>
          <w:sz w:val="28"/>
          <w:szCs w:val="28"/>
          <w:lang w:val="en-US"/>
        </w:rPr>
        <w:t>,</w:t>
      </w:r>
      <w:r w:rsidR="00520B81">
        <w:rPr>
          <w:rFonts w:ascii="Times New Roman" w:hAnsi="Times New Roman"/>
          <w:color w:val="auto"/>
          <w:sz w:val="28"/>
          <w:szCs w:val="28"/>
          <w:lang w:val="ru-RU"/>
        </w:rPr>
        <w:t>р</w:t>
      </w:r>
      <w:r w:rsidR="00520B81" w:rsidRPr="00520B81">
        <w:rPr>
          <w:rFonts w:ascii="Times New Roman" w:hAnsi="Times New Roman"/>
          <w:color w:val="auto"/>
          <w:sz w:val="28"/>
          <w:szCs w:val="28"/>
          <w:lang w:val="en-US"/>
        </w:rPr>
        <w:t>.</w:t>
      </w:r>
      <w:proofErr w:type="gramEnd"/>
      <w:r w:rsidR="00520B81" w:rsidRPr="00520B81">
        <w:rPr>
          <w:rFonts w:ascii="Times New Roman" w:hAnsi="Times New Roman"/>
          <w:color w:val="auto"/>
          <w:sz w:val="28"/>
          <w:szCs w:val="28"/>
          <w:lang w:val="en-US"/>
        </w:rPr>
        <w:t xml:space="preserve"> 1428</w:t>
      </w:r>
      <w:r w:rsidRPr="00E15C12">
        <w:rPr>
          <w:rFonts w:ascii="Times New Roman" w:hAnsi="Times New Roman"/>
          <w:color w:val="auto"/>
          <w:sz w:val="28"/>
          <w:szCs w:val="28"/>
          <w:lang w:val="en-US"/>
        </w:rPr>
        <w:t>].</w:t>
      </w:r>
    </w:p>
    <w:p w14:paraId="6258088E" w14:textId="08F127FC" w:rsidR="00C43DDF" w:rsidRDefault="00736643" w:rsidP="001D11BA">
      <w:pPr>
        <w:pStyle w:val="Default"/>
        <w:spacing w:before="0" w:line="240" w:lineRule="auto"/>
        <w:ind w:firstLine="567"/>
        <w:jc w:val="both"/>
        <w:rPr>
          <w:rFonts w:ascii="Times New Roman" w:hAnsi="Times New Roman"/>
          <w:color w:val="auto"/>
          <w:sz w:val="28"/>
          <w:szCs w:val="28"/>
          <w:lang w:val="en-US"/>
        </w:rPr>
      </w:pPr>
      <w:r w:rsidRPr="00E15C12">
        <w:rPr>
          <w:rFonts w:ascii="Times New Roman" w:hAnsi="Times New Roman"/>
          <w:color w:val="auto"/>
          <w:sz w:val="28"/>
          <w:szCs w:val="28"/>
          <w:lang w:val="en-US"/>
        </w:rPr>
        <w:t>Periapical infections share biological pathways with periodontal disease, including bacterial translocation, elevated systemic inflammatory biomarkers, and immune dysregulation. However, evidence is still sparse, with few high-quality prospective studies available. International reviews specifically examining dental pulp disease as a risk factor remain scarce, making our findings particularly valuable. As such, the association between periapical infection and PTB should be interpreted cautiously but warrants further controlled investigation. Across all three conditions, our findings align closely with those reported in global systematic reviews. Periodontitis consistently demonstrates the strongest and most reproducible association with PTB across diverse populations, including large studies in the United States, Brazil, China, India, and South Africa [</w:t>
      </w:r>
      <w:proofErr w:type="gramStart"/>
      <w:r w:rsidRPr="00E15C12">
        <w:rPr>
          <w:rFonts w:ascii="Times New Roman" w:hAnsi="Times New Roman"/>
          <w:color w:val="auto"/>
          <w:sz w:val="28"/>
          <w:szCs w:val="28"/>
          <w:lang w:val="en-US"/>
        </w:rPr>
        <w:t>238</w:t>
      </w:r>
      <w:r w:rsidR="00520B81" w:rsidRPr="00520B81">
        <w:rPr>
          <w:rFonts w:ascii="Times New Roman" w:hAnsi="Times New Roman"/>
          <w:color w:val="auto"/>
          <w:sz w:val="28"/>
          <w:szCs w:val="28"/>
          <w:lang w:val="en-US"/>
        </w:rPr>
        <w:t>,</w:t>
      </w:r>
      <w:r w:rsidR="00520B81">
        <w:rPr>
          <w:rFonts w:ascii="Times New Roman" w:hAnsi="Times New Roman"/>
          <w:color w:val="auto"/>
          <w:sz w:val="28"/>
          <w:szCs w:val="28"/>
          <w:lang w:val="ru-RU"/>
        </w:rPr>
        <w:t>р</w:t>
      </w:r>
      <w:r w:rsidR="00520B81" w:rsidRPr="00520B81">
        <w:rPr>
          <w:rFonts w:ascii="Times New Roman" w:hAnsi="Times New Roman"/>
          <w:color w:val="auto"/>
          <w:sz w:val="28"/>
          <w:szCs w:val="28"/>
          <w:lang w:val="en-US"/>
        </w:rPr>
        <w:t>.</w:t>
      </w:r>
      <w:proofErr w:type="gramEnd"/>
      <w:r w:rsidR="00520B81" w:rsidRPr="00520B81">
        <w:rPr>
          <w:rFonts w:ascii="Times New Roman" w:hAnsi="Times New Roman"/>
          <w:color w:val="auto"/>
          <w:sz w:val="28"/>
          <w:szCs w:val="28"/>
          <w:lang w:val="en-US"/>
        </w:rPr>
        <w:t xml:space="preserve"> 324</w:t>
      </w:r>
      <w:r w:rsidRPr="00E15C12">
        <w:rPr>
          <w:rFonts w:ascii="Times New Roman" w:hAnsi="Times New Roman"/>
          <w:color w:val="auto"/>
          <w:sz w:val="28"/>
          <w:szCs w:val="28"/>
          <w:lang w:val="en-US"/>
        </w:rPr>
        <w:t xml:space="preserve">]. Studies from Scandinavian birth </w:t>
      </w:r>
      <w:r w:rsidRPr="00E15C12">
        <w:rPr>
          <w:rFonts w:ascii="Times New Roman" w:hAnsi="Times New Roman"/>
          <w:color w:val="auto"/>
          <w:sz w:val="28"/>
          <w:szCs w:val="28"/>
          <w:lang w:val="en-US"/>
        </w:rPr>
        <w:lastRenderedPageBreak/>
        <w:t>registries and Japanese prospective cohorts similarly report significant associations between maternal periodontal status and PTB or low birth weight [</w:t>
      </w:r>
      <w:proofErr w:type="gramStart"/>
      <w:r w:rsidRPr="00E15C12">
        <w:rPr>
          <w:rFonts w:ascii="Times New Roman" w:hAnsi="Times New Roman"/>
          <w:color w:val="auto"/>
          <w:sz w:val="28"/>
          <w:szCs w:val="28"/>
          <w:lang w:val="en-US"/>
        </w:rPr>
        <w:t>247</w:t>
      </w:r>
      <w:r w:rsidR="00520B81" w:rsidRPr="00520B81">
        <w:rPr>
          <w:rFonts w:ascii="Times New Roman" w:hAnsi="Times New Roman"/>
          <w:color w:val="auto"/>
          <w:sz w:val="28"/>
          <w:szCs w:val="28"/>
          <w:lang w:val="en-US"/>
        </w:rPr>
        <w:t>,</w:t>
      </w:r>
      <w:r w:rsidR="00520B81">
        <w:rPr>
          <w:rFonts w:ascii="Times New Roman" w:hAnsi="Times New Roman"/>
          <w:color w:val="auto"/>
          <w:sz w:val="28"/>
          <w:szCs w:val="28"/>
          <w:lang w:val="ru-RU"/>
        </w:rPr>
        <w:t>р</w:t>
      </w:r>
      <w:r w:rsidR="00520B81" w:rsidRPr="00520B81">
        <w:rPr>
          <w:rFonts w:ascii="Times New Roman" w:hAnsi="Times New Roman"/>
          <w:color w:val="auto"/>
          <w:sz w:val="28"/>
          <w:szCs w:val="28"/>
          <w:lang w:val="en-US"/>
        </w:rPr>
        <w:t>.</w:t>
      </w:r>
      <w:proofErr w:type="gramEnd"/>
      <w:r w:rsidR="00520B81" w:rsidRPr="00520B81">
        <w:rPr>
          <w:rFonts w:ascii="Times New Roman" w:hAnsi="Times New Roman"/>
          <w:color w:val="auto"/>
          <w:sz w:val="28"/>
          <w:szCs w:val="28"/>
          <w:lang w:val="en-US"/>
        </w:rPr>
        <w:t xml:space="preserve"> 1567</w:t>
      </w:r>
      <w:r w:rsidRPr="00E15C12">
        <w:rPr>
          <w:rFonts w:ascii="Times New Roman" w:hAnsi="Times New Roman"/>
          <w:color w:val="auto"/>
          <w:sz w:val="28"/>
          <w:szCs w:val="28"/>
          <w:lang w:val="en-US"/>
        </w:rPr>
        <w:t>]. By contrast, the role of dental caries and periapical infection remains less clearly defined in global literature. Some studies identify these oral diseases as indirect indicators of poor oral hygiene, low socioeconomic status, or limited access to care—factors that independently contribute to PTB risk [</w:t>
      </w:r>
      <w:proofErr w:type="gramStart"/>
      <w:r w:rsidRPr="00E15C12">
        <w:rPr>
          <w:rFonts w:ascii="Times New Roman" w:hAnsi="Times New Roman"/>
          <w:color w:val="auto"/>
          <w:sz w:val="28"/>
          <w:szCs w:val="28"/>
          <w:lang w:val="en-US"/>
        </w:rPr>
        <w:t>255</w:t>
      </w:r>
      <w:r w:rsidR="00520B81" w:rsidRPr="00520B81">
        <w:rPr>
          <w:rFonts w:ascii="Times New Roman" w:hAnsi="Times New Roman"/>
          <w:color w:val="auto"/>
          <w:sz w:val="28"/>
          <w:szCs w:val="28"/>
          <w:lang w:val="en-US"/>
        </w:rPr>
        <w:t>,</w:t>
      </w:r>
      <w:r w:rsidR="00520B81">
        <w:rPr>
          <w:rFonts w:ascii="Times New Roman" w:hAnsi="Times New Roman"/>
          <w:color w:val="auto"/>
          <w:sz w:val="28"/>
          <w:szCs w:val="28"/>
          <w:lang w:val="ru-RU"/>
        </w:rPr>
        <w:t>р</w:t>
      </w:r>
      <w:r w:rsidR="00520B81" w:rsidRPr="00520B81">
        <w:rPr>
          <w:rFonts w:ascii="Times New Roman" w:hAnsi="Times New Roman"/>
          <w:color w:val="auto"/>
          <w:sz w:val="28"/>
          <w:szCs w:val="28"/>
          <w:lang w:val="en-US"/>
        </w:rPr>
        <w:t>.</w:t>
      </w:r>
      <w:proofErr w:type="gramEnd"/>
      <w:r w:rsidR="00520B81" w:rsidRPr="00520B81">
        <w:rPr>
          <w:rFonts w:ascii="Times New Roman" w:hAnsi="Times New Roman"/>
          <w:color w:val="auto"/>
          <w:sz w:val="28"/>
          <w:szCs w:val="28"/>
          <w:lang w:val="en-US"/>
        </w:rPr>
        <w:t xml:space="preserve"> 305</w:t>
      </w:r>
      <w:r w:rsidRPr="00E15C12">
        <w:rPr>
          <w:rFonts w:ascii="Times New Roman" w:hAnsi="Times New Roman"/>
          <w:color w:val="auto"/>
          <w:sz w:val="28"/>
          <w:szCs w:val="28"/>
          <w:lang w:val="en-US"/>
        </w:rPr>
        <w:t>]. The limited number of high-quality studies on periapical disease globally is a major gap highlighted by both our findings and international evidence. Notably, very few studies originate from Central Asia, indicating a significant research gap and underscoring the relevance of your dissertation in addressing oral health and pregnancy outcomes in Kazakhstan [</w:t>
      </w:r>
      <w:proofErr w:type="gramStart"/>
      <w:r w:rsidRPr="00E15C12">
        <w:rPr>
          <w:rFonts w:ascii="Times New Roman" w:hAnsi="Times New Roman"/>
          <w:color w:val="auto"/>
          <w:sz w:val="28"/>
          <w:szCs w:val="28"/>
          <w:lang w:val="en-US"/>
        </w:rPr>
        <w:t>363,</w:t>
      </w:r>
      <w:r w:rsidR="00520B81">
        <w:rPr>
          <w:rFonts w:ascii="Times New Roman" w:hAnsi="Times New Roman"/>
          <w:color w:val="auto"/>
          <w:sz w:val="28"/>
          <w:szCs w:val="28"/>
          <w:lang w:val="ru-RU"/>
        </w:rPr>
        <w:t>р</w:t>
      </w:r>
      <w:r w:rsidR="00520B81" w:rsidRPr="00520B81">
        <w:rPr>
          <w:rFonts w:ascii="Times New Roman" w:hAnsi="Times New Roman"/>
          <w:color w:val="auto"/>
          <w:sz w:val="28"/>
          <w:szCs w:val="28"/>
          <w:lang w:val="en-US"/>
        </w:rPr>
        <w:t>.</w:t>
      </w:r>
      <w:proofErr w:type="gramEnd"/>
      <w:r w:rsidR="00520B81" w:rsidRPr="00520B81">
        <w:rPr>
          <w:rFonts w:ascii="Times New Roman" w:hAnsi="Times New Roman"/>
          <w:color w:val="auto"/>
          <w:sz w:val="28"/>
          <w:szCs w:val="28"/>
          <w:lang w:val="en-US"/>
        </w:rPr>
        <w:t xml:space="preserve"> 45</w:t>
      </w:r>
      <w:r w:rsidRPr="00E15C12">
        <w:rPr>
          <w:rFonts w:ascii="Times New Roman" w:hAnsi="Times New Roman"/>
          <w:color w:val="auto"/>
          <w:sz w:val="28"/>
          <w:szCs w:val="28"/>
          <w:lang w:val="en-US"/>
        </w:rPr>
        <w:t>]. This review emphasizes the importance of distinguishing between types of oral infections when assessing their impact on pregnancy outcomes. Periodontitis appears to be a true biological risk factor for PTB, supported by robust epidemiological and mechanistic evidence. Dental caries and periapical infections may contribute indirectly through systemic inflammation or may serve as markers of broader health disparities; however, current data are insufficient to confirm causality.</w:t>
      </w:r>
    </w:p>
    <w:p w14:paraId="6E4589E5" w14:textId="77777777" w:rsidR="001D11BA" w:rsidRPr="00E15C12" w:rsidRDefault="001D11BA" w:rsidP="001D11BA">
      <w:pPr>
        <w:pStyle w:val="Default"/>
        <w:spacing w:before="0" w:line="240" w:lineRule="auto"/>
        <w:ind w:firstLine="567"/>
        <w:jc w:val="both"/>
        <w:rPr>
          <w:rFonts w:ascii="Times New Roman" w:eastAsia="Times New Roman" w:hAnsi="Times New Roman" w:cs="Times New Roman"/>
          <w:color w:val="auto"/>
          <w:sz w:val="28"/>
          <w:szCs w:val="28"/>
          <w:lang w:val="en-US"/>
        </w:rPr>
      </w:pPr>
    </w:p>
    <w:p w14:paraId="664D18B5" w14:textId="67D22978" w:rsidR="00C43DDF" w:rsidRDefault="00736643" w:rsidP="001D11BA">
      <w:pPr>
        <w:pStyle w:val="Default"/>
        <w:tabs>
          <w:tab w:val="left" w:pos="567"/>
        </w:tabs>
        <w:spacing w:before="0" w:line="240" w:lineRule="auto"/>
        <w:jc w:val="both"/>
        <w:rPr>
          <w:rFonts w:ascii="Times New Roman" w:hAnsi="Times New Roman"/>
          <w:b/>
          <w:bCs/>
          <w:color w:val="auto"/>
          <w:sz w:val="28"/>
          <w:szCs w:val="28"/>
          <w:lang w:val="en-US"/>
        </w:rPr>
      </w:pPr>
      <w:r w:rsidRPr="00E15C12">
        <w:rPr>
          <w:rFonts w:ascii="Times New Roman" w:eastAsia="Times New Roman" w:hAnsi="Times New Roman" w:cs="Times New Roman"/>
          <w:b/>
          <w:bCs/>
          <w:color w:val="auto"/>
          <w:sz w:val="28"/>
          <w:szCs w:val="28"/>
          <w:lang w:val="en-US"/>
        </w:rPr>
        <w:tab/>
      </w:r>
      <w:r w:rsidRPr="00E15C12">
        <w:rPr>
          <w:rFonts w:ascii="Times New Roman" w:hAnsi="Times New Roman"/>
          <w:b/>
          <w:bCs/>
          <w:color w:val="auto"/>
          <w:sz w:val="28"/>
          <w:szCs w:val="28"/>
          <w:lang w:val="en-US"/>
        </w:rPr>
        <w:t xml:space="preserve">3.2 </w:t>
      </w:r>
      <w:r w:rsidR="00A62E38">
        <w:rPr>
          <w:rFonts w:ascii="Times New Roman" w:hAnsi="Times New Roman"/>
          <w:b/>
          <w:bCs/>
          <w:color w:val="auto"/>
          <w:sz w:val="28"/>
          <w:szCs w:val="28"/>
          <w:lang w:val="en-US"/>
        </w:rPr>
        <w:t>Result of the cohort study</w:t>
      </w:r>
    </w:p>
    <w:p w14:paraId="226659FF" w14:textId="77777777" w:rsidR="001D11BA" w:rsidRPr="00E15C12" w:rsidRDefault="001D11BA" w:rsidP="001D11BA">
      <w:pPr>
        <w:pStyle w:val="Default"/>
        <w:tabs>
          <w:tab w:val="left" w:pos="567"/>
        </w:tabs>
        <w:spacing w:before="0" w:line="240" w:lineRule="auto"/>
        <w:jc w:val="both"/>
        <w:rPr>
          <w:rFonts w:ascii="Times New Roman" w:eastAsia="Times New Roman" w:hAnsi="Times New Roman" w:cs="Times New Roman"/>
          <w:b/>
          <w:bCs/>
          <w:color w:val="auto"/>
          <w:sz w:val="28"/>
          <w:szCs w:val="28"/>
          <w:lang w:val="en-US"/>
        </w:rPr>
      </w:pPr>
    </w:p>
    <w:p w14:paraId="36B9D1E3" w14:textId="77777777" w:rsidR="00C43DDF" w:rsidRPr="00E15C12" w:rsidRDefault="00736643" w:rsidP="001D11BA">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3.2.1 Sample characteristics</w:t>
      </w:r>
    </w:p>
    <w:p w14:paraId="11B5CE27" w14:textId="24FF7AC2" w:rsidR="00C43DDF" w:rsidRPr="00E15C12" w:rsidRDefault="00736643" w:rsidP="001D11BA">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A total of 2235 pregnant women were successfully followed up</w:t>
      </w:r>
      <w:r w:rsidR="00520B81" w:rsidRPr="00520B81">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w:t>
      </w:r>
      <w:proofErr w:type="gramStart"/>
      <w:r w:rsidRPr="00E15C12">
        <w:rPr>
          <w:rFonts w:ascii="Times New Roman" w:hAnsi="Times New Roman"/>
          <w:color w:val="auto"/>
          <w:sz w:val="28"/>
          <w:szCs w:val="28"/>
          <w:lang w:val="en-US"/>
        </w:rPr>
        <w:t>27</w:t>
      </w:r>
      <w:r w:rsidR="00520B81" w:rsidRPr="00520B81">
        <w:rPr>
          <w:rFonts w:ascii="Times New Roman" w:hAnsi="Times New Roman"/>
          <w:color w:val="auto"/>
          <w:sz w:val="28"/>
          <w:szCs w:val="28"/>
          <w:lang w:val="en-US"/>
        </w:rPr>
        <w:t>,</w:t>
      </w:r>
      <w:r w:rsidR="00520B81">
        <w:rPr>
          <w:rFonts w:ascii="Times New Roman" w:hAnsi="Times New Roman"/>
          <w:color w:val="auto"/>
          <w:sz w:val="28"/>
          <w:szCs w:val="28"/>
          <w:lang w:val="ru-RU"/>
        </w:rPr>
        <w:t>р</w:t>
      </w:r>
      <w:r w:rsidR="00520B81" w:rsidRPr="00520B81">
        <w:rPr>
          <w:rFonts w:ascii="Times New Roman" w:hAnsi="Times New Roman"/>
          <w:color w:val="auto"/>
          <w:sz w:val="28"/>
          <w:szCs w:val="28"/>
          <w:lang w:val="en-US"/>
        </w:rPr>
        <w:t>.</w:t>
      </w:r>
      <w:proofErr w:type="gramEnd"/>
      <w:r w:rsidR="00520B81" w:rsidRPr="00520B81">
        <w:rPr>
          <w:rFonts w:ascii="Times New Roman" w:hAnsi="Times New Roman"/>
          <w:color w:val="auto"/>
          <w:sz w:val="28"/>
          <w:szCs w:val="28"/>
          <w:lang w:val="en-US"/>
        </w:rPr>
        <w:t xml:space="preserve"> 769</w:t>
      </w:r>
      <w:r w:rsidRPr="00E15C12">
        <w:rPr>
          <w:rFonts w:ascii="Times New Roman" w:hAnsi="Times New Roman"/>
          <w:color w:val="auto"/>
          <w:sz w:val="28"/>
          <w:szCs w:val="28"/>
          <w:lang w:val="en-US"/>
        </w:rPr>
        <w:t xml:space="preserve">]. 80 (12.5%) cases of singleton preterm birth (PTB) were reported. Of these PTB cases, 39 (14%) were classified as EPTB, 41 (15%) as VPTB, and 200 (71%) as MLPTB, representing 1.7%, 1.8%, and 8.9% of the total sample, respectively, as shown in </w:t>
      </w:r>
      <w:r w:rsidR="00520B81" w:rsidRPr="00E15C12">
        <w:rPr>
          <w:rFonts w:ascii="Times New Roman" w:hAnsi="Times New Roman"/>
          <w:color w:val="auto"/>
          <w:sz w:val="28"/>
          <w:szCs w:val="28"/>
          <w:lang w:val="en-US"/>
        </w:rPr>
        <w:t>f</w:t>
      </w:r>
      <w:r w:rsidRPr="00E15C12">
        <w:rPr>
          <w:rFonts w:ascii="Times New Roman" w:hAnsi="Times New Roman"/>
          <w:color w:val="auto"/>
          <w:sz w:val="28"/>
          <w:szCs w:val="28"/>
          <w:lang w:val="en-US"/>
        </w:rPr>
        <w:t>igure 6.</w:t>
      </w:r>
    </w:p>
    <w:p w14:paraId="06B27C19" w14:textId="4291A54B" w:rsidR="00C43DDF" w:rsidRPr="00E15C12" w:rsidRDefault="00C43DDF">
      <w:pPr>
        <w:pStyle w:val="Body"/>
        <w:jc w:val="both"/>
        <w:rPr>
          <w:color w:val="auto"/>
          <w:sz w:val="28"/>
          <w:szCs w:val="28"/>
        </w:rPr>
      </w:pPr>
    </w:p>
    <w:p w14:paraId="084F7AF7" w14:textId="44CD3FEA" w:rsidR="00C43DDF" w:rsidRPr="001D11BA" w:rsidRDefault="00C43DDF">
      <w:pPr>
        <w:pStyle w:val="Body"/>
        <w:jc w:val="both"/>
        <w:rPr>
          <w:color w:val="auto"/>
          <w:sz w:val="4"/>
          <w:szCs w:val="4"/>
        </w:rPr>
      </w:pPr>
    </w:p>
    <w:p w14:paraId="6C2D0BD4" w14:textId="4528E7B8" w:rsidR="00C43DDF" w:rsidRPr="00E15C12" w:rsidRDefault="001D11BA">
      <w:pPr>
        <w:pStyle w:val="Body"/>
        <w:jc w:val="both"/>
        <w:rPr>
          <w:color w:val="auto"/>
          <w:sz w:val="28"/>
          <w:szCs w:val="28"/>
        </w:rPr>
      </w:pPr>
      <w:r w:rsidRPr="00E15C12">
        <w:rPr>
          <w:rFonts w:eastAsia="Times New Roman" w:cs="Times New Roman"/>
          <w:noProof/>
          <w:color w:val="auto"/>
          <w:sz w:val="28"/>
          <w:szCs w:val="28"/>
          <w:lang w:val="en-US"/>
        </w:rPr>
        <w:drawing>
          <wp:anchor distT="152400" distB="152400" distL="152400" distR="152400" simplePos="0" relativeHeight="251663360" behindDoc="0" locked="0" layoutInCell="1" allowOverlap="1" wp14:anchorId="1B099EB8" wp14:editId="4D4E4673">
            <wp:simplePos x="0" y="0"/>
            <wp:positionH relativeFrom="margin">
              <wp:posOffset>1524000</wp:posOffset>
            </wp:positionH>
            <wp:positionV relativeFrom="paragraph">
              <wp:posOffset>3175</wp:posOffset>
            </wp:positionV>
            <wp:extent cx="3187700" cy="2604770"/>
            <wp:effectExtent l="0" t="0" r="0" b="5080"/>
            <wp:wrapThrough wrapText="bothSides" distL="152400" distR="152400">
              <wp:wrapPolygon edited="1">
                <wp:start x="0" y="0"/>
                <wp:lineTo x="21600" y="0"/>
                <wp:lineTo x="21600" y="21600"/>
                <wp:lineTo x="0" y="21600"/>
                <wp:lineTo x="0" y="0"/>
              </wp:wrapPolygon>
            </wp:wrapThrough>
            <wp:docPr id="1073741830" name="officeArt object" descr="Image"/>
            <wp:cNvGraphicFramePr/>
            <a:graphic xmlns:a="http://schemas.openxmlformats.org/drawingml/2006/main">
              <a:graphicData uri="http://schemas.openxmlformats.org/drawingml/2006/picture">
                <pic:pic xmlns:pic="http://schemas.openxmlformats.org/drawingml/2006/picture">
                  <pic:nvPicPr>
                    <pic:cNvPr id="1073741830" name="Image" descr="Image"/>
                    <pic:cNvPicPr>
                      <a:picLocks noChangeAspect="1"/>
                    </pic:cNvPicPr>
                  </pic:nvPicPr>
                  <pic:blipFill>
                    <a:blip r:embed="rId13"/>
                    <a:stretch>
                      <a:fillRect/>
                    </a:stretch>
                  </pic:blipFill>
                  <pic:spPr>
                    <a:xfrm>
                      <a:off x="0" y="0"/>
                      <a:ext cx="3187700" cy="2604770"/>
                    </a:xfrm>
                    <a:prstGeom prst="rect">
                      <a:avLst/>
                    </a:prstGeom>
                    <a:ln w="12700" cap="flat">
                      <a:noFill/>
                      <a:miter lim="400000"/>
                    </a:ln>
                    <a:effectLst/>
                  </pic:spPr>
                </pic:pic>
              </a:graphicData>
            </a:graphic>
          </wp:anchor>
        </w:drawing>
      </w:r>
    </w:p>
    <w:p w14:paraId="172BA367" w14:textId="77777777" w:rsidR="00C43DDF" w:rsidRPr="00E15C12" w:rsidRDefault="00C43DDF">
      <w:pPr>
        <w:pStyle w:val="Body"/>
        <w:jc w:val="both"/>
        <w:rPr>
          <w:color w:val="auto"/>
          <w:sz w:val="28"/>
          <w:szCs w:val="28"/>
        </w:rPr>
      </w:pPr>
    </w:p>
    <w:p w14:paraId="002862BD" w14:textId="77777777" w:rsidR="00C43DDF" w:rsidRPr="00E15C12" w:rsidRDefault="00C43DDF">
      <w:pPr>
        <w:pStyle w:val="Body"/>
        <w:jc w:val="both"/>
        <w:rPr>
          <w:color w:val="auto"/>
          <w:sz w:val="28"/>
          <w:szCs w:val="28"/>
        </w:rPr>
      </w:pPr>
    </w:p>
    <w:p w14:paraId="2860A89B" w14:textId="77777777" w:rsidR="00C43DDF" w:rsidRPr="00E15C12" w:rsidRDefault="00C43DDF">
      <w:pPr>
        <w:pStyle w:val="Body"/>
        <w:jc w:val="both"/>
        <w:rPr>
          <w:color w:val="auto"/>
          <w:sz w:val="28"/>
          <w:szCs w:val="28"/>
        </w:rPr>
      </w:pPr>
    </w:p>
    <w:p w14:paraId="1F3101C7" w14:textId="77777777" w:rsidR="00C43DDF" w:rsidRPr="00E15C12" w:rsidRDefault="00C43DDF">
      <w:pPr>
        <w:pStyle w:val="Body"/>
        <w:jc w:val="both"/>
        <w:rPr>
          <w:color w:val="auto"/>
          <w:sz w:val="28"/>
          <w:szCs w:val="28"/>
        </w:rPr>
      </w:pPr>
    </w:p>
    <w:p w14:paraId="361DEB63" w14:textId="77777777" w:rsidR="00C43DDF" w:rsidRPr="00E15C12" w:rsidRDefault="00C43DDF">
      <w:pPr>
        <w:pStyle w:val="Body"/>
        <w:jc w:val="both"/>
        <w:rPr>
          <w:color w:val="auto"/>
          <w:sz w:val="28"/>
          <w:szCs w:val="28"/>
        </w:rPr>
      </w:pPr>
    </w:p>
    <w:p w14:paraId="34DC025E" w14:textId="77777777" w:rsidR="00C43DDF" w:rsidRPr="00E15C12" w:rsidRDefault="00C43DDF">
      <w:pPr>
        <w:pStyle w:val="Body"/>
        <w:jc w:val="both"/>
        <w:rPr>
          <w:color w:val="auto"/>
          <w:sz w:val="28"/>
          <w:szCs w:val="28"/>
        </w:rPr>
      </w:pPr>
    </w:p>
    <w:p w14:paraId="77539BF9" w14:textId="77777777" w:rsidR="00C43DDF" w:rsidRPr="00E15C12" w:rsidRDefault="00C43DDF">
      <w:pPr>
        <w:pStyle w:val="Body"/>
        <w:jc w:val="both"/>
        <w:rPr>
          <w:color w:val="auto"/>
          <w:sz w:val="28"/>
          <w:szCs w:val="28"/>
        </w:rPr>
      </w:pPr>
    </w:p>
    <w:p w14:paraId="5D9398C4" w14:textId="77777777" w:rsidR="00C43DDF" w:rsidRPr="00E15C12" w:rsidRDefault="00C43DDF">
      <w:pPr>
        <w:pStyle w:val="Body"/>
        <w:jc w:val="both"/>
        <w:rPr>
          <w:color w:val="auto"/>
          <w:sz w:val="28"/>
          <w:szCs w:val="28"/>
        </w:rPr>
      </w:pPr>
    </w:p>
    <w:p w14:paraId="0258740B" w14:textId="77777777" w:rsidR="00C43DDF" w:rsidRPr="00E15C12" w:rsidRDefault="00C43DDF">
      <w:pPr>
        <w:pStyle w:val="Body"/>
        <w:jc w:val="both"/>
        <w:rPr>
          <w:color w:val="auto"/>
          <w:sz w:val="28"/>
          <w:szCs w:val="28"/>
        </w:rPr>
      </w:pPr>
    </w:p>
    <w:p w14:paraId="16687F7F" w14:textId="77777777" w:rsidR="00C43DDF" w:rsidRPr="00E15C12" w:rsidRDefault="00C43DDF">
      <w:pPr>
        <w:pStyle w:val="Body"/>
        <w:jc w:val="both"/>
        <w:rPr>
          <w:color w:val="auto"/>
          <w:sz w:val="28"/>
          <w:szCs w:val="28"/>
        </w:rPr>
      </w:pPr>
    </w:p>
    <w:p w14:paraId="41EFF924" w14:textId="77777777" w:rsidR="00C43DDF" w:rsidRPr="00E15C12" w:rsidRDefault="00C43DDF">
      <w:pPr>
        <w:pStyle w:val="Body"/>
        <w:jc w:val="both"/>
        <w:rPr>
          <w:color w:val="auto"/>
          <w:sz w:val="28"/>
          <w:szCs w:val="28"/>
        </w:rPr>
      </w:pPr>
    </w:p>
    <w:p w14:paraId="2E35A7EE" w14:textId="77777777" w:rsidR="00C43DDF" w:rsidRPr="00E15C12" w:rsidRDefault="00C43DDF">
      <w:pPr>
        <w:pStyle w:val="Body"/>
        <w:jc w:val="center"/>
        <w:rPr>
          <w:color w:val="auto"/>
          <w:sz w:val="28"/>
          <w:szCs w:val="28"/>
        </w:rPr>
      </w:pPr>
    </w:p>
    <w:p w14:paraId="6015B4E9" w14:textId="77777777" w:rsidR="001D11BA" w:rsidRDefault="001D11BA">
      <w:pPr>
        <w:pStyle w:val="Body"/>
        <w:jc w:val="center"/>
        <w:rPr>
          <w:color w:val="auto"/>
          <w:sz w:val="28"/>
          <w:szCs w:val="28"/>
          <w:lang w:val="en-US"/>
        </w:rPr>
      </w:pPr>
    </w:p>
    <w:p w14:paraId="5B7824BC" w14:textId="6312B77A" w:rsidR="00C43DDF" w:rsidRPr="00E15C12" w:rsidRDefault="00736643">
      <w:pPr>
        <w:pStyle w:val="Body"/>
        <w:jc w:val="center"/>
        <w:rPr>
          <w:color w:val="auto"/>
          <w:sz w:val="28"/>
          <w:szCs w:val="28"/>
        </w:rPr>
      </w:pPr>
      <w:r w:rsidRPr="00E15C12">
        <w:rPr>
          <w:color w:val="auto"/>
          <w:sz w:val="28"/>
          <w:szCs w:val="28"/>
          <w:lang w:val="en-US"/>
        </w:rPr>
        <w:t xml:space="preserve">Figure 6 – Distribution of </w:t>
      </w:r>
      <w:proofErr w:type="gramStart"/>
      <w:r w:rsidRPr="00E15C12">
        <w:rPr>
          <w:color w:val="auto"/>
          <w:sz w:val="28"/>
          <w:szCs w:val="28"/>
          <w:lang w:val="en-US"/>
        </w:rPr>
        <w:t>PTB  by</w:t>
      </w:r>
      <w:proofErr w:type="gramEnd"/>
      <w:r w:rsidRPr="00E15C12">
        <w:rPr>
          <w:color w:val="auto"/>
          <w:sz w:val="28"/>
          <w:szCs w:val="28"/>
          <w:lang w:val="en-US"/>
        </w:rPr>
        <w:t xml:space="preserve"> gestational age category among the Study groups</w:t>
      </w:r>
    </w:p>
    <w:p w14:paraId="70C836BF" w14:textId="77777777" w:rsidR="00C43DDF" w:rsidRPr="00E15C12" w:rsidRDefault="00C43DDF">
      <w:pPr>
        <w:pStyle w:val="Body"/>
        <w:jc w:val="both"/>
        <w:rPr>
          <w:color w:val="auto"/>
          <w:sz w:val="28"/>
          <w:szCs w:val="28"/>
        </w:rPr>
      </w:pPr>
    </w:p>
    <w:p w14:paraId="4BE92383" w14:textId="66F03B25" w:rsidR="00C43DDF" w:rsidRPr="00E15C12" w:rsidRDefault="00736643" w:rsidP="001D11BA">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 xml:space="preserve">The mean age of the sample was 29.5 (5.9) years, with no difference between term and preterm mothers (p = 0.66). Regarding the overall sample characteristics, 98% </w:t>
      </w:r>
      <w:r w:rsidRPr="00E15C12">
        <w:rPr>
          <w:rFonts w:ascii="Times New Roman" w:hAnsi="Times New Roman"/>
          <w:color w:val="auto"/>
          <w:sz w:val="28"/>
          <w:szCs w:val="28"/>
          <w:lang w:val="en-US"/>
        </w:rPr>
        <w:lastRenderedPageBreak/>
        <w:t xml:space="preserve">were ethnic Kazakhs, 88% had a higher education (more than 12 years), and 63% were employed. None reported smoking and consuming alcohol during pregnancy—the </w:t>
      </w:r>
      <w:r w:rsidR="001D11BA" w:rsidRPr="00E15C12">
        <w:rPr>
          <w:rFonts w:ascii="Times New Roman" w:eastAsia="Times New Roman" w:hAnsi="Times New Roman" w:cs="Times New Roman"/>
          <w:noProof/>
          <w:color w:val="auto"/>
          <w:sz w:val="28"/>
          <w:szCs w:val="28"/>
          <w:lang w:val="en-US"/>
        </w:rPr>
        <w:drawing>
          <wp:anchor distT="152400" distB="152400" distL="152400" distR="152400" simplePos="0" relativeHeight="251664384" behindDoc="0" locked="0" layoutInCell="1" allowOverlap="1" wp14:anchorId="2BC15B66" wp14:editId="7C77357D">
            <wp:simplePos x="0" y="0"/>
            <wp:positionH relativeFrom="margin">
              <wp:align>center</wp:align>
            </wp:positionH>
            <wp:positionV relativeFrom="line">
              <wp:posOffset>508635</wp:posOffset>
            </wp:positionV>
            <wp:extent cx="5887540" cy="1542617"/>
            <wp:effectExtent l="0" t="0" r="0" b="635"/>
            <wp:wrapThrough wrapText="bothSides" distL="152400" distR="152400">
              <wp:wrapPolygon edited="1">
                <wp:start x="0" y="0"/>
                <wp:lineTo x="21600" y="0"/>
                <wp:lineTo x="21600" y="21656"/>
                <wp:lineTo x="0" y="21656"/>
                <wp:lineTo x="0" y="0"/>
              </wp:wrapPolygon>
            </wp:wrapThrough>
            <wp:docPr id="1073741831" name="officeArt object" descr="Image"/>
            <wp:cNvGraphicFramePr/>
            <a:graphic xmlns:a="http://schemas.openxmlformats.org/drawingml/2006/main">
              <a:graphicData uri="http://schemas.openxmlformats.org/drawingml/2006/picture">
                <pic:pic xmlns:pic="http://schemas.openxmlformats.org/drawingml/2006/picture">
                  <pic:nvPicPr>
                    <pic:cNvPr id="1073741831" name="Image" descr="Image"/>
                    <pic:cNvPicPr>
                      <a:picLocks noChangeAspect="1"/>
                    </pic:cNvPicPr>
                  </pic:nvPicPr>
                  <pic:blipFill>
                    <a:blip r:embed="rId14"/>
                    <a:stretch>
                      <a:fillRect/>
                    </a:stretch>
                  </pic:blipFill>
                  <pic:spPr>
                    <a:xfrm>
                      <a:off x="0" y="0"/>
                      <a:ext cx="5887540" cy="1542617"/>
                    </a:xfrm>
                    <a:prstGeom prst="rect">
                      <a:avLst/>
                    </a:prstGeom>
                    <a:ln w="12700" cap="flat">
                      <a:noFill/>
                      <a:miter lim="400000"/>
                    </a:ln>
                    <a:effectLst/>
                  </pic:spPr>
                </pic:pic>
              </a:graphicData>
            </a:graphic>
          </wp:anchor>
        </w:drawing>
      </w:r>
      <w:r w:rsidRPr="00E15C12">
        <w:rPr>
          <w:rFonts w:ascii="Times New Roman" w:hAnsi="Times New Roman"/>
          <w:color w:val="auto"/>
          <w:sz w:val="28"/>
          <w:szCs w:val="28"/>
          <w:lang w:val="en-US"/>
        </w:rPr>
        <w:t xml:space="preserve">details of the sample are represented in the following </w:t>
      </w:r>
      <w:r w:rsidR="00520B81" w:rsidRPr="00520B81">
        <w:rPr>
          <w:rFonts w:ascii="Times New Roman" w:hAnsi="Times New Roman"/>
          <w:color w:val="auto"/>
          <w:sz w:val="28"/>
          <w:szCs w:val="28"/>
          <w:lang w:val="en-US"/>
        </w:rPr>
        <w:t>(</w:t>
      </w:r>
      <w:r w:rsidR="00520B81" w:rsidRPr="00E15C12">
        <w:rPr>
          <w:rFonts w:ascii="Times New Roman" w:hAnsi="Times New Roman"/>
          <w:color w:val="auto"/>
          <w:sz w:val="28"/>
          <w:szCs w:val="28"/>
          <w:lang w:val="en-US"/>
        </w:rPr>
        <w:t>f</w:t>
      </w:r>
      <w:r w:rsidRPr="00E15C12">
        <w:rPr>
          <w:rFonts w:ascii="Times New Roman" w:hAnsi="Times New Roman"/>
          <w:color w:val="auto"/>
          <w:sz w:val="28"/>
          <w:szCs w:val="28"/>
          <w:lang w:val="en-US"/>
        </w:rPr>
        <w:t>igure 7</w:t>
      </w:r>
      <w:r w:rsidR="00520B81" w:rsidRPr="00520B81">
        <w:rPr>
          <w:rFonts w:ascii="Times New Roman" w:hAnsi="Times New Roman"/>
          <w:color w:val="auto"/>
          <w:sz w:val="28"/>
          <w:szCs w:val="28"/>
          <w:lang w:val="en-US"/>
        </w:rPr>
        <w:t>)</w:t>
      </w:r>
      <w:r w:rsidRPr="00E15C12">
        <w:rPr>
          <w:rFonts w:ascii="Times New Roman" w:hAnsi="Times New Roman"/>
          <w:color w:val="auto"/>
          <w:sz w:val="28"/>
          <w:szCs w:val="28"/>
          <w:lang w:val="en-US"/>
        </w:rPr>
        <w:t>.</w:t>
      </w:r>
    </w:p>
    <w:p w14:paraId="4A04489B" w14:textId="376A0698" w:rsidR="00C43DDF" w:rsidRPr="00E15C12" w:rsidRDefault="00736643">
      <w:pPr>
        <w:pStyle w:val="Body"/>
        <w:jc w:val="center"/>
        <w:rPr>
          <w:color w:val="auto"/>
          <w:sz w:val="28"/>
          <w:szCs w:val="28"/>
        </w:rPr>
      </w:pPr>
      <w:r w:rsidRPr="00E15C12">
        <w:rPr>
          <w:color w:val="auto"/>
          <w:sz w:val="28"/>
          <w:szCs w:val="28"/>
          <w:lang w:val="en-US"/>
        </w:rPr>
        <w:t xml:space="preserve">Figure 7 </w:t>
      </w:r>
      <w:proofErr w:type="gramStart"/>
      <w:r w:rsidRPr="00E15C12">
        <w:rPr>
          <w:color w:val="auto"/>
          <w:sz w:val="28"/>
          <w:szCs w:val="28"/>
          <w:lang w:val="en-US"/>
        </w:rPr>
        <w:t>–  Distribution</w:t>
      </w:r>
      <w:proofErr w:type="gramEnd"/>
      <w:r w:rsidRPr="00E15C12">
        <w:rPr>
          <w:color w:val="auto"/>
          <w:sz w:val="28"/>
          <w:szCs w:val="28"/>
          <w:lang w:val="en-US"/>
        </w:rPr>
        <w:t xml:space="preserve"> of Sociodemographic and Lifestyle Characteristics Among the Study Population</w:t>
      </w:r>
    </w:p>
    <w:p w14:paraId="2162515B" w14:textId="77777777" w:rsidR="00C43DDF" w:rsidRPr="00E15C12" w:rsidRDefault="00C43DDF">
      <w:pPr>
        <w:pStyle w:val="Body"/>
        <w:jc w:val="both"/>
        <w:rPr>
          <w:color w:val="auto"/>
          <w:sz w:val="28"/>
          <w:szCs w:val="28"/>
        </w:rPr>
      </w:pPr>
    </w:p>
    <w:p w14:paraId="53D7CAE0" w14:textId="77777777" w:rsidR="00C43DDF" w:rsidRPr="00E15C12" w:rsidRDefault="00736643" w:rsidP="001D11BA">
      <w:pPr>
        <w:pStyle w:val="Default"/>
        <w:tabs>
          <w:tab w:val="left" w:pos="567"/>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rPr>
        <w:t xml:space="preserve">3.2.2 </w:t>
      </w:r>
      <w:r w:rsidRPr="00E15C12">
        <w:rPr>
          <w:rFonts w:ascii="Times New Roman" w:hAnsi="Times New Roman"/>
          <w:color w:val="auto"/>
          <w:sz w:val="28"/>
          <w:szCs w:val="28"/>
          <w:lang w:val="en-US"/>
        </w:rPr>
        <w:t>Factors and preterm birth</w:t>
      </w:r>
    </w:p>
    <w:p w14:paraId="188EE3C5" w14:textId="77777777" w:rsidR="00C43DDF" w:rsidRPr="00E15C12" w:rsidRDefault="00736643" w:rsidP="001D11BA">
      <w:pPr>
        <w:pStyle w:val="Default"/>
        <w:tabs>
          <w:tab w:val="left" w:pos="567"/>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lang w:val="en-US"/>
        </w:rPr>
        <w:t>The maternal demographic variables include maternal age, pre-pregnancy body weight, height, BMI, gravida status, and age at first pregnancy.</w:t>
      </w:r>
    </w:p>
    <w:p w14:paraId="3CC4C1BA" w14:textId="77777777" w:rsidR="00C43DDF" w:rsidRPr="00E15C12" w:rsidRDefault="00736643" w:rsidP="001D11BA">
      <w:pPr>
        <w:pStyle w:val="Default"/>
        <w:tabs>
          <w:tab w:val="left" w:pos="567"/>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proofErr w:type="gramStart"/>
      <w:r w:rsidRPr="00E15C12">
        <w:rPr>
          <w:rFonts w:ascii="Times New Roman" w:hAnsi="Times New Roman"/>
          <w:color w:val="auto"/>
          <w:sz w:val="28"/>
          <w:szCs w:val="28"/>
          <w:lang w:val="pt-PT"/>
        </w:rPr>
        <w:t>Maternal Age</w:t>
      </w:r>
      <w:proofErr w:type="gramEnd"/>
      <w:r w:rsidRPr="00E15C12">
        <w:rPr>
          <w:rFonts w:ascii="Times New Roman" w:hAnsi="Times New Roman"/>
          <w:color w:val="auto"/>
          <w:sz w:val="28"/>
          <w:szCs w:val="28"/>
          <w:lang w:val="en-US"/>
        </w:rPr>
        <w:t>: The majority of women in both the term and preterm groups were aged 25-29 years, accounting for 30.3% and 25.4%, respectively. Although the proportion of younger mothers (&lt;20 years) was higher among preterm births (6.1%) compared with term births (4.7%), the difference was not statistically significant. Similarly, maternal age did not differ significantly across EPTB, VPTB, and MLPTB categories (</w:t>
      </w:r>
      <w:r w:rsidRPr="00E15C12">
        <w:rPr>
          <w:rFonts w:ascii="Times New Roman" w:hAnsi="Times New Roman"/>
          <w:i/>
          <w:iCs/>
          <w:color w:val="auto"/>
          <w:sz w:val="28"/>
          <w:szCs w:val="28"/>
        </w:rPr>
        <w:t>p</w:t>
      </w:r>
      <w:r w:rsidRPr="00E15C12">
        <w:rPr>
          <w:rFonts w:ascii="Times New Roman" w:hAnsi="Times New Roman"/>
          <w:color w:val="auto"/>
          <w:sz w:val="28"/>
          <w:szCs w:val="28"/>
          <w:lang w:val="en-US"/>
        </w:rPr>
        <w:t xml:space="preserve"> = 0.8, 0.5, and 0.7, respectively).</w:t>
      </w:r>
    </w:p>
    <w:p w14:paraId="6348C925" w14:textId="77777777" w:rsidR="00C43DDF" w:rsidRPr="00E15C12" w:rsidRDefault="00736643">
      <w:pPr>
        <w:pStyle w:val="Body"/>
        <w:jc w:val="both"/>
        <w:rPr>
          <w:color w:val="auto"/>
          <w:sz w:val="28"/>
          <w:szCs w:val="28"/>
        </w:rPr>
      </w:pPr>
      <w:r w:rsidRPr="00E15C12">
        <w:rPr>
          <w:color w:val="auto"/>
          <w:sz w:val="28"/>
          <w:szCs w:val="28"/>
        </w:rPr>
        <w:tab/>
      </w:r>
    </w:p>
    <w:p w14:paraId="7A5982B4" w14:textId="6EDFAC24" w:rsidR="00C43DDF" w:rsidRDefault="00736643" w:rsidP="001D11BA">
      <w:pPr>
        <w:pStyle w:val="Default"/>
        <w:spacing w:before="0" w:line="240" w:lineRule="auto"/>
        <w:rPr>
          <w:rFonts w:ascii="Times New Roman" w:eastAsia="Times New Roman" w:hAnsi="Times New Roman" w:cs="Times New Roman"/>
          <w:color w:val="auto"/>
          <w:sz w:val="28"/>
          <w:szCs w:val="28"/>
        </w:rPr>
      </w:pPr>
      <w:r w:rsidRPr="00E15C12">
        <w:rPr>
          <w:rFonts w:ascii="Times New Roman" w:hAnsi="Times New Roman"/>
          <w:color w:val="auto"/>
          <w:sz w:val="28"/>
          <w:szCs w:val="28"/>
        </w:rPr>
        <w:t xml:space="preserve">Table 1 – Association </w:t>
      </w:r>
      <w:r w:rsidRPr="00E15C12">
        <w:rPr>
          <w:rFonts w:ascii="Times New Roman" w:hAnsi="Times New Roman"/>
          <w:color w:val="auto"/>
          <w:sz w:val="28"/>
          <w:szCs w:val="28"/>
          <w:lang w:val="en-US"/>
        </w:rPr>
        <w:t xml:space="preserve">between maternal age and PTB </w:t>
      </w:r>
      <w:proofErr w:type="spellStart"/>
      <w:r w:rsidRPr="00E15C12">
        <w:rPr>
          <w:rFonts w:ascii="Times New Roman" w:hAnsi="Times New Roman"/>
          <w:color w:val="auto"/>
          <w:sz w:val="28"/>
          <w:szCs w:val="28"/>
          <w:lang w:val="it-IT"/>
        </w:rPr>
        <w:t>categories</w:t>
      </w:r>
      <w:proofErr w:type="spellEnd"/>
      <w:r w:rsidR="001D11BA">
        <w:rPr>
          <w:rFonts w:ascii="Times New Roman" w:hAnsi="Times New Roman"/>
          <w:color w:val="auto"/>
          <w:sz w:val="28"/>
          <w:szCs w:val="28"/>
          <w:lang w:val="it-IT"/>
        </w:rPr>
        <w:t xml:space="preserve">  </w:t>
      </w:r>
      <w:r w:rsidRPr="00E15C12">
        <w:rPr>
          <w:rFonts w:ascii="Times New Roman" w:eastAsia="Times New Roman" w:hAnsi="Times New Roman" w:cs="Times New Roman"/>
          <w:color w:val="auto"/>
          <w:sz w:val="28"/>
          <w:szCs w:val="28"/>
        </w:rPr>
        <w:tab/>
      </w:r>
    </w:p>
    <w:p w14:paraId="7ADC572D" w14:textId="77777777" w:rsidR="001D11BA" w:rsidRPr="00E15C12" w:rsidRDefault="001D11BA" w:rsidP="001D11BA">
      <w:pPr>
        <w:pStyle w:val="Default"/>
        <w:spacing w:before="0" w:line="240" w:lineRule="auto"/>
        <w:rPr>
          <w:rFonts w:ascii="Times New Roman" w:eastAsia="Times New Roman" w:hAnsi="Times New Roman" w:cs="Times New Roman"/>
          <w:color w:val="auto"/>
          <w:sz w:val="28"/>
          <w:szCs w:val="28"/>
        </w:rPr>
      </w:pPr>
    </w:p>
    <w:tbl>
      <w:tblPr>
        <w:tblStyle w:val="TableGrid"/>
        <w:tblW w:w="9511" w:type="dxa"/>
        <w:tblLayout w:type="fixed"/>
        <w:tblLook w:val="04A0" w:firstRow="1" w:lastRow="0" w:firstColumn="1" w:lastColumn="0" w:noHBand="0" w:noVBand="1"/>
      </w:tblPr>
      <w:tblGrid>
        <w:gridCol w:w="999"/>
        <w:gridCol w:w="1213"/>
        <w:gridCol w:w="1158"/>
        <w:gridCol w:w="529"/>
        <w:gridCol w:w="1444"/>
        <w:gridCol w:w="748"/>
        <w:gridCol w:w="1134"/>
        <w:gridCol w:w="555"/>
        <w:gridCol w:w="1035"/>
        <w:gridCol w:w="696"/>
      </w:tblGrid>
      <w:tr w:rsidR="00E15C12" w:rsidRPr="001D11BA" w14:paraId="3E64DA7A" w14:textId="77777777" w:rsidTr="00CA5E8D">
        <w:trPr>
          <w:trHeight w:val="605"/>
        </w:trPr>
        <w:tc>
          <w:tcPr>
            <w:tcW w:w="999" w:type="dxa"/>
          </w:tcPr>
          <w:p w14:paraId="56F833AB" w14:textId="77777777" w:rsidR="00C43DDF" w:rsidRPr="001D11BA" w:rsidRDefault="00736643" w:rsidP="001D11BA">
            <w:pPr>
              <w:jc w:val="center"/>
            </w:pPr>
            <w:r w:rsidRPr="001D11BA">
              <w:t>Variables</w:t>
            </w:r>
          </w:p>
        </w:tc>
        <w:tc>
          <w:tcPr>
            <w:tcW w:w="1213" w:type="dxa"/>
          </w:tcPr>
          <w:p w14:paraId="0AE2FFC4" w14:textId="77777777" w:rsidR="00C43DDF" w:rsidRPr="001D11BA" w:rsidRDefault="00736643" w:rsidP="001D11BA">
            <w:pPr>
              <w:jc w:val="center"/>
            </w:pPr>
            <w:r w:rsidRPr="001D11BA">
              <w:t>Term (n=1955)</w:t>
            </w:r>
          </w:p>
        </w:tc>
        <w:tc>
          <w:tcPr>
            <w:tcW w:w="1158" w:type="dxa"/>
          </w:tcPr>
          <w:p w14:paraId="417AB11C" w14:textId="77777777" w:rsidR="00C43DDF" w:rsidRPr="001D11BA" w:rsidRDefault="00736643" w:rsidP="001D11BA">
            <w:pPr>
              <w:jc w:val="center"/>
            </w:pPr>
            <w:r w:rsidRPr="001D11BA">
              <w:t>PTB</w:t>
            </w:r>
          </w:p>
          <w:p w14:paraId="1AE94DC6" w14:textId="77777777" w:rsidR="00C43DDF" w:rsidRPr="001D11BA" w:rsidRDefault="00736643" w:rsidP="001D11BA">
            <w:pPr>
              <w:jc w:val="center"/>
            </w:pPr>
            <w:r w:rsidRPr="001D11BA">
              <w:t>(n=280)</w:t>
            </w:r>
          </w:p>
        </w:tc>
        <w:tc>
          <w:tcPr>
            <w:tcW w:w="529" w:type="dxa"/>
          </w:tcPr>
          <w:p w14:paraId="03596D2A" w14:textId="77777777" w:rsidR="00C43DDF" w:rsidRPr="001D11BA" w:rsidRDefault="00736643" w:rsidP="001D11BA">
            <w:pPr>
              <w:jc w:val="center"/>
            </w:pPr>
            <w:r w:rsidRPr="001D11BA">
              <w:t>P</w:t>
            </w:r>
          </w:p>
        </w:tc>
        <w:tc>
          <w:tcPr>
            <w:tcW w:w="1444" w:type="dxa"/>
          </w:tcPr>
          <w:p w14:paraId="18BD9BA2" w14:textId="77777777" w:rsidR="00C43DDF" w:rsidRPr="001D11BA" w:rsidRDefault="00736643" w:rsidP="001D11BA">
            <w:pPr>
              <w:jc w:val="center"/>
            </w:pPr>
            <w:r w:rsidRPr="001D11BA">
              <w:t>EPTB</w:t>
            </w:r>
          </w:p>
          <w:p w14:paraId="3D08523F" w14:textId="77777777" w:rsidR="00C43DDF" w:rsidRPr="001D11BA" w:rsidRDefault="00736643" w:rsidP="001D11BA">
            <w:pPr>
              <w:jc w:val="center"/>
            </w:pPr>
            <w:r w:rsidRPr="001D11BA">
              <w:t>(n=39)</w:t>
            </w:r>
          </w:p>
        </w:tc>
        <w:tc>
          <w:tcPr>
            <w:tcW w:w="748" w:type="dxa"/>
          </w:tcPr>
          <w:p w14:paraId="0347FDCD" w14:textId="77777777" w:rsidR="00C43DDF" w:rsidRPr="001D11BA" w:rsidRDefault="00736643" w:rsidP="001D11BA">
            <w:pPr>
              <w:jc w:val="center"/>
            </w:pPr>
            <w:r w:rsidRPr="001D11BA">
              <w:t>P</w:t>
            </w:r>
          </w:p>
        </w:tc>
        <w:tc>
          <w:tcPr>
            <w:tcW w:w="1134" w:type="dxa"/>
          </w:tcPr>
          <w:p w14:paraId="7BE05CD0" w14:textId="77777777" w:rsidR="00C43DDF" w:rsidRPr="001D11BA" w:rsidRDefault="00736643" w:rsidP="001D11BA">
            <w:pPr>
              <w:jc w:val="center"/>
            </w:pPr>
            <w:r w:rsidRPr="001D11BA">
              <w:t>VPTB</w:t>
            </w:r>
          </w:p>
          <w:p w14:paraId="6955925F" w14:textId="77777777" w:rsidR="00C43DDF" w:rsidRPr="001D11BA" w:rsidRDefault="00736643" w:rsidP="001D11BA">
            <w:pPr>
              <w:jc w:val="center"/>
            </w:pPr>
            <w:r w:rsidRPr="001D11BA">
              <w:t>(n=41)</w:t>
            </w:r>
          </w:p>
        </w:tc>
        <w:tc>
          <w:tcPr>
            <w:tcW w:w="555" w:type="dxa"/>
          </w:tcPr>
          <w:p w14:paraId="12DD2C31" w14:textId="77777777" w:rsidR="00C43DDF" w:rsidRPr="001D11BA" w:rsidRDefault="00736643" w:rsidP="001D11BA">
            <w:pPr>
              <w:jc w:val="center"/>
            </w:pPr>
            <w:r w:rsidRPr="001D11BA">
              <w:t>P</w:t>
            </w:r>
          </w:p>
        </w:tc>
        <w:tc>
          <w:tcPr>
            <w:tcW w:w="1035" w:type="dxa"/>
          </w:tcPr>
          <w:p w14:paraId="49F519EF" w14:textId="77777777" w:rsidR="00C43DDF" w:rsidRPr="001D11BA" w:rsidRDefault="00736643" w:rsidP="001D11BA">
            <w:pPr>
              <w:jc w:val="center"/>
            </w:pPr>
            <w:r w:rsidRPr="001D11BA">
              <w:t>MLPTB</w:t>
            </w:r>
          </w:p>
          <w:p w14:paraId="5AF0C043" w14:textId="77777777" w:rsidR="00C43DDF" w:rsidRPr="001D11BA" w:rsidRDefault="00736643" w:rsidP="001D11BA">
            <w:pPr>
              <w:jc w:val="center"/>
            </w:pPr>
            <w:r w:rsidRPr="001D11BA">
              <w:t>(n=200)</w:t>
            </w:r>
          </w:p>
        </w:tc>
        <w:tc>
          <w:tcPr>
            <w:tcW w:w="696" w:type="dxa"/>
          </w:tcPr>
          <w:p w14:paraId="610CAD65" w14:textId="77777777" w:rsidR="00C43DDF" w:rsidRPr="001D11BA" w:rsidRDefault="00736643" w:rsidP="001D11BA">
            <w:pPr>
              <w:jc w:val="center"/>
            </w:pPr>
            <w:r w:rsidRPr="001D11BA">
              <w:t>P</w:t>
            </w:r>
          </w:p>
        </w:tc>
      </w:tr>
      <w:tr w:rsidR="00E15C12" w:rsidRPr="001D11BA" w14:paraId="40C1ED32" w14:textId="77777777" w:rsidTr="00CA5E8D">
        <w:trPr>
          <w:trHeight w:val="605"/>
        </w:trPr>
        <w:tc>
          <w:tcPr>
            <w:tcW w:w="999" w:type="dxa"/>
          </w:tcPr>
          <w:p w14:paraId="3E1E4B8B" w14:textId="77777777" w:rsidR="00C43DDF" w:rsidRPr="001D11BA" w:rsidRDefault="00736643" w:rsidP="001D11BA">
            <w:pPr>
              <w:jc w:val="center"/>
            </w:pPr>
            <w:r w:rsidRPr="001D11BA">
              <w:t>Age, years</w:t>
            </w:r>
          </w:p>
        </w:tc>
        <w:tc>
          <w:tcPr>
            <w:tcW w:w="1213" w:type="dxa"/>
          </w:tcPr>
          <w:p w14:paraId="2B44E971" w14:textId="77777777" w:rsidR="00C43DDF" w:rsidRPr="001D11BA" w:rsidRDefault="00C43DDF" w:rsidP="001D11BA">
            <w:pPr>
              <w:jc w:val="center"/>
            </w:pPr>
          </w:p>
        </w:tc>
        <w:tc>
          <w:tcPr>
            <w:tcW w:w="1158" w:type="dxa"/>
          </w:tcPr>
          <w:p w14:paraId="0DBC54A4" w14:textId="77777777" w:rsidR="00C43DDF" w:rsidRPr="001D11BA" w:rsidRDefault="00C43DDF" w:rsidP="001D11BA">
            <w:pPr>
              <w:jc w:val="center"/>
            </w:pPr>
          </w:p>
        </w:tc>
        <w:tc>
          <w:tcPr>
            <w:tcW w:w="529" w:type="dxa"/>
          </w:tcPr>
          <w:p w14:paraId="0D07E116" w14:textId="77777777" w:rsidR="00C43DDF" w:rsidRPr="001D11BA" w:rsidRDefault="00C43DDF" w:rsidP="001D11BA">
            <w:pPr>
              <w:jc w:val="center"/>
            </w:pPr>
          </w:p>
        </w:tc>
        <w:tc>
          <w:tcPr>
            <w:tcW w:w="1444" w:type="dxa"/>
          </w:tcPr>
          <w:p w14:paraId="0252C3BD" w14:textId="77777777" w:rsidR="00C43DDF" w:rsidRPr="001D11BA" w:rsidRDefault="00C43DDF" w:rsidP="001D11BA">
            <w:pPr>
              <w:jc w:val="center"/>
            </w:pPr>
          </w:p>
        </w:tc>
        <w:tc>
          <w:tcPr>
            <w:tcW w:w="748" w:type="dxa"/>
          </w:tcPr>
          <w:p w14:paraId="3C2BECB9" w14:textId="77777777" w:rsidR="00C43DDF" w:rsidRPr="001D11BA" w:rsidRDefault="00C43DDF" w:rsidP="001D11BA">
            <w:pPr>
              <w:jc w:val="center"/>
            </w:pPr>
          </w:p>
        </w:tc>
        <w:tc>
          <w:tcPr>
            <w:tcW w:w="1134" w:type="dxa"/>
          </w:tcPr>
          <w:p w14:paraId="7C253E7C" w14:textId="77777777" w:rsidR="00C43DDF" w:rsidRPr="001D11BA" w:rsidRDefault="00C43DDF" w:rsidP="001D11BA">
            <w:pPr>
              <w:jc w:val="center"/>
            </w:pPr>
          </w:p>
        </w:tc>
        <w:tc>
          <w:tcPr>
            <w:tcW w:w="555" w:type="dxa"/>
          </w:tcPr>
          <w:p w14:paraId="3BDB249E" w14:textId="77777777" w:rsidR="00C43DDF" w:rsidRPr="001D11BA" w:rsidRDefault="00C43DDF" w:rsidP="001D11BA">
            <w:pPr>
              <w:jc w:val="center"/>
            </w:pPr>
          </w:p>
        </w:tc>
        <w:tc>
          <w:tcPr>
            <w:tcW w:w="1035" w:type="dxa"/>
          </w:tcPr>
          <w:p w14:paraId="611887C1" w14:textId="77777777" w:rsidR="00C43DDF" w:rsidRPr="001D11BA" w:rsidRDefault="00C43DDF" w:rsidP="001D11BA">
            <w:pPr>
              <w:jc w:val="center"/>
            </w:pPr>
          </w:p>
        </w:tc>
        <w:tc>
          <w:tcPr>
            <w:tcW w:w="696" w:type="dxa"/>
          </w:tcPr>
          <w:p w14:paraId="051CE676" w14:textId="77777777" w:rsidR="00C43DDF" w:rsidRPr="001D11BA" w:rsidRDefault="00C43DDF" w:rsidP="001D11BA">
            <w:pPr>
              <w:jc w:val="center"/>
            </w:pPr>
          </w:p>
        </w:tc>
      </w:tr>
      <w:tr w:rsidR="00E15C12" w:rsidRPr="001D11BA" w14:paraId="31CFC8C0" w14:textId="77777777" w:rsidTr="00CA5E8D">
        <w:trPr>
          <w:trHeight w:val="70"/>
        </w:trPr>
        <w:tc>
          <w:tcPr>
            <w:tcW w:w="999" w:type="dxa"/>
          </w:tcPr>
          <w:p w14:paraId="6AB57712" w14:textId="77777777" w:rsidR="00C43DDF" w:rsidRPr="001D11BA" w:rsidRDefault="00736643" w:rsidP="001D11BA">
            <w:pPr>
              <w:jc w:val="center"/>
            </w:pPr>
            <w:r w:rsidRPr="001D11BA">
              <w:t>&lt;20</w:t>
            </w:r>
          </w:p>
        </w:tc>
        <w:tc>
          <w:tcPr>
            <w:tcW w:w="1213" w:type="dxa"/>
          </w:tcPr>
          <w:p w14:paraId="4EA5DA8F" w14:textId="77777777" w:rsidR="00C43DDF" w:rsidRPr="001D11BA" w:rsidRDefault="00736643" w:rsidP="001D11BA">
            <w:pPr>
              <w:jc w:val="center"/>
            </w:pPr>
            <w:r w:rsidRPr="001D11BA">
              <w:t>91 (4.7)</w:t>
            </w:r>
          </w:p>
        </w:tc>
        <w:tc>
          <w:tcPr>
            <w:tcW w:w="1158" w:type="dxa"/>
          </w:tcPr>
          <w:p w14:paraId="4BBE84CD" w14:textId="77777777" w:rsidR="00C43DDF" w:rsidRPr="001D11BA" w:rsidRDefault="00736643" w:rsidP="001D11BA">
            <w:pPr>
              <w:jc w:val="center"/>
            </w:pPr>
            <w:r w:rsidRPr="001D11BA">
              <w:t>17 (6.1)</w:t>
            </w:r>
          </w:p>
        </w:tc>
        <w:tc>
          <w:tcPr>
            <w:tcW w:w="529" w:type="dxa"/>
            <w:vMerge w:val="restart"/>
          </w:tcPr>
          <w:p w14:paraId="66F9990B" w14:textId="0D1DD8B1" w:rsidR="00C43DDF" w:rsidRPr="001D11BA" w:rsidRDefault="00C43DDF" w:rsidP="001D11BA">
            <w:pPr>
              <w:jc w:val="center"/>
            </w:pPr>
          </w:p>
          <w:p w14:paraId="10711C68" w14:textId="77777777" w:rsidR="00C43DDF" w:rsidRPr="001D11BA" w:rsidRDefault="00736643" w:rsidP="001D11BA">
            <w:pPr>
              <w:jc w:val="center"/>
            </w:pPr>
            <w:r w:rsidRPr="001D11BA">
              <w:t>0.2</w:t>
            </w:r>
          </w:p>
        </w:tc>
        <w:tc>
          <w:tcPr>
            <w:tcW w:w="1444" w:type="dxa"/>
          </w:tcPr>
          <w:p w14:paraId="5E5B7A5A" w14:textId="77777777" w:rsidR="00C43DDF" w:rsidRPr="001D11BA" w:rsidRDefault="00736643" w:rsidP="001D11BA">
            <w:pPr>
              <w:jc w:val="center"/>
            </w:pPr>
            <w:r w:rsidRPr="001D11BA">
              <w:t>3(7.7)</w:t>
            </w:r>
          </w:p>
        </w:tc>
        <w:tc>
          <w:tcPr>
            <w:tcW w:w="748" w:type="dxa"/>
            <w:vMerge w:val="restart"/>
          </w:tcPr>
          <w:p w14:paraId="7671ADDA" w14:textId="77777777" w:rsidR="00C43DDF" w:rsidRPr="001D11BA" w:rsidRDefault="00C43DDF" w:rsidP="001D11BA">
            <w:pPr>
              <w:jc w:val="center"/>
            </w:pPr>
          </w:p>
          <w:p w14:paraId="02277843" w14:textId="77777777" w:rsidR="00C43DDF" w:rsidRPr="001D11BA" w:rsidRDefault="00736643" w:rsidP="001D11BA">
            <w:pPr>
              <w:jc w:val="center"/>
            </w:pPr>
            <w:r w:rsidRPr="001D11BA">
              <w:t>0.3</w:t>
            </w:r>
          </w:p>
        </w:tc>
        <w:tc>
          <w:tcPr>
            <w:tcW w:w="1134" w:type="dxa"/>
          </w:tcPr>
          <w:p w14:paraId="3F3D63C1" w14:textId="77777777" w:rsidR="00C43DDF" w:rsidRPr="001D11BA" w:rsidRDefault="00736643" w:rsidP="001D11BA">
            <w:pPr>
              <w:jc w:val="center"/>
            </w:pPr>
            <w:r w:rsidRPr="001D11BA">
              <w:t>2(4.9)</w:t>
            </w:r>
          </w:p>
        </w:tc>
        <w:tc>
          <w:tcPr>
            <w:tcW w:w="555" w:type="dxa"/>
            <w:vMerge w:val="restart"/>
          </w:tcPr>
          <w:p w14:paraId="3128AC8C" w14:textId="77777777" w:rsidR="00C43DDF" w:rsidRPr="001D11BA" w:rsidRDefault="00C43DDF" w:rsidP="001D11BA">
            <w:pPr>
              <w:jc w:val="center"/>
            </w:pPr>
          </w:p>
          <w:p w14:paraId="007041A4" w14:textId="77777777" w:rsidR="00C43DDF" w:rsidRPr="001D11BA" w:rsidRDefault="00736643" w:rsidP="001D11BA">
            <w:pPr>
              <w:jc w:val="center"/>
            </w:pPr>
            <w:r w:rsidRPr="001D11BA">
              <w:t>0.5</w:t>
            </w:r>
          </w:p>
        </w:tc>
        <w:tc>
          <w:tcPr>
            <w:tcW w:w="1035" w:type="dxa"/>
          </w:tcPr>
          <w:p w14:paraId="6D92EEB1" w14:textId="77777777" w:rsidR="00C43DDF" w:rsidRPr="001D11BA" w:rsidRDefault="00736643" w:rsidP="001D11BA">
            <w:pPr>
              <w:jc w:val="center"/>
            </w:pPr>
            <w:r w:rsidRPr="001D11BA">
              <w:t>12(6)</w:t>
            </w:r>
          </w:p>
        </w:tc>
        <w:tc>
          <w:tcPr>
            <w:tcW w:w="696" w:type="dxa"/>
            <w:vMerge w:val="restart"/>
          </w:tcPr>
          <w:p w14:paraId="38DBEC65" w14:textId="77777777" w:rsidR="00C43DDF" w:rsidRPr="001D11BA" w:rsidRDefault="00C43DDF" w:rsidP="001D11BA">
            <w:pPr>
              <w:jc w:val="center"/>
            </w:pPr>
          </w:p>
          <w:p w14:paraId="6808B9E1" w14:textId="77777777" w:rsidR="00C43DDF" w:rsidRPr="001D11BA" w:rsidRDefault="00736643" w:rsidP="001D11BA">
            <w:pPr>
              <w:jc w:val="center"/>
            </w:pPr>
            <w:r w:rsidRPr="001D11BA">
              <w:t>0.7</w:t>
            </w:r>
          </w:p>
        </w:tc>
      </w:tr>
      <w:tr w:rsidR="00E15C12" w:rsidRPr="001D11BA" w14:paraId="31D7B8F1" w14:textId="77777777" w:rsidTr="00CA5E8D">
        <w:trPr>
          <w:trHeight w:val="429"/>
        </w:trPr>
        <w:tc>
          <w:tcPr>
            <w:tcW w:w="999" w:type="dxa"/>
          </w:tcPr>
          <w:p w14:paraId="0B5549B1" w14:textId="77777777" w:rsidR="00C43DDF" w:rsidRPr="001D11BA" w:rsidRDefault="00736643" w:rsidP="001D11BA">
            <w:pPr>
              <w:jc w:val="center"/>
            </w:pPr>
            <w:r w:rsidRPr="001D11BA">
              <w:t>20-24</w:t>
            </w:r>
          </w:p>
        </w:tc>
        <w:tc>
          <w:tcPr>
            <w:tcW w:w="1213" w:type="dxa"/>
          </w:tcPr>
          <w:p w14:paraId="61F8B9E8" w14:textId="77777777" w:rsidR="00C43DDF" w:rsidRPr="001D11BA" w:rsidRDefault="00736643" w:rsidP="001D11BA">
            <w:pPr>
              <w:jc w:val="center"/>
            </w:pPr>
            <w:r w:rsidRPr="001D11BA">
              <w:t>475 (24.3)</w:t>
            </w:r>
          </w:p>
        </w:tc>
        <w:tc>
          <w:tcPr>
            <w:tcW w:w="1158" w:type="dxa"/>
          </w:tcPr>
          <w:p w14:paraId="1E00D260" w14:textId="77777777" w:rsidR="00C43DDF" w:rsidRPr="001D11BA" w:rsidRDefault="00736643" w:rsidP="001D11BA">
            <w:pPr>
              <w:jc w:val="center"/>
            </w:pPr>
            <w:r w:rsidRPr="001D11BA">
              <w:t>73 (26.1)</w:t>
            </w:r>
          </w:p>
        </w:tc>
        <w:tc>
          <w:tcPr>
            <w:tcW w:w="529" w:type="dxa"/>
            <w:vMerge/>
          </w:tcPr>
          <w:p w14:paraId="20935F3B" w14:textId="77777777" w:rsidR="00C43DDF" w:rsidRPr="001D11BA" w:rsidRDefault="00C43DDF" w:rsidP="001D11BA">
            <w:pPr>
              <w:jc w:val="center"/>
            </w:pPr>
          </w:p>
        </w:tc>
        <w:tc>
          <w:tcPr>
            <w:tcW w:w="1444" w:type="dxa"/>
          </w:tcPr>
          <w:p w14:paraId="50B9104E" w14:textId="77777777" w:rsidR="00C43DDF" w:rsidRPr="001D11BA" w:rsidRDefault="00736643" w:rsidP="001D11BA">
            <w:pPr>
              <w:jc w:val="center"/>
            </w:pPr>
            <w:r w:rsidRPr="001D11BA">
              <w:t>8(20.5)</w:t>
            </w:r>
          </w:p>
        </w:tc>
        <w:tc>
          <w:tcPr>
            <w:tcW w:w="748" w:type="dxa"/>
            <w:vMerge/>
          </w:tcPr>
          <w:p w14:paraId="66B3712D" w14:textId="77777777" w:rsidR="00C43DDF" w:rsidRPr="001D11BA" w:rsidRDefault="00C43DDF" w:rsidP="001D11BA">
            <w:pPr>
              <w:jc w:val="center"/>
            </w:pPr>
          </w:p>
        </w:tc>
        <w:tc>
          <w:tcPr>
            <w:tcW w:w="1134" w:type="dxa"/>
          </w:tcPr>
          <w:p w14:paraId="0D09BA52" w14:textId="77777777" w:rsidR="00C43DDF" w:rsidRPr="001D11BA" w:rsidRDefault="00736643" w:rsidP="001D11BA">
            <w:pPr>
              <w:jc w:val="center"/>
            </w:pPr>
            <w:r w:rsidRPr="001D11BA">
              <w:t>13(32)</w:t>
            </w:r>
          </w:p>
        </w:tc>
        <w:tc>
          <w:tcPr>
            <w:tcW w:w="555" w:type="dxa"/>
            <w:vMerge/>
          </w:tcPr>
          <w:p w14:paraId="493D8FA4" w14:textId="77777777" w:rsidR="00C43DDF" w:rsidRPr="001D11BA" w:rsidRDefault="00C43DDF" w:rsidP="001D11BA">
            <w:pPr>
              <w:jc w:val="center"/>
            </w:pPr>
          </w:p>
        </w:tc>
        <w:tc>
          <w:tcPr>
            <w:tcW w:w="1035" w:type="dxa"/>
          </w:tcPr>
          <w:p w14:paraId="59BC54BA" w14:textId="77777777" w:rsidR="00C43DDF" w:rsidRPr="001D11BA" w:rsidRDefault="00736643" w:rsidP="001D11BA">
            <w:pPr>
              <w:jc w:val="center"/>
            </w:pPr>
            <w:r w:rsidRPr="001D11BA">
              <w:t>52(26)</w:t>
            </w:r>
          </w:p>
        </w:tc>
        <w:tc>
          <w:tcPr>
            <w:tcW w:w="696" w:type="dxa"/>
            <w:vMerge/>
          </w:tcPr>
          <w:p w14:paraId="290B4EB8" w14:textId="77777777" w:rsidR="00C43DDF" w:rsidRPr="001D11BA" w:rsidRDefault="00C43DDF" w:rsidP="001D11BA">
            <w:pPr>
              <w:jc w:val="center"/>
            </w:pPr>
          </w:p>
        </w:tc>
      </w:tr>
      <w:tr w:rsidR="00E15C12" w:rsidRPr="001D11BA" w14:paraId="10CC8C8C" w14:textId="77777777" w:rsidTr="00CA5E8D">
        <w:trPr>
          <w:trHeight w:val="128"/>
        </w:trPr>
        <w:tc>
          <w:tcPr>
            <w:tcW w:w="999" w:type="dxa"/>
          </w:tcPr>
          <w:p w14:paraId="3BDED60F" w14:textId="77777777" w:rsidR="00C43DDF" w:rsidRPr="001D11BA" w:rsidRDefault="00736643" w:rsidP="001D11BA">
            <w:pPr>
              <w:jc w:val="center"/>
            </w:pPr>
            <w:r w:rsidRPr="001D11BA">
              <w:t>25–29</w:t>
            </w:r>
          </w:p>
        </w:tc>
        <w:tc>
          <w:tcPr>
            <w:tcW w:w="1213" w:type="dxa"/>
          </w:tcPr>
          <w:p w14:paraId="6EC6D57D" w14:textId="77777777" w:rsidR="00C43DDF" w:rsidRPr="001D11BA" w:rsidRDefault="00736643" w:rsidP="001D11BA">
            <w:pPr>
              <w:jc w:val="center"/>
            </w:pPr>
            <w:r w:rsidRPr="001D11BA">
              <w:t>593(30.3)</w:t>
            </w:r>
          </w:p>
        </w:tc>
        <w:tc>
          <w:tcPr>
            <w:tcW w:w="1158" w:type="dxa"/>
          </w:tcPr>
          <w:p w14:paraId="5CF906A8" w14:textId="77777777" w:rsidR="00C43DDF" w:rsidRPr="001D11BA" w:rsidRDefault="00736643" w:rsidP="001D11BA">
            <w:pPr>
              <w:jc w:val="center"/>
            </w:pPr>
            <w:r w:rsidRPr="001D11BA">
              <w:t>71(25.4)</w:t>
            </w:r>
          </w:p>
        </w:tc>
        <w:tc>
          <w:tcPr>
            <w:tcW w:w="529" w:type="dxa"/>
            <w:vMerge/>
          </w:tcPr>
          <w:p w14:paraId="58814AC0" w14:textId="77777777" w:rsidR="00C43DDF" w:rsidRPr="001D11BA" w:rsidRDefault="00C43DDF" w:rsidP="001D11BA">
            <w:pPr>
              <w:jc w:val="center"/>
            </w:pPr>
          </w:p>
        </w:tc>
        <w:tc>
          <w:tcPr>
            <w:tcW w:w="1444" w:type="dxa"/>
          </w:tcPr>
          <w:p w14:paraId="731D7AEB" w14:textId="4D0EBA18" w:rsidR="00C43DDF" w:rsidRPr="001D11BA" w:rsidRDefault="00736643" w:rsidP="001D11BA">
            <w:pPr>
              <w:jc w:val="center"/>
            </w:pPr>
            <w:r w:rsidRPr="001D11BA">
              <w:t>7</w:t>
            </w:r>
          </w:p>
          <w:p w14:paraId="4D017B09" w14:textId="77777777" w:rsidR="00C43DDF" w:rsidRPr="001D11BA" w:rsidRDefault="00736643" w:rsidP="001D11BA">
            <w:pPr>
              <w:jc w:val="center"/>
            </w:pPr>
            <w:r w:rsidRPr="001D11BA">
              <w:t>(17.9)</w:t>
            </w:r>
          </w:p>
        </w:tc>
        <w:tc>
          <w:tcPr>
            <w:tcW w:w="748" w:type="dxa"/>
            <w:vMerge/>
          </w:tcPr>
          <w:p w14:paraId="4CD9F73D" w14:textId="77777777" w:rsidR="00C43DDF" w:rsidRPr="001D11BA" w:rsidRDefault="00C43DDF" w:rsidP="001D11BA">
            <w:pPr>
              <w:jc w:val="center"/>
            </w:pPr>
          </w:p>
        </w:tc>
        <w:tc>
          <w:tcPr>
            <w:tcW w:w="1134" w:type="dxa"/>
          </w:tcPr>
          <w:p w14:paraId="60EEB95F" w14:textId="77777777" w:rsidR="00C43DDF" w:rsidRPr="001D11BA" w:rsidRDefault="00736643" w:rsidP="001D11BA">
            <w:pPr>
              <w:jc w:val="center"/>
            </w:pPr>
            <w:r w:rsidRPr="001D11BA">
              <w:t>8 (20)</w:t>
            </w:r>
          </w:p>
        </w:tc>
        <w:tc>
          <w:tcPr>
            <w:tcW w:w="555" w:type="dxa"/>
            <w:vMerge/>
          </w:tcPr>
          <w:p w14:paraId="414A6607" w14:textId="77777777" w:rsidR="00C43DDF" w:rsidRPr="001D11BA" w:rsidRDefault="00C43DDF" w:rsidP="001D11BA">
            <w:pPr>
              <w:jc w:val="center"/>
            </w:pPr>
          </w:p>
        </w:tc>
        <w:tc>
          <w:tcPr>
            <w:tcW w:w="1035" w:type="dxa"/>
          </w:tcPr>
          <w:p w14:paraId="5E38DF53" w14:textId="77777777" w:rsidR="00C43DDF" w:rsidRPr="001D11BA" w:rsidRDefault="00736643" w:rsidP="001D11BA">
            <w:pPr>
              <w:jc w:val="center"/>
            </w:pPr>
            <w:r w:rsidRPr="001D11BA">
              <w:t>56(28)</w:t>
            </w:r>
          </w:p>
        </w:tc>
        <w:tc>
          <w:tcPr>
            <w:tcW w:w="696" w:type="dxa"/>
            <w:vMerge/>
          </w:tcPr>
          <w:p w14:paraId="46DC699D" w14:textId="77777777" w:rsidR="00C43DDF" w:rsidRPr="001D11BA" w:rsidRDefault="00C43DDF" w:rsidP="001D11BA">
            <w:pPr>
              <w:jc w:val="center"/>
            </w:pPr>
          </w:p>
        </w:tc>
      </w:tr>
      <w:tr w:rsidR="00E15C12" w:rsidRPr="001D11BA" w14:paraId="716351F6" w14:textId="77777777" w:rsidTr="00CA5E8D">
        <w:trPr>
          <w:trHeight w:val="70"/>
        </w:trPr>
        <w:tc>
          <w:tcPr>
            <w:tcW w:w="999" w:type="dxa"/>
          </w:tcPr>
          <w:p w14:paraId="1238888A" w14:textId="77777777" w:rsidR="00C43DDF" w:rsidRPr="001D11BA" w:rsidRDefault="00736643" w:rsidP="001D11BA">
            <w:pPr>
              <w:jc w:val="center"/>
            </w:pPr>
            <w:r w:rsidRPr="001D11BA">
              <w:t>30-34</w:t>
            </w:r>
          </w:p>
        </w:tc>
        <w:tc>
          <w:tcPr>
            <w:tcW w:w="1213" w:type="dxa"/>
          </w:tcPr>
          <w:p w14:paraId="1DDADA05" w14:textId="77777777" w:rsidR="00C43DDF" w:rsidRPr="001D11BA" w:rsidRDefault="00736643" w:rsidP="001D11BA">
            <w:pPr>
              <w:jc w:val="center"/>
            </w:pPr>
            <w:r w:rsidRPr="001D11BA">
              <w:t>454(23.2)</w:t>
            </w:r>
          </w:p>
        </w:tc>
        <w:tc>
          <w:tcPr>
            <w:tcW w:w="1158" w:type="dxa"/>
          </w:tcPr>
          <w:p w14:paraId="6FEABB05" w14:textId="77777777" w:rsidR="00C43DDF" w:rsidRPr="001D11BA" w:rsidRDefault="00736643" w:rsidP="001D11BA">
            <w:pPr>
              <w:jc w:val="center"/>
            </w:pPr>
            <w:r w:rsidRPr="001D11BA">
              <w:t>59 (21.1)</w:t>
            </w:r>
          </w:p>
        </w:tc>
        <w:tc>
          <w:tcPr>
            <w:tcW w:w="529" w:type="dxa"/>
            <w:vMerge/>
          </w:tcPr>
          <w:p w14:paraId="1B159A6A" w14:textId="77777777" w:rsidR="00C43DDF" w:rsidRPr="001D11BA" w:rsidRDefault="00C43DDF" w:rsidP="001D11BA">
            <w:pPr>
              <w:jc w:val="center"/>
            </w:pPr>
          </w:p>
        </w:tc>
        <w:tc>
          <w:tcPr>
            <w:tcW w:w="1444" w:type="dxa"/>
          </w:tcPr>
          <w:p w14:paraId="26D1A80E" w14:textId="77777777" w:rsidR="00C43DDF" w:rsidRPr="001D11BA" w:rsidRDefault="00736643" w:rsidP="001D11BA">
            <w:pPr>
              <w:jc w:val="center"/>
            </w:pPr>
            <w:r w:rsidRPr="001D11BA">
              <w:t>11 (28.2)</w:t>
            </w:r>
          </w:p>
        </w:tc>
        <w:tc>
          <w:tcPr>
            <w:tcW w:w="748" w:type="dxa"/>
            <w:vMerge/>
          </w:tcPr>
          <w:p w14:paraId="5428E8DE" w14:textId="77777777" w:rsidR="00C43DDF" w:rsidRPr="001D11BA" w:rsidRDefault="00C43DDF" w:rsidP="001D11BA">
            <w:pPr>
              <w:jc w:val="center"/>
            </w:pPr>
          </w:p>
        </w:tc>
        <w:tc>
          <w:tcPr>
            <w:tcW w:w="1134" w:type="dxa"/>
          </w:tcPr>
          <w:p w14:paraId="407A66F0" w14:textId="77777777" w:rsidR="00C43DDF" w:rsidRPr="001D11BA" w:rsidRDefault="00736643" w:rsidP="001D11BA">
            <w:pPr>
              <w:jc w:val="center"/>
            </w:pPr>
            <w:r w:rsidRPr="001D11BA">
              <w:t>8(19.5)</w:t>
            </w:r>
          </w:p>
        </w:tc>
        <w:tc>
          <w:tcPr>
            <w:tcW w:w="555" w:type="dxa"/>
            <w:vMerge/>
          </w:tcPr>
          <w:p w14:paraId="32CBDA4F" w14:textId="77777777" w:rsidR="00C43DDF" w:rsidRPr="001D11BA" w:rsidRDefault="00C43DDF" w:rsidP="001D11BA">
            <w:pPr>
              <w:jc w:val="center"/>
            </w:pPr>
          </w:p>
        </w:tc>
        <w:tc>
          <w:tcPr>
            <w:tcW w:w="1035" w:type="dxa"/>
          </w:tcPr>
          <w:p w14:paraId="5182C95D" w14:textId="77777777" w:rsidR="00C43DDF" w:rsidRPr="001D11BA" w:rsidRDefault="00736643" w:rsidP="001D11BA">
            <w:pPr>
              <w:jc w:val="center"/>
            </w:pPr>
            <w:r w:rsidRPr="001D11BA">
              <w:t>40(20)</w:t>
            </w:r>
          </w:p>
        </w:tc>
        <w:tc>
          <w:tcPr>
            <w:tcW w:w="696" w:type="dxa"/>
            <w:vMerge/>
          </w:tcPr>
          <w:p w14:paraId="2173C543" w14:textId="77777777" w:rsidR="00C43DDF" w:rsidRPr="001D11BA" w:rsidRDefault="00C43DDF" w:rsidP="001D11BA">
            <w:pPr>
              <w:jc w:val="center"/>
            </w:pPr>
          </w:p>
        </w:tc>
      </w:tr>
      <w:tr w:rsidR="00E15C12" w:rsidRPr="001D11BA" w14:paraId="41CAA3A9" w14:textId="77777777" w:rsidTr="00CA5E8D">
        <w:trPr>
          <w:trHeight w:val="70"/>
        </w:trPr>
        <w:tc>
          <w:tcPr>
            <w:tcW w:w="999" w:type="dxa"/>
          </w:tcPr>
          <w:p w14:paraId="0A4C342B" w14:textId="77777777" w:rsidR="00C43DDF" w:rsidRPr="001D11BA" w:rsidRDefault="00736643" w:rsidP="001D11BA">
            <w:pPr>
              <w:jc w:val="center"/>
            </w:pPr>
            <w:r w:rsidRPr="001D11BA">
              <w:t>&gt;35</w:t>
            </w:r>
          </w:p>
        </w:tc>
        <w:tc>
          <w:tcPr>
            <w:tcW w:w="1213" w:type="dxa"/>
          </w:tcPr>
          <w:p w14:paraId="287A1B62" w14:textId="77777777" w:rsidR="00C43DDF" w:rsidRPr="001D11BA" w:rsidRDefault="00736643" w:rsidP="001D11BA">
            <w:pPr>
              <w:jc w:val="center"/>
            </w:pPr>
            <w:r w:rsidRPr="001D11BA">
              <w:t>342 (17.5)</w:t>
            </w:r>
          </w:p>
        </w:tc>
        <w:tc>
          <w:tcPr>
            <w:tcW w:w="1158" w:type="dxa"/>
          </w:tcPr>
          <w:p w14:paraId="6F793632" w14:textId="4906029C" w:rsidR="00C43DDF" w:rsidRPr="001D11BA" w:rsidRDefault="00736643" w:rsidP="001D11BA">
            <w:pPr>
              <w:jc w:val="center"/>
            </w:pPr>
            <w:r w:rsidRPr="001D11BA">
              <w:t>60(21.4)</w:t>
            </w:r>
          </w:p>
        </w:tc>
        <w:tc>
          <w:tcPr>
            <w:tcW w:w="529" w:type="dxa"/>
            <w:vMerge/>
          </w:tcPr>
          <w:p w14:paraId="182113D4" w14:textId="77777777" w:rsidR="00C43DDF" w:rsidRPr="001D11BA" w:rsidRDefault="00C43DDF" w:rsidP="001D11BA">
            <w:pPr>
              <w:jc w:val="center"/>
            </w:pPr>
          </w:p>
        </w:tc>
        <w:tc>
          <w:tcPr>
            <w:tcW w:w="1444" w:type="dxa"/>
          </w:tcPr>
          <w:p w14:paraId="480262A3" w14:textId="77777777" w:rsidR="00C43DDF" w:rsidRPr="001D11BA" w:rsidRDefault="00736643" w:rsidP="001D11BA">
            <w:pPr>
              <w:jc w:val="center"/>
            </w:pPr>
            <w:r w:rsidRPr="001D11BA">
              <w:t>10(25.6)</w:t>
            </w:r>
          </w:p>
        </w:tc>
        <w:tc>
          <w:tcPr>
            <w:tcW w:w="748" w:type="dxa"/>
            <w:vMerge/>
          </w:tcPr>
          <w:p w14:paraId="1E8EF104" w14:textId="77777777" w:rsidR="00C43DDF" w:rsidRPr="001D11BA" w:rsidRDefault="00C43DDF" w:rsidP="001D11BA">
            <w:pPr>
              <w:jc w:val="center"/>
            </w:pPr>
          </w:p>
        </w:tc>
        <w:tc>
          <w:tcPr>
            <w:tcW w:w="1134" w:type="dxa"/>
          </w:tcPr>
          <w:p w14:paraId="6CC0EC35" w14:textId="77777777" w:rsidR="00C43DDF" w:rsidRPr="001D11BA" w:rsidRDefault="00736643" w:rsidP="001D11BA">
            <w:pPr>
              <w:jc w:val="center"/>
            </w:pPr>
            <w:r w:rsidRPr="001D11BA">
              <w:t>10(24.4)</w:t>
            </w:r>
          </w:p>
        </w:tc>
        <w:tc>
          <w:tcPr>
            <w:tcW w:w="555" w:type="dxa"/>
            <w:vMerge/>
          </w:tcPr>
          <w:p w14:paraId="4032B194" w14:textId="77777777" w:rsidR="00C43DDF" w:rsidRPr="001D11BA" w:rsidRDefault="00C43DDF" w:rsidP="001D11BA">
            <w:pPr>
              <w:jc w:val="center"/>
            </w:pPr>
          </w:p>
        </w:tc>
        <w:tc>
          <w:tcPr>
            <w:tcW w:w="1035" w:type="dxa"/>
          </w:tcPr>
          <w:p w14:paraId="73D34C36" w14:textId="069EF6FD" w:rsidR="00C43DDF" w:rsidRPr="001D11BA" w:rsidRDefault="00736643" w:rsidP="001D11BA">
            <w:pPr>
              <w:jc w:val="center"/>
            </w:pPr>
            <w:r w:rsidRPr="001D11BA">
              <w:t>40</w:t>
            </w:r>
          </w:p>
          <w:p w14:paraId="0C1F9E78" w14:textId="77777777" w:rsidR="00C43DDF" w:rsidRPr="001D11BA" w:rsidRDefault="00736643" w:rsidP="001D11BA">
            <w:pPr>
              <w:jc w:val="center"/>
            </w:pPr>
            <w:r w:rsidRPr="001D11BA">
              <w:t>(20.0)</w:t>
            </w:r>
          </w:p>
        </w:tc>
        <w:tc>
          <w:tcPr>
            <w:tcW w:w="696" w:type="dxa"/>
            <w:vMerge/>
          </w:tcPr>
          <w:p w14:paraId="340F15F8" w14:textId="77777777" w:rsidR="00C43DDF" w:rsidRPr="001D11BA" w:rsidRDefault="00C43DDF" w:rsidP="001D11BA">
            <w:pPr>
              <w:jc w:val="center"/>
            </w:pPr>
          </w:p>
        </w:tc>
      </w:tr>
    </w:tbl>
    <w:p w14:paraId="15F558B3" w14:textId="77777777" w:rsidR="00C43DDF" w:rsidRPr="001D11BA" w:rsidRDefault="00C43DDF" w:rsidP="001D11BA">
      <w:pPr>
        <w:jc w:val="center"/>
        <w:rPr>
          <w:sz w:val="28"/>
          <w:szCs w:val="28"/>
        </w:rPr>
      </w:pPr>
    </w:p>
    <w:p w14:paraId="00587764" w14:textId="77777777" w:rsidR="00C43DDF" w:rsidRPr="00E15C12" w:rsidRDefault="00736643" w:rsidP="00CA5E8D">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Pre-pregnancy Weight: A statistically significant association was observed between pre-pregnancy weight and preterm birth (</w:t>
      </w:r>
      <w:r w:rsidRPr="00E15C12">
        <w:rPr>
          <w:i/>
          <w:iCs/>
          <w:color w:val="auto"/>
          <w:sz w:val="28"/>
          <w:szCs w:val="28"/>
        </w:rPr>
        <w:t>p</w:t>
      </w:r>
      <w:r w:rsidRPr="00E15C12">
        <w:rPr>
          <w:color w:val="auto"/>
          <w:sz w:val="28"/>
          <w:szCs w:val="28"/>
          <w:lang w:val="en-US"/>
        </w:rPr>
        <w:t xml:space="preserve"> = 0.002). Among women with preterm births, 43.9% were classified as obese or overweight, 45.4% had normal weight, and 10.7% were underweight. In the EPTB group, more than half of the women </w:t>
      </w:r>
      <w:r w:rsidRPr="00E15C12">
        <w:rPr>
          <w:color w:val="auto"/>
          <w:sz w:val="28"/>
          <w:szCs w:val="28"/>
          <w:lang w:val="en-US"/>
        </w:rPr>
        <w:lastRenderedPageBreak/>
        <w:t>(53.8%) had a normal weight, while 41% were obese or overweight. The VPTB subgroup showed a similar distribution, with 53.7% of women in the normal weight category and 34.1% obese or overweight (</w:t>
      </w:r>
      <w:r w:rsidRPr="00E15C12">
        <w:rPr>
          <w:i/>
          <w:iCs/>
          <w:color w:val="auto"/>
          <w:sz w:val="28"/>
          <w:szCs w:val="28"/>
        </w:rPr>
        <w:t>p</w:t>
      </w:r>
      <w:r w:rsidRPr="00E15C12">
        <w:rPr>
          <w:color w:val="auto"/>
          <w:sz w:val="28"/>
          <w:szCs w:val="28"/>
          <w:lang w:val="en-US"/>
        </w:rPr>
        <w:t xml:space="preserve"> = 0.1). In contrast, the MLPTB group demonstrated a significant association (</w:t>
      </w:r>
      <w:r w:rsidRPr="00E15C12">
        <w:rPr>
          <w:i/>
          <w:iCs/>
          <w:color w:val="auto"/>
          <w:sz w:val="28"/>
          <w:szCs w:val="28"/>
        </w:rPr>
        <w:t>p</w:t>
      </w:r>
      <w:r w:rsidRPr="00E15C12">
        <w:rPr>
          <w:color w:val="auto"/>
          <w:sz w:val="28"/>
          <w:szCs w:val="28"/>
          <w:lang w:val="en-US"/>
        </w:rPr>
        <w:t xml:space="preserve"> = 0.002), where 46.5% of women were obese or overweight and 11.5% were underweight. These findings suggest that both extremes of maternal weight may influence the risk of preterm birth.</w:t>
      </w:r>
    </w:p>
    <w:p w14:paraId="5CE8D8D2" w14:textId="77777777" w:rsidR="00C43DDF" w:rsidRPr="00E15C12" w:rsidRDefault="00C43DDF">
      <w:pPr>
        <w:pStyle w:val="Body"/>
        <w:jc w:val="both"/>
        <w:rPr>
          <w:color w:val="auto"/>
          <w:sz w:val="28"/>
          <w:szCs w:val="28"/>
        </w:rPr>
      </w:pPr>
    </w:p>
    <w:p w14:paraId="6BD2D18C" w14:textId="77777777" w:rsidR="00C43DDF" w:rsidRDefault="00736643" w:rsidP="001D11BA">
      <w:pPr>
        <w:pStyle w:val="Default"/>
        <w:spacing w:before="0" w:line="240" w:lineRule="auto"/>
        <w:rPr>
          <w:rFonts w:ascii="Times New Roman" w:eastAsia="Times New Roman" w:hAnsi="Times New Roman" w:cs="Times New Roman"/>
          <w:color w:val="auto"/>
          <w:sz w:val="28"/>
          <w:szCs w:val="28"/>
        </w:rPr>
      </w:pPr>
      <w:r w:rsidRPr="00E15C12">
        <w:rPr>
          <w:rFonts w:ascii="Times New Roman" w:hAnsi="Times New Roman"/>
          <w:color w:val="auto"/>
          <w:sz w:val="28"/>
          <w:szCs w:val="28"/>
        </w:rPr>
        <w:t xml:space="preserve">Table </w:t>
      </w:r>
      <w:r w:rsidRPr="00E15C12">
        <w:rPr>
          <w:rFonts w:ascii="Times New Roman" w:hAnsi="Times New Roman"/>
          <w:color w:val="auto"/>
          <w:sz w:val="28"/>
          <w:szCs w:val="28"/>
          <w:lang w:val="en-US"/>
        </w:rPr>
        <w:t>2</w:t>
      </w:r>
      <w:r w:rsidRPr="00E15C12">
        <w:rPr>
          <w:rFonts w:ascii="Times New Roman" w:hAnsi="Times New Roman"/>
          <w:color w:val="auto"/>
          <w:sz w:val="28"/>
          <w:szCs w:val="28"/>
        </w:rPr>
        <w:t xml:space="preserve"> – Association </w:t>
      </w:r>
      <w:r w:rsidRPr="00E15C12">
        <w:rPr>
          <w:rFonts w:ascii="Times New Roman" w:hAnsi="Times New Roman"/>
          <w:color w:val="auto"/>
          <w:sz w:val="28"/>
          <w:szCs w:val="28"/>
          <w:lang w:val="en-US"/>
        </w:rPr>
        <w:t xml:space="preserve">between BMI and PTB </w:t>
      </w:r>
      <w:proofErr w:type="spellStart"/>
      <w:r w:rsidRPr="00E15C12">
        <w:rPr>
          <w:rFonts w:ascii="Times New Roman" w:hAnsi="Times New Roman"/>
          <w:color w:val="auto"/>
          <w:sz w:val="28"/>
          <w:szCs w:val="28"/>
          <w:lang w:val="it-IT"/>
        </w:rPr>
        <w:t>categories</w:t>
      </w:r>
      <w:proofErr w:type="spellEnd"/>
      <w:r w:rsidRPr="00E15C12">
        <w:rPr>
          <w:rFonts w:ascii="Times New Roman" w:eastAsia="Times New Roman" w:hAnsi="Times New Roman" w:cs="Times New Roman"/>
          <w:color w:val="auto"/>
          <w:sz w:val="28"/>
          <w:szCs w:val="28"/>
        </w:rPr>
        <w:tab/>
      </w:r>
    </w:p>
    <w:p w14:paraId="4C9E95A9" w14:textId="77777777" w:rsidR="001D11BA" w:rsidRPr="00520B81" w:rsidRDefault="001D11BA" w:rsidP="001D11BA">
      <w:pPr>
        <w:pStyle w:val="Default"/>
        <w:spacing w:before="0" w:line="240" w:lineRule="auto"/>
        <w:rPr>
          <w:rFonts w:ascii="Times New Roman" w:eastAsia="Times New Roman" w:hAnsi="Times New Roman" w:cs="Times New Roman"/>
          <w:color w:val="auto"/>
        </w:rPr>
      </w:pPr>
    </w:p>
    <w:tbl>
      <w:tblPr>
        <w:tblStyle w:val="TableGrid"/>
        <w:tblW w:w="9624" w:type="dxa"/>
        <w:tblLayout w:type="fixed"/>
        <w:tblLook w:val="04A0" w:firstRow="1" w:lastRow="0" w:firstColumn="1" w:lastColumn="0" w:noHBand="0" w:noVBand="1"/>
      </w:tblPr>
      <w:tblGrid>
        <w:gridCol w:w="1589"/>
        <w:gridCol w:w="1117"/>
        <w:gridCol w:w="1122"/>
        <w:gridCol w:w="750"/>
        <w:gridCol w:w="968"/>
        <w:gridCol w:w="555"/>
        <w:gridCol w:w="1096"/>
        <w:gridCol w:w="584"/>
        <w:gridCol w:w="1028"/>
        <w:gridCol w:w="815"/>
      </w:tblGrid>
      <w:tr w:rsidR="00E15C12" w:rsidRPr="001D11BA" w14:paraId="59D5D642" w14:textId="77777777" w:rsidTr="00CA5E8D">
        <w:trPr>
          <w:trHeight w:val="20"/>
        </w:trPr>
        <w:tc>
          <w:tcPr>
            <w:tcW w:w="1589" w:type="dxa"/>
          </w:tcPr>
          <w:p w14:paraId="11BDC73F" w14:textId="77777777" w:rsidR="00C43DDF" w:rsidRPr="001D11BA" w:rsidRDefault="00736643" w:rsidP="001D11BA">
            <w:r w:rsidRPr="001D11BA">
              <w:t>Variables</w:t>
            </w:r>
          </w:p>
        </w:tc>
        <w:tc>
          <w:tcPr>
            <w:tcW w:w="1117" w:type="dxa"/>
          </w:tcPr>
          <w:p w14:paraId="38917834" w14:textId="77777777" w:rsidR="00C43DDF" w:rsidRPr="001D11BA" w:rsidRDefault="00736643" w:rsidP="001D11BA">
            <w:r w:rsidRPr="001D11BA">
              <w:t>Term (n=1955)</w:t>
            </w:r>
          </w:p>
        </w:tc>
        <w:tc>
          <w:tcPr>
            <w:tcW w:w="1122" w:type="dxa"/>
          </w:tcPr>
          <w:p w14:paraId="3FBD4532" w14:textId="77777777" w:rsidR="00C43DDF" w:rsidRPr="001D11BA" w:rsidRDefault="00736643" w:rsidP="001D11BA">
            <w:r w:rsidRPr="001D11BA">
              <w:t>PTB</w:t>
            </w:r>
          </w:p>
          <w:p w14:paraId="5B1474FE" w14:textId="77777777" w:rsidR="00C43DDF" w:rsidRPr="001D11BA" w:rsidRDefault="00736643" w:rsidP="001D11BA">
            <w:r w:rsidRPr="001D11BA">
              <w:t>(n=280)</w:t>
            </w:r>
          </w:p>
        </w:tc>
        <w:tc>
          <w:tcPr>
            <w:tcW w:w="750" w:type="dxa"/>
          </w:tcPr>
          <w:p w14:paraId="3AD90858" w14:textId="77777777" w:rsidR="00C43DDF" w:rsidRPr="001D11BA" w:rsidRDefault="00736643" w:rsidP="001D11BA">
            <w:r w:rsidRPr="001D11BA">
              <w:t>P</w:t>
            </w:r>
          </w:p>
        </w:tc>
        <w:tc>
          <w:tcPr>
            <w:tcW w:w="968" w:type="dxa"/>
          </w:tcPr>
          <w:p w14:paraId="3321EA2B" w14:textId="77777777" w:rsidR="00C43DDF" w:rsidRPr="001D11BA" w:rsidRDefault="00736643" w:rsidP="001D11BA">
            <w:r w:rsidRPr="001D11BA">
              <w:t>EPTB</w:t>
            </w:r>
          </w:p>
          <w:p w14:paraId="37213110" w14:textId="77777777" w:rsidR="00C43DDF" w:rsidRPr="001D11BA" w:rsidRDefault="00736643" w:rsidP="001D11BA">
            <w:r w:rsidRPr="001D11BA">
              <w:t>(n=39)</w:t>
            </w:r>
          </w:p>
        </w:tc>
        <w:tc>
          <w:tcPr>
            <w:tcW w:w="555" w:type="dxa"/>
          </w:tcPr>
          <w:p w14:paraId="0F640A8F" w14:textId="77777777" w:rsidR="00C43DDF" w:rsidRPr="001D11BA" w:rsidRDefault="00736643" w:rsidP="001D11BA">
            <w:r w:rsidRPr="001D11BA">
              <w:t>P</w:t>
            </w:r>
          </w:p>
        </w:tc>
        <w:tc>
          <w:tcPr>
            <w:tcW w:w="1096" w:type="dxa"/>
          </w:tcPr>
          <w:p w14:paraId="0BF5B7F7" w14:textId="77777777" w:rsidR="00C43DDF" w:rsidRPr="001D11BA" w:rsidRDefault="00736643" w:rsidP="001D11BA">
            <w:r w:rsidRPr="001D11BA">
              <w:t>VPTB</w:t>
            </w:r>
          </w:p>
          <w:p w14:paraId="6C9F320E" w14:textId="77777777" w:rsidR="00C43DDF" w:rsidRPr="001D11BA" w:rsidRDefault="00736643" w:rsidP="001D11BA">
            <w:r w:rsidRPr="001D11BA">
              <w:t>(n=41)</w:t>
            </w:r>
          </w:p>
        </w:tc>
        <w:tc>
          <w:tcPr>
            <w:tcW w:w="584" w:type="dxa"/>
          </w:tcPr>
          <w:p w14:paraId="32502D30" w14:textId="77777777" w:rsidR="00C43DDF" w:rsidRPr="001D11BA" w:rsidRDefault="00736643" w:rsidP="001D11BA">
            <w:r w:rsidRPr="001D11BA">
              <w:t>P</w:t>
            </w:r>
          </w:p>
        </w:tc>
        <w:tc>
          <w:tcPr>
            <w:tcW w:w="1028" w:type="dxa"/>
          </w:tcPr>
          <w:p w14:paraId="48E245B5" w14:textId="77777777" w:rsidR="00C43DDF" w:rsidRPr="001D11BA" w:rsidRDefault="00736643" w:rsidP="001D11BA">
            <w:r w:rsidRPr="001D11BA">
              <w:t>MLPTB</w:t>
            </w:r>
          </w:p>
          <w:p w14:paraId="2B98FE3B" w14:textId="77777777" w:rsidR="00C43DDF" w:rsidRPr="001D11BA" w:rsidRDefault="00736643" w:rsidP="001D11BA">
            <w:r w:rsidRPr="001D11BA">
              <w:t>(n=200)</w:t>
            </w:r>
          </w:p>
        </w:tc>
        <w:tc>
          <w:tcPr>
            <w:tcW w:w="815" w:type="dxa"/>
          </w:tcPr>
          <w:p w14:paraId="275DF03B" w14:textId="77777777" w:rsidR="00C43DDF" w:rsidRPr="001D11BA" w:rsidRDefault="00736643" w:rsidP="001D11BA">
            <w:r w:rsidRPr="001D11BA">
              <w:t>P</w:t>
            </w:r>
          </w:p>
        </w:tc>
      </w:tr>
      <w:tr w:rsidR="00E15C12" w:rsidRPr="001D11BA" w14:paraId="67B1C9FA" w14:textId="77777777" w:rsidTr="00CA5E8D">
        <w:trPr>
          <w:trHeight w:val="20"/>
        </w:trPr>
        <w:tc>
          <w:tcPr>
            <w:tcW w:w="1589" w:type="dxa"/>
          </w:tcPr>
          <w:p w14:paraId="7B897F1C" w14:textId="77777777" w:rsidR="00C43DDF" w:rsidRPr="001D11BA" w:rsidRDefault="00736643" w:rsidP="001D11BA">
            <w:r w:rsidRPr="001D11BA">
              <w:t>Obese/overweight</w:t>
            </w:r>
          </w:p>
        </w:tc>
        <w:tc>
          <w:tcPr>
            <w:tcW w:w="1117" w:type="dxa"/>
          </w:tcPr>
          <w:p w14:paraId="64DE4CE8" w14:textId="77777777" w:rsidR="00C43DDF" w:rsidRPr="001D11BA" w:rsidRDefault="00736643" w:rsidP="001D11BA">
            <w:r w:rsidRPr="001D11BA">
              <w:t>898 (45.9)</w:t>
            </w:r>
          </w:p>
        </w:tc>
        <w:tc>
          <w:tcPr>
            <w:tcW w:w="1122" w:type="dxa"/>
          </w:tcPr>
          <w:p w14:paraId="3F394450" w14:textId="77777777" w:rsidR="00C43DDF" w:rsidRPr="001D11BA" w:rsidRDefault="00736643" w:rsidP="001D11BA">
            <w:r w:rsidRPr="001D11BA">
              <w:t>123 (43.9)</w:t>
            </w:r>
          </w:p>
        </w:tc>
        <w:tc>
          <w:tcPr>
            <w:tcW w:w="750" w:type="dxa"/>
            <w:vMerge w:val="restart"/>
          </w:tcPr>
          <w:p w14:paraId="12FE7759" w14:textId="77777777" w:rsidR="00C43DDF" w:rsidRPr="001D11BA" w:rsidRDefault="00736643" w:rsidP="001D11BA">
            <w:r w:rsidRPr="001D11BA">
              <w:t>0.002</w:t>
            </w:r>
          </w:p>
        </w:tc>
        <w:tc>
          <w:tcPr>
            <w:tcW w:w="968" w:type="dxa"/>
          </w:tcPr>
          <w:p w14:paraId="47355358" w14:textId="77777777" w:rsidR="00C43DDF" w:rsidRPr="001D11BA" w:rsidRDefault="00736643" w:rsidP="001D11BA">
            <w:r w:rsidRPr="001D11BA">
              <w:t xml:space="preserve">16 </w:t>
            </w:r>
          </w:p>
          <w:p w14:paraId="63CB31C8" w14:textId="77777777" w:rsidR="00C43DDF" w:rsidRPr="001D11BA" w:rsidRDefault="00736643" w:rsidP="001D11BA">
            <w:r w:rsidRPr="001D11BA">
              <w:t>(41)</w:t>
            </w:r>
          </w:p>
        </w:tc>
        <w:tc>
          <w:tcPr>
            <w:tcW w:w="555" w:type="dxa"/>
            <w:vMerge w:val="restart"/>
          </w:tcPr>
          <w:p w14:paraId="0541A532" w14:textId="77777777" w:rsidR="00C43DDF" w:rsidRPr="001D11BA" w:rsidRDefault="00736643" w:rsidP="001D11BA">
            <w:r w:rsidRPr="001D11BA">
              <w:t>0.8</w:t>
            </w:r>
          </w:p>
        </w:tc>
        <w:tc>
          <w:tcPr>
            <w:tcW w:w="1096" w:type="dxa"/>
          </w:tcPr>
          <w:p w14:paraId="426B12FB" w14:textId="77777777" w:rsidR="00C43DDF" w:rsidRPr="001D11BA" w:rsidRDefault="00736643" w:rsidP="001D11BA">
            <w:r w:rsidRPr="001D11BA">
              <w:t>14</w:t>
            </w:r>
          </w:p>
          <w:p w14:paraId="20C3FA48" w14:textId="77777777" w:rsidR="00C43DDF" w:rsidRPr="001D11BA" w:rsidRDefault="00736643" w:rsidP="001D11BA">
            <w:r w:rsidRPr="001D11BA">
              <w:t>(34.1)</w:t>
            </w:r>
          </w:p>
        </w:tc>
        <w:tc>
          <w:tcPr>
            <w:tcW w:w="584" w:type="dxa"/>
            <w:vMerge w:val="restart"/>
          </w:tcPr>
          <w:p w14:paraId="1965607E" w14:textId="77777777" w:rsidR="00C43DDF" w:rsidRPr="001D11BA" w:rsidRDefault="00736643" w:rsidP="001D11BA">
            <w:r w:rsidRPr="001D11BA">
              <w:t>0.1</w:t>
            </w:r>
          </w:p>
        </w:tc>
        <w:tc>
          <w:tcPr>
            <w:tcW w:w="1028" w:type="dxa"/>
          </w:tcPr>
          <w:p w14:paraId="61338E6C" w14:textId="77777777" w:rsidR="00C43DDF" w:rsidRPr="001D11BA" w:rsidRDefault="00736643" w:rsidP="001D11BA">
            <w:r w:rsidRPr="001D11BA">
              <w:t>93</w:t>
            </w:r>
          </w:p>
          <w:p w14:paraId="11EBBE79" w14:textId="77777777" w:rsidR="00C43DDF" w:rsidRPr="001D11BA" w:rsidRDefault="00736643" w:rsidP="001D11BA">
            <w:r w:rsidRPr="001D11BA">
              <w:t>(46.5)</w:t>
            </w:r>
          </w:p>
        </w:tc>
        <w:tc>
          <w:tcPr>
            <w:tcW w:w="815" w:type="dxa"/>
            <w:vMerge w:val="restart"/>
          </w:tcPr>
          <w:p w14:paraId="1BF6D764" w14:textId="77777777" w:rsidR="00C43DDF" w:rsidRPr="001D11BA" w:rsidRDefault="00736643" w:rsidP="001D11BA">
            <w:r w:rsidRPr="001D11BA">
              <w:t>0.002</w:t>
            </w:r>
          </w:p>
        </w:tc>
      </w:tr>
      <w:tr w:rsidR="00E15C12" w:rsidRPr="001D11BA" w14:paraId="3BD24D93" w14:textId="77777777" w:rsidTr="00CA5E8D">
        <w:trPr>
          <w:trHeight w:val="20"/>
        </w:trPr>
        <w:tc>
          <w:tcPr>
            <w:tcW w:w="1589" w:type="dxa"/>
          </w:tcPr>
          <w:p w14:paraId="2A9E73EF" w14:textId="77777777" w:rsidR="00C43DDF" w:rsidRPr="001D11BA" w:rsidRDefault="00736643" w:rsidP="001D11BA">
            <w:r w:rsidRPr="001D11BA">
              <w:t>Normal weight</w:t>
            </w:r>
          </w:p>
        </w:tc>
        <w:tc>
          <w:tcPr>
            <w:tcW w:w="1117" w:type="dxa"/>
          </w:tcPr>
          <w:p w14:paraId="1BD251D2" w14:textId="77777777" w:rsidR="00C43DDF" w:rsidRPr="001D11BA" w:rsidRDefault="00736643" w:rsidP="001D11BA">
            <w:r w:rsidRPr="001D11BA">
              <w:t>952 (48.7)</w:t>
            </w:r>
          </w:p>
        </w:tc>
        <w:tc>
          <w:tcPr>
            <w:tcW w:w="1122" w:type="dxa"/>
          </w:tcPr>
          <w:p w14:paraId="6E99AF64" w14:textId="77777777" w:rsidR="00C43DDF" w:rsidRPr="001D11BA" w:rsidRDefault="00736643" w:rsidP="001D11BA">
            <w:r w:rsidRPr="001D11BA">
              <w:t>127 (45.4)</w:t>
            </w:r>
          </w:p>
        </w:tc>
        <w:tc>
          <w:tcPr>
            <w:tcW w:w="750" w:type="dxa"/>
            <w:vMerge/>
          </w:tcPr>
          <w:p w14:paraId="18EA81D2" w14:textId="77777777" w:rsidR="00C43DDF" w:rsidRPr="001D11BA" w:rsidRDefault="00C43DDF" w:rsidP="001D11BA"/>
        </w:tc>
        <w:tc>
          <w:tcPr>
            <w:tcW w:w="968" w:type="dxa"/>
          </w:tcPr>
          <w:p w14:paraId="77831DBE" w14:textId="77777777" w:rsidR="00C43DDF" w:rsidRPr="001D11BA" w:rsidRDefault="00736643" w:rsidP="001D11BA">
            <w:r w:rsidRPr="001D11BA">
              <w:t>21 (53.8)</w:t>
            </w:r>
          </w:p>
        </w:tc>
        <w:tc>
          <w:tcPr>
            <w:tcW w:w="555" w:type="dxa"/>
            <w:vMerge/>
          </w:tcPr>
          <w:p w14:paraId="7C18F4A9" w14:textId="77777777" w:rsidR="00C43DDF" w:rsidRPr="001D11BA" w:rsidRDefault="00C43DDF" w:rsidP="001D11BA"/>
        </w:tc>
        <w:tc>
          <w:tcPr>
            <w:tcW w:w="1096" w:type="dxa"/>
          </w:tcPr>
          <w:p w14:paraId="646EF44C" w14:textId="77777777" w:rsidR="00C43DDF" w:rsidRPr="001D11BA" w:rsidRDefault="00736643" w:rsidP="001D11BA">
            <w:r w:rsidRPr="001D11BA">
              <w:t>22 (53.7)</w:t>
            </w:r>
          </w:p>
        </w:tc>
        <w:tc>
          <w:tcPr>
            <w:tcW w:w="584" w:type="dxa"/>
            <w:vMerge/>
          </w:tcPr>
          <w:p w14:paraId="0F9F0006" w14:textId="77777777" w:rsidR="00C43DDF" w:rsidRPr="001D11BA" w:rsidRDefault="00C43DDF" w:rsidP="001D11BA"/>
        </w:tc>
        <w:tc>
          <w:tcPr>
            <w:tcW w:w="1028" w:type="dxa"/>
          </w:tcPr>
          <w:p w14:paraId="61D095AF" w14:textId="77777777" w:rsidR="00C43DDF" w:rsidRPr="001D11BA" w:rsidRDefault="00736643" w:rsidP="001D11BA">
            <w:r w:rsidRPr="001D11BA">
              <w:t>84 (42.0)</w:t>
            </w:r>
          </w:p>
        </w:tc>
        <w:tc>
          <w:tcPr>
            <w:tcW w:w="815" w:type="dxa"/>
            <w:vMerge/>
          </w:tcPr>
          <w:p w14:paraId="1A0B3A8F" w14:textId="77777777" w:rsidR="00C43DDF" w:rsidRPr="001D11BA" w:rsidRDefault="00C43DDF" w:rsidP="001D11BA"/>
        </w:tc>
      </w:tr>
      <w:tr w:rsidR="00E15C12" w:rsidRPr="001D11BA" w14:paraId="182EE56B" w14:textId="77777777" w:rsidTr="00CA5E8D">
        <w:trPr>
          <w:trHeight w:val="20"/>
        </w:trPr>
        <w:tc>
          <w:tcPr>
            <w:tcW w:w="1589" w:type="dxa"/>
          </w:tcPr>
          <w:p w14:paraId="0DF6E123" w14:textId="77777777" w:rsidR="00C43DDF" w:rsidRPr="001D11BA" w:rsidRDefault="00736643" w:rsidP="001D11BA">
            <w:r w:rsidRPr="001D11BA">
              <w:t>Underweight</w:t>
            </w:r>
          </w:p>
        </w:tc>
        <w:tc>
          <w:tcPr>
            <w:tcW w:w="1117" w:type="dxa"/>
          </w:tcPr>
          <w:p w14:paraId="5327C24C" w14:textId="77777777" w:rsidR="00C43DDF" w:rsidRPr="001D11BA" w:rsidRDefault="00736643" w:rsidP="001D11BA">
            <w:r w:rsidRPr="001D11BA">
              <w:t>105(5.4)</w:t>
            </w:r>
          </w:p>
        </w:tc>
        <w:tc>
          <w:tcPr>
            <w:tcW w:w="1122" w:type="dxa"/>
          </w:tcPr>
          <w:p w14:paraId="3755BB7F" w14:textId="77777777" w:rsidR="00C43DDF" w:rsidRPr="001D11BA" w:rsidRDefault="00736643" w:rsidP="001D11BA">
            <w:r w:rsidRPr="001D11BA">
              <w:t>30 (10.7)</w:t>
            </w:r>
          </w:p>
        </w:tc>
        <w:tc>
          <w:tcPr>
            <w:tcW w:w="750" w:type="dxa"/>
            <w:vMerge/>
          </w:tcPr>
          <w:p w14:paraId="6F06C177" w14:textId="77777777" w:rsidR="00C43DDF" w:rsidRPr="001D11BA" w:rsidRDefault="00C43DDF" w:rsidP="001D11BA"/>
        </w:tc>
        <w:tc>
          <w:tcPr>
            <w:tcW w:w="968" w:type="dxa"/>
          </w:tcPr>
          <w:p w14:paraId="7138D343" w14:textId="77777777" w:rsidR="00C43DDF" w:rsidRPr="001D11BA" w:rsidRDefault="00736643" w:rsidP="001D11BA">
            <w:r w:rsidRPr="001D11BA">
              <w:t xml:space="preserve">2 </w:t>
            </w:r>
          </w:p>
          <w:p w14:paraId="2C0D93DF" w14:textId="77777777" w:rsidR="00C43DDF" w:rsidRPr="001D11BA" w:rsidRDefault="00736643" w:rsidP="001D11BA">
            <w:r w:rsidRPr="001D11BA">
              <w:t>(5.1)</w:t>
            </w:r>
          </w:p>
        </w:tc>
        <w:tc>
          <w:tcPr>
            <w:tcW w:w="555" w:type="dxa"/>
            <w:vMerge/>
          </w:tcPr>
          <w:p w14:paraId="1FEEA675" w14:textId="77777777" w:rsidR="00C43DDF" w:rsidRPr="001D11BA" w:rsidRDefault="00C43DDF" w:rsidP="001D11BA"/>
        </w:tc>
        <w:tc>
          <w:tcPr>
            <w:tcW w:w="1096" w:type="dxa"/>
          </w:tcPr>
          <w:p w14:paraId="2174A52E" w14:textId="77777777" w:rsidR="00C43DDF" w:rsidRPr="001D11BA" w:rsidRDefault="00736643" w:rsidP="001D11BA">
            <w:r w:rsidRPr="001D11BA">
              <w:t xml:space="preserve">5 </w:t>
            </w:r>
          </w:p>
          <w:p w14:paraId="12F1A4EA" w14:textId="77777777" w:rsidR="00C43DDF" w:rsidRPr="001D11BA" w:rsidRDefault="00736643" w:rsidP="001D11BA">
            <w:r w:rsidRPr="001D11BA">
              <w:t>(12.2)</w:t>
            </w:r>
          </w:p>
        </w:tc>
        <w:tc>
          <w:tcPr>
            <w:tcW w:w="584" w:type="dxa"/>
            <w:vMerge/>
          </w:tcPr>
          <w:p w14:paraId="5B505842" w14:textId="77777777" w:rsidR="00C43DDF" w:rsidRPr="001D11BA" w:rsidRDefault="00C43DDF" w:rsidP="001D11BA"/>
        </w:tc>
        <w:tc>
          <w:tcPr>
            <w:tcW w:w="1028" w:type="dxa"/>
          </w:tcPr>
          <w:p w14:paraId="3456BF1C" w14:textId="77777777" w:rsidR="00C43DDF" w:rsidRPr="001D11BA" w:rsidRDefault="00736643" w:rsidP="001D11BA">
            <w:r w:rsidRPr="001D11BA">
              <w:t>23 (11.5)</w:t>
            </w:r>
          </w:p>
        </w:tc>
        <w:tc>
          <w:tcPr>
            <w:tcW w:w="815" w:type="dxa"/>
            <w:vMerge/>
          </w:tcPr>
          <w:p w14:paraId="7EEE548F" w14:textId="77777777" w:rsidR="00C43DDF" w:rsidRPr="001D11BA" w:rsidRDefault="00C43DDF" w:rsidP="001D11BA"/>
        </w:tc>
      </w:tr>
    </w:tbl>
    <w:p w14:paraId="5A23E9E6" w14:textId="77777777" w:rsidR="00C43DDF" w:rsidRPr="00E15C12" w:rsidRDefault="00C43DDF">
      <w:pPr>
        <w:pStyle w:val="Body"/>
        <w:jc w:val="both"/>
        <w:rPr>
          <w:color w:val="auto"/>
          <w:sz w:val="28"/>
          <w:szCs w:val="28"/>
        </w:rPr>
      </w:pPr>
    </w:p>
    <w:p w14:paraId="2ED106F4" w14:textId="77777777" w:rsidR="00C43DDF" w:rsidRPr="00E15C12" w:rsidRDefault="00736643" w:rsidP="00CA5E8D">
      <w:pPr>
        <w:pStyle w:val="Body"/>
        <w:tabs>
          <w:tab w:val="left" w:pos="567"/>
        </w:tabs>
        <w:spacing w:after="240"/>
        <w:jc w:val="both"/>
        <w:rPr>
          <w:color w:val="auto"/>
          <w:sz w:val="28"/>
          <w:szCs w:val="28"/>
        </w:rPr>
      </w:pPr>
      <w:r w:rsidRPr="00E15C12">
        <w:rPr>
          <w:color w:val="auto"/>
          <w:sz w:val="28"/>
          <w:szCs w:val="28"/>
        </w:rPr>
        <w:tab/>
      </w:r>
      <w:r w:rsidRPr="00E15C12">
        <w:rPr>
          <w:color w:val="auto"/>
          <w:sz w:val="28"/>
          <w:szCs w:val="28"/>
          <w:lang w:val="en-US"/>
        </w:rPr>
        <w:t>Age at First Childbirth: A highly significant relationship was identified between maternal age at first childbirth and preterm birth (</w:t>
      </w:r>
      <w:r w:rsidRPr="00E15C12">
        <w:rPr>
          <w:i/>
          <w:iCs/>
          <w:color w:val="auto"/>
          <w:sz w:val="28"/>
          <w:szCs w:val="28"/>
        </w:rPr>
        <w:t>p</w:t>
      </w:r>
      <w:r w:rsidRPr="00E15C12">
        <w:rPr>
          <w:color w:val="auto"/>
          <w:sz w:val="28"/>
          <w:szCs w:val="28"/>
          <w:lang w:val="en-US"/>
        </w:rPr>
        <w:t xml:space="preserve"> &lt; 0.001). Most term births occurred among women aged 20</w:t>
      </w:r>
      <w:r w:rsidRPr="00E15C12">
        <w:rPr>
          <w:color w:val="auto"/>
          <w:sz w:val="28"/>
          <w:szCs w:val="28"/>
        </w:rPr>
        <w:t>–</w:t>
      </w:r>
      <w:r w:rsidRPr="00E15C12">
        <w:rPr>
          <w:color w:val="auto"/>
          <w:sz w:val="28"/>
          <w:szCs w:val="28"/>
          <w:lang w:val="en-US"/>
        </w:rPr>
        <w:t>25 years at first childbirth (65.0%), while a greater proportion of preterm births occurred among those younger than 20 years (18.2%). In the EPTB and VPTB groups, 59.0% and 63.4% of mothers, respectively, gave birth to their first child at 20</w:t>
      </w:r>
      <w:r w:rsidRPr="00E15C12">
        <w:rPr>
          <w:color w:val="auto"/>
          <w:sz w:val="28"/>
          <w:szCs w:val="28"/>
        </w:rPr>
        <w:t>–</w:t>
      </w:r>
      <w:r w:rsidRPr="00E15C12">
        <w:rPr>
          <w:color w:val="auto"/>
          <w:sz w:val="28"/>
          <w:szCs w:val="28"/>
          <w:lang w:val="en-US"/>
        </w:rPr>
        <w:t>25 years (</w:t>
      </w:r>
      <w:r w:rsidRPr="00E15C12">
        <w:rPr>
          <w:i/>
          <w:iCs/>
          <w:color w:val="auto"/>
          <w:sz w:val="28"/>
          <w:szCs w:val="28"/>
        </w:rPr>
        <w:t>p</w:t>
      </w:r>
      <w:r w:rsidRPr="00E15C12">
        <w:rPr>
          <w:color w:val="auto"/>
          <w:sz w:val="28"/>
          <w:szCs w:val="28"/>
          <w:lang w:val="en-US"/>
        </w:rPr>
        <w:t xml:space="preserve"> &lt; 0.05). The MLPTB group showed similar trends, with the highest proportion (51.0%) also in the 20</w:t>
      </w:r>
      <w:r w:rsidRPr="00E15C12">
        <w:rPr>
          <w:color w:val="auto"/>
          <w:sz w:val="28"/>
          <w:szCs w:val="28"/>
        </w:rPr>
        <w:t>–</w:t>
      </w:r>
      <w:r w:rsidRPr="00E15C12">
        <w:rPr>
          <w:color w:val="auto"/>
          <w:sz w:val="28"/>
          <w:szCs w:val="28"/>
          <w:lang w:val="en-US"/>
        </w:rPr>
        <w:t>25-year age group. Interestingly, women aged over 30 years at first childbirth accounted for 12.0% of MLPTB cases, suggesting an elevated risk for late maternal age as well.</w:t>
      </w:r>
    </w:p>
    <w:p w14:paraId="102EDD2E" w14:textId="77777777" w:rsidR="00CA5E8D" w:rsidRDefault="00736643" w:rsidP="00CA5E8D">
      <w:pPr>
        <w:pStyle w:val="Default"/>
        <w:spacing w:before="0" w:line="240" w:lineRule="auto"/>
        <w:rPr>
          <w:rFonts w:ascii="Times New Roman" w:hAnsi="Times New Roman"/>
          <w:color w:val="auto"/>
          <w:sz w:val="28"/>
          <w:szCs w:val="28"/>
          <w:lang w:val="it-IT"/>
        </w:rPr>
      </w:pPr>
      <w:r w:rsidRPr="00E15C12">
        <w:rPr>
          <w:rFonts w:ascii="Times New Roman" w:hAnsi="Times New Roman"/>
          <w:color w:val="auto"/>
          <w:sz w:val="28"/>
          <w:szCs w:val="28"/>
        </w:rPr>
        <w:t xml:space="preserve">Table </w:t>
      </w:r>
      <w:r w:rsidRPr="00E15C12">
        <w:rPr>
          <w:rFonts w:ascii="Times New Roman" w:hAnsi="Times New Roman"/>
          <w:color w:val="auto"/>
          <w:sz w:val="28"/>
          <w:szCs w:val="28"/>
          <w:lang w:val="en-US"/>
        </w:rPr>
        <w:t>3</w:t>
      </w:r>
      <w:r w:rsidRPr="00E15C12">
        <w:rPr>
          <w:rFonts w:ascii="Times New Roman" w:hAnsi="Times New Roman"/>
          <w:color w:val="auto"/>
          <w:sz w:val="28"/>
          <w:szCs w:val="28"/>
        </w:rPr>
        <w:t xml:space="preserve"> – Association </w:t>
      </w:r>
      <w:r w:rsidRPr="00E15C12">
        <w:rPr>
          <w:rFonts w:ascii="Times New Roman" w:hAnsi="Times New Roman"/>
          <w:color w:val="auto"/>
          <w:sz w:val="28"/>
          <w:szCs w:val="28"/>
          <w:lang w:val="en-US"/>
        </w:rPr>
        <w:t xml:space="preserve">between age at first pregnancy and PTB </w:t>
      </w:r>
      <w:proofErr w:type="spellStart"/>
      <w:r w:rsidRPr="00E15C12">
        <w:rPr>
          <w:rFonts w:ascii="Times New Roman" w:hAnsi="Times New Roman"/>
          <w:color w:val="auto"/>
          <w:sz w:val="28"/>
          <w:szCs w:val="28"/>
          <w:lang w:val="it-IT"/>
        </w:rPr>
        <w:t>categories</w:t>
      </w:r>
      <w:proofErr w:type="spellEnd"/>
    </w:p>
    <w:p w14:paraId="240495C9" w14:textId="20F5C90E" w:rsidR="00C43DDF" w:rsidRPr="00E15C12" w:rsidRDefault="00736643" w:rsidP="00CA5E8D">
      <w:pPr>
        <w:pStyle w:val="Default"/>
        <w:spacing w:before="0" w:line="240" w:lineRule="auto"/>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p>
    <w:tbl>
      <w:tblPr>
        <w:tblStyle w:val="TableGrid"/>
        <w:tblW w:w="9624" w:type="dxa"/>
        <w:tblLayout w:type="fixed"/>
        <w:tblLook w:val="04A0" w:firstRow="1" w:lastRow="0" w:firstColumn="1" w:lastColumn="0" w:noHBand="0" w:noVBand="1"/>
      </w:tblPr>
      <w:tblGrid>
        <w:gridCol w:w="1212"/>
        <w:gridCol w:w="1201"/>
        <w:gridCol w:w="1118"/>
        <w:gridCol w:w="725"/>
        <w:gridCol w:w="1039"/>
        <w:gridCol w:w="700"/>
        <w:gridCol w:w="992"/>
        <w:gridCol w:w="738"/>
        <w:gridCol w:w="1059"/>
        <w:gridCol w:w="840"/>
      </w:tblGrid>
      <w:tr w:rsidR="00E15C12" w:rsidRPr="00CA5E8D" w14:paraId="44A7ADF2" w14:textId="77777777" w:rsidTr="00CA5E8D">
        <w:trPr>
          <w:trHeight w:val="20"/>
        </w:trPr>
        <w:tc>
          <w:tcPr>
            <w:tcW w:w="1212" w:type="dxa"/>
          </w:tcPr>
          <w:p w14:paraId="5EF2FD02" w14:textId="77777777" w:rsidR="00C43DDF" w:rsidRPr="00CA5E8D" w:rsidRDefault="00736643" w:rsidP="00CA5E8D">
            <w:r w:rsidRPr="00CA5E8D">
              <w:t>Variables</w:t>
            </w:r>
          </w:p>
        </w:tc>
        <w:tc>
          <w:tcPr>
            <w:tcW w:w="1201" w:type="dxa"/>
          </w:tcPr>
          <w:p w14:paraId="2AE13063" w14:textId="77777777" w:rsidR="00C43DDF" w:rsidRPr="00CA5E8D" w:rsidRDefault="00736643" w:rsidP="00CA5E8D">
            <w:r w:rsidRPr="00CA5E8D">
              <w:t>Term (n=1955)</w:t>
            </w:r>
          </w:p>
        </w:tc>
        <w:tc>
          <w:tcPr>
            <w:tcW w:w="1118" w:type="dxa"/>
          </w:tcPr>
          <w:p w14:paraId="1C0A06B5" w14:textId="77777777" w:rsidR="00C43DDF" w:rsidRPr="00CA5E8D" w:rsidRDefault="00736643" w:rsidP="00CA5E8D">
            <w:r w:rsidRPr="00CA5E8D">
              <w:t>PTB</w:t>
            </w:r>
          </w:p>
          <w:p w14:paraId="47AFFED5" w14:textId="77777777" w:rsidR="00C43DDF" w:rsidRPr="00CA5E8D" w:rsidRDefault="00736643" w:rsidP="00CA5E8D">
            <w:r w:rsidRPr="00CA5E8D">
              <w:t>(n=280)</w:t>
            </w:r>
          </w:p>
        </w:tc>
        <w:tc>
          <w:tcPr>
            <w:tcW w:w="725" w:type="dxa"/>
          </w:tcPr>
          <w:p w14:paraId="45D00A3E" w14:textId="77777777" w:rsidR="00C43DDF" w:rsidRPr="00CA5E8D" w:rsidRDefault="00736643" w:rsidP="00CA5E8D">
            <w:r w:rsidRPr="00CA5E8D">
              <w:t>P</w:t>
            </w:r>
          </w:p>
        </w:tc>
        <w:tc>
          <w:tcPr>
            <w:tcW w:w="1039" w:type="dxa"/>
          </w:tcPr>
          <w:p w14:paraId="5925D6B2" w14:textId="77777777" w:rsidR="00C43DDF" w:rsidRPr="00CA5E8D" w:rsidRDefault="00736643" w:rsidP="00CA5E8D">
            <w:r w:rsidRPr="00CA5E8D">
              <w:t>EPTB</w:t>
            </w:r>
          </w:p>
          <w:p w14:paraId="1BAA5344" w14:textId="77777777" w:rsidR="00C43DDF" w:rsidRPr="00CA5E8D" w:rsidRDefault="00736643" w:rsidP="00CA5E8D">
            <w:r w:rsidRPr="00CA5E8D">
              <w:t>(n=39)</w:t>
            </w:r>
          </w:p>
        </w:tc>
        <w:tc>
          <w:tcPr>
            <w:tcW w:w="700" w:type="dxa"/>
          </w:tcPr>
          <w:p w14:paraId="7049210E" w14:textId="77777777" w:rsidR="00C43DDF" w:rsidRPr="00CA5E8D" w:rsidRDefault="00736643" w:rsidP="00CA5E8D">
            <w:r w:rsidRPr="00CA5E8D">
              <w:t>P</w:t>
            </w:r>
          </w:p>
        </w:tc>
        <w:tc>
          <w:tcPr>
            <w:tcW w:w="992" w:type="dxa"/>
          </w:tcPr>
          <w:p w14:paraId="40860F9F" w14:textId="77777777" w:rsidR="00C43DDF" w:rsidRPr="00CA5E8D" w:rsidRDefault="00736643" w:rsidP="00CA5E8D">
            <w:r w:rsidRPr="00CA5E8D">
              <w:t>VPTB</w:t>
            </w:r>
          </w:p>
          <w:p w14:paraId="72121236" w14:textId="77777777" w:rsidR="00C43DDF" w:rsidRPr="00CA5E8D" w:rsidRDefault="00736643" w:rsidP="00CA5E8D">
            <w:r w:rsidRPr="00CA5E8D">
              <w:t>(n=41)</w:t>
            </w:r>
          </w:p>
        </w:tc>
        <w:tc>
          <w:tcPr>
            <w:tcW w:w="738" w:type="dxa"/>
          </w:tcPr>
          <w:p w14:paraId="3A519E73" w14:textId="77777777" w:rsidR="00C43DDF" w:rsidRPr="00CA5E8D" w:rsidRDefault="00736643" w:rsidP="00CA5E8D">
            <w:r w:rsidRPr="00CA5E8D">
              <w:t>P</w:t>
            </w:r>
          </w:p>
        </w:tc>
        <w:tc>
          <w:tcPr>
            <w:tcW w:w="1059" w:type="dxa"/>
          </w:tcPr>
          <w:p w14:paraId="68386CEE" w14:textId="77777777" w:rsidR="00C43DDF" w:rsidRPr="00CA5E8D" w:rsidRDefault="00736643" w:rsidP="00CA5E8D">
            <w:r w:rsidRPr="00CA5E8D">
              <w:t>MLPTB</w:t>
            </w:r>
          </w:p>
          <w:p w14:paraId="57B7C76B" w14:textId="77777777" w:rsidR="00C43DDF" w:rsidRPr="00CA5E8D" w:rsidRDefault="00736643" w:rsidP="00CA5E8D">
            <w:r w:rsidRPr="00CA5E8D">
              <w:t>(n=200)</w:t>
            </w:r>
          </w:p>
        </w:tc>
        <w:tc>
          <w:tcPr>
            <w:tcW w:w="840" w:type="dxa"/>
          </w:tcPr>
          <w:p w14:paraId="406A2F5C" w14:textId="77777777" w:rsidR="00C43DDF" w:rsidRPr="00CA5E8D" w:rsidRDefault="00736643" w:rsidP="00CA5E8D">
            <w:r w:rsidRPr="00CA5E8D">
              <w:t>P</w:t>
            </w:r>
          </w:p>
        </w:tc>
      </w:tr>
      <w:tr w:rsidR="00E15C12" w:rsidRPr="00CA5E8D" w14:paraId="73335599" w14:textId="77777777" w:rsidTr="00CA5E8D">
        <w:trPr>
          <w:trHeight w:val="429"/>
        </w:trPr>
        <w:tc>
          <w:tcPr>
            <w:tcW w:w="1212" w:type="dxa"/>
          </w:tcPr>
          <w:p w14:paraId="6FC8E85D" w14:textId="77777777" w:rsidR="00C43DDF" w:rsidRPr="00CA5E8D" w:rsidRDefault="00736643" w:rsidP="00CA5E8D">
            <w:r w:rsidRPr="00CA5E8D">
              <w:t>&lt;20 years</w:t>
            </w:r>
          </w:p>
        </w:tc>
        <w:tc>
          <w:tcPr>
            <w:tcW w:w="1201" w:type="dxa"/>
          </w:tcPr>
          <w:p w14:paraId="0987349F" w14:textId="77777777" w:rsidR="00C43DDF" w:rsidRPr="00CA5E8D" w:rsidRDefault="00736643" w:rsidP="00CA5E8D">
            <w:r w:rsidRPr="00CA5E8D">
              <w:t>310</w:t>
            </w:r>
          </w:p>
          <w:p w14:paraId="22FA5C8E" w14:textId="77777777" w:rsidR="00C43DDF" w:rsidRPr="00CA5E8D" w:rsidRDefault="00736643" w:rsidP="00CA5E8D">
            <w:r w:rsidRPr="00CA5E8D">
              <w:t>(15.9)</w:t>
            </w:r>
          </w:p>
        </w:tc>
        <w:tc>
          <w:tcPr>
            <w:tcW w:w="1118" w:type="dxa"/>
          </w:tcPr>
          <w:p w14:paraId="79BD6E2D" w14:textId="77777777" w:rsidR="00C43DDF" w:rsidRPr="00CA5E8D" w:rsidRDefault="00736643" w:rsidP="00CA5E8D">
            <w:r w:rsidRPr="00CA5E8D">
              <w:t xml:space="preserve">51 </w:t>
            </w:r>
          </w:p>
          <w:p w14:paraId="7338B632" w14:textId="77777777" w:rsidR="00C43DDF" w:rsidRPr="00CA5E8D" w:rsidRDefault="00736643" w:rsidP="00CA5E8D">
            <w:r w:rsidRPr="00CA5E8D">
              <w:t>(18.2)</w:t>
            </w:r>
          </w:p>
        </w:tc>
        <w:tc>
          <w:tcPr>
            <w:tcW w:w="725" w:type="dxa"/>
            <w:vMerge w:val="restart"/>
          </w:tcPr>
          <w:p w14:paraId="61B2941F" w14:textId="77777777" w:rsidR="00C43DDF" w:rsidRPr="00CA5E8D" w:rsidRDefault="00736643" w:rsidP="00CA5E8D">
            <w:r w:rsidRPr="00CA5E8D">
              <w:t>0.001</w:t>
            </w:r>
          </w:p>
        </w:tc>
        <w:tc>
          <w:tcPr>
            <w:tcW w:w="1039" w:type="dxa"/>
          </w:tcPr>
          <w:p w14:paraId="1AE96220" w14:textId="77777777" w:rsidR="00C43DDF" w:rsidRPr="00CA5E8D" w:rsidRDefault="00736643" w:rsidP="00CA5E8D">
            <w:r w:rsidRPr="00CA5E8D">
              <w:t>10 (25.6)</w:t>
            </w:r>
          </w:p>
        </w:tc>
        <w:tc>
          <w:tcPr>
            <w:tcW w:w="700" w:type="dxa"/>
            <w:vMerge w:val="restart"/>
          </w:tcPr>
          <w:p w14:paraId="06661895" w14:textId="77777777" w:rsidR="00C43DDF" w:rsidRPr="00CA5E8D" w:rsidRDefault="00736643" w:rsidP="00CA5E8D">
            <w:r w:rsidRPr="00CA5E8D">
              <w:t>0.20</w:t>
            </w:r>
          </w:p>
        </w:tc>
        <w:tc>
          <w:tcPr>
            <w:tcW w:w="992" w:type="dxa"/>
          </w:tcPr>
          <w:p w14:paraId="15C9AD06" w14:textId="77777777" w:rsidR="00C43DDF" w:rsidRPr="00CA5E8D" w:rsidRDefault="00736643" w:rsidP="00CA5E8D">
            <w:r w:rsidRPr="00CA5E8D">
              <w:t>2 (4.9)</w:t>
            </w:r>
          </w:p>
        </w:tc>
        <w:tc>
          <w:tcPr>
            <w:tcW w:w="738" w:type="dxa"/>
            <w:vMerge w:val="restart"/>
          </w:tcPr>
          <w:p w14:paraId="74FF8F0D" w14:textId="77777777" w:rsidR="00C43DDF" w:rsidRPr="00CA5E8D" w:rsidRDefault="00736643" w:rsidP="00CA5E8D">
            <w:r w:rsidRPr="00CA5E8D">
              <w:t>0.02</w:t>
            </w:r>
          </w:p>
        </w:tc>
        <w:tc>
          <w:tcPr>
            <w:tcW w:w="1059" w:type="dxa"/>
          </w:tcPr>
          <w:p w14:paraId="0B1FD7B1" w14:textId="77777777" w:rsidR="00C43DDF" w:rsidRPr="00CA5E8D" w:rsidRDefault="00736643" w:rsidP="00CA5E8D">
            <w:r w:rsidRPr="00CA5E8D">
              <w:t>39 (19.5)</w:t>
            </w:r>
          </w:p>
        </w:tc>
        <w:tc>
          <w:tcPr>
            <w:tcW w:w="840" w:type="dxa"/>
            <w:vMerge w:val="restart"/>
          </w:tcPr>
          <w:p w14:paraId="5FA25F6A" w14:textId="77777777" w:rsidR="00C43DDF" w:rsidRPr="00CA5E8D" w:rsidRDefault="00736643" w:rsidP="00CA5E8D">
            <w:r w:rsidRPr="00CA5E8D">
              <w:t>0.001</w:t>
            </w:r>
          </w:p>
        </w:tc>
      </w:tr>
      <w:tr w:rsidR="00E15C12" w:rsidRPr="00CA5E8D" w14:paraId="05DCC57B" w14:textId="77777777" w:rsidTr="00CA5E8D">
        <w:trPr>
          <w:trHeight w:val="429"/>
        </w:trPr>
        <w:tc>
          <w:tcPr>
            <w:tcW w:w="1212" w:type="dxa"/>
          </w:tcPr>
          <w:p w14:paraId="1367C499" w14:textId="77777777" w:rsidR="00C43DDF" w:rsidRPr="00CA5E8D" w:rsidRDefault="00736643" w:rsidP="00CA5E8D">
            <w:r w:rsidRPr="00CA5E8D">
              <w:t>20–25 years</w:t>
            </w:r>
          </w:p>
        </w:tc>
        <w:tc>
          <w:tcPr>
            <w:tcW w:w="1201" w:type="dxa"/>
          </w:tcPr>
          <w:p w14:paraId="0EEDD85C" w14:textId="77777777" w:rsidR="00C43DDF" w:rsidRPr="00CA5E8D" w:rsidRDefault="00736643" w:rsidP="00CA5E8D">
            <w:r w:rsidRPr="00CA5E8D">
              <w:t xml:space="preserve">1270 </w:t>
            </w:r>
          </w:p>
          <w:p w14:paraId="5591EC6E" w14:textId="77777777" w:rsidR="00C43DDF" w:rsidRPr="00CA5E8D" w:rsidRDefault="00736643" w:rsidP="00CA5E8D">
            <w:r w:rsidRPr="00CA5E8D">
              <w:t>(65.0)</w:t>
            </w:r>
          </w:p>
        </w:tc>
        <w:tc>
          <w:tcPr>
            <w:tcW w:w="1118" w:type="dxa"/>
          </w:tcPr>
          <w:p w14:paraId="5A281BD7" w14:textId="77777777" w:rsidR="00C43DDF" w:rsidRPr="00CA5E8D" w:rsidRDefault="00736643" w:rsidP="00CA5E8D">
            <w:r w:rsidRPr="00CA5E8D">
              <w:t xml:space="preserve">151 </w:t>
            </w:r>
          </w:p>
          <w:p w14:paraId="4FC0E5D0" w14:textId="77777777" w:rsidR="00C43DDF" w:rsidRPr="00CA5E8D" w:rsidRDefault="00736643" w:rsidP="00CA5E8D">
            <w:r w:rsidRPr="00CA5E8D">
              <w:t>(53.9)</w:t>
            </w:r>
          </w:p>
        </w:tc>
        <w:tc>
          <w:tcPr>
            <w:tcW w:w="725" w:type="dxa"/>
            <w:vMerge/>
          </w:tcPr>
          <w:p w14:paraId="363D4D2E" w14:textId="77777777" w:rsidR="00C43DDF" w:rsidRPr="00CA5E8D" w:rsidRDefault="00C43DDF" w:rsidP="00CA5E8D"/>
        </w:tc>
        <w:tc>
          <w:tcPr>
            <w:tcW w:w="1039" w:type="dxa"/>
          </w:tcPr>
          <w:p w14:paraId="68C6B7C6" w14:textId="77777777" w:rsidR="00C43DDF" w:rsidRPr="00CA5E8D" w:rsidRDefault="00736643" w:rsidP="00CA5E8D">
            <w:r w:rsidRPr="00CA5E8D">
              <w:t>23 (59.0)</w:t>
            </w:r>
          </w:p>
        </w:tc>
        <w:tc>
          <w:tcPr>
            <w:tcW w:w="700" w:type="dxa"/>
            <w:vMerge/>
          </w:tcPr>
          <w:p w14:paraId="2A850D82" w14:textId="77777777" w:rsidR="00C43DDF" w:rsidRPr="00CA5E8D" w:rsidRDefault="00C43DDF" w:rsidP="00CA5E8D"/>
        </w:tc>
        <w:tc>
          <w:tcPr>
            <w:tcW w:w="992" w:type="dxa"/>
          </w:tcPr>
          <w:p w14:paraId="4D640141" w14:textId="77777777" w:rsidR="00C43DDF" w:rsidRPr="00CA5E8D" w:rsidRDefault="00736643" w:rsidP="00CA5E8D">
            <w:r w:rsidRPr="00CA5E8D">
              <w:t>26 (63.4)</w:t>
            </w:r>
          </w:p>
        </w:tc>
        <w:tc>
          <w:tcPr>
            <w:tcW w:w="738" w:type="dxa"/>
            <w:vMerge/>
          </w:tcPr>
          <w:p w14:paraId="1090E9F7" w14:textId="77777777" w:rsidR="00C43DDF" w:rsidRPr="00CA5E8D" w:rsidRDefault="00C43DDF" w:rsidP="00CA5E8D"/>
        </w:tc>
        <w:tc>
          <w:tcPr>
            <w:tcW w:w="1059" w:type="dxa"/>
          </w:tcPr>
          <w:p w14:paraId="226C69EC" w14:textId="77777777" w:rsidR="00C43DDF" w:rsidRPr="00CA5E8D" w:rsidRDefault="00736643" w:rsidP="00CA5E8D">
            <w:r w:rsidRPr="00CA5E8D">
              <w:t>102(51.0)</w:t>
            </w:r>
          </w:p>
        </w:tc>
        <w:tc>
          <w:tcPr>
            <w:tcW w:w="840" w:type="dxa"/>
            <w:vMerge/>
          </w:tcPr>
          <w:p w14:paraId="34283743" w14:textId="77777777" w:rsidR="00C43DDF" w:rsidRPr="00CA5E8D" w:rsidRDefault="00C43DDF" w:rsidP="00CA5E8D"/>
        </w:tc>
      </w:tr>
      <w:tr w:rsidR="00E15C12" w:rsidRPr="00CA5E8D" w14:paraId="3F6F74A1" w14:textId="77777777" w:rsidTr="00CA5E8D">
        <w:trPr>
          <w:trHeight w:val="429"/>
        </w:trPr>
        <w:tc>
          <w:tcPr>
            <w:tcW w:w="1212" w:type="dxa"/>
          </w:tcPr>
          <w:p w14:paraId="0190C5BF" w14:textId="77777777" w:rsidR="00C43DDF" w:rsidRPr="00CA5E8D" w:rsidRDefault="00736643" w:rsidP="00CA5E8D">
            <w:r w:rsidRPr="00CA5E8D">
              <w:t>26-30 years</w:t>
            </w:r>
          </w:p>
        </w:tc>
        <w:tc>
          <w:tcPr>
            <w:tcW w:w="1201" w:type="dxa"/>
          </w:tcPr>
          <w:p w14:paraId="29FEDD7F" w14:textId="77777777" w:rsidR="00C43DDF" w:rsidRPr="00CA5E8D" w:rsidRDefault="00736643" w:rsidP="00CA5E8D">
            <w:r w:rsidRPr="00CA5E8D">
              <w:t xml:space="preserve">279 </w:t>
            </w:r>
          </w:p>
          <w:p w14:paraId="318411F4" w14:textId="77777777" w:rsidR="00C43DDF" w:rsidRPr="00CA5E8D" w:rsidRDefault="00736643" w:rsidP="00CA5E8D">
            <w:r w:rsidRPr="00CA5E8D">
              <w:t>(14.3)</w:t>
            </w:r>
          </w:p>
        </w:tc>
        <w:tc>
          <w:tcPr>
            <w:tcW w:w="1118" w:type="dxa"/>
          </w:tcPr>
          <w:p w14:paraId="32B18131" w14:textId="77777777" w:rsidR="00C43DDF" w:rsidRPr="00CA5E8D" w:rsidRDefault="00736643" w:rsidP="00CA5E8D">
            <w:r w:rsidRPr="00CA5E8D">
              <w:t>48</w:t>
            </w:r>
          </w:p>
          <w:p w14:paraId="5EB5F1D4" w14:textId="77777777" w:rsidR="00C43DDF" w:rsidRPr="00CA5E8D" w:rsidRDefault="00736643" w:rsidP="00CA5E8D">
            <w:r w:rsidRPr="00CA5E8D">
              <w:t>(17.1)</w:t>
            </w:r>
          </w:p>
        </w:tc>
        <w:tc>
          <w:tcPr>
            <w:tcW w:w="725" w:type="dxa"/>
            <w:vMerge/>
          </w:tcPr>
          <w:p w14:paraId="050B3CFB" w14:textId="77777777" w:rsidR="00C43DDF" w:rsidRPr="00CA5E8D" w:rsidRDefault="00C43DDF" w:rsidP="00CA5E8D"/>
        </w:tc>
        <w:tc>
          <w:tcPr>
            <w:tcW w:w="1039" w:type="dxa"/>
          </w:tcPr>
          <w:p w14:paraId="1B2F14A5" w14:textId="77777777" w:rsidR="00C43DDF" w:rsidRPr="00CA5E8D" w:rsidRDefault="00736643" w:rsidP="00CA5E8D">
            <w:r w:rsidRPr="00CA5E8D">
              <w:t>6 (15.4)</w:t>
            </w:r>
          </w:p>
        </w:tc>
        <w:tc>
          <w:tcPr>
            <w:tcW w:w="700" w:type="dxa"/>
            <w:vMerge/>
          </w:tcPr>
          <w:p w14:paraId="7837BEE7" w14:textId="77777777" w:rsidR="00C43DDF" w:rsidRPr="00CA5E8D" w:rsidRDefault="00C43DDF" w:rsidP="00CA5E8D"/>
        </w:tc>
        <w:tc>
          <w:tcPr>
            <w:tcW w:w="992" w:type="dxa"/>
          </w:tcPr>
          <w:p w14:paraId="0DA39045" w14:textId="77777777" w:rsidR="00C43DDF" w:rsidRPr="00CA5E8D" w:rsidRDefault="00736643" w:rsidP="00CA5E8D">
            <w:r w:rsidRPr="00CA5E8D">
              <w:t>7 (17.1)</w:t>
            </w:r>
          </w:p>
        </w:tc>
        <w:tc>
          <w:tcPr>
            <w:tcW w:w="738" w:type="dxa"/>
            <w:vMerge/>
          </w:tcPr>
          <w:p w14:paraId="56E24D5B" w14:textId="77777777" w:rsidR="00C43DDF" w:rsidRPr="00CA5E8D" w:rsidRDefault="00C43DDF" w:rsidP="00CA5E8D"/>
        </w:tc>
        <w:tc>
          <w:tcPr>
            <w:tcW w:w="1059" w:type="dxa"/>
          </w:tcPr>
          <w:p w14:paraId="42BE6EEE" w14:textId="77777777" w:rsidR="00C43DDF" w:rsidRPr="00CA5E8D" w:rsidRDefault="00736643" w:rsidP="00CA5E8D">
            <w:r w:rsidRPr="00CA5E8D">
              <w:t>35 (17.5)</w:t>
            </w:r>
          </w:p>
        </w:tc>
        <w:tc>
          <w:tcPr>
            <w:tcW w:w="840" w:type="dxa"/>
            <w:vMerge/>
          </w:tcPr>
          <w:p w14:paraId="1EB27642" w14:textId="77777777" w:rsidR="00C43DDF" w:rsidRPr="00CA5E8D" w:rsidRDefault="00C43DDF" w:rsidP="00CA5E8D"/>
        </w:tc>
      </w:tr>
      <w:tr w:rsidR="00E15C12" w:rsidRPr="00CA5E8D" w14:paraId="0AFBFF84" w14:textId="77777777" w:rsidTr="00CA5E8D">
        <w:trPr>
          <w:trHeight w:val="429"/>
        </w:trPr>
        <w:tc>
          <w:tcPr>
            <w:tcW w:w="1212" w:type="dxa"/>
          </w:tcPr>
          <w:p w14:paraId="31DA163C" w14:textId="77777777" w:rsidR="00C43DDF" w:rsidRPr="00CA5E8D" w:rsidRDefault="00736643" w:rsidP="00CA5E8D">
            <w:r w:rsidRPr="00CA5E8D">
              <w:t>&gt;30 years</w:t>
            </w:r>
          </w:p>
        </w:tc>
        <w:tc>
          <w:tcPr>
            <w:tcW w:w="1201" w:type="dxa"/>
          </w:tcPr>
          <w:p w14:paraId="1693DC28" w14:textId="77777777" w:rsidR="00C43DDF" w:rsidRPr="00CA5E8D" w:rsidRDefault="00736643" w:rsidP="00CA5E8D">
            <w:r w:rsidRPr="00CA5E8D">
              <w:t xml:space="preserve">96 </w:t>
            </w:r>
          </w:p>
          <w:p w14:paraId="4171B4A3" w14:textId="77777777" w:rsidR="00C43DDF" w:rsidRPr="00CA5E8D" w:rsidRDefault="00736643" w:rsidP="00CA5E8D">
            <w:r w:rsidRPr="00CA5E8D">
              <w:t>(4.9)</w:t>
            </w:r>
          </w:p>
        </w:tc>
        <w:tc>
          <w:tcPr>
            <w:tcW w:w="1118" w:type="dxa"/>
          </w:tcPr>
          <w:p w14:paraId="422B9D58" w14:textId="77777777" w:rsidR="00C43DDF" w:rsidRPr="00CA5E8D" w:rsidRDefault="00736643" w:rsidP="00CA5E8D">
            <w:r w:rsidRPr="00CA5E8D">
              <w:t>30</w:t>
            </w:r>
          </w:p>
          <w:p w14:paraId="1E40016D" w14:textId="77777777" w:rsidR="00C43DDF" w:rsidRPr="00CA5E8D" w:rsidRDefault="00736643" w:rsidP="00CA5E8D">
            <w:r w:rsidRPr="00CA5E8D">
              <w:t>(10.7)</w:t>
            </w:r>
          </w:p>
        </w:tc>
        <w:tc>
          <w:tcPr>
            <w:tcW w:w="725" w:type="dxa"/>
            <w:vMerge/>
          </w:tcPr>
          <w:p w14:paraId="18837EE1" w14:textId="77777777" w:rsidR="00C43DDF" w:rsidRPr="00CA5E8D" w:rsidRDefault="00C43DDF" w:rsidP="00CA5E8D"/>
        </w:tc>
        <w:tc>
          <w:tcPr>
            <w:tcW w:w="1039" w:type="dxa"/>
          </w:tcPr>
          <w:p w14:paraId="07A72DC5" w14:textId="77777777" w:rsidR="00C43DDF" w:rsidRPr="00CA5E8D" w:rsidRDefault="00736643" w:rsidP="00CA5E8D">
            <w:r w:rsidRPr="00CA5E8D">
              <w:t>0</w:t>
            </w:r>
          </w:p>
        </w:tc>
        <w:tc>
          <w:tcPr>
            <w:tcW w:w="700" w:type="dxa"/>
            <w:vMerge/>
          </w:tcPr>
          <w:p w14:paraId="3393A29A" w14:textId="77777777" w:rsidR="00C43DDF" w:rsidRPr="00CA5E8D" w:rsidRDefault="00C43DDF" w:rsidP="00CA5E8D"/>
        </w:tc>
        <w:tc>
          <w:tcPr>
            <w:tcW w:w="992" w:type="dxa"/>
          </w:tcPr>
          <w:p w14:paraId="41D1C516" w14:textId="77777777" w:rsidR="00C43DDF" w:rsidRPr="00CA5E8D" w:rsidRDefault="00736643" w:rsidP="00CA5E8D">
            <w:r w:rsidRPr="00CA5E8D">
              <w:t>6(14.6)</w:t>
            </w:r>
          </w:p>
        </w:tc>
        <w:tc>
          <w:tcPr>
            <w:tcW w:w="738" w:type="dxa"/>
            <w:vMerge/>
          </w:tcPr>
          <w:p w14:paraId="2782C059" w14:textId="77777777" w:rsidR="00C43DDF" w:rsidRPr="00CA5E8D" w:rsidRDefault="00C43DDF" w:rsidP="00CA5E8D"/>
        </w:tc>
        <w:tc>
          <w:tcPr>
            <w:tcW w:w="1059" w:type="dxa"/>
          </w:tcPr>
          <w:p w14:paraId="5E19EAA0" w14:textId="77777777" w:rsidR="00C43DDF" w:rsidRPr="00CA5E8D" w:rsidRDefault="00736643" w:rsidP="00CA5E8D">
            <w:r w:rsidRPr="00CA5E8D">
              <w:t>24(12.0)</w:t>
            </w:r>
          </w:p>
        </w:tc>
        <w:tc>
          <w:tcPr>
            <w:tcW w:w="840" w:type="dxa"/>
            <w:vMerge/>
          </w:tcPr>
          <w:p w14:paraId="234AE33A" w14:textId="77777777" w:rsidR="00C43DDF" w:rsidRPr="00CA5E8D" w:rsidRDefault="00C43DDF" w:rsidP="00CA5E8D"/>
        </w:tc>
      </w:tr>
    </w:tbl>
    <w:p w14:paraId="3424D551" w14:textId="77777777" w:rsidR="00C43DDF" w:rsidRPr="00E15C12" w:rsidRDefault="00C43DDF">
      <w:pPr>
        <w:pStyle w:val="Body"/>
        <w:jc w:val="both"/>
        <w:rPr>
          <w:color w:val="auto"/>
          <w:sz w:val="28"/>
          <w:szCs w:val="28"/>
        </w:rPr>
      </w:pPr>
    </w:p>
    <w:p w14:paraId="041846AB" w14:textId="77777777" w:rsidR="00C43DDF" w:rsidRPr="00E15C12" w:rsidRDefault="00736643" w:rsidP="00CA5E8D">
      <w:pPr>
        <w:pStyle w:val="Body"/>
        <w:tabs>
          <w:tab w:val="left" w:pos="567"/>
        </w:tabs>
        <w:jc w:val="both"/>
        <w:rPr>
          <w:color w:val="auto"/>
          <w:sz w:val="28"/>
          <w:szCs w:val="28"/>
        </w:rPr>
      </w:pPr>
      <w:r w:rsidRPr="00E15C12">
        <w:rPr>
          <w:color w:val="auto"/>
          <w:sz w:val="28"/>
          <w:szCs w:val="28"/>
        </w:rPr>
        <w:tab/>
        <w:t>3.2.</w:t>
      </w:r>
      <w:r w:rsidRPr="00E15C12">
        <w:rPr>
          <w:color w:val="auto"/>
          <w:sz w:val="28"/>
          <w:szCs w:val="28"/>
          <w:lang w:val="en-US"/>
        </w:rPr>
        <w:t>3</w:t>
      </w:r>
      <w:r w:rsidRPr="00E15C12">
        <w:rPr>
          <w:color w:val="auto"/>
          <w:sz w:val="28"/>
          <w:szCs w:val="28"/>
        </w:rPr>
        <w:t xml:space="preserve"> </w:t>
      </w:r>
      <w:r w:rsidRPr="00E15C12">
        <w:rPr>
          <w:color w:val="auto"/>
          <w:sz w:val="28"/>
          <w:szCs w:val="28"/>
          <w:lang w:val="en-US"/>
        </w:rPr>
        <w:t>O</w:t>
      </w:r>
      <w:r w:rsidRPr="00E15C12">
        <w:rPr>
          <w:color w:val="auto"/>
          <w:sz w:val="28"/>
          <w:szCs w:val="28"/>
          <w:u w:color="0432FE"/>
          <w:lang w:val="en-US"/>
        </w:rPr>
        <w:t>bstetrical history</w:t>
      </w:r>
      <w:r w:rsidRPr="00E15C12">
        <w:rPr>
          <w:color w:val="auto"/>
          <w:sz w:val="28"/>
          <w:szCs w:val="28"/>
          <w:lang w:val="en-US"/>
        </w:rPr>
        <w:t xml:space="preserve"> and preterm birth</w:t>
      </w:r>
    </w:p>
    <w:p w14:paraId="325BBC9E" w14:textId="77777777" w:rsidR="00C43DDF" w:rsidRPr="00E15C12" w:rsidRDefault="00736643" w:rsidP="00CA5E8D">
      <w:pPr>
        <w:pStyle w:val="Default"/>
        <w:tabs>
          <w:tab w:val="left" w:pos="567"/>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lang w:val="en-US"/>
        </w:rPr>
        <w:t>The maternal complications during pregnancy and obstetrical history include gestational diabetes, preeclampsia, history of miscarriage, abortion,</w:t>
      </w:r>
      <w:r w:rsidRPr="00E15C12">
        <w:rPr>
          <w:rFonts w:ascii="Times New Roman" w:hAnsi="Times New Roman"/>
          <w:color w:val="auto"/>
          <w:sz w:val="28"/>
          <w:szCs w:val="28"/>
          <w:u w:color="0432FE"/>
          <w:lang w:val="en-US"/>
        </w:rPr>
        <w:t xml:space="preserve"> and preterm birth, and gravida. </w:t>
      </w:r>
      <w:r w:rsidRPr="00E15C12">
        <w:rPr>
          <w:rFonts w:ascii="Times New Roman" w:hAnsi="Times New Roman"/>
          <w:color w:val="auto"/>
          <w:sz w:val="28"/>
          <w:szCs w:val="28"/>
          <w:lang w:val="en-US"/>
        </w:rPr>
        <w:t xml:space="preserve">A history of miscarriage was reported in 21.8% of women with preterm births compared with 19.4% among those with term births. However, this difference </w:t>
      </w:r>
      <w:r w:rsidRPr="00E15C12">
        <w:rPr>
          <w:rFonts w:ascii="Times New Roman" w:hAnsi="Times New Roman"/>
          <w:color w:val="auto"/>
          <w:sz w:val="28"/>
          <w:szCs w:val="28"/>
          <w:lang w:val="en-US"/>
        </w:rPr>
        <w:lastRenderedPageBreak/>
        <w:t>was not statistically significant (</w:t>
      </w:r>
      <w:r w:rsidRPr="00E15C12">
        <w:rPr>
          <w:rFonts w:ascii="Times New Roman" w:hAnsi="Times New Roman"/>
          <w:i/>
          <w:iCs/>
          <w:color w:val="auto"/>
          <w:sz w:val="28"/>
          <w:szCs w:val="28"/>
        </w:rPr>
        <w:t>p</w:t>
      </w:r>
      <w:r w:rsidRPr="00E15C12">
        <w:rPr>
          <w:rFonts w:ascii="Times New Roman" w:hAnsi="Times New Roman"/>
          <w:color w:val="auto"/>
          <w:sz w:val="28"/>
          <w:szCs w:val="28"/>
          <w:lang w:val="en-US"/>
        </w:rPr>
        <w:t xml:space="preserve"> = 0.35). Similarly, no significant differences were observed across EPTB (</w:t>
      </w:r>
      <w:r w:rsidRPr="00E15C12">
        <w:rPr>
          <w:rFonts w:ascii="Times New Roman" w:hAnsi="Times New Roman"/>
          <w:i/>
          <w:iCs/>
          <w:color w:val="auto"/>
          <w:sz w:val="28"/>
          <w:szCs w:val="28"/>
        </w:rPr>
        <w:t>p</w:t>
      </w:r>
      <w:r w:rsidRPr="00E15C12">
        <w:rPr>
          <w:rFonts w:ascii="Times New Roman" w:hAnsi="Times New Roman"/>
          <w:color w:val="auto"/>
          <w:sz w:val="28"/>
          <w:szCs w:val="28"/>
        </w:rPr>
        <w:t xml:space="preserve"> = 0.35), VPTB (</w:t>
      </w:r>
      <w:r w:rsidRPr="00E15C12">
        <w:rPr>
          <w:rFonts w:ascii="Times New Roman" w:hAnsi="Times New Roman"/>
          <w:i/>
          <w:iCs/>
          <w:color w:val="auto"/>
          <w:sz w:val="28"/>
          <w:szCs w:val="28"/>
        </w:rPr>
        <w:t>p</w:t>
      </w:r>
      <w:r w:rsidRPr="00E15C12">
        <w:rPr>
          <w:rFonts w:ascii="Times New Roman" w:hAnsi="Times New Roman"/>
          <w:color w:val="auto"/>
          <w:sz w:val="28"/>
          <w:szCs w:val="28"/>
          <w:lang w:val="en-US"/>
        </w:rPr>
        <w:t xml:space="preserve"> = 0.22), or MLPTB (</w:t>
      </w:r>
      <w:r w:rsidRPr="00E15C12">
        <w:rPr>
          <w:rFonts w:ascii="Times New Roman" w:hAnsi="Times New Roman"/>
          <w:i/>
          <w:iCs/>
          <w:color w:val="auto"/>
          <w:sz w:val="28"/>
          <w:szCs w:val="28"/>
        </w:rPr>
        <w:t>p</w:t>
      </w:r>
      <w:r w:rsidRPr="00E15C12">
        <w:rPr>
          <w:rFonts w:ascii="Times New Roman" w:hAnsi="Times New Roman"/>
          <w:color w:val="auto"/>
          <w:sz w:val="28"/>
          <w:szCs w:val="28"/>
          <w:lang w:val="en-US"/>
        </w:rPr>
        <w:t xml:space="preserve"> = 0.22) subgroups.  The proportion of women with a history of abortion was nearly identical between preterm (9.6%) and term (9.4%) groups, indicating no significant association (</w:t>
      </w:r>
      <w:r w:rsidRPr="00E15C12">
        <w:rPr>
          <w:rFonts w:ascii="Times New Roman" w:hAnsi="Times New Roman"/>
          <w:i/>
          <w:iCs/>
          <w:color w:val="auto"/>
          <w:sz w:val="28"/>
          <w:szCs w:val="28"/>
        </w:rPr>
        <w:t>p</w:t>
      </w:r>
      <w:r w:rsidRPr="00E15C12">
        <w:rPr>
          <w:rFonts w:ascii="Times New Roman" w:hAnsi="Times New Roman"/>
          <w:color w:val="auto"/>
          <w:sz w:val="28"/>
          <w:szCs w:val="28"/>
          <w:lang w:val="en-US"/>
        </w:rPr>
        <w:t xml:space="preserve"> = 0.90). Subgroup analyses also revealed no significant differences for EPTB (</w:t>
      </w:r>
      <w:r w:rsidRPr="00E15C12">
        <w:rPr>
          <w:rFonts w:ascii="Times New Roman" w:hAnsi="Times New Roman"/>
          <w:i/>
          <w:iCs/>
          <w:color w:val="auto"/>
          <w:sz w:val="28"/>
          <w:szCs w:val="28"/>
        </w:rPr>
        <w:t>p</w:t>
      </w:r>
      <w:r w:rsidRPr="00E15C12">
        <w:rPr>
          <w:rFonts w:ascii="Times New Roman" w:hAnsi="Times New Roman"/>
          <w:color w:val="auto"/>
          <w:sz w:val="28"/>
          <w:szCs w:val="28"/>
        </w:rPr>
        <w:t xml:space="preserve"> = 0.48), VPTB (</w:t>
      </w:r>
      <w:r w:rsidRPr="00E15C12">
        <w:rPr>
          <w:rFonts w:ascii="Times New Roman" w:hAnsi="Times New Roman"/>
          <w:i/>
          <w:iCs/>
          <w:color w:val="auto"/>
          <w:sz w:val="28"/>
          <w:szCs w:val="28"/>
        </w:rPr>
        <w:t>p</w:t>
      </w:r>
      <w:r w:rsidRPr="00E15C12">
        <w:rPr>
          <w:rFonts w:ascii="Times New Roman" w:hAnsi="Times New Roman"/>
          <w:color w:val="auto"/>
          <w:sz w:val="28"/>
          <w:szCs w:val="28"/>
          <w:lang w:val="en-US"/>
        </w:rPr>
        <w:t xml:space="preserve"> = 0.64), or MLPTB (</w:t>
      </w:r>
      <w:r w:rsidRPr="00E15C12">
        <w:rPr>
          <w:rFonts w:ascii="Times New Roman" w:hAnsi="Times New Roman"/>
          <w:i/>
          <w:iCs/>
          <w:color w:val="auto"/>
          <w:sz w:val="28"/>
          <w:szCs w:val="28"/>
        </w:rPr>
        <w:t>p</w:t>
      </w:r>
      <w:r w:rsidRPr="00E15C12">
        <w:rPr>
          <w:rFonts w:ascii="Times New Roman" w:hAnsi="Times New Roman"/>
          <w:color w:val="auto"/>
          <w:sz w:val="28"/>
          <w:szCs w:val="28"/>
          <w:lang w:val="en-US"/>
        </w:rPr>
        <w:t xml:space="preserve"> = 0.98). Therefore, a prior abortion history was not associated with increased preterm birth risk. The association between miscarriage and abortion </w:t>
      </w:r>
      <w:proofErr w:type="spellStart"/>
      <w:r w:rsidRPr="00E15C12">
        <w:rPr>
          <w:rFonts w:ascii="Times New Roman" w:hAnsi="Times New Roman"/>
          <w:color w:val="auto"/>
          <w:sz w:val="28"/>
          <w:szCs w:val="28"/>
        </w:rPr>
        <w:t>is</w:t>
      </w:r>
      <w:proofErr w:type="spellEnd"/>
      <w:r w:rsidRPr="00E15C12">
        <w:rPr>
          <w:rFonts w:ascii="Times New Roman" w:hAnsi="Times New Roman"/>
          <w:color w:val="auto"/>
          <w:sz w:val="28"/>
          <w:szCs w:val="28"/>
          <w:lang w:val="en-US"/>
        </w:rPr>
        <w:t xml:space="preserve"> shown in Table 4.</w:t>
      </w:r>
    </w:p>
    <w:p w14:paraId="045FB4DC" w14:textId="77777777" w:rsidR="00C43DDF" w:rsidRPr="00E15C12" w:rsidRDefault="00C43DDF">
      <w:pPr>
        <w:pStyle w:val="Default"/>
        <w:spacing w:before="0" w:line="240" w:lineRule="auto"/>
        <w:jc w:val="both"/>
        <w:rPr>
          <w:rFonts w:ascii="Times New Roman" w:eastAsia="Times New Roman" w:hAnsi="Times New Roman" w:cs="Times New Roman"/>
          <w:color w:val="auto"/>
          <w:sz w:val="28"/>
          <w:szCs w:val="28"/>
        </w:rPr>
      </w:pPr>
    </w:p>
    <w:p w14:paraId="66AA0146" w14:textId="77777777" w:rsidR="00C43DDF" w:rsidRDefault="00736643" w:rsidP="00CA5E8D">
      <w:pPr>
        <w:pStyle w:val="Default"/>
        <w:spacing w:before="0" w:line="240" w:lineRule="auto"/>
        <w:rPr>
          <w:rFonts w:ascii="Times New Roman" w:hAnsi="Times New Roman"/>
          <w:color w:val="auto"/>
          <w:sz w:val="28"/>
          <w:szCs w:val="28"/>
          <w:lang w:val="it-IT"/>
        </w:rPr>
      </w:pPr>
      <w:r w:rsidRPr="00E15C12">
        <w:rPr>
          <w:rFonts w:ascii="Times New Roman" w:hAnsi="Times New Roman"/>
          <w:color w:val="auto"/>
          <w:sz w:val="28"/>
          <w:szCs w:val="28"/>
        </w:rPr>
        <w:t xml:space="preserve">Table </w:t>
      </w:r>
      <w:r w:rsidRPr="00E15C12">
        <w:rPr>
          <w:rFonts w:ascii="Times New Roman" w:hAnsi="Times New Roman"/>
          <w:color w:val="auto"/>
          <w:sz w:val="28"/>
          <w:szCs w:val="28"/>
          <w:lang w:val="en-US"/>
        </w:rPr>
        <w:t>4</w:t>
      </w:r>
      <w:r w:rsidRPr="00E15C12">
        <w:rPr>
          <w:rFonts w:ascii="Times New Roman" w:hAnsi="Times New Roman"/>
          <w:color w:val="auto"/>
          <w:sz w:val="28"/>
          <w:szCs w:val="28"/>
        </w:rPr>
        <w:t xml:space="preserve"> – Association </w:t>
      </w:r>
      <w:r w:rsidRPr="00E15C12">
        <w:rPr>
          <w:rFonts w:ascii="Times New Roman" w:hAnsi="Times New Roman"/>
          <w:color w:val="auto"/>
          <w:sz w:val="28"/>
          <w:szCs w:val="28"/>
          <w:lang w:val="en-US"/>
        </w:rPr>
        <w:t xml:space="preserve">between miscarriage, abortion and PTB </w:t>
      </w:r>
      <w:proofErr w:type="spellStart"/>
      <w:r w:rsidRPr="00E15C12">
        <w:rPr>
          <w:rFonts w:ascii="Times New Roman" w:hAnsi="Times New Roman"/>
          <w:color w:val="auto"/>
          <w:sz w:val="28"/>
          <w:szCs w:val="28"/>
          <w:lang w:val="it-IT"/>
        </w:rPr>
        <w:t>categories</w:t>
      </w:r>
      <w:proofErr w:type="spellEnd"/>
    </w:p>
    <w:p w14:paraId="78A31C9C" w14:textId="77777777" w:rsidR="00CA5E8D" w:rsidRPr="00520B81" w:rsidRDefault="00CA5E8D" w:rsidP="00CA5E8D">
      <w:pPr>
        <w:pStyle w:val="Default"/>
        <w:spacing w:before="0" w:line="240" w:lineRule="auto"/>
        <w:rPr>
          <w:rFonts w:ascii="Times New Roman" w:eastAsia="Times New Roman" w:hAnsi="Times New Roman" w:cs="Times New Roman"/>
          <w:color w:val="auto"/>
        </w:rPr>
      </w:pPr>
    </w:p>
    <w:tbl>
      <w:tblPr>
        <w:tblStyle w:val="TableGrid"/>
        <w:tblW w:w="9634" w:type="dxa"/>
        <w:tblLayout w:type="fixed"/>
        <w:tblLook w:val="04A0" w:firstRow="1" w:lastRow="0" w:firstColumn="1" w:lastColumn="0" w:noHBand="0" w:noVBand="1"/>
      </w:tblPr>
      <w:tblGrid>
        <w:gridCol w:w="1165"/>
        <w:gridCol w:w="1134"/>
        <w:gridCol w:w="1117"/>
        <w:gridCol w:w="811"/>
        <w:gridCol w:w="953"/>
        <w:gridCol w:w="700"/>
        <w:gridCol w:w="1061"/>
        <w:gridCol w:w="709"/>
        <w:gridCol w:w="1276"/>
        <w:gridCol w:w="708"/>
      </w:tblGrid>
      <w:tr w:rsidR="00E15C12" w:rsidRPr="00CA5E8D" w14:paraId="6FBB08DE" w14:textId="77777777" w:rsidTr="00520B81">
        <w:trPr>
          <w:trHeight w:val="175"/>
        </w:trPr>
        <w:tc>
          <w:tcPr>
            <w:tcW w:w="1165" w:type="dxa"/>
          </w:tcPr>
          <w:p w14:paraId="22FFB61B" w14:textId="77777777" w:rsidR="00C43DDF" w:rsidRPr="00CA5E8D" w:rsidRDefault="00736643" w:rsidP="00CA5E8D">
            <w:r w:rsidRPr="00CA5E8D">
              <w:t>Variables</w:t>
            </w:r>
          </w:p>
        </w:tc>
        <w:tc>
          <w:tcPr>
            <w:tcW w:w="1134" w:type="dxa"/>
          </w:tcPr>
          <w:p w14:paraId="46F9F988" w14:textId="77777777" w:rsidR="00C43DDF" w:rsidRPr="00CA5E8D" w:rsidRDefault="00736643" w:rsidP="00CA5E8D">
            <w:r w:rsidRPr="00CA5E8D">
              <w:t>Term (n=1955)</w:t>
            </w:r>
          </w:p>
        </w:tc>
        <w:tc>
          <w:tcPr>
            <w:tcW w:w="1117" w:type="dxa"/>
          </w:tcPr>
          <w:p w14:paraId="7EE6BA6F" w14:textId="77777777" w:rsidR="00C43DDF" w:rsidRPr="00CA5E8D" w:rsidRDefault="00736643" w:rsidP="00CA5E8D">
            <w:r w:rsidRPr="00CA5E8D">
              <w:t>preterm</w:t>
            </w:r>
          </w:p>
          <w:p w14:paraId="748B20F8" w14:textId="77777777" w:rsidR="00C43DDF" w:rsidRPr="00CA5E8D" w:rsidRDefault="00736643" w:rsidP="00CA5E8D">
            <w:r w:rsidRPr="00CA5E8D">
              <w:t>(n=280)</w:t>
            </w:r>
          </w:p>
        </w:tc>
        <w:tc>
          <w:tcPr>
            <w:tcW w:w="811" w:type="dxa"/>
          </w:tcPr>
          <w:p w14:paraId="187CB29F" w14:textId="77777777" w:rsidR="00C43DDF" w:rsidRPr="00CA5E8D" w:rsidRDefault="00736643" w:rsidP="00CA5E8D">
            <w:r w:rsidRPr="00CA5E8D">
              <w:t>P</w:t>
            </w:r>
          </w:p>
        </w:tc>
        <w:tc>
          <w:tcPr>
            <w:tcW w:w="953" w:type="dxa"/>
          </w:tcPr>
          <w:p w14:paraId="02DD403A" w14:textId="77777777" w:rsidR="00C43DDF" w:rsidRPr="00CA5E8D" w:rsidRDefault="00736643" w:rsidP="00CA5E8D">
            <w:r w:rsidRPr="00CA5E8D">
              <w:t>EPTB</w:t>
            </w:r>
          </w:p>
          <w:p w14:paraId="7CF5A8F7" w14:textId="77777777" w:rsidR="00C43DDF" w:rsidRPr="00CA5E8D" w:rsidRDefault="00736643" w:rsidP="00CA5E8D">
            <w:r w:rsidRPr="00CA5E8D">
              <w:t>(n=39)</w:t>
            </w:r>
          </w:p>
        </w:tc>
        <w:tc>
          <w:tcPr>
            <w:tcW w:w="700" w:type="dxa"/>
          </w:tcPr>
          <w:p w14:paraId="775FF8E6" w14:textId="77777777" w:rsidR="00C43DDF" w:rsidRPr="00CA5E8D" w:rsidRDefault="00736643" w:rsidP="00CA5E8D">
            <w:r w:rsidRPr="00CA5E8D">
              <w:t>P</w:t>
            </w:r>
          </w:p>
        </w:tc>
        <w:tc>
          <w:tcPr>
            <w:tcW w:w="1061" w:type="dxa"/>
          </w:tcPr>
          <w:p w14:paraId="37DC9959" w14:textId="77777777" w:rsidR="00C43DDF" w:rsidRPr="00CA5E8D" w:rsidRDefault="00736643" w:rsidP="00CA5E8D">
            <w:r w:rsidRPr="00CA5E8D">
              <w:t>VPTB</w:t>
            </w:r>
          </w:p>
          <w:p w14:paraId="24F3C6AC" w14:textId="77777777" w:rsidR="00C43DDF" w:rsidRPr="00CA5E8D" w:rsidRDefault="00736643" w:rsidP="00CA5E8D">
            <w:r w:rsidRPr="00CA5E8D">
              <w:t>(n=41)</w:t>
            </w:r>
          </w:p>
        </w:tc>
        <w:tc>
          <w:tcPr>
            <w:tcW w:w="709" w:type="dxa"/>
          </w:tcPr>
          <w:p w14:paraId="37197812" w14:textId="77777777" w:rsidR="00C43DDF" w:rsidRPr="00CA5E8D" w:rsidRDefault="00736643" w:rsidP="00CA5E8D">
            <w:r w:rsidRPr="00CA5E8D">
              <w:t>P</w:t>
            </w:r>
          </w:p>
        </w:tc>
        <w:tc>
          <w:tcPr>
            <w:tcW w:w="1276" w:type="dxa"/>
          </w:tcPr>
          <w:p w14:paraId="67201E3B" w14:textId="77777777" w:rsidR="00C43DDF" w:rsidRPr="00CA5E8D" w:rsidRDefault="00736643" w:rsidP="00CA5E8D">
            <w:r w:rsidRPr="00CA5E8D">
              <w:t>MLPTB</w:t>
            </w:r>
          </w:p>
          <w:p w14:paraId="5634B984" w14:textId="77777777" w:rsidR="00C43DDF" w:rsidRPr="00CA5E8D" w:rsidRDefault="00736643" w:rsidP="00CA5E8D">
            <w:r w:rsidRPr="00CA5E8D">
              <w:t>(n=200)</w:t>
            </w:r>
          </w:p>
        </w:tc>
        <w:tc>
          <w:tcPr>
            <w:tcW w:w="708" w:type="dxa"/>
          </w:tcPr>
          <w:p w14:paraId="3FBDCF00" w14:textId="77777777" w:rsidR="00C43DDF" w:rsidRPr="00CA5E8D" w:rsidRDefault="00736643" w:rsidP="00CA5E8D">
            <w:r w:rsidRPr="00CA5E8D">
              <w:t>P</w:t>
            </w:r>
          </w:p>
        </w:tc>
      </w:tr>
      <w:tr w:rsidR="00E15C12" w:rsidRPr="00CA5E8D" w14:paraId="1B01708E" w14:textId="77777777" w:rsidTr="00CA5E8D">
        <w:trPr>
          <w:trHeight w:val="332"/>
        </w:trPr>
        <w:tc>
          <w:tcPr>
            <w:tcW w:w="9634" w:type="dxa"/>
            <w:gridSpan w:val="10"/>
          </w:tcPr>
          <w:p w14:paraId="75500CA1" w14:textId="77777777" w:rsidR="00C43DDF" w:rsidRPr="00CA5E8D" w:rsidRDefault="00736643" w:rsidP="00CA5E8D">
            <w:proofErr w:type="spellStart"/>
            <w:r w:rsidRPr="00CA5E8D">
              <w:t>Miscarage</w:t>
            </w:r>
            <w:proofErr w:type="spellEnd"/>
          </w:p>
        </w:tc>
      </w:tr>
      <w:tr w:rsidR="00E15C12" w:rsidRPr="00CA5E8D" w14:paraId="71D7CC78" w14:textId="77777777" w:rsidTr="00520B81">
        <w:trPr>
          <w:trHeight w:val="70"/>
        </w:trPr>
        <w:tc>
          <w:tcPr>
            <w:tcW w:w="1165" w:type="dxa"/>
          </w:tcPr>
          <w:p w14:paraId="2147B900" w14:textId="77777777" w:rsidR="00C43DDF" w:rsidRPr="00CA5E8D" w:rsidRDefault="00736643" w:rsidP="00CA5E8D">
            <w:r w:rsidRPr="00CA5E8D">
              <w:t>Yes</w:t>
            </w:r>
          </w:p>
        </w:tc>
        <w:tc>
          <w:tcPr>
            <w:tcW w:w="1134" w:type="dxa"/>
          </w:tcPr>
          <w:p w14:paraId="5790FE6E" w14:textId="77777777" w:rsidR="00C43DDF" w:rsidRPr="00CA5E8D" w:rsidRDefault="00736643" w:rsidP="00CA5E8D">
            <w:r w:rsidRPr="00CA5E8D">
              <w:t>379 (19.4)</w:t>
            </w:r>
          </w:p>
        </w:tc>
        <w:tc>
          <w:tcPr>
            <w:tcW w:w="1117" w:type="dxa"/>
          </w:tcPr>
          <w:p w14:paraId="707D9C19" w14:textId="77777777" w:rsidR="00C43DDF" w:rsidRPr="00CA5E8D" w:rsidRDefault="00736643" w:rsidP="00CA5E8D">
            <w:r w:rsidRPr="00CA5E8D">
              <w:t>61(21.8)</w:t>
            </w:r>
          </w:p>
        </w:tc>
        <w:tc>
          <w:tcPr>
            <w:tcW w:w="811" w:type="dxa"/>
            <w:vMerge w:val="restart"/>
          </w:tcPr>
          <w:p w14:paraId="1DDA58A1" w14:textId="77777777" w:rsidR="00C43DDF" w:rsidRPr="00CA5E8D" w:rsidRDefault="00736643" w:rsidP="00CA5E8D">
            <w:r w:rsidRPr="00CA5E8D">
              <w:t>0.35</w:t>
            </w:r>
          </w:p>
        </w:tc>
        <w:tc>
          <w:tcPr>
            <w:tcW w:w="953" w:type="dxa"/>
          </w:tcPr>
          <w:p w14:paraId="5C86E18B" w14:textId="77777777" w:rsidR="00C43DDF" w:rsidRPr="00CA5E8D" w:rsidRDefault="00736643" w:rsidP="00CA5E8D">
            <w:r w:rsidRPr="00CA5E8D">
              <w:t>10</w:t>
            </w:r>
          </w:p>
          <w:p w14:paraId="3D876F28" w14:textId="77777777" w:rsidR="00C43DDF" w:rsidRPr="00CA5E8D" w:rsidRDefault="00736643" w:rsidP="00CA5E8D">
            <w:r w:rsidRPr="00CA5E8D">
              <w:t>(25.6)</w:t>
            </w:r>
          </w:p>
        </w:tc>
        <w:tc>
          <w:tcPr>
            <w:tcW w:w="700" w:type="dxa"/>
            <w:vMerge w:val="restart"/>
          </w:tcPr>
          <w:p w14:paraId="0FC02D52" w14:textId="77777777" w:rsidR="00C43DDF" w:rsidRPr="00CA5E8D" w:rsidRDefault="00736643" w:rsidP="00CA5E8D">
            <w:r w:rsidRPr="00CA5E8D">
              <w:t>0.35</w:t>
            </w:r>
          </w:p>
        </w:tc>
        <w:tc>
          <w:tcPr>
            <w:tcW w:w="1061" w:type="dxa"/>
          </w:tcPr>
          <w:p w14:paraId="5A9769D2" w14:textId="77777777" w:rsidR="00C43DDF" w:rsidRPr="00CA5E8D" w:rsidRDefault="00736643" w:rsidP="00CA5E8D">
            <w:r w:rsidRPr="00CA5E8D">
              <w:t>5 (12.2)</w:t>
            </w:r>
          </w:p>
        </w:tc>
        <w:tc>
          <w:tcPr>
            <w:tcW w:w="709" w:type="dxa"/>
            <w:vMerge w:val="restart"/>
          </w:tcPr>
          <w:p w14:paraId="7DC37E9E" w14:textId="77777777" w:rsidR="00C43DDF" w:rsidRPr="00CA5E8D" w:rsidRDefault="00736643" w:rsidP="00CA5E8D">
            <w:r w:rsidRPr="00CA5E8D">
              <w:t>0.22</w:t>
            </w:r>
          </w:p>
        </w:tc>
        <w:tc>
          <w:tcPr>
            <w:tcW w:w="1276" w:type="dxa"/>
          </w:tcPr>
          <w:p w14:paraId="4FDD71BA" w14:textId="77777777" w:rsidR="00C43DDF" w:rsidRPr="00CA5E8D" w:rsidRDefault="00736643" w:rsidP="00CA5E8D">
            <w:r w:rsidRPr="00CA5E8D">
              <w:t>46</w:t>
            </w:r>
          </w:p>
          <w:p w14:paraId="7D60CFFF" w14:textId="77777777" w:rsidR="00C43DDF" w:rsidRPr="00CA5E8D" w:rsidRDefault="00736643" w:rsidP="00CA5E8D">
            <w:r w:rsidRPr="00CA5E8D">
              <w:t>(23.0)</w:t>
            </w:r>
          </w:p>
        </w:tc>
        <w:tc>
          <w:tcPr>
            <w:tcW w:w="708" w:type="dxa"/>
            <w:vMerge w:val="restart"/>
          </w:tcPr>
          <w:p w14:paraId="06186B44" w14:textId="77777777" w:rsidR="00C43DDF" w:rsidRPr="00CA5E8D" w:rsidRDefault="00736643" w:rsidP="00CA5E8D">
            <w:r w:rsidRPr="00CA5E8D">
              <w:t>0.22</w:t>
            </w:r>
          </w:p>
        </w:tc>
      </w:tr>
      <w:tr w:rsidR="00E15C12" w:rsidRPr="00CA5E8D" w14:paraId="2B662204" w14:textId="77777777" w:rsidTr="00520B81">
        <w:trPr>
          <w:trHeight w:val="70"/>
        </w:trPr>
        <w:tc>
          <w:tcPr>
            <w:tcW w:w="1165" w:type="dxa"/>
          </w:tcPr>
          <w:p w14:paraId="7ECBFD58" w14:textId="77777777" w:rsidR="00C43DDF" w:rsidRPr="00CA5E8D" w:rsidRDefault="00736643" w:rsidP="00CA5E8D">
            <w:r w:rsidRPr="00CA5E8D">
              <w:t>No</w:t>
            </w:r>
          </w:p>
        </w:tc>
        <w:tc>
          <w:tcPr>
            <w:tcW w:w="1134" w:type="dxa"/>
          </w:tcPr>
          <w:p w14:paraId="72C30C95" w14:textId="77777777" w:rsidR="00C43DDF" w:rsidRPr="00CA5E8D" w:rsidRDefault="00736643" w:rsidP="00CA5E8D">
            <w:r w:rsidRPr="00CA5E8D">
              <w:t>1576(80.6)</w:t>
            </w:r>
          </w:p>
        </w:tc>
        <w:tc>
          <w:tcPr>
            <w:tcW w:w="1117" w:type="dxa"/>
          </w:tcPr>
          <w:p w14:paraId="3FC69475" w14:textId="77777777" w:rsidR="00C43DDF" w:rsidRPr="00CA5E8D" w:rsidRDefault="00736643" w:rsidP="00CA5E8D">
            <w:r w:rsidRPr="00CA5E8D">
              <w:t>219 (78.2)</w:t>
            </w:r>
          </w:p>
        </w:tc>
        <w:tc>
          <w:tcPr>
            <w:tcW w:w="811" w:type="dxa"/>
            <w:vMerge/>
          </w:tcPr>
          <w:p w14:paraId="403A2EBC" w14:textId="77777777" w:rsidR="00C43DDF" w:rsidRPr="00CA5E8D" w:rsidRDefault="00C43DDF" w:rsidP="00CA5E8D"/>
        </w:tc>
        <w:tc>
          <w:tcPr>
            <w:tcW w:w="953" w:type="dxa"/>
          </w:tcPr>
          <w:p w14:paraId="131FC129" w14:textId="77777777" w:rsidR="00C43DDF" w:rsidRPr="00CA5E8D" w:rsidRDefault="00736643" w:rsidP="00CA5E8D">
            <w:r w:rsidRPr="00CA5E8D">
              <w:t>29 (74.4)</w:t>
            </w:r>
          </w:p>
        </w:tc>
        <w:tc>
          <w:tcPr>
            <w:tcW w:w="700" w:type="dxa"/>
            <w:vMerge/>
          </w:tcPr>
          <w:p w14:paraId="4441F3B9" w14:textId="77777777" w:rsidR="00C43DDF" w:rsidRPr="00CA5E8D" w:rsidRDefault="00C43DDF" w:rsidP="00CA5E8D"/>
        </w:tc>
        <w:tc>
          <w:tcPr>
            <w:tcW w:w="1061" w:type="dxa"/>
          </w:tcPr>
          <w:p w14:paraId="312FD208" w14:textId="77777777" w:rsidR="00C43DDF" w:rsidRPr="00CA5E8D" w:rsidRDefault="00736643" w:rsidP="00CA5E8D">
            <w:r w:rsidRPr="00CA5E8D">
              <w:t>36 (87.8)</w:t>
            </w:r>
          </w:p>
        </w:tc>
        <w:tc>
          <w:tcPr>
            <w:tcW w:w="709" w:type="dxa"/>
            <w:vMerge/>
          </w:tcPr>
          <w:p w14:paraId="12993DDF" w14:textId="77777777" w:rsidR="00C43DDF" w:rsidRPr="00CA5E8D" w:rsidRDefault="00C43DDF" w:rsidP="00CA5E8D"/>
        </w:tc>
        <w:tc>
          <w:tcPr>
            <w:tcW w:w="1276" w:type="dxa"/>
          </w:tcPr>
          <w:p w14:paraId="1BE759FF" w14:textId="77777777" w:rsidR="00C43DDF" w:rsidRPr="00CA5E8D" w:rsidRDefault="00736643" w:rsidP="00CA5E8D">
            <w:r w:rsidRPr="00CA5E8D">
              <w:t>1564(77.0)</w:t>
            </w:r>
          </w:p>
        </w:tc>
        <w:tc>
          <w:tcPr>
            <w:tcW w:w="708" w:type="dxa"/>
            <w:vMerge/>
          </w:tcPr>
          <w:p w14:paraId="15745824" w14:textId="77777777" w:rsidR="00C43DDF" w:rsidRPr="00CA5E8D" w:rsidRDefault="00C43DDF" w:rsidP="00CA5E8D"/>
        </w:tc>
      </w:tr>
      <w:tr w:rsidR="00E15C12" w:rsidRPr="00CA5E8D" w14:paraId="4138C2E4" w14:textId="77777777" w:rsidTr="00CA5E8D">
        <w:trPr>
          <w:trHeight w:val="346"/>
        </w:trPr>
        <w:tc>
          <w:tcPr>
            <w:tcW w:w="9634" w:type="dxa"/>
            <w:gridSpan w:val="10"/>
          </w:tcPr>
          <w:p w14:paraId="0833AB21" w14:textId="77777777" w:rsidR="00C43DDF" w:rsidRPr="00CA5E8D" w:rsidRDefault="00736643" w:rsidP="00CA5E8D">
            <w:r w:rsidRPr="00CA5E8D">
              <w:t>Abortion</w:t>
            </w:r>
          </w:p>
        </w:tc>
      </w:tr>
      <w:tr w:rsidR="00E15C12" w:rsidRPr="00CA5E8D" w14:paraId="468F07FE" w14:textId="77777777" w:rsidTr="00520B81">
        <w:trPr>
          <w:trHeight w:val="70"/>
        </w:trPr>
        <w:tc>
          <w:tcPr>
            <w:tcW w:w="1165" w:type="dxa"/>
          </w:tcPr>
          <w:p w14:paraId="39997D9E" w14:textId="77777777" w:rsidR="00C43DDF" w:rsidRPr="00CA5E8D" w:rsidRDefault="00736643" w:rsidP="00CA5E8D">
            <w:r w:rsidRPr="00CA5E8D">
              <w:t>Yes</w:t>
            </w:r>
          </w:p>
        </w:tc>
        <w:tc>
          <w:tcPr>
            <w:tcW w:w="1134" w:type="dxa"/>
          </w:tcPr>
          <w:p w14:paraId="5074F99A" w14:textId="77777777" w:rsidR="00C43DDF" w:rsidRPr="00CA5E8D" w:rsidRDefault="00736643" w:rsidP="00CA5E8D">
            <w:r w:rsidRPr="00CA5E8D">
              <w:t>184 (9.4)</w:t>
            </w:r>
          </w:p>
        </w:tc>
        <w:tc>
          <w:tcPr>
            <w:tcW w:w="1117" w:type="dxa"/>
          </w:tcPr>
          <w:p w14:paraId="329875AB" w14:textId="77777777" w:rsidR="00C43DDF" w:rsidRPr="00CA5E8D" w:rsidRDefault="00736643" w:rsidP="00CA5E8D">
            <w:r w:rsidRPr="00CA5E8D">
              <w:t>27 (9.6)</w:t>
            </w:r>
          </w:p>
        </w:tc>
        <w:tc>
          <w:tcPr>
            <w:tcW w:w="811" w:type="dxa"/>
            <w:vMerge w:val="restart"/>
          </w:tcPr>
          <w:p w14:paraId="1DE6EA1B" w14:textId="77777777" w:rsidR="00C43DDF" w:rsidRPr="00CA5E8D" w:rsidRDefault="00736643" w:rsidP="00CA5E8D">
            <w:r w:rsidRPr="00CA5E8D">
              <w:t>0.90</w:t>
            </w:r>
          </w:p>
        </w:tc>
        <w:tc>
          <w:tcPr>
            <w:tcW w:w="953" w:type="dxa"/>
          </w:tcPr>
          <w:p w14:paraId="3EAFBE23" w14:textId="77777777" w:rsidR="00C43DDF" w:rsidRPr="00CA5E8D" w:rsidRDefault="00736643" w:rsidP="00CA5E8D">
            <w:r w:rsidRPr="00CA5E8D">
              <w:t>5 (12.8)</w:t>
            </w:r>
          </w:p>
        </w:tc>
        <w:tc>
          <w:tcPr>
            <w:tcW w:w="700" w:type="dxa"/>
            <w:vMerge w:val="restart"/>
          </w:tcPr>
          <w:p w14:paraId="771E249F" w14:textId="77777777" w:rsidR="00C43DDF" w:rsidRPr="00CA5E8D" w:rsidRDefault="00736643" w:rsidP="00CA5E8D">
            <w:r w:rsidRPr="00CA5E8D">
              <w:t>0.48</w:t>
            </w:r>
          </w:p>
        </w:tc>
        <w:tc>
          <w:tcPr>
            <w:tcW w:w="1061" w:type="dxa"/>
          </w:tcPr>
          <w:p w14:paraId="5A6FD4C8" w14:textId="77777777" w:rsidR="00C43DDF" w:rsidRPr="00CA5E8D" w:rsidRDefault="00736643" w:rsidP="00CA5E8D">
            <w:r w:rsidRPr="00CA5E8D">
              <w:t>3 (7.3)</w:t>
            </w:r>
          </w:p>
        </w:tc>
        <w:tc>
          <w:tcPr>
            <w:tcW w:w="709" w:type="dxa"/>
            <w:vMerge w:val="restart"/>
          </w:tcPr>
          <w:p w14:paraId="0F42E197" w14:textId="77777777" w:rsidR="00C43DDF" w:rsidRPr="00CA5E8D" w:rsidRDefault="00736643" w:rsidP="00CA5E8D">
            <w:r w:rsidRPr="00CA5E8D">
              <w:t>0.64</w:t>
            </w:r>
          </w:p>
        </w:tc>
        <w:tc>
          <w:tcPr>
            <w:tcW w:w="1276" w:type="dxa"/>
          </w:tcPr>
          <w:p w14:paraId="13D504AC" w14:textId="77777777" w:rsidR="00C43DDF" w:rsidRPr="00CA5E8D" w:rsidRDefault="00736643" w:rsidP="00CA5E8D">
            <w:r w:rsidRPr="00CA5E8D">
              <w:t>19</w:t>
            </w:r>
          </w:p>
          <w:p w14:paraId="6E20F168" w14:textId="77777777" w:rsidR="00C43DDF" w:rsidRPr="00CA5E8D" w:rsidRDefault="00736643" w:rsidP="00CA5E8D">
            <w:r w:rsidRPr="00CA5E8D">
              <w:t>(9.5)</w:t>
            </w:r>
          </w:p>
        </w:tc>
        <w:tc>
          <w:tcPr>
            <w:tcW w:w="708" w:type="dxa"/>
            <w:vMerge w:val="restart"/>
          </w:tcPr>
          <w:p w14:paraId="00DA0218" w14:textId="77777777" w:rsidR="00C43DDF" w:rsidRPr="00CA5E8D" w:rsidRDefault="00736643" w:rsidP="00CA5E8D">
            <w:r w:rsidRPr="00CA5E8D">
              <w:t>0.98</w:t>
            </w:r>
          </w:p>
        </w:tc>
      </w:tr>
      <w:tr w:rsidR="00E15C12" w:rsidRPr="00CA5E8D" w14:paraId="6DD9EE86" w14:textId="77777777" w:rsidTr="00520B81">
        <w:trPr>
          <w:trHeight w:val="70"/>
        </w:trPr>
        <w:tc>
          <w:tcPr>
            <w:tcW w:w="1165" w:type="dxa"/>
          </w:tcPr>
          <w:p w14:paraId="78327ABB" w14:textId="77777777" w:rsidR="00C43DDF" w:rsidRPr="00CA5E8D" w:rsidRDefault="00736643" w:rsidP="00CA5E8D">
            <w:r w:rsidRPr="00CA5E8D">
              <w:t>No</w:t>
            </w:r>
          </w:p>
        </w:tc>
        <w:tc>
          <w:tcPr>
            <w:tcW w:w="1134" w:type="dxa"/>
          </w:tcPr>
          <w:p w14:paraId="439B4CF9" w14:textId="77777777" w:rsidR="00C43DDF" w:rsidRPr="00CA5E8D" w:rsidRDefault="00736643" w:rsidP="00CA5E8D">
            <w:r w:rsidRPr="00CA5E8D">
              <w:t>1771 (90.6)</w:t>
            </w:r>
          </w:p>
        </w:tc>
        <w:tc>
          <w:tcPr>
            <w:tcW w:w="1117" w:type="dxa"/>
          </w:tcPr>
          <w:p w14:paraId="37E4BBCF" w14:textId="77777777" w:rsidR="00C43DDF" w:rsidRPr="00CA5E8D" w:rsidRDefault="00736643" w:rsidP="00CA5E8D">
            <w:r w:rsidRPr="00CA5E8D">
              <w:t>253 (90.4)</w:t>
            </w:r>
          </w:p>
        </w:tc>
        <w:tc>
          <w:tcPr>
            <w:tcW w:w="811" w:type="dxa"/>
            <w:vMerge/>
          </w:tcPr>
          <w:p w14:paraId="5D05B563" w14:textId="77777777" w:rsidR="00C43DDF" w:rsidRPr="00CA5E8D" w:rsidRDefault="00C43DDF" w:rsidP="00CA5E8D"/>
        </w:tc>
        <w:tc>
          <w:tcPr>
            <w:tcW w:w="953" w:type="dxa"/>
          </w:tcPr>
          <w:p w14:paraId="3F0C71DA" w14:textId="77777777" w:rsidR="00C43DDF" w:rsidRPr="00CA5E8D" w:rsidRDefault="00736643" w:rsidP="00CA5E8D">
            <w:r w:rsidRPr="00CA5E8D">
              <w:t>34 (87.2)</w:t>
            </w:r>
          </w:p>
        </w:tc>
        <w:tc>
          <w:tcPr>
            <w:tcW w:w="700" w:type="dxa"/>
            <w:vMerge/>
          </w:tcPr>
          <w:p w14:paraId="5B789EB2" w14:textId="77777777" w:rsidR="00C43DDF" w:rsidRPr="00CA5E8D" w:rsidRDefault="00C43DDF" w:rsidP="00CA5E8D"/>
        </w:tc>
        <w:tc>
          <w:tcPr>
            <w:tcW w:w="1061" w:type="dxa"/>
          </w:tcPr>
          <w:p w14:paraId="3D6CFF16" w14:textId="77777777" w:rsidR="00C43DDF" w:rsidRPr="00CA5E8D" w:rsidRDefault="00736643" w:rsidP="00CA5E8D">
            <w:r w:rsidRPr="00CA5E8D">
              <w:t>38 (92.7)</w:t>
            </w:r>
          </w:p>
        </w:tc>
        <w:tc>
          <w:tcPr>
            <w:tcW w:w="709" w:type="dxa"/>
            <w:vMerge/>
          </w:tcPr>
          <w:p w14:paraId="1982C277" w14:textId="77777777" w:rsidR="00C43DDF" w:rsidRPr="00CA5E8D" w:rsidRDefault="00C43DDF" w:rsidP="00CA5E8D"/>
        </w:tc>
        <w:tc>
          <w:tcPr>
            <w:tcW w:w="1276" w:type="dxa"/>
          </w:tcPr>
          <w:p w14:paraId="486B100B" w14:textId="77777777" w:rsidR="00C43DDF" w:rsidRPr="00CA5E8D" w:rsidRDefault="00736643" w:rsidP="00CA5E8D">
            <w:r w:rsidRPr="00CA5E8D">
              <w:t>181 (90.5)</w:t>
            </w:r>
          </w:p>
        </w:tc>
        <w:tc>
          <w:tcPr>
            <w:tcW w:w="708" w:type="dxa"/>
            <w:vMerge/>
          </w:tcPr>
          <w:p w14:paraId="4E535468" w14:textId="77777777" w:rsidR="00C43DDF" w:rsidRPr="00CA5E8D" w:rsidRDefault="00C43DDF" w:rsidP="00CA5E8D"/>
        </w:tc>
      </w:tr>
    </w:tbl>
    <w:p w14:paraId="12BE174D" w14:textId="77777777" w:rsidR="00C43DDF" w:rsidRPr="00E15C12" w:rsidRDefault="00C43DDF">
      <w:pPr>
        <w:pStyle w:val="Default"/>
        <w:spacing w:before="0" w:line="240" w:lineRule="auto"/>
        <w:jc w:val="both"/>
        <w:rPr>
          <w:rFonts w:ascii="Times New Roman" w:eastAsia="Times New Roman" w:hAnsi="Times New Roman" w:cs="Times New Roman"/>
          <w:color w:val="auto"/>
          <w:sz w:val="28"/>
          <w:szCs w:val="28"/>
        </w:rPr>
      </w:pPr>
    </w:p>
    <w:p w14:paraId="2190A7A9" w14:textId="77777777" w:rsidR="00C43DDF" w:rsidRPr="00E15C12" w:rsidRDefault="00736643" w:rsidP="00CA5E8D">
      <w:pPr>
        <w:pStyle w:val="Default"/>
        <w:tabs>
          <w:tab w:val="left" w:pos="567"/>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proofErr w:type="spellStart"/>
      <w:r w:rsidRPr="00E15C12">
        <w:rPr>
          <w:rFonts w:ascii="Times New Roman" w:hAnsi="Times New Roman"/>
          <w:color w:val="auto"/>
          <w:sz w:val="28"/>
          <w:szCs w:val="28"/>
        </w:rPr>
        <w:t>Gestational</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Diabetes</w:t>
      </w:r>
      <w:proofErr w:type="spellEnd"/>
      <w:r w:rsidRPr="00E15C12">
        <w:rPr>
          <w:rFonts w:ascii="Times New Roman" w:hAnsi="Times New Roman"/>
          <w:color w:val="auto"/>
          <w:sz w:val="28"/>
          <w:szCs w:val="28"/>
        </w:rPr>
        <w:t xml:space="preserve"> </w:t>
      </w:r>
      <w:proofErr w:type="spellStart"/>
      <w:r w:rsidRPr="00E15C12">
        <w:rPr>
          <w:rFonts w:ascii="Times New Roman" w:hAnsi="Times New Roman"/>
          <w:color w:val="auto"/>
          <w:sz w:val="28"/>
          <w:szCs w:val="28"/>
        </w:rPr>
        <w:t>Mellitus</w:t>
      </w:r>
      <w:proofErr w:type="spellEnd"/>
      <w:r w:rsidRPr="00E15C12">
        <w:rPr>
          <w:rFonts w:ascii="Times New Roman" w:hAnsi="Times New Roman"/>
          <w:color w:val="auto"/>
          <w:sz w:val="28"/>
          <w:szCs w:val="28"/>
        </w:rPr>
        <w:t xml:space="preserve"> (GDM</w:t>
      </w:r>
      <w:proofErr w:type="gramStart"/>
      <w:r w:rsidRPr="00E15C12">
        <w:rPr>
          <w:rFonts w:ascii="Times New Roman" w:hAnsi="Times New Roman"/>
          <w:color w:val="auto"/>
          <w:sz w:val="28"/>
          <w:szCs w:val="28"/>
        </w:rPr>
        <w:t>)</w:t>
      </w:r>
      <w:r w:rsidRPr="00E15C12">
        <w:rPr>
          <w:rFonts w:ascii="Times New Roman" w:hAnsi="Times New Roman"/>
          <w:color w:val="auto"/>
          <w:sz w:val="28"/>
          <w:szCs w:val="28"/>
          <w:lang w:val="en-US"/>
        </w:rPr>
        <w:t>:</w:t>
      </w:r>
      <w:proofErr w:type="gramEnd"/>
      <w:r w:rsidRPr="00E15C12">
        <w:rPr>
          <w:rFonts w:ascii="Times New Roman" w:hAnsi="Times New Roman"/>
          <w:color w:val="auto"/>
          <w:sz w:val="28"/>
          <w:szCs w:val="28"/>
          <w:lang w:val="en-US"/>
        </w:rPr>
        <w:t xml:space="preserve"> The prevalence of gestational diabetes was low across all groups, with 3.9% among preterm and 2.5% among term deliveries. The overall difference was not statistically significant (</w:t>
      </w:r>
      <w:r w:rsidRPr="00E15C12">
        <w:rPr>
          <w:rFonts w:ascii="Times New Roman" w:hAnsi="Times New Roman"/>
          <w:i/>
          <w:iCs/>
          <w:color w:val="auto"/>
          <w:sz w:val="28"/>
          <w:szCs w:val="28"/>
        </w:rPr>
        <w:t>p</w:t>
      </w:r>
      <w:r w:rsidRPr="00E15C12">
        <w:rPr>
          <w:rFonts w:ascii="Times New Roman" w:hAnsi="Times New Roman"/>
          <w:color w:val="auto"/>
          <w:sz w:val="28"/>
          <w:szCs w:val="28"/>
          <w:lang w:val="en-US"/>
        </w:rPr>
        <w:t>= 0.15). However, subgroup analysis showed a significant association with VPTB (</w:t>
      </w:r>
      <w:r w:rsidRPr="00E15C12">
        <w:rPr>
          <w:rFonts w:ascii="Times New Roman" w:hAnsi="Times New Roman"/>
          <w:i/>
          <w:iCs/>
          <w:color w:val="auto"/>
          <w:sz w:val="28"/>
          <w:szCs w:val="28"/>
        </w:rPr>
        <w:t>p</w:t>
      </w:r>
      <w:r w:rsidRPr="00E15C12">
        <w:rPr>
          <w:rFonts w:ascii="Times New Roman" w:hAnsi="Times New Roman"/>
          <w:color w:val="auto"/>
          <w:sz w:val="28"/>
          <w:szCs w:val="28"/>
          <w:lang w:val="en-US"/>
        </w:rPr>
        <w:t>= 0.004), with 9.8% of women having GDM compared with 2.5% in term births. No significant association was observed for EPTB (</w:t>
      </w:r>
      <w:r w:rsidRPr="00E15C12">
        <w:rPr>
          <w:rFonts w:ascii="Times New Roman" w:hAnsi="Times New Roman"/>
          <w:i/>
          <w:iCs/>
          <w:color w:val="auto"/>
          <w:sz w:val="28"/>
          <w:szCs w:val="28"/>
        </w:rPr>
        <w:t>p</w:t>
      </w:r>
      <w:r w:rsidRPr="00E15C12">
        <w:rPr>
          <w:rFonts w:ascii="Times New Roman" w:hAnsi="Times New Roman"/>
          <w:color w:val="auto"/>
          <w:sz w:val="28"/>
          <w:szCs w:val="28"/>
          <w:lang w:val="en-US"/>
        </w:rPr>
        <w:t xml:space="preserve"> = 0.30) or MLPTB (</w:t>
      </w:r>
      <w:r w:rsidRPr="00E15C12">
        <w:rPr>
          <w:rFonts w:ascii="Times New Roman" w:hAnsi="Times New Roman"/>
          <w:i/>
          <w:iCs/>
          <w:color w:val="auto"/>
          <w:sz w:val="28"/>
          <w:szCs w:val="28"/>
        </w:rPr>
        <w:t>p</w:t>
      </w:r>
      <w:r w:rsidRPr="00E15C12">
        <w:rPr>
          <w:rFonts w:ascii="Times New Roman" w:hAnsi="Times New Roman"/>
          <w:color w:val="auto"/>
          <w:sz w:val="28"/>
          <w:szCs w:val="28"/>
        </w:rPr>
        <w:t xml:space="preserve"> = 0.43).</w:t>
      </w:r>
    </w:p>
    <w:p w14:paraId="457CCB32" w14:textId="77777777" w:rsidR="00C43DDF" w:rsidRPr="00E15C12" w:rsidRDefault="00736643" w:rsidP="00CA5E8D">
      <w:pPr>
        <w:pStyle w:val="Default"/>
        <w:tabs>
          <w:tab w:val="left" w:pos="567"/>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lang w:val="en-US"/>
        </w:rPr>
        <w:t>Preeclampsia: Preeclampsia was identified in 6.4% of preterm births and 8.3% of term births, indicating no significant difference (</w:t>
      </w:r>
      <w:r w:rsidRPr="00E15C12">
        <w:rPr>
          <w:rFonts w:ascii="Times New Roman" w:hAnsi="Times New Roman"/>
          <w:i/>
          <w:iCs/>
          <w:color w:val="auto"/>
          <w:sz w:val="28"/>
          <w:szCs w:val="28"/>
        </w:rPr>
        <w:t>p</w:t>
      </w:r>
      <w:r w:rsidRPr="00E15C12">
        <w:rPr>
          <w:rFonts w:ascii="Times New Roman" w:hAnsi="Times New Roman"/>
          <w:color w:val="auto"/>
          <w:sz w:val="28"/>
          <w:szCs w:val="28"/>
          <w:lang w:val="en-US"/>
        </w:rPr>
        <w:t xml:space="preserve"> = 0.29). Similarly, no significant associations were observed across the preterm subgroups: EPTB (</w:t>
      </w:r>
      <w:r w:rsidRPr="00E15C12">
        <w:rPr>
          <w:rFonts w:ascii="Times New Roman" w:hAnsi="Times New Roman"/>
          <w:i/>
          <w:iCs/>
          <w:color w:val="auto"/>
          <w:sz w:val="28"/>
          <w:szCs w:val="28"/>
        </w:rPr>
        <w:t>p</w:t>
      </w:r>
      <w:r w:rsidRPr="00E15C12">
        <w:rPr>
          <w:rFonts w:ascii="Times New Roman" w:hAnsi="Times New Roman"/>
          <w:color w:val="auto"/>
          <w:sz w:val="28"/>
          <w:szCs w:val="28"/>
        </w:rPr>
        <w:t xml:space="preserve"> = 0.18), VPTB (</w:t>
      </w:r>
      <w:r w:rsidRPr="00E15C12">
        <w:rPr>
          <w:rFonts w:ascii="Times New Roman" w:hAnsi="Times New Roman"/>
          <w:i/>
          <w:iCs/>
          <w:color w:val="auto"/>
          <w:sz w:val="28"/>
          <w:szCs w:val="28"/>
        </w:rPr>
        <w:t>p</w:t>
      </w:r>
      <w:r w:rsidRPr="00E15C12">
        <w:rPr>
          <w:rFonts w:ascii="Times New Roman" w:hAnsi="Times New Roman"/>
          <w:color w:val="auto"/>
          <w:sz w:val="28"/>
          <w:szCs w:val="28"/>
          <w:lang w:val="en-US"/>
        </w:rPr>
        <w:t xml:space="preserve"> = 0.18), and MLPTB (</w:t>
      </w:r>
      <w:r w:rsidRPr="00E15C12">
        <w:rPr>
          <w:rFonts w:ascii="Times New Roman" w:hAnsi="Times New Roman"/>
          <w:i/>
          <w:iCs/>
          <w:color w:val="auto"/>
          <w:sz w:val="28"/>
          <w:szCs w:val="28"/>
        </w:rPr>
        <w:t>p</w:t>
      </w:r>
      <w:r w:rsidRPr="00E15C12">
        <w:rPr>
          <w:rFonts w:ascii="Times New Roman" w:hAnsi="Times New Roman"/>
          <w:color w:val="auto"/>
          <w:sz w:val="28"/>
          <w:szCs w:val="28"/>
          <w:lang w:val="en-US"/>
        </w:rPr>
        <w:t xml:space="preserve"> = 0.98). Thus, in this study population, preeclampsia did not appear to influence the risk of preterm birth </w:t>
      </w:r>
      <w:proofErr w:type="spellStart"/>
      <w:proofErr w:type="gramStart"/>
      <w:r w:rsidRPr="00E15C12">
        <w:rPr>
          <w:rFonts w:ascii="Times New Roman" w:hAnsi="Times New Roman"/>
          <w:color w:val="auto"/>
          <w:sz w:val="28"/>
          <w:szCs w:val="28"/>
          <w:lang w:val="en-US"/>
        </w:rPr>
        <w:t>significantly.The</w:t>
      </w:r>
      <w:proofErr w:type="spellEnd"/>
      <w:proofErr w:type="gramEnd"/>
      <w:r w:rsidRPr="00E15C12">
        <w:rPr>
          <w:rFonts w:ascii="Times New Roman" w:hAnsi="Times New Roman"/>
          <w:color w:val="auto"/>
          <w:sz w:val="28"/>
          <w:szCs w:val="28"/>
          <w:lang w:val="en-US"/>
        </w:rPr>
        <w:t xml:space="preserve"> association between GDM and preeclampsia </w:t>
      </w:r>
      <w:proofErr w:type="spellStart"/>
      <w:r w:rsidRPr="00E15C12">
        <w:rPr>
          <w:rFonts w:ascii="Times New Roman" w:hAnsi="Times New Roman"/>
          <w:color w:val="auto"/>
          <w:sz w:val="28"/>
          <w:szCs w:val="28"/>
        </w:rPr>
        <w:t>is</w:t>
      </w:r>
      <w:proofErr w:type="spellEnd"/>
      <w:r w:rsidRPr="00E15C12">
        <w:rPr>
          <w:rFonts w:ascii="Times New Roman" w:hAnsi="Times New Roman"/>
          <w:color w:val="auto"/>
          <w:sz w:val="28"/>
          <w:szCs w:val="28"/>
          <w:lang w:val="en-US"/>
        </w:rPr>
        <w:t xml:space="preserve"> shown in Table 5.</w:t>
      </w:r>
    </w:p>
    <w:p w14:paraId="5F8C1DF8" w14:textId="77777777" w:rsidR="00C43DDF" w:rsidRPr="00E15C12" w:rsidRDefault="00C43DDF">
      <w:pPr>
        <w:pStyle w:val="Default"/>
        <w:spacing w:before="0" w:line="240" w:lineRule="auto"/>
        <w:jc w:val="both"/>
        <w:rPr>
          <w:rFonts w:ascii="Times New Roman" w:eastAsia="Times New Roman" w:hAnsi="Times New Roman" w:cs="Times New Roman"/>
          <w:color w:val="auto"/>
          <w:sz w:val="28"/>
          <w:szCs w:val="28"/>
        </w:rPr>
      </w:pPr>
    </w:p>
    <w:p w14:paraId="1D66A703" w14:textId="77777777" w:rsidR="00C43DDF" w:rsidRDefault="00736643" w:rsidP="00CA5E8D">
      <w:pPr>
        <w:pStyle w:val="Default"/>
        <w:spacing w:before="0" w:line="240" w:lineRule="auto"/>
        <w:rPr>
          <w:rFonts w:ascii="Times New Roman" w:hAnsi="Times New Roman"/>
          <w:color w:val="auto"/>
          <w:sz w:val="28"/>
          <w:szCs w:val="28"/>
          <w:lang w:val="it-IT"/>
        </w:rPr>
      </w:pPr>
      <w:r w:rsidRPr="00E15C12">
        <w:rPr>
          <w:rFonts w:ascii="Times New Roman" w:hAnsi="Times New Roman"/>
          <w:color w:val="auto"/>
          <w:sz w:val="28"/>
          <w:szCs w:val="28"/>
        </w:rPr>
        <w:t xml:space="preserve">Table </w:t>
      </w:r>
      <w:r w:rsidRPr="00E15C12">
        <w:rPr>
          <w:rFonts w:ascii="Times New Roman" w:hAnsi="Times New Roman"/>
          <w:color w:val="auto"/>
          <w:sz w:val="28"/>
          <w:szCs w:val="28"/>
          <w:lang w:val="en-US"/>
        </w:rPr>
        <w:t>5</w:t>
      </w:r>
      <w:r w:rsidRPr="00E15C12">
        <w:rPr>
          <w:rFonts w:ascii="Times New Roman" w:hAnsi="Times New Roman"/>
          <w:color w:val="auto"/>
          <w:sz w:val="28"/>
          <w:szCs w:val="28"/>
        </w:rPr>
        <w:t xml:space="preserve"> – Association </w:t>
      </w:r>
      <w:r w:rsidRPr="00E15C12">
        <w:rPr>
          <w:rFonts w:ascii="Times New Roman" w:hAnsi="Times New Roman"/>
          <w:color w:val="auto"/>
          <w:sz w:val="28"/>
          <w:szCs w:val="28"/>
          <w:lang w:val="en-US"/>
        </w:rPr>
        <w:t xml:space="preserve">between GDM, </w:t>
      </w:r>
      <w:proofErr w:type="spellStart"/>
      <w:r w:rsidRPr="00E15C12">
        <w:rPr>
          <w:rFonts w:ascii="Times New Roman" w:hAnsi="Times New Roman"/>
          <w:color w:val="auto"/>
          <w:sz w:val="28"/>
          <w:szCs w:val="28"/>
          <w:lang w:val="nl-NL"/>
        </w:rPr>
        <w:t>preeclampsia</w:t>
      </w:r>
      <w:proofErr w:type="spellEnd"/>
      <w:r w:rsidRPr="00E15C12">
        <w:rPr>
          <w:rFonts w:ascii="Times New Roman" w:hAnsi="Times New Roman"/>
          <w:color w:val="auto"/>
          <w:sz w:val="28"/>
          <w:szCs w:val="28"/>
          <w:lang w:val="en-US"/>
        </w:rPr>
        <w:t xml:space="preserve"> and PTB </w:t>
      </w:r>
      <w:proofErr w:type="spellStart"/>
      <w:r w:rsidRPr="00E15C12">
        <w:rPr>
          <w:rFonts w:ascii="Times New Roman" w:hAnsi="Times New Roman"/>
          <w:color w:val="auto"/>
          <w:sz w:val="28"/>
          <w:szCs w:val="28"/>
          <w:lang w:val="it-IT"/>
        </w:rPr>
        <w:t>categories</w:t>
      </w:r>
      <w:proofErr w:type="spellEnd"/>
    </w:p>
    <w:p w14:paraId="392E48C4" w14:textId="77777777" w:rsidR="00CA5E8D" w:rsidRPr="00520B81" w:rsidRDefault="00CA5E8D" w:rsidP="00CA5E8D">
      <w:pPr>
        <w:pStyle w:val="Default"/>
        <w:spacing w:before="0" w:line="240" w:lineRule="auto"/>
        <w:rPr>
          <w:rFonts w:ascii="Times New Roman" w:eastAsia="Times New Roman" w:hAnsi="Times New Roman" w:cs="Times New Roman"/>
          <w:color w:val="auto"/>
        </w:rPr>
      </w:pPr>
    </w:p>
    <w:tbl>
      <w:tblPr>
        <w:tblStyle w:val="TableGrid"/>
        <w:tblW w:w="9634" w:type="dxa"/>
        <w:tblLayout w:type="fixed"/>
        <w:tblLook w:val="04A0" w:firstRow="1" w:lastRow="0" w:firstColumn="1" w:lastColumn="0" w:noHBand="0" w:noVBand="1"/>
      </w:tblPr>
      <w:tblGrid>
        <w:gridCol w:w="1166"/>
        <w:gridCol w:w="1134"/>
        <w:gridCol w:w="1117"/>
        <w:gridCol w:w="812"/>
        <w:gridCol w:w="953"/>
        <w:gridCol w:w="700"/>
        <w:gridCol w:w="992"/>
        <w:gridCol w:w="738"/>
        <w:gridCol w:w="1059"/>
        <w:gridCol w:w="963"/>
      </w:tblGrid>
      <w:tr w:rsidR="00E15C12" w:rsidRPr="00CA5E8D" w14:paraId="59349BC5" w14:textId="77777777" w:rsidTr="00CA5E8D">
        <w:trPr>
          <w:trHeight w:val="70"/>
        </w:trPr>
        <w:tc>
          <w:tcPr>
            <w:tcW w:w="1166" w:type="dxa"/>
          </w:tcPr>
          <w:p w14:paraId="0621D17F" w14:textId="77777777" w:rsidR="00C43DDF" w:rsidRPr="00CA5E8D" w:rsidRDefault="00736643" w:rsidP="00CA5E8D">
            <w:pPr>
              <w:jc w:val="center"/>
            </w:pPr>
            <w:r w:rsidRPr="00CA5E8D">
              <w:t>Variables</w:t>
            </w:r>
          </w:p>
        </w:tc>
        <w:tc>
          <w:tcPr>
            <w:tcW w:w="1134" w:type="dxa"/>
          </w:tcPr>
          <w:p w14:paraId="5A6E997A" w14:textId="77777777" w:rsidR="00C43DDF" w:rsidRPr="00CA5E8D" w:rsidRDefault="00736643" w:rsidP="00CA5E8D">
            <w:pPr>
              <w:jc w:val="center"/>
            </w:pPr>
            <w:r w:rsidRPr="00CA5E8D">
              <w:t>Term (n=1955)</w:t>
            </w:r>
          </w:p>
        </w:tc>
        <w:tc>
          <w:tcPr>
            <w:tcW w:w="1117" w:type="dxa"/>
          </w:tcPr>
          <w:p w14:paraId="6002BAD4" w14:textId="77777777" w:rsidR="00C43DDF" w:rsidRPr="00CA5E8D" w:rsidRDefault="00736643" w:rsidP="00CA5E8D">
            <w:pPr>
              <w:jc w:val="center"/>
            </w:pPr>
            <w:r w:rsidRPr="00CA5E8D">
              <w:t>preterm</w:t>
            </w:r>
          </w:p>
          <w:p w14:paraId="63C64B3A" w14:textId="77777777" w:rsidR="00C43DDF" w:rsidRPr="00CA5E8D" w:rsidRDefault="00736643" w:rsidP="00CA5E8D">
            <w:pPr>
              <w:jc w:val="center"/>
            </w:pPr>
            <w:r w:rsidRPr="00CA5E8D">
              <w:t>(n=280)</w:t>
            </w:r>
          </w:p>
        </w:tc>
        <w:tc>
          <w:tcPr>
            <w:tcW w:w="812" w:type="dxa"/>
          </w:tcPr>
          <w:p w14:paraId="4940E5B5" w14:textId="77777777" w:rsidR="00C43DDF" w:rsidRPr="00CA5E8D" w:rsidRDefault="00736643" w:rsidP="00CA5E8D">
            <w:pPr>
              <w:jc w:val="center"/>
            </w:pPr>
            <w:r w:rsidRPr="00CA5E8D">
              <w:t>P</w:t>
            </w:r>
          </w:p>
        </w:tc>
        <w:tc>
          <w:tcPr>
            <w:tcW w:w="953" w:type="dxa"/>
          </w:tcPr>
          <w:p w14:paraId="59B93156" w14:textId="77777777" w:rsidR="00C43DDF" w:rsidRPr="00CA5E8D" w:rsidRDefault="00736643" w:rsidP="00CA5E8D">
            <w:pPr>
              <w:jc w:val="center"/>
            </w:pPr>
            <w:r w:rsidRPr="00CA5E8D">
              <w:t>EPTB</w:t>
            </w:r>
          </w:p>
          <w:p w14:paraId="30A68F41" w14:textId="77777777" w:rsidR="00C43DDF" w:rsidRPr="00CA5E8D" w:rsidRDefault="00736643" w:rsidP="00CA5E8D">
            <w:pPr>
              <w:jc w:val="center"/>
            </w:pPr>
            <w:r w:rsidRPr="00CA5E8D">
              <w:t>(n=39)</w:t>
            </w:r>
          </w:p>
        </w:tc>
        <w:tc>
          <w:tcPr>
            <w:tcW w:w="700" w:type="dxa"/>
          </w:tcPr>
          <w:p w14:paraId="00D27062" w14:textId="77777777" w:rsidR="00C43DDF" w:rsidRPr="00CA5E8D" w:rsidRDefault="00736643" w:rsidP="00CA5E8D">
            <w:pPr>
              <w:jc w:val="center"/>
            </w:pPr>
            <w:r w:rsidRPr="00CA5E8D">
              <w:t>P</w:t>
            </w:r>
          </w:p>
        </w:tc>
        <w:tc>
          <w:tcPr>
            <w:tcW w:w="992" w:type="dxa"/>
          </w:tcPr>
          <w:p w14:paraId="242E02D2" w14:textId="77777777" w:rsidR="00C43DDF" w:rsidRPr="00CA5E8D" w:rsidRDefault="00736643" w:rsidP="00CA5E8D">
            <w:pPr>
              <w:jc w:val="center"/>
            </w:pPr>
            <w:r w:rsidRPr="00CA5E8D">
              <w:t>VPTB</w:t>
            </w:r>
          </w:p>
          <w:p w14:paraId="142EF401" w14:textId="77777777" w:rsidR="00C43DDF" w:rsidRPr="00CA5E8D" w:rsidRDefault="00736643" w:rsidP="00CA5E8D">
            <w:pPr>
              <w:jc w:val="center"/>
            </w:pPr>
            <w:r w:rsidRPr="00CA5E8D">
              <w:t>(n=41)</w:t>
            </w:r>
          </w:p>
        </w:tc>
        <w:tc>
          <w:tcPr>
            <w:tcW w:w="738" w:type="dxa"/>
          </w:tcPr>
          <w:p w14:paraId="685394CD" w14:textId="77777777" w:rsidR="00C43DDF" w:rsidRPr="00CA5E8D" w:rsidRDefault="00736643" w:rsidP="00CA5E8D">
            <w:pPr>
              <w:jc w:val="center"/>
            </w:pPr>
            <w:r w:rsidRPr="00CA5E8D">
              <w:t>P</w:t>
            </w:r>
          </w:p>
        </w:tc>
        <w:tc>
          <w:tcPr>
            <w:tcW w:w="1059" w:type="dxa"/>
          </w:tcPr>
          <w:p w14:paraId="69807B23" w14:textId="77777777" w:rsidR="00C43DDF" w:rsidRPr="00CA5E8D" w:rsidRDefault="00736643" w:rsidP="00CA5E8D">
            <w:pPr>
              <w:jc w:val="center"/>
            </w:pPr>
            <w:r w:rsidRPr="00CA5E8D">
              <w:t>MLPTB</w:t>
            </w:r>
          </w:p>
          <w:p w14:paraId="0100DD36" w14:textId="77777777" w:rsidR="00C43DDF" w:rsidRPr="00CA5E8D" w:rsidRDefault="00736643" w:rsidP="00CA5E8D">
            <w:pPr>
              <w:jc w:val="center"/>
            </w:pPr>
            <w:r w:rsidRPr="00CA5E8D">
              <w:t>(n=200)</w:t>
            </w:r>
          </w:p>
        </w:tc>
        <w:tc>
          <w:tcPr>
            <w:tcW w:w="963" w:type="dxa"/>
          </w:tcPr>
          <w:p w14:paraId="19331EE3" w14:textId="77777777" w:rsidR="00C43DDF" w:rsidRPr="00CA5E8D" w:rsidRDefault="00736643" w:rsidP="00CA5E8D">
            <w:pPr>
              <w:jc w:val="center"/>
            </w:pPr>
            <w:r w:rsidRPr="00CA5E8D">
              <w:t>P</w:t>
            </w:r>
          </w:p>
        </w:tc>
      </w:tr>
      <w:tr w:rsidR="00CA5E8D" w:rsidRPr="00CA5E8D" w14:paraId="38A86E3C" w14:textId="77777777" w:rsidTr="00CA5E8D">
        <w:trPr>
          <w:trHeight w:val="70"/>
        </w:trPr>
        <w:tc>
          <w:tcPr>
            <w:tcW w:w="1166" w:type="dxa"/>
          </w:tcPr>
          <w:p w14:paraId="5BCDE22E" w14:textId="3099C9AB" w:rsidR="00CA5E8D" w:rsidRPr="00CA5E8D" w:rsidRDefault="00CA5E8D" w:rsidP="00CA5E8D">
            <w:pPr>
              <w:jc w:val="center"/>
            </w:pPr>
            <w:r>
              <w:t>1</w:t>
            </w:r>
          </w:p>
        </w:tc>
        <w:tc>
          <w:tcPr>
            <w:tcW w:w="1134" w:type="dxa"/>
          </w:tcPr>
          <w:p w14:paraId="046AEE6F" w14:textId="16DA75BF" w:rsidR="00CA5E8D" w:rsidRPr="00CA5E8D" w:rsidRDefault="00CA5E8D" w:rsidP="00CA5E8D">
            <w:pPr>
              <w:jc w:val="center"/>
            </w:pPr>
            <w:r>
              <w:t>2</w:t>
            </w:r>
          </w:p>
        </w:tc>
        <w:tc>
          <w:tcPr>
            <w:tcW w:w="1117" w:type="dxa"/>
          </w:tcPr>
          <w:p w14:paraId="1549C522" w14:textId="55E3E4F2" w:rsidR="00CA5E8D" w:rsidRPr="00CA5E8D" w:rsidRDefault="00CA5E8D" w:rsidP="00CA5E8D">
            <w:pPr>
              <w:jc w:val="center"/>
            </w:pPr>
            <w:r>
              <w:t>3</w:t>
            </w:r>
          </w:p>
        </w:tc>
        <w:tc>
          <w:tcPr>
            <w:tcW w:w="812" w:type="dxa"/>
          </w:tcPr>
          <w:p w14:paraId="4A1C74A7" w14:textId="22D2F979" w:rsidR="00CA5E8D" w:rsidRPr="00CA5E8D" w:rsidRDefault="00CA5E8D" w:rsidP="00CA5E8D">
            <w:pPr>
              <w:jc w:val="center"/>
            </w:pPr>
            <w:r>
              <w:t>4</w:t>
            </w:r>
          </w:p>
        </w:tc>
        <w:tc>
          <w:tcPr>
            <w:tcW w:w="953" w:type="dxa"/>
          </w:tcPr>
          <w:p w14:paraId="40B41990" w14:textId="12B95D78" w:rsidR="00CA5E8D" w:rsidRPr="00CA5E8D" w:rsidRDefault="00CA5E8D" w:rsidP="00CA5E8D">
            <w:pPr>
              <w:jc w:val="center"/>
            </w:pPr>
            <w:r>
              <w:t>5</w:t>
            </w:r>
          </w:p>
        </w:tc>
        <w:tc>
          <w:tcPr>
            <w:tcW w:w="700" w:type="dxa"/>
          </w:tcPr>
          <w:p w14:paraId="58457C8F" w14:textId="6C437525" w:rsidR="00CA5E8D" w:rsidRPr="00CA5E8D" w:rsidRDefault="00CA5E8D" w:rsidP="00CA5E8D">
            <w:pPr>
              <w:jc w:val="center"/>
            </w:pPr>
            <w:r>
              <w:t>6</w:t>
            </w:r>
          </w:p>
        </w:tc>
        <w:tc>
          <w:tcPr>
            <w:tcW w:w="992" w:type="dxa"/>
          </w:tcPr>
          <w:p w14:paraId="7CC84C38" w14:textId="72F20140" w:rsidR="00CA5E8D" w:rsidRPr="00CA5E8D" w:rsidRDefault="00CA5E8D" w:rsidP="00CA5E8D">
            <w:pPr>
              <w:jc w:val="center"/>
            </w:pPr>
            <w:r>
              <w:t>7</w:t>
            </w:r>
          </w:p>
        </w:tc>
        <w:tc>
          <w:tcPr>
            <w:tcW w:w="738" w:type="dxa"/>
          </w:tcPr>
          <w:p w14:paraId="2B20EB1E" w14:textId="4926FB58" w:rsidR="00CA5E8D" w:rsidRPr="00CA5E8D" w:rsidRDefault="00CA5E8D" w:rsidP="00CA5E8D">
            <w:pPr>
              <w:jc w:val="center"/>
            </w:pPr>
            <w:r>
              <w:t>8</w:t>
            </w:r>
          </w:p>
        </w:tc>
        <w:tc>
          <w:tcPr>
            <w:tcW w:w="1059" w:type="dxa"/>
          </w:tcPr>
          <w:p w14:paraId="28E8B198" w14:textId="77854BFD" w:rsidR="00CA5E8D" w:rsidRPr="00CA5E8D" w:rsidRDefault="00CA5E8D" w:rsidP="00CA5E8D">
            <w:pPr>
              <w:jc w:val="center"/>
            </w:pPr>
            <w:r>
              <w:t>9</w:t>
            </w:r>
          </w:p>
        </w:tc>
        <w:tc>
          <w:tcPr>
            <w:tcW w:w="963" w:type="dxa"/>
          </w:tcPr>
          <w:p w14:paraId="01F1E9F1" w14:textId="3C39DE90" w:rsidR="00CA5E8D" w:rsidRPr="00CA5E8D" w:rsidRDefault="00CA5E8D" w:rsidP="00CA5E8D">
            <w:pPr>
              <w:jc w:val="center"/>
            </w:pPr>
            <w:r>
              <w:t>10</w:t>
            </w:r>
          </w:p>
        </w:tc>
      </w:tr>
      <w:tr w:rsidR="00E15C12" w:rsidRPr="00CA5E8D" w14:paraId="4218F8A1" w14:textId="77777777" w:rsidTr="00520B81">
        <w:trPr>
          <w:trHeight w:val="70"/>
        </w:trPr>
        <w:tc>
          <w:tcPr>
            <w:tcW w:w="4229" w:type="dxa"/>
            <w:gridSpan w:val="4"/>
            <w:tcBorders>
              <w:bottom w:val="single" w:sz="4" w:space="0" w:color="auto"/>
            </w:tcBorders>
          </w:tcPr>
          <w:p w14:paraId="5248A779" w14:textId="77777777" w:rsidR="00C43DDF" w:rsidRPr="00CA5E8D" w:rsidRDefault="00736643" w:rsidP="00CA5E8D">
            <w:r w:rsidRPr="00CA5E8D">
              <w:t xml:space="preserve">Gestational </w:t>
            </w:r>
            <w:proofErr w:type="spellStart"/>
            <w:r w:rsidRPr="00CA5E8D">
              <w:t>diabet</w:t>
            </w:r>
            <w:proofErr w:type="spellEnd"/>
          </w:p>
        </w:tc>
        <w:tc>
          <w:tcPr>
            <w:tcW w:w="953" w:type="dxa"/>
            <w:tcBorders>
              <w:bottom w:val="single" w:sz="4" w:space="0" w:color="auto"/>
            </w:tcBorders>
          </w:tcPr>
          <w:p w14:paraId="484DB974" w14:textId="77777777" w:rsidR="00C43DDF" w:rsidRPr="00CA5E8D" w:rsidRDefault="00C43DDF" w:rsidP="00CA5E8D"/>
        </w:tc>
        <w:tc>
          <w:tcPr>
            <w:tcW w:w="700" w:type="dxa"/>
            <w:tcBorders>
              <w:bottom w:val="single" w:sz="4" w:space="0" w:color="auto"/>
            </w:tcBorders>
          </w:tcPr>
          <w:p w14:paraId="68D07194" w14:textId="77777777" w:rsidR="00C43DDF" w:rsidRPr="00CA5E8D" w:rsidRDefault="00C43DDF" w:rsidP="00CA5E8D"/>
        </w:tc>
        <w:tc>
          <w:tcPr>
            <w:tcW w:w="992" w:type="dxa"/>
            <w:tcBorders>
              <w:bottom w:val="single" w:sz="4" w:space="0" w:color="auto"/>
            </w:tcBorders>
          </w:tcPr>
          <w:p w14:paraId="1FA21DD3" w14:textId="77777777" w:rsidR="00C43DDF" w:rsidRPr="00CA5E8D" w:rsidRDefault="00C43DDF" w:rsidP="00CA5E8D"/>
        </w:tc>
        <w:tc>
          <w:tcPr>
            <w:tcW w:w="738" w:type="dxa"/>
            <w:tcBorders>
              <w:bottom w:val="single" w:sz="4" w:space="0" w:color="auto"/>
            </w:tcBorders>
          </w:tcPr>
          <w:p w14:paraId="295EE013" w14:textId="77777777" w:rsidR="00C43DDF" w:rsidRPr="00CA5E8D" w:rsidRDefault="00C43DDF" w:rsidP="00CA5E8D"/>
        </w:tc>
        <w:tc>
          <w:tcPr>
            <w:tcW w:w="1059" w:type="dxa"/>
            <w:tcBorders>
              <w:bottom w:val="single" w:sz="4" w:space="0" w:color="auto"/>
            </w:tcBorders>
          </w:tcPr>
          <w:p w14:paraId="37C70A20" w14:textId="77777777" w:rsidR="00C43DDF" w:rsidRPr="00CA5E8D" w:rsidRDefault="00C43DDF" w:rsidP="00CA5E8D"/>
        </w:tc>
        <w:tc>
          <w:tcPr>
            <w:tcW w:w="963" w:type="dxa"/>
            <w:tcBorders>
              <w:bottom w:val="single" w:sz="4" w:space="0" w:color="auto"/>
            </w:tcBorders>
          </w:tcPr>
          <w:p w14:paraId="69DC4391" w14:textId="77777777" w:rsidR="00C43DDF" w:rsidRPr="00CA5E8D" w:rsidRDefault="00C43DDF" w:rsidP="00CA5E8D"/>
        </w:tc>
      </w:tr>
      <w:tr w:rsidR="00E15C12" w:rsidRPr="00CA5E8D" w14:paraId="436C8151" w14:textId="77777777" w:rsidTr="00520B81">
        <w:trPr>
          <w:trHeight w:val="70"/>
        </w:trPr>
        <w:tc>
          <w:tcPr>
            <w:tcW w:w="1166" w:type="dxa"/>
            <w:tcBorders>
              <w:bottom w:val="nil"/>
            </w:tcBorders>
          </w:tcPr>
          <w:p w14:paraId="530701FE" w14:textId="77777777" w:rsidR="00C43DDF" w:rsidRPr="00CA5E8D" w:rsidRDefault="00736643" w:rsidP="00CA5E8D">
            <w:r w:rsidRPr="00CA5E8D">
              <w:t>Yes</w:t>
            </w:r>
          </w:p>
        </w:tc>
        <w:tc>
          <w:tcPr>
            <w:tcW w:w="1134" w:type="dxa"/>
            <w:tcBorders>
              <w:bottom w:val="nil"/>
            </w:tcBorders>
          </w:tcPr>
          <w:p w14:paraId="4EE44E61" w14:textId="77777777" w:rsidR="00C43DDF" w:rsidRPr="00CA5E8D" w:rsidRDefault="00736643" w:rsidP="00CA5E8D">
            <w:r w:rsidRPr="00CA5E8D">
              <w:t>48 (2.5)</w:t>
            </w:r>
          </w:p>
        </w:tc>
        <w:tc>
          <w:tcPr>
            <w:tcW w:w="1117" w:type="dxa"/>
            <w:tcBorders>
              <w:bottom w:val="nil"/>
            </w:tcBorders>
          </w:tcPr>
          <w:p w14:paraId="279FC8AA" w14:textId="77777777" w:rsidR="00C43DDF" w:rsidRPr="00CA5E8D" w:rsidRDefault="00736643" w:rsidP="00CA5E8D">
            <w:r w:rsidRPr="00CA5E8D">
              <w:t>11 (3.9)</w:t>
            </w:r>
          </w:p>
        </w:tc>
        <w:tc>
          <w:tcPr>
            <w:tcW w:w="812" w:type="dxa"/>
            <w:tcBorders>
              <w:bottom w:val="nil"/>
            </w:tcBorders>
          </w:tcPr>
          <w:p w14:paraId="37E1EB0A" w14:textId="77777777" w:rsidR="00C43DDF" w:rsidRPr="00CA5E8D" w:rsidRDefault="00736643" w:rsidP="00CA5E8D">
            <w:r w:rsidRPr="00CA5E8D">
              <w:t>0.15</w:t>
            </w:r>
          </w:p>
        </w:tc>
        <w:tc>
          <w:tcPr>
            <w:tcW w:w="953" w:type="dxa"/>
            <w:tcBorders>
              <w:bottom w:val="nil"/>
            </w:tcBorders>
          </w:tcPr>
          <w:p w14:paraId="7102AAD5" w14:textId="77777777" w:rsidR="00C43DDF" w:rsidRPr="00CA5E8D" w:rsidRDefault="00736643" w:rsidP="00CA5E8D">
            <w:r w:rsidRPr="00CA5E8D">
              <w:t>0</w:t>
            </w:r>
          </w:p>
        </w:tc>
        <w:tc>
          <w:tcPr>
            <w:tcW w:w="700" w:type="dxa"/>
            <w:tcBorders>
              <w:bottom w:val="nil"/>
            </w:tcBorders>
          </w:tcPr>
          <w:p w14:paraId="0E60A32B" w14:textId="77777777" w:rsidR="00C43DDF" w:rsidRPr="00CA5E8D" w:rsidRDefault="00736643" w:rsidP="00CA5E8D">
            <w:r w:rsidRPr="00CA5E8D">
              <w:t>0.30</w:t>
            </w:r>
          </w:p>
        </w:tc>
        <w:tc>
          <w:tcPr>
            <w:tcW w:w="992" w:type="dxa"/>
            <w:tcBorders>
              <w:bottom w:val="nil"/>
            </w:tcBorders>
          </w:tcPr>
          <w:p w14:paraId="2C6070C7" w14:textId="77777777" w:rsidR="00C43DDF" w:rsidRPr="00CA5E8D" w:rsidRDefault="00736643" w:rsidP="00CA5E8D">
            <w:r w:rsidRPr="00CA5E8D">
              <w:t xml:space="preserve">4 </w:t>
            </w:r>
          </w:p>
          <w:p w14:paraId="0AD35910" w14:textId="77777777" w:rsidR="00C43DDF" w:rsidRPr="00CA5E8D" w:rsidRDefault="00736643" w:rsidP="00CA5E8D">
            <w:r w:rsidRPr="00CA5E8D">
              <w:t>(9.8)</w:t>
            </w:r>
          </w:p>
        </w:tc>
        <w:tc>
          <w:tcPr>
            <w:tcW w:w="738" w:type="dxa"/>
            <w:tcBorders>
              <w:bottom w:val="nil"/>
            </w:tcBorders>
          </w:tcPr>
          <w:p w14:paraId="690C7B53" w14:textId="77777777" w:rsidR="00C43DDF" w:rsidRPr="00CA5E8D" w:rsidRDefault="00736643" w:rsidP="00CA5E8D">
            <w:r w:rsidRPr="00CA5E8D">
              <w:t>0.004</w:t>
            </w:r>
          </w:p>
        </w:tc>
        <w:tc>
          <w:tcPr>
            <w:tcW w:w="1059" w:type="dxa"/>
            <w:tcBorders>
              <w:bottom w:val="nil"/>
            </w:tcBorders>
          </w:tcPr>
          <w:p w14:paraId="1EE4080E" w14:textId="77777777" w:rsidR="00C43DDF" w:rsidRPr="00CA5E8D" w:rsidRDefault="00736643" w:rsidP="00CA5E8D">
            <w:r w:rsidRPr="00CA5E8D">
              <w:t xml:space="preserve">7 </w:t>
            </w:r>
          </w:p>
          <w:p w14:paraId="2D15BFF4" w14:textId="77777777" w:rsidR="00C43DDF" w:rsidRPr="00CA5E8D" w:rsidRDefault="00736643" w:rsidP="00CA5E8D">
            <w:r w:rsidRPr="00CA5E8D">
              <w:t>(3.5)</w:t>
            </w:r>
          </w:p>
        </w:tc>
        <w:tc>
          <w:tcPr>
            <w:tcW w:w="963" w:type="dxa"/>
            <w:tcBorders>
              <w:bottom w:val="nil"/>
            </w:tcBorders>
          </w:tcPr>
          <w:p w14:paraId="3671B654" w14:textId="77777777" w:rsidR="00C43DDF" w:rsidRPr="00CA5E8D" w:rsidRDefault="00736643" w:rsidP="00CA5E8D">
            <w:r w:rsidRPr="00CA5E8D">
              <w:t>0.43</w:t>
            </w:r>
          </w:p>
        </w:tc>
      </w:tr>
    </w:tbl>
    <w:p w14:paraId="487A7A34" w14:textId="77777777" w:rsidR="00520B81" w:rsidRDefault="00520B81">
      <w:pPr>
        <w:rPr>
          <w:lang w:val="ru-RU"/>
        </w:rPr>
      </w:pPr>
      <w:r>
        <w:br w:type="page"/>
      </w:r>
    </w:p>
    <w:p w14:paraId="5FEFCC5C" w14:textId="77777777" w:rsidR="00520B81" w:rsidRDefault="00520B81" w:rsidP="00520B81">
      <w:pPr>
        <w:jc w:val="both"/>
        <w:rPr>
          <w:sz w:val="28"/>
          <w:szCs w:val="28"/>
        </w:rPr>
      </w:pPr>
      <w:bookmarkStart w:id="23" w:name="_Hlk157380154"/>
      <w:r w:rsidRPr="001E6F95">
        <w:rPr>
          <w:sz w:val="28"/>
          <w:szCs w:val="28"/>
        </w:rPr>
        <w:lastRenderedPageBreak/>
        <w:t xml:space="preserve">Continuation of table </w:t>
      </w:r>
      <w:bookmarkEnd w:id="23"/>
      <w:r>
        <w:rPr>
          <w:sz w:val="28"/>
          <w:szCs w:val="28"/>
        </w:rPr>
        <w:t>5</w:t>
      </w:r>
    </w:p>
    <w:p w14:paraId="5B39813E" w14:textId="77777777" w:rsidR="00520B81" w:rsidRPr="00520B81" w:rsidRDefault="00520B81">
      <w:pPr>
        <w:rPr>
          <w:sz w:val="28"/>
          <w:szCs w:val="28"/>
          <w:lang w:val="ru-RU"/>
        </w:rPr>
      </w:pPr>
    </w:p>
    <w:tbl>
      <w:tblPr>
        <w:tblStyle w:val="TableGrid"/>
        <w:tblW w:w="9634" w:type="dxa"/>
        <w:tblLayout w:type="fixed"/>
        <w:tblLook w:val="04A0" w:firstRow="1" w:lastRow="0" w:firstColumn="1" w:lastColumn="0" w:noHBand="0" w:noVBand="1"/>
      </w:tblPr>
      <w:tblGrid>
        <w:gridCol w:w="1166"/>
        <w:gridCol w:w="1134"/>
        <w:gridCol w:w="1117"/>
        <w:gridCol w:w="812"/>
        <w:gridCol w:w="953"/>
        <w:gridCol w:w="700"/>
        <w:gridCol w:w="992"/>
        <w:gridCol w:w="738"/>
        <w:gridCol w:w="1059"/>
        <w:gridCol w:w="963"/>
      </w:tblGrid>
      <w:tr w:rsidR="00520B81" w:rsidRPr="00CA5E8D" w14:paraId="45A680A8" w14:textId="77777777" w:rsidTr="00CA5E8D">
        <w:trPr>
          <w:trHeight w:val="70"/>
        </w:trPr>
        <w:tc>
          <w:tcPr>
            <w:tcW w:w="1166" w:type="dxa"/>
            <w:tcBorders>
              <w:bottom w:val="nil"/>
            </w:tcBorders>
          </w:tcPr>
          <w:p w14:paraId="12045A06" w14:textId="20A91F77" w:rsidR="00520B81" w:rsidRPr="00CA5E8D" w:rsidRDefault="00520B81" w:rsidP="00520B81">
            <w:pPr>
              <w:jc w:val="center"/>
            </w:pPr>
            <w:r>
              <w:t>1</w:t>
            </w:r>
          </w:p>
        </w:tc>
        <w:tc>
          <w:tcPr>
            <w:tcW w:w="1134" w:type="dxa"/>
            <w:tcBorders>
              <w:bottom w:val="nil"/>
            </w:tcBorders>
          </w:tcPr>
          <w:p w14:paraId="4BFE5D1D" w14:textId="1328D334" w:rsidR="00520B81" w:rsidRPr="00CA5E8D" w:rsidRDefault="00520B81" w:rsidP="00520B81">
            <w:pPr>
              <w:jc w:val="center"/>
            </w:pPr>
            <w:r>
              <w:t>2</w:t>
            </w:r>
          </w:p>
        </w:tc>
        <w:tc>
          <w:tcPr>
            <w:tcW w:w="1117" w:type="dxa"/>
            <w:tcBorders>
              <w:bottom w:val="nil"/>
            </w:tcBorders>
          </w:tcPr>
          <w:p w14:paraId="7846FF91" w14:textId="203B237F" w:rsidR="00520B81" w:rsidRPr="00CA5E8D" w:rsidRDefault="00520B81" w:rsidP="00520B81">
            <w:pPr>
              <w:jc w:val="center"/>
            </w:pPr>
            <w:r>
              <w:t>3</w:t>
            </w:r>
          </w:p>
        </w:tc>
        <w:tc>
          <w:tcPr>
            <w:tcW w:w="812" w:type="dxa"/>
            <w:tcBorders>
              <w:bottom w:val="nil"/>
            </w:tcBorders>
          </w:tcPr>
          <w:p w14:paraId="56C75C4E" w14:textId="17CD7C0E" w:rsidR="00520B81" w:rsidRPr="00CA5E8D" w:rsidRDefault="00520B81" w:rsidP="00520B81">
            <w:pPr>
              <w:jc w:val="center"/>
            </w:pPr>
            <w:r>
              <w:t>4</w:t>
            </w:r>
          </w:p>
        </w:tc>
        <w:tc>
          <w:tcPr>
            <w:tcW w:w="953" w:type="dxa"/>
            <w:tcBorders>
              <w:bottom w:val="nil"/>
            </w:tcBorders>
          </w:tcPr>
          <w:p w14:paraId="392CF547" w14:textId="411CF26A" w:rsidR="00520B81" w:rsidRPr="00CA5E8D" w:rsidRDefault="00520B81" w:rsidP="00520B81">
            <w:pPr>
              <w:jc w:val="center"/>
            </w:pPr>
            <w:r>
              <w:t>5</w:t>
            </w:r>
          </w:p>
        </w:tc>
        <w:tc>
          <w:tcPr>
            <w:tcW w:w="700" w:type="dxa"/>
            <w:tcBorders>
              <w:bottom w:val="nil"/>
            </w:tcBorders>
          </w:tcPr>
          <w:p w14:paraId="0CCA6F93" w14:textId="0E8C915F" w:rsidR="00520B81" w:rsidRPr="00CA5E8D" w:rsidRDefault="00520B81" w:rsidP="00520B81">
            <w:pPr>
              <w:jc w:val="center"/>
            </w:pPr>
            <w:r>
              <w:t>6</w:t>
            </w:r>
          </w:p>
        </w:tc>
        <w:tc>
          <w:tcPr>
            <w:tcW w:w="992" w:type="dxa"/>
            <w:tcBorders>
              <w:bottom w:val="nil"/>
            </w:tcBorders>
          </w:tcPr>
          <w:p w14:paraId="4D271884" w14:textId="41B19A37" w:rsidR="00520B81" w:rsidRPr="00CA5E8D" w:rsidRDefault="00520B81" w:rsidP="00520B81">
            <w:pPr>
              <w:jc w:val="center"/>
            </w:pPr>
            <w:r>
              <w:t>7</w:t>
            </w:r>
          </w:p>
        </w:tc>
        <w:tc>
          <w:tcPr>
            <w:tcW w:w="738" w:type="dxa"/>
            <w:tcBorders>
              <w:bottom w:val="nil"/>
            </w:tcBorders>
          </w:tcPr>
          <w:p w14:paraId="6FE4700B" w14:textId="55760C5E" w:rsidR="00520B81" w:rsidRPr="00CA5E8D" w:rsidRDefault="00520B81" w:rsidP="00520B81">
            <w:pPr>
              <w:jc w:val="center"/>
            </w:pPr>
            <w:r>
              <w:t>8</w:t>
            </w:r>
          </w:p>
        </w:tc>
        <w:tc>
          <w:tcPr>
            <w:tcW w:w="1059" w:type="dxa"/>
            <w:tcBorders>
              <w:bottom w:val="nil"/>
            </w:tcBorders>
          </w:tcPr>
          <w:p w14:paraId="29AB4C03" w14:textId="2CC54A91" w:rsidR="00520B81" w:rsidRPr="00CA5E8D" w:rsidRDefault="00520B81" w:rsidP="00520B81">
            <w:pPr>
              <w:jc w:val="center"/>
            </w:pPr>
            <w:r>
              <w:t>9</w:t>
            </w:r>
          </w:p>
        </w:tc>
        <w:tc>
          <w:tcPr>
            <w:tcW w:w="963" w:type="dxa"/>
            <w:tcBorders>
              <w:bottom w:val="nil"/>
            </w:tcBorders>
          </w:tcPr>
          <w:p w14:paraId="2B8FC5DD" w14:textId="27CA5D0A" w:rsidR="00520B81" w:rsidRPr="00CA5E8D" w:rsidRDefault="00520B81" w:rsidP="00520B81">
            <w:pPr>
              <w:jc w:val="center"/>
            </w:pPr>
            <w:r>
              <w:t>10</w:t>
            </w:r>
          </w:p>
        </w:tc>
      </w:tr>
      <w:tr w:rsidR="00520B81" w:rsidRPr="00CA5E8D" w14:paraId="7E4318F9" w14:textId="77777777" w:rsidTr="00CA5E8D">
        <w:trPr>
          <w:trHeight w:val="70"/>
        </w:trPr>
        <w:tc>
          <w:tcPr>
            <w:tcW w:w="1166" w:type="dxa"/>
            <w:tcBorders>
              <w:bottom w:val="nil"/>
            </w:tcBorders>
          </w:tcPr>
          <w:p w14:paraId="34A9E13C" w14:textId="5234A3BD" w:rsidR="00520B81" w:rsidRPr="00CA5E8D" w:rsidRDefault="00520B81" w:rsidP="00520B81">
            <w:r w:rsidRPr="00CA5E8D">
              <w:t>No</w:t>
            </w:r>
          </w:p>
        </w:tc>
        <w:tc>
          <w:tcPr>
            <w:tcW w:w="1134" w:type="dxa"/>
            <w:tcBorders>
              <w:bottom w:val="nil"/>
            </w:tcBorders>
          </w:tcPr>
          <w:p w14:paraId="74328858" w14:textId="77777777" w:rsidR="00520B81" w:rsidRPr="00CA5E8D" w:rsidRDefault="00520B81" w:rsidP="00520B81">
            <w:r w:rsidRPr="00CA5E8D">
              <w:t>1907 (97.5)</w:t>
            </w:r>
          </w:p>
        </w:tc>
        <w:tc>
          <w:tcPr>
            <w:tcW w:w="1117" w:type="dxa"/>
            <w:tcBorders>
              <w:bottom w:val="nil"/>
            </w:tcBorders>
          </w:tcPr>
          <w:p w14:paraId="51A59818" w14:textId="77777777" w:rsidR="00520B81" w:rsidRPr="00CA5E8D" w:rsidRDefault="00520B81" w:rsidP="00520B81">
            <w:r w:rsidRPr="00CA5E8D">
              <w:t>269 (96.1)</w:t>
            </w:r>
          </w:p>
        </w:tc>
        <w:tc>
          <w:tcPr>
            <w:tcW w:w="812" w:type="dxa"/>
            <w:tcBorders>
              <w:bottom w:val="nil"/>
            </w:tcBorders>
          </w:tcPr>
          <w:p w14:paraId="58C8C1EF" w14:textId="77777777" w:rsidR="00520B81" w:rsidRPr="00CA5E8D" w:rsidRDefault="00520B81" w:rsidP="00520B81"/>
        </w:tc>
        <w:tc>
          <w:tcPr>
            <w:tcW w:w="953" w:type="dxa"/>
            <w:tcBorders>
              <w:bottom w:val="nil"/>
            </w:tcBorders>
          </w:tcPr>
          <w:p w14:paraId="28C4D946" w14:textId="77777777" w:rsidR="00520B81" w:rsidRPr="00CA5E8D" w:rsidRDefault="00520B81" w:rsidP="00520B81">
            <w:r w:rsidRPr="00CA5E8D">
              <w:t>39 (100)</w:t>
            </w:r>
          </w:p>
        </w:tc>
        <w:tc>
          <w:tcPr>
            <w:tcW w:w="700" w:type="dxa"/>
            <w:tcBorders>
              <w:bottom w:val="nil"/>
            </w:tcBorders>
          </w:tcPr>
          <w:p w14:paraId="22D0180A" w14:textId="77777777" w:rsidR="00520B81" w:rsidRPr="00CA5E8D" w:rsidRDefault="00520B81" w:rsidP="00520B81"/>
        </w:tc>
        <w:tc>
          <w:tcPr>
            <w:tcW w:w="992" w:type="dxa"/>
            <w:tcBorders>
              <w:bottom w:val="nil"/>
            </w:tcBorders>
          </w:tcPr>
          <w:p w14:paraId="243707A9" w14:textId="77777777" w:rsidR="00520B81" w:rsidRPr="00CA5E8D" w:rsidRDefault="00520B81" w:rsidP="00520B81">
            <w:r w:rsidRPr="00CA5E8D">
              <w:t>37</w:t>
            </w:r>
          </w:p>
          <w:p w14:paraId="6E2D9191" w14:textId="77777777" w:rsidR="00520B81" w:rsidRPr="00CA5E8D" w:rsidRDefault="00520B81" w:rsidP="00520B81">
            <w:r w:rsidRPr="00CA5E8D">
              <w:t>(90.2)</w:t>
            </w:r>
          </w:p>
        </w:tc>
        <w:tc>
          <w:tcPr>
            <w:tcW w:w="738" w:type="dxa"/>
            <w:tcBorders>
              <w:bottom w:val="nil"/>
            </w:tcBorders>
          </w:tcPr>
          <w:p w14:paraId="65366A33" w14:textId="77777777" w:rsidR="00520B81" w:rsidRPr="00CA5E8D" w:rsidRDefault="00520B81" w:rsidP="00520B81"/>
        </w:tc>
        <w:tc>
          <w:tcPr>
            <w:tcW w:w="1059" w:type="dxa"/>
            <w:tcBorders>
              <w:bottom w:val="nil"/>
            </w:tcBorders>
          </w:tcPr>
          <w:p w14:paraId="7395108C" w14:textId="77777777" w:rsidR="00520B81" w:rsidRPr="00CA5E8D" w:rsidRDefault="00520B81" w:rsidP="00520B81">
            <w:r w:rsidRPr="00CA5E8D">
              <w:t>193</w:t>
            </w:r>
          </w:p>
          <w:p w14:paraId="38A8CBE3" w14:textId="77777777" w:rsidR="00520B81" w:rsidRPr="00CA5E8D" w:rsidRDefault="00520B81" w:rsidP="00520B81">
            <w:r w:rsidRPr="00CA5E8D">
              <w:t>(96.5)</w:t>
            </w:r>
          </w:p>
        </w:tc>
        <w:tc>
          <w:tcPr>
            <w:tcW w:w="963" w:type="dxa"/>
            <w:tcBorders>
              <w:bottom w:val="nil"/>
            </w:tcBorders>
          </w:tcPr>
          <w:p w14:paraId="3EA29536" w14:textId="77777777" w:rsidR="00520B81" w:rsidRPr="00CA5E8D" w:rsidRDefault="00520B81" w:rsidP="00520B81"/>
        </w:tc>
      </w:tr>
      <w:tr w:rsidR="00CA5E8D" w:rsidRPr="00CA5E8D" w14:paraId="0E86337B" w14:textId="77777777" w:rsidTr="00CA5E8D">
        <w:trPr>
          <w:trHeight w:val="70"/>
        </w:trPr>
        <w:tc>
          <w:tcPr>
            <w:tcW w:w="4229" w:type="dxa"/>
            <w:gridSpan w:val="4"/>
          </w:tcPr>
          <w:p w14:paraId="6F21F8EC" w14:textId="77777777" w:rsidR="00CA5E8D" w:rsidRPr="00CA5E8D" w:rsidRDefault="00CA5E8D" w:rsidP="00CA5E8D">
            <w:r w:rsidRPr="00CA5E8D">
              <w:t xml:space="preserve">Preeclampsia </w:t>
            </w:r>
          </w:p>
        </w:tc>
        <w:tc>
          <w:tcPr>
            <w:tcW w:w="953" w:type="dxa"/>
          </w:tcPr>
          <w:p w14:paraId="0557684E" w14:textId="77777777" w:rsidR="00CA5E8D" w:rsidRPr="00CA5E8D" w:rsidRDefault="00CA5E8D" w:rsidP="00CA5E8D"/>
        </w:tc>
        <w:tc>
          <w:tcPr>
            <w:tcW w:w="700" w:type="dxa"/>
          </w:tcPr>
          <w:p w14:paraId="0549217A" w14:textId="77777777" w:rsidR="00CA5E8D" w:rsidRPr="00CA5E8D" w:rsidRDefault="00CA5E8D" w:rsidP="00CA5E8D"/>
        </w:tc>
        <w:tc>
          <w:tcPr>
            <w:tcW w:w="992" w:type="dxa"/>
          </w:tcPr>
          <w:p w14:paraId="6195EE14" w14:textId="77777777" w:rsidR="00CA5E8D" w:rsidRPr="00CA5E8D" w:rsidRDefault="00CA5E8D" w:rsidP="00CA5E8D"/>
        </w:tc>
        <w:tc>
          <w:tcPr>
            <w:tcW w:w="738" w:type="dxa"/>
          </w:tcPr>
          <w:p w14:paraId="4FDB6E46" w14:textId="77777777" w:rsidR="00CA5E8D" w:rsidRPr="00CA5E8D" w:rsidRDefault="00CA5E8D" w:rsidP="00CA5E8D"/>
        </w:tc>
        <w:tc>
          <w:tcPr>
            <w:tcW w:w="1059" w:type="dxa"/>
          </w:tcPr>
          <w:p w14:paraId="30225AAF" w14:textId="77777777" w:rsidR="00CA5E8D" w:rsidRPr="00CA5E8D" w:rsidRDefault="00CA5E8D" w:rsidP="00CA5E8D"/>
        </w:tc>
        <w:tc>
          <w:tcPr>
            <w:tcW w:w="963" w:type="dxa"/>
          </w:tcPr>
          <w:p w14:paraId="30FDAA97" w14:textId="77777777" w:rsidR="00CA5E8D" w:rsidRPr="00CA5E8D" w:rsidRDefault="00CA5E8D" w:rsidP="00CA5E8D"/>
        </w:tc>
      </w:tr>
      <w:tr w:rsidR="00CA5E8D" w:rsidRPr="00CA5E8D" w14:paraId="33BE5782" w14:textId="77777777" w:rsidTr="00CA5E8D">
        <w:trPr>
          <w:trHeight w:val="70"/>
        </w:trPr>
        <w:tc>
          <w:tcPr>
            <w:tcW w:w="1166" w:type="dxa"/>
          </w:tcPr>
          <w:p w14:paraId="4D71BA3E" w14:textId="77777777" w:rsidR="00CA5E8D" w:rsidRPr="00CA5E8D" w:rsidRDefault="00CA5E8D" w:rsidP="00CA5E8D">
            <w:r w:rsidRPr="00CA5E8D">
              <w:t>Yes</w:t>
            </w:r>
          </w:p>
        </w:tc>
        <w:tc>
          <w:tcPr>
            <w:tcW w:w="1134" w:type="dxa"/>
          </w:tcPr>
          <w:p w14:paraId="1F02BE15" w14:textId="77777777" w:rsidR="00CA5E8D" w:rsidRPr="00CA5E8D" w:rsidRDefault="00CA5E8D" w:rsidP="00CA5E8D">
            <w:r w:rsidRPr="00CA5E8D">
              <w:t>162 (8.3)</w:t>
            </w:r>
          </w:p>
        </w:tc>
        <w:tc>
          <w:tcPr>
            <w:tcW w:w="1117" w:type="dxa"/>
          </w:tcPr>
          <w:p w14:paraId="4742F223" w14:textId="77777777" w:rsidR="00CA5E8D" w:rsidRPr="00CA5E8D" w:rsidRDefault="00CA5E8D" w:rsidP="00CA5E8D">
            <w:r w:rsidRPr="00CA5E8D">
              <w:t>18 (6.4)</w:t>
            </w:r>
          </w:p>
        </w:tc>
        <w:tc>
          <w:tcPr>
            <w:tcW w:w="812" w:type="dxa"/>
            <w:vMerge w:val="restart"/>
          </w:tcPr>
          <w:p w14:paraId="6E4FFFA1" w14:textId="77777777" w:rsidR="00CA5E8D" w:rsidRPr="00CA5E8D" w:rsidRDefault="00CA5E8D" w:rsidP="00CA5E8D">
            <w:r w:rsidRPr="00CA5E8D">
              <w:t>0.29</w:t>
            </w:r>
          </w:p>
        </w:tc>
        <w:tc>
          <w:tcPr>
            <w:tcW w:w="953" w:type="dxa"/>
          </w:tcPr>
          <w:p w14:paraId="0E0EB84E" w14:textId="77777777" w:rsidR="00CA5E8D" w:rsidRPr="00CA5E8D" w:rsidRDefault="00CA5E8D" w:rsidP="00CA5E8D">
            <w:r w:rsidRPr="00CA5E8D">
              <w:t xml:space="preserve">1 </w:t>
            </w:r>
          </w:p>
          <w:p w14:paraId="65C142B4" w14:textId="77777777" w:rsidR="00CA5E8D" w:rsidRPr="00CA5E8D" w:rsidRDefault="00CA5E8D" w:rsidP="00CA5E8D">
            <w:r w:rsidRPr="00CA5E8D">
              <w:t>(2.6)</w:t>
            </w:r>
          </w:p>
        </w:tc>
        <w:tc>
          <w:tcPr>
            <w:tcW w:w="700" w:type="dxa"/>
            <w:vMerge w:val="restart"/>
          </w:tcPr>
          <w:p w14:paraId="4228E056" w14:textId="77777777" w:rsidR="00CA5E8D" w:rsidRPr="00CA5E8D" w:rsidRDefault="00CA5E8D" w:rsidP="00CA5E8D">
            <w:r w:rsidRPr="00CA5E8D">
              <w:t>0.20</w:t>
            </w:r>
          </w:p>
        </w:tc>
        <w:tc>
          <w:tcPr>
            <w:tcW w:w="992" w:type="dxa"/>
          </w:tcPr>
          <w:p w14:paraId="35332121" w14:textId="77777777" w:rsidR="00CA5E8D" w:rsidRPr="00CA5E8D" w:rsidRDefault="00CA5E8D" w:rsidP="00CA5E8D">
            <w:r w:rsidRPr="00CA5E8D">
              <w:t xml:space="preserve">1 </w:t>
            </w:r>
          </w:p>
          <w:p w14:paraId="058AB952" w14:textId="77777777" w:rsidR="00CA5E8D" w:rsidRPr="00CA5E8D" w:rsidRDefault="00CA5E8D" w:rsidP="00CA5E8D">
            <w:r w:rsidRPr="00CA5E8D">
              <w:t>(2.4)</w:t>
            </w:r>
          </w:p>
        </w:tc>
        <w:tc>
          <w:tcPr>
            <w:tcW w:w="738" w:type="dxa"/>
            <w:vMerge w:val="restart"/>
          </w:tcPr>
          <w:p w14:paraId="35F43975" w14:textId="77777777" w:rsidR="00CA5E8D" w:rsidRPr="00CA5E8D" w:rsidRDefault="00CA5E8D" w:rsidP="00CA5E8D">
            <w:r w:rsidRPr="00CA5E8D">
              <w:t>0.18</w:t>
            </w:r>
          </w:p>
        </w:tc>
        <w:tc>
          <w:tcPr>
            <w:tcW w:w="1059" w:type="dxa"/>
          </w:tcPr>
          <w:p w14:paraId="754D1FF5" w14:textId="77777777" w:rsidR="00CA5E8D" w:rsidRPr="00CA5E8D" w:rsidRDefault="00CA5E8D" w:rsidP="00CA5E8D">
            <w:r w:rsidRPr="00CA5E8D">
              <w:t>16</w:t>
            </w:r>
          </w:p>
          <w:p w14:paraId="2ACFEDC5" w14:textId="77777777" w:rsidR="00CA5E8D" w:rsidRPr="00CA5E8D" w:rsidRDefault="00CA5E8D" w:rsidP="00CA5E8D">
            <w:r w:rsidRPr="00CA5E8D">
              <w:t>(8.0)</w:t>
            </w:r>
          </w:p>
        </w:tc>
        <w:tc>
          <w:tcPr>
            <w:tcW w:w="963" w:type="dxa"/>
            <w:vMerge w:val="restart"/>
          </w:tcPr>
          <w:p w14:paraId="05E16A79" w14:textId="77777777" w:rsidR="00CA5E8D" w:rsidRPr="00CA5E8D" w:rsidRDefault="00CA5E8D" w:rsidP="00CA5E8D">
            <w:r w:rsidRPr="00CA5E8D">
              <w:t>0.98</w:t>
            </w:r>
          </w:p>
        </w:tc>
      </w:tr>
      <w:tr w:rsidR="00CA5E8D" w:rsidRPr="00CA5E8D" w14:paraId="54B74EB0" w14:textId="77777777" w:rsidTr="00CA5E8D">
        <w:trPr>
          <w:trHeight w:val="70"/>
        </w:trPr>
        <w:tc>
          <w:tcPr>
            <w:tcW w:w="1166" w:type="dxa"/>
          </w:tcPr>
          <w:p w14:paraId="282FEEDE" w14:textId="77777777" w:rsidR="00CA5E8D" w:rsidRPr="00CA5E8D" w:rsidRDefault="00CA5E8D" w:rsidP="00CA5E8D">
            <w:r w:rsidRPr="00CA5E8D">
              <w:t>No</w:t>
            </w:r>
          </w:p>
        </w:tc>
        <w:tc>
          <w:tcPr>
            <w:tcW w:w="1134" w:type="dxa"/>
          </w:tcPr>
          <w:p w14:paraId="51EB8FEB" w14:textId="77777777" w:rsidR="00CA5E8D" w:rsidRPr="00CA5E8D" w:rsidRDefault="00CA5E8D" w:rsidP="00CA5E8D">
            <w:r w:rsidRPr="00CA5E8D">
              <w:t>1793 (91.7)</w:t>
            </w:r>
          </w:p>
        </w:tc>
        <w:tc>
          <w:tcPr>
            <w:tcW w:w="1117" w:type="dxa"/>
          </w:tcPr>
          <w:p w14:paraId="54FCF8F8" w14:textId="77777777" w:rsidR="00CA5E8D" w:rsidRPr="00CA5E8D" w:rsidRDefault="00CA5E8D" w:rsidP="00CA5E8D">
            <w:r w:rsidRPr="00CA5E8D">
              <w:t>262 (93.6)</w:t>
            </w:r>
          </w:p>
        </w:tc>
        <w:tc>
          <w:tcPr>
            <w:tcW w:w="812" w:type="dxa"/>
            <w:vMerge/>
          </w:tcPr>
          <w:p w14:paraId="07E830B1" w14:textId="77777777" w:rsidR="00CA5E8D" w:rsidRPr="00CA5E8D" w:rsidRDefault="00CA5E8D" w:rsidP="00CA5E8D"/>
        </w:tc>
        <w:tc>
          <w:tcPr>
            <w:tcW w:w="953" w:type="dxa"/>
          </w:tcPr>
          <w:p w14:paraId="71A0ADAC" w14:textId="77777777" w:rsidR="00CA5E8D" w:rsidRPr="00CA5E8D" w:rsidRDefault="00CA5E8D" w:rsidP="00CA5E8D">
            <w:r w:rsidRPr="00CA5E8D">
              <w:t>38 (97.4)</w:t>
            </w:r>
          </w:p>
        </w:tc>
        <w:tc>
          <w:tcPr>
            <w:tcW w:w="700" w:type="dxa"/>
            <w:vMerge/>
          </w:tcPr>
          <w:p w14:paraId="3C33823E" w14:textId="77777777" w:rsidR="00CA5E8D" w:rsidRPr="00CA5E8D" w:rsidRDefault="00CA5E8D" w:rsidP="00CA5E8D"/>
        </w:tc>
        <w:tc>
          <w:tcPr>
            <w:tcW w:w="992" w:type="dxa"/>
          </w:tcPr>
          <w:p w14:paraId="1F184796" w14:textId="77777777" w:rsidR="00CA5E8D" w:rsidRPr="00CA5E8D" w:rsidRDefault="00CA5E8D" w:rsidP="00CA5E8D">
            <w:r w:rsidRPr="00CA5E8D">
              <w:t>40 (97.6)</w:t>
            </w:r>
          </w:p>
        </w:tc>
        <w:tc>
          <w:tcPr>
            <w:tcW w:w="738" w:type="dxa"/>
            <w:vMerge/>
          </w:tcPr>
          <w:p w14:paraId="017F0EC7" w14:textId="77777777" w:rsidR="00CA5E8D" w:rsidRPr="00CA5E8D" w:rsidRDefault="00CA5E8D" w:rsidP="00CA5E8D"/>
        </w:tc>
        <w:tc>
          <w:tcPr>
            <w:tcW w:w="1059" w:type="dxa"/>
          </w:tcPr>
          <w:p w14:paraId="02668E23" w14:textId="77777777" w:rsidR="00CA5E8D" w:rsidRPr="00CA5E8D" w:rsidRDefault="00CA5E8D" w:rsidP="00CA5E8D">
            <w:r w:rsidRPr="00CA5E8D">
              <w:t>184</w:t>
            </w:r>
          </w:p>
          <w:p w14:paraId="33677DC7" w14:textId="77777777" w:rsidR="00CA5E8D" w:rsidRPr="00CA5E8D" w:rsidRDefault="00CA5E8D" w:rsidP="00CA5E8D">
            <w:r w:rsidRPr="00CA5E8D">
              <w:t>(92.0)</w:t>
            </w:r>
          </w:p>
        </w:tc>
        <w:tc>
          <w:tcPr>
            <w:tcW w:w="963" w:type="dxa"/>
            <w:vMerge/>
          </w:tcPr>
          <w:p w14:paraId="24510EF3" w14:textId="77777777" w:rsidR="00CA5E8D" w:rsidRPr="00CA5E8D" w:rsidRDefault="00CA5E8D" w:rsidP="00CA5E8D"/>
        </w:tc>
      </w:tr>
    </w:tbl>
    <w:p w14:paraId="58C26010" w14:textId="77777777" w:rsidR="00C43DDF" w:rsidRPr="00E15C12" w:rsidRDefault="00C43DDF">
      <w:pPr>
        <w:pStyle w:val="Default"/>
        <w:spacing w:before="0" w:line="240" w:lineRule="auto"/>
        <w:jc w:val="both"/>
        <w:rPr>
          <w:rFonts w:ascii="Times New Roman" w:eastAsia="Times New Roman" w:hAnsi="Times New Roman" w:cs="Times New Roman"/>
          <w:color w:val="auto"/>
          <w:sz w:val="28"/>
          <w:szCs w:val="28"/>
        </w:rPr>
      </w:pPr>
    </w:p>
    <w:p w14:paraId="33EC3754" w14:textId="77777777" w:rsidR="00C43DDF" w:rsidRPr="00E15C12" w:rsidRDefault="00736643" w:rsidP="00CA5E8D">
      <w:pPr>
        <w:pStyle w:val="Default"/>
        <w:tabs>
          <w:tab w:val="left" w:pos="567"/>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lang w:val="en-US"/>
        </w:rPr>
        <w:t>A previous history of preterm birth was found to be strongly associated with subsequent preterm delivery. The association remained highly significant across all subgroups: EPTB: 43.6% with prior PTB (</w:t>
      </w:r>
      <w:r w:rsidRPr="00E15C12">
        <w:rPr>
          <w:rFonts w:ascii="Times New Roman" w:hAnsi="Times New Roman"/>
          <w:i/>
          <w:iCs/>
          <w:color w:val="auto"/>
          <w:sz w:val="28"/>
          <w:szCs w:val="28"/>
        </w:rPr>
        <w:t>p</w:t>
      </w:r>
      <w:r w:rsidRPr="00E15C12">
        <w:rPr>
          <w:rFonts w:ascii="Times New Roman" w:hAnsi="Times New Roman"/>
          <w:color w:val="auto"/>
          <w:sz w:val="28"/>
          <w:szCs w:val="28"/>
          <w:lang w:val="en-US"/>
        </w:rPr>
        <w:t xml:space="preserve"> &lt; 0.001); VPTB: 36.6% with prior PTB (</w:t>
      </w:r>
      <w:r w:rsidRPr="00E15C12">
        <w:rPr>
          <w:rFonts w:ascii="Times New Roman" w:hAnsi="Times New Roman"/>
          <w:i/>
          <w:iCs/>
          <w:color w:val="auto"/>
          <w:sz w:val="28"/>
          <w:szCs w:val="28"/>
        </w:rPr>
        <w:t>p</w:t>
      </w:r>
      <w:r w:rsidRPr="00E15C12">
        <w:rPr>
          <w:rFonts w:ascii="Times New Roman" w:hAnsi="Times New Roman"/>
          <w:color w:val="auto"/>
          <w:sz w:val="28"/>
          <w:szCs w:val="28"/>
        </w:rPr>
        <w:t xml:space="preserve"> = 0.001);</w:t>
      </w:r>
      <w:r w:rsidRPr="00E15C12">
        <w:rPr>
          <w:rFonts w:ascii="Times New Roman" w:hAnsi="Times New Roman"/>
          <w:color w:val="auto"/>
          <w:sz w:val="28"/>
          <w:szCs w:val="28"/>
          <w:lang w:val="en-US"/>
        </w:rPr>
        <w:t xml:space="preserve"> MLPTB: 47.5% with prior PTB (</w:t>
      </w:r>
      <w:r w:rsidRPr="00E15C12">
        <w:rPr>
          <w:rFonts w:ascii="Times New Roman" w:hAnsi="Times New Roman"/>
          <w:i/>
          <w:iCs/>
          <w:color w:val="auto"/>
          <w:sz w:val="28"/>
          <w:szCs w:val="28"/>
        </w:rPr>
        <w:t>p</w:t>
      </w:r>
      <w:r w:rsidRPr="00E15C12">
        <w:rPr>
          <w:rFonts w:ascii="Times New Roman" w:hAnsi="Times New Roman"/>
          <w:color w:val="auto"/>
          <w:sz w:val="28"/>
          <w:szCs w:val="28"/>
        </w:rPr>
        <w:t xml:space="preserve"> &lt; 0.001</w:t>
      </w:r>
      <w:proofErr w:type="gramStart"/>
      <w:r w:rsidRPr="00E15C12">
        <w:rPr>
          <w:rFonts w:ascii="Times New Roman" w:hAnsi="Times New Roman"/>
          <w:color w:val="auto"/>
          <w:sz w:val="28"/>
          <w:szCs w:val="28"/>
          <w:lang w:val="en-US"/>
        </w:rPr>
        <w:t>).Primigravida</w:t>
      </w:r>
      <w:proofErr w:type="gramEnd"/>
      <w:r w:rsidRPr="00E15C12">
        <w:rPr>
          <w:rFonts w:ascii="Times New Roman" w:hAnsi="Times New Roman"/>
          <w:color w:val="auto"/>
          <w:sz w:val="28"/>
          <w:szCs w:val="28"/>
          <w:lang w:val="en-US"/>
        </w:rPr>
        <w:t xml:space="preserve"> women (first pregnancy) accounted for 21% of preterm births, compared with 16% of term births. Within subcategories, EPTB and MLPTB groups showed no significant differences (</w:t>
      </w:r>
      <w:r w:rsidRPr="00E15C12">
        <w:rPr>
          <w:rFonts w:ascii="Times New Roman" w:hAnsi="Times New Roman"/>
          <w:i/>
          <w:iCs/>
          <w:color w:val="auto"/>
          <w:sz w:val="28"/>
          <w:szCs w:val="28"/>
        </w:rPr>
        <w:t>p</w:t>
      </w:r>
      <w:r w:rsidRPr="00E15C12">
        <w:rPr>
          <w:rFonts w:ascii="Times New Roman" w:hAnsi="Times New Roman"/>
          <w:color w:val="auto"/>
          <w:sz w:val="28"/>
          <w:szCs w:val="28"/>
          <w:lang w:val="en-US"/>
        </w:rPr>
        <w:t xml:space="preserve"> = 0.28 and 0.18, respectively), whereas the VPTB group revealed a strong association (</w:t>
      </w:r>
      <w:r w:rsidRPr="00E15C12">
        <w:rPr>
          <w:rFonts w:ascii="Times New Roman" w:hAnsi="Times New Roman"/>
          <w:i/>
          <w:iCs/>
          <w:color w:val="auto"/>
          <w:sz w:val="28"/>
          <w:szCs w:val="28"/>
        </w:rPr>
        <w:t>p</w:t>
      </w:r>
      <w:r w:rsidRPr="00E15C12">
        <w:rPr>
          <w:rFonts w:ascii="Times New Roman" w:hAnsi="Times New Roman"/>
          <w:color w:val="auto"/>
          <w:sz w:val="28"/>
          <w:szCs w:val="28"/>
          <w:lang w:val="en-US"/>
        </w:rPr>
        <w:t xml:space="preserve"> = 0.001), with 63.4% of cases occurring among primigravida women.</w:t>
      </w:r>
    </w:p>
    <w:p w14:paraId="0813727A" w14:textId="77777777" w:rsidR="00C43DDF" w:rsidRPr="00E15C12" w:rsidRDefault="00C43DDF">
      <w:pPr>
        <w:pStyle w:val="Default"/>
        <w:spacing w:before="0" w:line="240" w:lineRule="auto"/>
        <w:jc w:val="both"/>
        <w:rPr>
          <w:rFonts w:ascii="Times New Roman" w:eastAsia="Times New Roman" w:hAnsi="Times New Roman" w:cs="Times New Roman"/>
          <w:color w:val="auto"/>
          <w:sz w:val="28"/>
          <w:szCs w:val="28"/>
          <w:u w:color="0432FE"/>
        </w:rPr>
      </w:pPr>
    </w:p>
    <w:p w14:paraId="6D1B6771" w14:textId="77777777" w:rsidR="00C43DDF" w:rsidRDefault="00736643" w:rsidP="00CA5E8D">
      <w:pPr>
        <w:pStyle w:val="Default"/>
        <w:spacing w:before="0" w:line="240" w:lineRule="auto"/>
        <w:rPr>
          <w:rFonts w:ascii="Times New Roman" w:hAnsi="Times New Roman"/>
          <w:color w:val="auto"/>
          <w:sz w:val="28"/>
          <w:szCs w:val="28"/>
          <w:lang w:val="it-IT"/>
        </w:rPr>
      </w:pPr>
      <w:r w:rsidRPr="00E15C12">
        <w:rPr>
          <w:rFonts w:ascii="Times New Roman" w:hAnsi="Times New Roman"/>
          <w:color w:val="auto"/>
          <w:sz w:val="28"/>
          <w:szCs w:val="28"/>
        </w:rPr>
        <w:t xml:space="preserve">Table </w:t>
      </w:r>
      <w:r w:rsidRPr="00E15C12">
        <w:rPr>
          <w:rFonts w:ascii="Times New Roman" w:hAnsi="Times New Roman"/>
          <w:color w:val="auto"/>
          <w:sz w:val="28"/>
          <w:szCs w:val="28"/>
          <w:lang w:val="en-US"/>
        </w:rPr>
        <w:t>6</w:t>
      </w:r>
      <w:r w:rsidRPr="00E15C12">
        <w:rPr>
          <w:rFonts w:ascii="Times New Roman" w:hAnsi="Times New Roman"/>
          <w:color w:val="auto"/>
          <w:sz w:val="28"/>
          <w:szCs w:val="28"/>
        </w:rPr>
        <w:t xml:space="preserve"> – Association </w:t>
      </w:r>
      <w:r w:rsidRPr="00E15C12">
        <w:rPr>
          <w:rFonts w:ascii="Times New Roman" w:hAnsi="Times New Roman"/>
          <w:color w:val="auto"/>
          <w:sz w:val="28"/>
          <w:szCs w:val="28"/>
          <w:lang w:val="en-US"/>
        </w:rPr>
        <w:t xml:space="preserve">between </w:t>
      </w:r>
      <w:proofErr w:type="spellStart"/>
      <w:proofErr w:type="gramStart"/>
      <w:r w:rsidRPr="00E15C12">
        <w:rPr>
          <w:rFonts w:ascii="Times New Roman" w:hAnsi="Times New Roman"/>
          <w:color w:val="auto"/>
          <w:sz w:val="28"/>
          <w:szCs w:val="28"/>
          <w:lang w:val="en-US"/>
        </w:rPr>
        <w:t>gravida,history</w:t>
      </w:r>
      <w:proofErr w:type="spellEnd"/>
      <w:proofErr w:type="gramEnd"/>
      <w:r w:rsidRPr="00E15C12">
        <w:rPr>
          <w:rFonts w:ascii="Times New Roman" w:hAnsi="Times New Roman"/>
          <w:color w:val="auto"/>
          <w:sz w:val="28"/>
          <w:szCs w:val="28"/>
          <w:lang w:val="en-US"/>
        </w:rPr>
        <w:t xml:space="preserve"> of PTB </w:t>
      </w:r>
      <w:proofErr w:type="gramStart"/>
      <w:r w:rsidRPr="00E15C12">
        <w:rPr>
          <w:rFonts w:ascii="Times New Roman" w:hAnsi="Times New Roman"/>
          <w:color w:val="auto"/>
          <w:sz w:val="28"/>
          <w:szCs w:val="28"/>
          <w:lang w:val="en-US"/>
        </w:rPr>
        <w:t>and  PTB</w:t>
      </w:r>
      <w:proofErr w:type="gramEnd"/>
      <w:r w:rsidRPr="00E15C12">
        <w:rPr>
          <w:rFonts w:ascii="Times New Roman" w:hAnsi="Times New Roman"/>
          <w:color w:val="auto"/>
          <w:sz w:val="28"/>
          <w:szCs w:val="28"/>
          <w:lang w:val="en-US"/>
        </w:rPr>
        <w:t xml:space="preserve"> </w:t>
      </w:r>
      <w:proofErr w:type="spellStart"/>
      <w:r w:rsidRPr="00E15C12">
        <w:rPr>
          <w:rFonts w:ascii="Times New Roman" w:hAnsi="Times New Roman"/>
          <w:color w:val="auto"/>
          <w:sz w:val="28"/>
          <w:szCs w:val="28"/>
          <w:lang w:val="it-IT"/>
        </w:rPr>
        <w:t>categories</w:t>
      </w:r>
      <w:proofErr w:type="spellEnd"/>
    </w:p>
    <w:p w14:paraId="327BCE6F" w14:textId="77777777" w:rsidR="00CA5E8D" w:rsidRPr="00E15C12" w:rsidRDefault="00CA5E8D" w:rsidP="00CA5E8D">
      <w:pPr>
        <w:pStyle w:val="Default"/>
        <w:spacing w:before="0" w:line="240" w:lineRule="auto"/>
        <w:rPr>
          <w:rFonts w:ascii="Times New Roman" w:eastAsia="Times New Roman" w:hAnsi="Times New Roman" w:cs="Times New Roman"/>
          <w:color w:val="auto"/>
          <w:sz w:val="28"/>
          <w:szCs w:val="28"/>
        </w:rPr>
      </w:pPr>
    </w:p>
    <w:tbl>
      <w:tblPr>
        <w:tblStyle w:val="TableGrid"/>
        <w:tblW w:w="9634" w:type="dxa"/>
        <w:tblLayout w:type="fixed"/>
        <w:tblLook w:val="04A0" w:firstRow="1" w:lastRow="0" w:firstColumn="1" w:lastColumn="0" w:noHBand="0" w:noVBand="1"/>
      </w:tblPr>
      <w:tblGrid>
        <w:gridCol w:w="1166"/>
        <w:gridCol w:w="1134"/>
        <w:gridCol w:w="1117"/>
        <w:gridCol w:w="812"/>
        <w:gridCol w:w="953"/>
        <w:gridCol w:w="757"/>
        <w:gridCol w:w="935"/>
        <w:gridCol w:w="738"/>
        <w:gridCol w:w="1059"/>
        <w:gridCol w:w="963"/>
      </w:tblGrid>
      <w:tr w:rsidR="00E15C12" w:rsidRPr="00CA5E8D" w14:paraId="1A87F125" w14:textId="77777777" w:rsidTr="00CA5E8D">
        <w:trPr>
          <w:trHeight w:val="605"/>
        </w:trPr>
        <w:tc>
          <w:tcPr>
            <w:tcW w:w="1166" w:type="dxa"/>
          </w:tcPr>
          <w:p w14:paraId="4F5C51EF" w14:textId="77777777" w:rsidR="00C43DDF" w:rsidRPr="00CA5E8D" w:rsidRDefault="00736643" w:rsidP="00CA5E8D">
            <w:r w:rsidRPr="00CA5E8D">
              <w:t>Variables</w:t>
            </w:r>
          </w:p>
        </w:tc>
        <w:tc>
          <w:tcPr>
            <w:tcW w:w="1134" w:type="dxa"/>
          </w:tcPr>
          <w:p w14:paraId="23C02FA4" w14:textId="77777777" w:rsidR="00C43DDF" w:rsidRPr="00CA5E8D" w:rsidRDefault="00736643" w:rsidP="00CA5E8D">
            <w:r w:rsidRPr="00CA5E8D">
              <w:t>Term (n=1955)</w:t>
            </w:r>
          </w:p>
        </w:tc>
        <w:tc>
          <w:tcPr>
            <w:tcW w:w="1117" w:type="dxa"/>
          </w:tcPr>
          <w:p w14:paraId="1EF07D0C" w14:textId="77777777" w:rsidR="00C43DDF" w:rsidRPr="00CA5E8D" w:rsidRDefault="00736643" w:rsidP="00CA5E8D">
            <w:r w:rsidRPr="00CA5E8D">
              <w:t>PTB</w:t>
            </w:r>
          </w:p>
          <w:p w14:paraId="0AFA005E" w14:textId="77777777" w:rsidR="00C43DDF" w:rsidRPr="00CA5E8D" w:rsidRDefault="00736643" w:rsidP="00CA5E8D">
            <w:r w:rsidRPr="00CA5E8D">
              <w:t>(n=280)</w:t>
            </w:r>
          </w:p>
        </w:tc>
        <w:tc>
          <w:tcPr>
            <w:tcW w:w="812" w:type="dxa"/>
          </w:tcPr>
          <w:p w14:paraId="33ECC2CF" w14:textId="77777777" w:rsidR="00C43DDF" w:rsidRPr="00CA5E8D" w:rsidRDefault="00736643" w:rsidP="00CA5E8D">
            <w:r w:rsidRPr="00CA5E8D">
              <w:t>P</w:t>
            </w:r>
          </w:p>
        </w:tc>
        <w:tc>
          <w:tcPr>
            <w:tcW w:w="953" w:type="dxa"/>
          </w:tcPr>
          <w:p w14:paraId="1CFA3C91" w14:textId="77777777" w:rsidR="00C43DDF" w:rsidRPr="00CA5E8D" w:rsidRDefault="00736643" w:rsidP="00CA5E8D">
            <w:r w:rsidRPr="00CA5E8D">
              <w:t>EPTB</w:t>
            </w:r>
          </w:p>
          <w:p w14:paraId="46F25773" w14:textId="77777777" w:rsidR="00C43DDF" w:rsidRPr="00CA5E8D" w:rsidRDefault="00736643" w:rsidP="00CA5E8D">
            <w:r w:rsidRPr="00CA5E8D">
              <w:t>(n=39)</w:t>
            </w:r>
          </w:p>
        </w:tc>
        <w:tc>
          <w:tcPr>
            <w:tcW w:w="757" w:type="dxa"/>
          </w:tcPr>
          <w:p w14:paraId="5A11A946" w14:textId="77777777" w:rsidR="00C43DDF" w:rsidRPr="00CA5E8D" w:rsidRDefault="00736643" w:rsidP="00CA5E8D">
            <w:r w:rsidRPr="00CA5E8D">
              <w:t>P</w:t>
            </w:r>
          </w:p>
        </w:tc>
        <w:tc>
          <w:tcPr>
            <w:tcW w:w="935" w:type="dxa"/>
          </w:tcPr>
          <w:p w14:paraId="7297BBBE" w14:textId="77777777" w:rsidR="00C43DDF" w:rsidRPr="00CA5E8D" w:rsidRDefault="00736643" w:rsidP="00CA5E8D">
            <w:r w:rsidRPr="00CA5E8D">
              <w:t>VPTB</w:t>
            </w:r>
          </w:p>
          <w:p w14:paraId="420A55A5" w14:textId="77777777" w:rsidR="00C43DDF" w:rsidRPr="00CA5E8D" w:rsidRDefault="00736643" w:rsidP="00CA5E8D">
            <w:r w:rsidRPr="00CA5E8D">
              <w:t>(n=41)</w:t>
            </w:r>
          </w:p>
        </w:tc>
        <w:tc>
          <w:tcPr>
            <w:tcW w:w="738" w:type="dxa"/>
          </w:tcPr>
          <w:p w14:paraId="21846AE4" w14:textId="77777777" w:rsidR="00C43DDF" w:rsidRPr="00CA5E8D" w:rsidRDefault="00736643" w:rsidP="00CA5E8D">
            <w:r w:rsidRPr="00CA5E8D">
              <w:t>P</w:t>
            </w:r>
          </w:p>
        </w:tc>
        <w:tc>
          <w:tcPr>
            <w:tcW w:w="1059" w:type="dxa"/>
          </w:tcPr>
          <w:p w14:paraId="70057F66" w14:textId="77777777" w:rsidR="00C43DDF" w:rsidRPr="00CA5E8D" w:rsidRDefault="00736643" w:rsidP="00CA5E8D">
            <w:r w:rsidRPr="00CA5E8D">
              <w:t>MLPTB</w:t>
            </w:r>
          </w:p>
          <w:p w14:paraId="1DF54C57" w14:textId="77777777" w:rsidR="00C43DDF" w:rsidRPr="00CA5E8D" w:rsidRDefault="00736643" w:rsidP="00CA5E8D">
            <w:r w:rsidRPr="00CA5E8D">
              <w:t>(n=200)</w:t>
            </w:r>
          </w:p>
        </w:tc>
        <w:tc>
          <w:tcPr>
            <w:tcW w:w="963" w:type="dxa"/>
          </w:tcPr>
          <w:p w14:paraId="667E68D0" w14:textId="77777777" w:rsidR="00C43DDF" w:rsidRPr="00CA5E8D" w:rsidRDefault="00736643" w:rsidP="00CA5E8D">
            <w:r w:rsidRPr="00CA5E8D">
              <w:t>P</w:t>
            </w:r>
          </w:p>
        </w:tc>
      </w:tr>
      <w:tr w:rsidR="00E15C12" w:rsidRPr="00CA5E8D" w14:paraId="581F2975" w14:textId="77777777" w:rsidTr="00CA5E8D">
        <w:trPr>
          <w:trHeight w:val="70"/>
        </w:trPr>
        <w:tc>
          <w:tcPr>
            <w:tcW w:w="1166" w:type="dxa"/>
          </w:tcPr>
          <w:p w14:paraId="6C3ADC66" w14:textId="77777777" w:rsidR="00C43DDF" w:rsidRPr="00CA5E8D" w:rsidRDefault="00736643" w:rsidP="00CA5E8D">
            <w:r w:rsidRPr="00CA5E8D">
              <w:t xml:space="preserve">Primigravida </w:t>
            </w:r>
          </w:p>
        </w:tc>
        <w:tc>
          <w:tcPr>
            <w:tcW w:w="1134" w:type="dxa"/>
          </w:tcPr>
          <w:p w14:paraId="29262B98" w14:textId="77777777" w:rsidR="00C43DDF" w:rsidRPr="00CA5E8D" w:rsidRDefault="00736643" w:rsidP="00CA5E8D">
            <w:r w:rsidRPr="00CA5E8D">
              <w:t>312 (16)</w:t>
            </w:r>
          </w:p>
        </w:tc>
        <w:tc>
          <w:tcPr>
            <w:tcW w:w="1117" w:type="dxa"/>
          </w:tcPr>
          <w:p w14:paraId="3863277B" w14:textId="77777777" w:rsidR="00C43DDF" w:rsidRPr="00CA5E8D" w:rsidRDefault="00736643" w:rsidP="00CA5E8D">
            <w:r w:rsidRPr="00CA5E8D">
              <w:t>59 (21)</w:t>
            </w:r>
          </w:p>
        </w:tc>
        <w:tc>
          <w:tcPr>
            <w:tcW w:w="812" w:type="dxa"/>
            <w:vMerge w:val="restart"/>
          </w:tcPr>
          <w:p w14:paraId="4EEE7B8A" w14:textId="77777777" w:rsidR="00C43DDF" w:rsidRPr="00CA5E8D" w:rsidRDefault="00736643" w:rsidP="00CA5E8D">
            <w:r w:rsidRPr="00CA5E8D">
              <w:t>0.03</w:t>
            </w:r>
          </w:p>
        </w:tc>
        <w:tc>
          <w:tcPr>
            <w:tcW w:w="953" w:type="dxa"/>
          </w:tcPr>
          <w:p w14:paraId="2E063F84" w14:textId="77777777" w:rsidR="00C43DDF" w:rsidRPr="00CA5E8D" w:rsidRDefault="00736643" w:rsidP="00CA5E8D">
            <w:r w:rsidRPr="00CA5E8D">
              <w:t xml:space="preserve">4 </w:t>
            </w:r>
          </w:p>
          <w:p w14:paraId="40BF7163" w14:textId="77777777" w:rsidR="00C43DDF" w:rsidRPr="00CA5E8D" w:rsidRDefault="00736643" w:rsidP="00CA5E8D">
            <w:r w:rsidRPr="00CA5E8D">
              <w:t>(10.3)</w:t>
            </w:r>
          </w:p>
        </w:tc>
        <w:tc>
          <w:tcPr>
            <w:tcW w:w="757" w:type="dxa"/>
            <w:vMerge w:val="restart"/>
          </w:tcPr>
          <w:p w14:paraId="0B6DB2EB" w14:textId="77777777" w:rsidR="00C43DDF" w:rsidRPr="00CA5E8D" w:rsidRDefault="00736643" w:rsidP="00CA5E8D">
            <w:r w:rsidRPr="00CA5E8D">
              <w:t>0.28</w:t>
            </w:r>
          </w:p>
        </w:tc>
        <w:tc>
          <w:tcPr>
            <w:tcW w:w="935" w:type="dxa"/>
          </w:tcPr>
          <w:p w14:paraId="0A758D95" w14:textId="77777777" w:rsidR="00C43DDF" w:rsidRPr="00CA5E8D" w:rsidRDefault="00736643" w:rsidP="00CA5E8D">
            <w:r w:rsidRPr="00CA5E8D">
              <w:t xml:space="preserve">26 </w:t>
            </w:r>
          </w:p>
          <w:p w14:paraId="5AC5470C" w14:textId="77777777" w:rsidR="00C43DDF" w:rsidRPr="00CA5E8D" w:rsidRDefault="00736643" w:rsidP="00CA5E8D">
            <w:r w:rsidRPr="00CA5E8D">
              <w:t>(63.4)</w:t>
            </w:r>
          </w:p>
        </w:tc>
        <w:tc>
          <w:tcPr>
            <w:tcW w:w="738" w:type="dxa"/>
            <w:vMerge w:val="restart"/>
          </w:tcPr>
          <w:p w14:paraId="5D4380DB" w14:textId="77777777" w:rsidR="00C43DDF" w:rsidRPr="00CA5E8D" w:rsidRDefault="00736643" w:rsidP="00CA5E8D">
            <w:r w:rsidRPr="00CA5E8D">
              <w:t>0.001</w:t>
            </w:r>
          </w:p>
        </w:tc>
        <w:tc>
          <w:tcPr>
            <w:tcW w:w="1059" w:type="dxa"/>
          </w:tcPr>
          <w:p w14:paraId="01B3482D" w14:textId="77777777" w:rsidR="00C43DDF" w:rsidRPr="00CA5E8D" w:rsidRDefault="00736643" w:rsidP="00CA5E8D">
            <w:r w:rsidRPr="00CA5E8D">
              <w:t xml:space="preserve">40 </w:t>
            </w:r>
          </w:p>
          <w:p w14:paraId="55E48810" w14:textId="77777777" w:rsidR="00C43DDF" w:rsidRPr="00CA5E8D" w:rsidRDefault="00736643" w:rsidP="00CA5E8D">
            <w:r w:rsidRPr="00CA5E8D">
              <w:t>(20.0)</w:t>
            </w:r>
          </w:p>
        </w:tc>
        <w:tc>
          <w:tcPr>
            <w:tcW w:w="963" w:type="dxa"/>
            <w:vMerge w:val="restart"/>
          </w:tcPr>
          <w:p w14:paraId="3B44C3FA" w14:textId="77777777" w:rsidR="00C43DDF" w:rsidRPr="00CA5E8D" w:rsidRDefault="00736643" w:rsidP="00CA5E8D">
            <w:r w:rsidRPr="00CA5E8D">
              <w:t>0.18</w:t>
            </w:r>
          </w:p>
        </w:tc>
      </w:tr>
      <w:tr w:rsidR="00E15C12" w:rsidRPr="00CA5E8D" w14:paraId="59DF6DCA" w14:textId="77777777" w:rsidTr="00CA5E8D">
        <w:trPr>
          <w:trHeight w:val="70"/>
        </w:trPr>
        <w:tc>
          <w:tcPr>
            <w:tcW w:w="1166" w:type="dxa"/>
          </w:tcPr>
          <w:p w14:paraId="3E864CF7" w14:textId="77777777" w:rsidR="00C43DDF" w:rsidRPr="00CA5E8D" w:rsidRDefault="00736643" w:rsidP="00CA5E8D">
            <w:r w:rsidRPr="00CA5E8D">
              <w:t>Multigravida</w:t>
            </w:r>
          </w:p>
        </w:tc>
        <w:tc>
          <w:tcPr>
            <w:tcW w:w="1134" w:type="dxa"/>
          </w:tcPr>
          <w:p w14:paraId="414362F1" w14:textId="77777777" w:rsidR="00C43DDF" w:rsidRPr="00CA5E8D" w:rsidRDefault="00736643" w:rsidP="00CA5E8D">
            <w:r w:rsidRPr="00CA5E8D">
              <w:t>1643(84)</w:t>
            </w:r>
          </w:p>
        </w:tc>
        <w:tc>
          <w:tcPr>
            <w:tcW w:w="1117" w:type="dxa"/>
          </w:tcPr>
          <w:p w14:paraId="51378EC4" w14:textId="77777777" w:rsidR="00C43DDF" w:rsidRPr="00CA5E8D" w:rsidRDefault="00736643" w:rsidP="00CA5E8D">
            <w:r w:rsidRPr="00CA5E8D">
              <w:t>221(79)</w:t>
            </w:r>
          </w:p>
        </w:tc>
        <w:tc>
          <w:tcPr>
            <w:tcW w:w="812" w:type="dxa"/>
            <w:vMerge/>
          </w:tcPr>
          <w:p w14:paraId="5B6CDF86" w14:textId="77777777" w:rsidR="00C43DDF" w:rsidRPr="00CA5E8D" w:rsidRDefault="00C43DDF" w:rsidP="00CA5E8D"/>
        </w:tc>
        <w:tc>
          <w:tcPr>
            <w:tcW w:w="953" w:type="dxa"/>
          </w:tcPr>
          <w:p w14:paraId="7AC80E37" w14:textId="77777777" w:rsidR="00C43DDF" w:rsidRPr="00CA5E8D" w:rsidRDefault="00736643" w:rsidP="00CA5E8D">
            <w:r w:rsidRPr="00CA5E8D">
              <w:t>35 (89.7)</w:t>
            </w:r>
          </w:p>
        </w:tc>
        <w:tc>
          <w:tcPr>
            <w:tcW w:w="757" w:type="dxa"/>
            <w:vMerge/>
          </w:tcPr>
          <w:p w14:paraId="67D63B74" w14:textId="77777777" w:rsidR="00C43DDF" w:rsidRPr="00CA5E8D" w:rsidRDefault="00C43DDF" w:rsidP="00CA5E8D"/>
        </w:tc>
        <w:tc>
          <w:tcPr>
            <w:tcW w:w="935" w:type="dxa"/>
          </w:tcPr>
          <w:p w14:paraId="20B3CB80" w14:textId="77777777" w:rsidR="00C43DDF" w:rsidRPr="00CA5E8D" w:rsidRDefault="00736643" w:rsidP="00CA5E8D">
            <w:r w:rsidRPr="00CA5E8D">
              <w:t>15</w:t>
            </w:r>
          </w:p>
          <w:p w14:paraId="2C92B8BB" w14:textId="77777777" w:rsidR="00C43DDF" w:rsidRPr="00CA5E8D" w:rsidRDefault="00736643" w:rsidP="00CA5E8D">
            <w:r w:rsidRPr="00CA5E8D">
              <w:t>(36.6)</w:t>
            </w:r>
          </w:p>
        </w:tc>
        <w:tc>
          <w:tcPr>
            <w:tcW w:w="738" w:type="dxa"/>
            <w:vMerge/>
          </w:tcPr>
          <w:p w14:paraId="13C59F80" w14:textId="77777777" w:rsidR="00C43DDF" w:rsidRPr="00CA5E8D" w:rsidRDefault="00C43DDF" w:rsidP="00CA5E8D"/>
        </w:tc>
        <w:tc>
          <w:tcPr>
            <w:tcW w:w="1059" w:type="dxa"/>
          </w:tcPr>
          <w:p w14:paraId="1F84A281" w14:textId="77777777" w:rsidR="00C43DDF" w:rsidRPr="00CA5E8D" w:rsidRDefault="00736643" w:rsidP="00CA5E8D">
            <w:r w:rsidRPr="00CA5E8D">
              <w:t>160</w:t>
            </w:r>
          </w:p>
          <w:p w14:paraId="3E5B00C3" w14:textId="77777777" w:rsidR="00C43DDF" w:rsidRPr="00CA5E8D" w:rsidRDefault="00736643" w:rsidP="00CA5E8D">
            <w:r w:rsidRPr="00CA5E8D">
              <w:t>(80.0)</w:t>
            </w:r>
          </w:p>
        </w:tc>
        <w:tc>
          <w:tcPr>
            <w:tcW w:w="963" w:type="dxa"/>
            <w:vMerge/>
          </w:tcPr>
          <w:p w14:paraId="443900C5" w14:textId="77777777" w:rsidR="00C43DDF" w:rsidRPr="00CA5E8D" w:rsidRDefault="00C43DDF" w:rsidP="00CA5E8D"/>
        </w:tc>
      </w:tr>
      <w:tr w:rsidR="00E15C12" w:rsidRPr="00CA5E8D" w14:paraId="3D4020EC" w14:textId="77777777" w:rsidTr="00601FDB">
        <w:trPr>
          <w:trHeight w:val="70"/>
        </w:trPr>
        <w:tc>
          <w:tcPr>
            <w:tcW w:w="4229" w:type="dxa"/>
            <w:gridSpan w:val="4"/>
            <w:tcBorders>
              <w:bottom w:val="single" w:sz="4" w:space="0" w:color="auto"/>
            </w:tcBorders>
          </w:tcPr>
          <w:p w14:paraId="6B83D19F" w14:textId="77777777" w:rsidR="00C43DDF" w:rsidRPr="00CA5E8D" w:rsidRDefault="00736643" w:rsidP="00CA5E8D">
            <w:r w:rsidRPr="00CA5E8D">
              <w:t>History of preterm</w:t>
            </w:r>
          </w:p>
        </w:tc>
        <w:tc>
          <w:tcPr>
            <w:tcW w:w="953" w:type="dxa"/>
            <w:tcBorders>
              <w:bottom w:val="single" w:sz="4" w:space="0" w:color="auto"/>
            </w:tcBorders>
          </w:tcPr>
          <w:p w14:paraId="3B0DA88A" w14:textId="77777777" w:rsidR="00C43DDF" w:rsidRPr="00CA5E8D" w:rsidRDefault="00C43DDF" w:rsidP="00CA5E8D"/>
        </w:tc>
        <w:tc>
          <w:tcPr>
            <w:tcW w:w="757" w:type="dxa"/>
            <w:tcBorders>
              <w:bottom w:val="single" w:sz="4" w:space="0" w:color="auto"/>
            </w:tcBorders>
          </w:tcPr>
          <w:p w14:paraId="16077FA4" w14:textId="77777777" w:rsidR="00C43DDF" w:rsidRPr="00CA5E8D" w:rsidRDefault="00C43DDF" w:rsidP="00CA5E8D"/>
        </w:tc>
        <w:tc>
          <w:tcPr>
            <w:tcW w:w="935" w:type="dxa"/>
            <w:tcBorders>
              <w:bottom w:val="single" w:sz="4" w:space="0" w:color="auto"/>
            </w:tcBorders>
          </w:tcPr>
          <w:p w14:paraId="38B87153" w14:textId="77777777" w:rsidR="00C43DDF" w:rsidRPr="00CA5E8D" w:rsidRDefault="00C43DDF" w:rsidP="00CA5E8D"/>
        </w:tc>
        <w:tc>
          <w:tcPr>
            <w:tcW w:w="738" w:type="dxa"/>
            <w:tcBorders>
              <w:bottom w:val="single" w:sz="4" w:space="0" w:color="auto"/>
            </w:tcBorders>
          </w:tcPr>
          <w:p w14:paraId="16E04037" w14:textId="77777777" w:rsidR="00C43DDF" w:rsidRPr="00CA5E8D" w:rsidRDefault="00C43DDF" w:rsidP="00CA5E8D"/>
        </w:tc>
        <w:tc>
          <w:tcPr>
            <w:tcW w:w="1059" w:type="dxa"/>
            <w:tcBorders>
              <w:bottom w:val="single" w:sz="4" w:space="0" w:color="auto"/>
            </w:tcBorders>
          </w:tcPr>
          <w:p w14:paraId="340C4743" w14:textId="77777777" w:rsidR="00C43DDF" w:rsidRPr="00CA5E8D" w:rsidRDefault="00C43DDF" w:rsidP="00CA5E8D"/>
        </w:tc>
        <w:tc>
          <w:tcPr>
            <w:tcW w:w="963" w:type="dxa"/>
            <w:tcBorders>
              <w:bottom w:val="single" w:sz="4" w:space="0" w:color="auto"/>
            </w:tcBorders>
          </w:tcPr>
          <w:p w14:paraId="5616A18A" w14:textId="77777777" w:rsidR="00C43DDF" w:rsidRPr="00CA5E8D" w:rsidRDefault="00C43DDF" w:rsidP="00CA5E8D"/>
        </w:tc>
      </w:tr>
      <w:tr w:rsidR="00E15C12" w:rsidRPr="00CA5E8D" w14:paraId="6EFF5809" w14:textId="77777777" w:rsidTr="00CA5E8D">
        <w:trPr>
          <w:trHeight w:val="106"/>
        </w:trPr>
        <w:tc>
          <w:tcPr>
            <w:tcW w:w="1166" w:type="dxa"/>
          </w:tcPr>
          <w:p w14:paraId="603BC5E4" w14:textId="77777777" w:rsidR="00C43DDF" w:rsidRPr="00CA5E8D" w:rsidRDefault="00736643" w:rsidP="00CA5E8D">
            <w:r w:rsidRPr="00CA5E8D">
              <w:t>Yes</w:t>
            </w:r>
          </w:p>
        </w:tc>
        <w:tc>
          <w:tcPr>
            <w:tcW w:w="1134" w:type="dxa"/>
          </w:tcPr>
          <w:p w14:paraId="70239298" w14:textId="77777777" w:rsidR="00C43DDF" w:rsidRPr="00CA5E8D" w:rsidRDefault="00736643" w:rsidP="00CA5E8D">
            <w:r w:rsidRPr="00CA5E8D">
              <w:t>263 (13.5)</w:t>
            </w:r>
          </w:p>
        </w:tc>
        <w:tc>
          <w:tcPr>
            <w:tcW w:w="1117" w:type="dxa"/>
          </w:tcPr>
          <w:p w14:paraId="1FBBB819" w14:textId="77777777" w:rsidR="00C43DDF" w:rsidRPr="00CA5E8D" w:rsidRDefault="00736643" w:rsidP="00CA5E8D">
            <w:r w:rsidRPr="00CA5E8D">
              <w:t>127 (45.4)</w:t>
            </w:r>
          </w:p>
        </w:tc>
        <w:tc>
          <w:tcPr>
            <w:tcW w:w="812" w:type="dxa"/>
            <w:vMerge w:val="restart"/>
          </w:tcPr>
          <w:p w14:paraId="7F9259B1" w14:textId="77777777" w:rsidR="00C43DDF" w:rsidRPr="00CA5E8D" w:rsidRDefault="00736643" w:rsidP="00CA5E8D">
            <w:r w:rsidRPr="00CA5E8D">
              <w:t>0.001</w:t>
            </w:r>
          </w:p>
        </w:tc>
        <w:tc>
          <w:tcPr>
            <w:tcW w:w="953" w:type="dxa"/>
          </w:tcPr>
          <w:p w14:paraId="2C87C780" w14:textId="77777777" w:rsidR="00C43DDF" w:rsidRPr="00CA5E8D" w:rsidRDefault="00736643" w:rsidP="00CA5E8D">
            <w:r w:rsidRPr="00CA5E8D">
              <w:t>17</w:t>
            </w:r>
          </w:p>
          <w:p w14:paraId="6FFD3810" w14:textId="77777777" w:rsidR="00C43DDF" w:rsidRPr="00CA5E8D" w:rsidRDefault="00736643" w:rsidP="00CA5E8D">
            <w:r w:rsidRPr="00CA5E8D">
              <w:t>(43.6)</w:t>
            </w:r>
          </w:p>
        </w:tc>
        <w:tc>
          <w:tcPr>
            <w:tcW w:w="757" w:type="dxa"/>
            <w:vMerge w:val="restart"/>
          </w:tcPr>
          <w:p w14:paraId="605CB15A" w14:textId="77777777" w:rsidR="00C43DDF" w:rsidRPr="00CA5E8D" w:rsidRDefault="00736643" w:rsidP="00CA5E8D">
            <w:r w:rsidRPr="00CA5E8D">
              <w:t>0.001</w:t>
            </w:r>
          </w:p>
        </w:tc>
        <w:tc>
          <w:tcPr>
            <w:tcW w:w="935" w:type="dxa"/>
          </w:tcPr>
          <w:p w14:paraId="5F0CA721" w14:textId="77777777" w:rsidR="00C43DDF" w:rsidRPr="00CA5E8D" w:rsidRDefault="00736643" w:rsidP="00CA5E8D">
            <w:r w:rsidRPr="00CA5E8D">
              <w:t>15</w:t>
            </w:r>
          </w:p>
          <w:p w14:paraId="03748A3D" w14:textId="77777777" w:rsidR="00C43DDF" w:rsidRPr="00CA5E8D" w:rsidRDefault="00736643" w:rsidP="00CA5E8D">
            <w:r w:rsidRPr="00CA5E8D">
              <w:t>(36.6)</w:t>
            </w:r>
          </w:p>
        </w:tc>
        <w:tc>
          <w:tcPr>
            <w:tcW w:w="738" w:type="dxa"/>
            <w:vMerge w:val="restart"/>
          </w:tcPr>
          <w:p w14:paraId="28E7F332" w14:textId="77777777" w:rsidR="00C43DDF" w:rsidRPr="00CA5E8D" w:rsidRDefault="00736643" w:rsidP="00CA5E8D">
            <w:r w:rsidRPr="00CA5E8D">
              <w:t>0.001</w:t>
            </w:r>
          </w:p>
        </w:tc>
        <w:tc>
          <w:tcPr>
            <w:tcW w:w="1059" w:type="dxa"/>
          </w:tcPr>
          <w:p w14:paraId="65697F02" w14:textId="77777777" w:rsidR="00C43DDF" w:rsidRPr="00CA5E8D" w:rsidRDefault="00736643" w:rsidP="00CA5E8D">
            <w:r w:rsidRPr="00CA5E8D">
              <w:t>95</w:t>
            </w:r>
          </w:p>
          <w:p w14:paraId="1B3A5243" w14:textId="77777777" w:rsidR="00C43DDF" w:rsidRPr="00CA5E8D" w:rsidRDefault="00736643" w:rsidP="00CA5E8D">
            <w:r w:rsidRPr="00CA5E8D">
              <w:t>(47.5)</w:t>
            </w:r>
          </w:p>
        </w:tc>
        <w:tc>
          <w:tcPr>
            <w:tcW w:w="963" w:type="dxa"/>
            <w:vMerge w:val="restart"/>
          </w:tcPr>
          <w:p w14:paraId="27728259" w14:textId="77777777" w:rsidR="00C43DDF" w:rsidRPr="00CA5E8D" w:rsidRDefault="00736643" w:rsidP="00CA5E8D">
            <w:r w:rsidRPr="00CA5E8D">
              <w:t>0.001</w:t>
            </w:r>
          </w:p>
        </w:tc>
      </w:tr>
      <w:tr w:rsidR="00E15C12" w:rsidRPr="00CA5E8D" w14:paraId="54C0E8DC" w14:textId="77777777" w:rsidTr="00601FDB">
        <w:trPr>
          <w:trHeight w:val="70"/>
        </w:trPr>
        <w:tc>
          <w:tcPr>
            <w:tcW w:w="1166" w:type="dxa"/>
            <w:tcBorders>
              <w:bottom w:val="single" w:sz="4" w:space="0" w:color="auto"/>
            </w:tcBorders>
          </w:tcPr>
          <w:p w14:paraId="54E14AF4" w14:textId="77777777" w:rsidR="00C43DDF" w:rsidRPr="00CA5E8D" w:rsidRDefault="00736643" w:rsidP="00CA5E8D">
            <w:r w:rsidRPr="00CA5E8D">
              <w:t>No</w:t>
            </w:r>
          </w:p>
        </w:tc>
        <w:tc>
          <w:tcPr>
            <w:tcW w:w="1134" w:type="dxa"/>
            <w:tcBorders>
              <w:bottom w:val="single" w:sz="4" w:space="0" w:color="auto"/>
            </w:tcBorders>
          </w:tcPr>
          <w:p w14:paraId="62054BE1" w14:textId="77777777" w:rsidR="00C43DDF" w:rsidRPr="00CA5E8D" w:rsidRDefault="00736643" w:rsidP="00CA5E8D">
            <w:r w:rsidRPr="00CA5E8D">
              <w:t>1692 (86.5)</w:t>
            </w:r>
          </w:p>
        </w:tc>
        <w:tc>
          <w:tcPr>
            <w:tcW w:w="1117" w:type="dxa"/>
            <w:tcBorders>
              <w:bottom w:val="single" w:sz="4" w:space="0" w:color="auto"/>
            </w:tcBorders>
          </w:tcPr>
          <w:p w14:paraId="003CDD65" w14:textId="77777777" w:rsidR="00C43DDF" w:rsidRPr="00CA5E8D" w:rsidRDefault="00736643" w:rsidP="00CA5E8D">
            <w:r w:rsidRPr="00CA5E8D">
              <w:t>153 (54.6)</w:t>
            </w:r>
          </w:p>
        </w:tc>
        <w:tc>
          <w:tcPr>
            <w:tcW w:w="812" w:type="dxa"/>
            <w:vMerge/>
            <w:tcBorders>
              <w:bottom w:val="single" w:sz="4" w:space="0" w:color="auto"/>
            </w:tcBorders>
          </w:tcPr>
          <w:p w14:paraId="3A061953" w14:textId="77777777" w:rsidR="00C43DDF" w:rsidRPr="00CA5E8D" w:rsidRDefault="00C43DDF" w:rsidP="00CA5E8D"/>
        </w:tc>
        <w:tc>
          <w:tcPr>
            <w:tcW w:w="953" w:type="dxa"/>
            <w:tcBorders>
              <w:bottom w:val="single" w:sz="4" w:space="0" w:color="auto"/>
            </w:tcBorders>
          </w:tcPr>
          <w:p w14:paraId="17065062" w14:textId="77777777" w:rsidR="00C43DDF" w:rsidRPr="00CA5E8D" w:rsidRDefault="00736643" w:rsidP="00CA5E8D">
            <w:r w:rsidRPr="00CA5E8D">
              <w:t>22 (56.4)</w:t>
            </w:r>
          </w:p>
        </w:tc>
        <w:tc>
          <w:tcPr>
            <w:tcW w:w="757" w:type="dxa"/>
            <w:vMerge/>
            <w:tcBorders>
              <w:bottom w:val="single" w:sz="4" w:space="0" w:color="auto"/>
            </w:tcBorders>
          </w:tcPr>
          <w:p w14:paraId="68468F8C" w14:textId="77777777" w:rsidR="00C43DDF" w:rsidRPr="00CA5E8D" w:rsidRDefault="00C43DDF" w:rsidP="00CA5E8D"/>
        </w:tc>
        <w:tc>
          <w:tcPr>
            <w:tcW w:w="935" w:type="dxa"/>
            <w:tcBorders>
              <w:bottom w:val="single" w:sz="4" w:space="0" w:color="auto"/>
            </w:tcBorders>
          </w:tcPr>
          <w:p w14:paraId="75FDE6CA" w14:textId="77777777" w:rsidR="00C43DDF" w:rsidRPr="00CA5E8D" w:rsidRDefault="00736643" w:rsidP="00CA5E8D">
            <w:r w:rsidRPr="00CA5E8D">
              <w:t>26 (63.4)</w:t>
            </w:r>
          </w:p>
        </w:tc>
        <w:tc>
          <w:tcPr>
            <w:tcW w:w="738" w:type="dxa"/>
            <w:vMerge/>
            <w:tcBorders>
              <w:bottom w:val="single" w:sz="4" w:space="0" w:color="auto"/>
            </w:tcBorders>
          </w:tcPr>
          <w:p w14:paraId="288BDA08" w14:textId="77777777" w:rsidR="00C43DDF" w:rsidRPr="00CA5E8D" w:rsidRDefault="00C43DDF" w:rsidP="00CA5E8D"/>
        </w:tc>
        <w:tc>
          <w:tcPr>
            <w:tcW w:w="1059" w:type="dxa"/>
            <w:tcBorders>
              <w:bottom w:val="single" w:sz="4" w:space="0" w:color="auto"/>
            </w:tcBorders>
          </w:tcPr>
          <w:p w14:paraId="1838281F" w14:textId="77777777" w:rsidR="00C43DDF" w:rsidRPr="00CA5E8D" w:rsidRDefault="00736643" w:rsidP="00CA5E8D">
            <w:r w:rsidRPr="00CA5E8D">
              <w:t>105 (52.5)</w:t>
            </w:r>
          </w:p>
        </w:tc>
        <w:tc>
          <w:tcPr>
            <w:tcW w:w="963" w:type="dxa"/>
            <w:vMerge/>
            <w:tcBorders>
              <w:bottom w:val="single" w:sz="4" w:space="0" w:color="auto"/>
            </w:tcBorders>
          </w:tcPr>
          <w:p w14:paraId="3D67DE1E" w14:textId="77777777" w:rsidR="00C43DDF" w:rsidRPr="00CA5E8D" w:rsidRDefault="00C43DDF" w:rsidP="00CA5E8D"/>
        </w:tc>
      </w:tr>
    </w:tbl>
    <w:p w14:paraId="26253626" w14:textId="77777777" w:rsidR="00520B81" w:rsidRDefault="00520B81" w:rsidP="00CA5E8D">
      <w:pPr>
        <w:pStyle w:val="Default"/>
        <w:tabs>
          <w:tab w:val="left" w:pos="567"/>
        </w:tabs>
        <w:spacing w:before="0" w:line="240" w:lineRule="auto"/>
        <w:jc w:val="both"/>
        <w:rPr>
          <w:rFonts w:ascii="Times New Roman" w:eastAsia="Times New Roman" w:hAnsi="Times New Roman" w:cs="Times New Roman"/>
          <w:color w:val="auto"/>
          <w:sz w:val="28"/>
          <w:szCs w:val="28"/>
          <w:lang w:val="ru-RU"/>
        </w:rPr>
      </w:pPr>
    </w:p>
    <w:p w14:paraId="55205032" w14:textId="11D15136" w:rsidR="00C43DDF" w:rsidRPr="00E15C12" w:rsidRDefault="00736643" w:rsidP="00CA5E8D">
      <w:pPr>
        <w:pStyle w:val="Default"/>
        <w:tabs>
          <w:tab w:val="left" w:pos="567"/>
        </w:tabs>
        <w:spacing w:before="0" w:line="240" w:lineRule="auto"/>
        <w:jc w:val="both"/>
        <w:rPr>
          <w:rFonts w:ascii="Times New Roman" w:eastAsia="Times New Roman" w:hAnsi="Times New Roman" w:cs="Times New Roman"/>
          <w:color w:val="auto"/>
          <w:sz w:val="28"/>
          <w:szCs w:val="28"/>
          <w:u w:color="376DAA"/>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rPr>
        <w:t>3.2.</w:t>
      </w:r>
      <w:r w:rsidRPr="00E15C12">
        <w:rPr>
          <w:rFonts w:ascii="Times New Roman" w:hAnsi="Times New Roman"/>
          <w:color w:val="auto"/>
          <w:sz w:val="28"/>
          <w:szCs w:val="28"/>
          <w:lang w:val="en-US"/>
        </w:rPr>
        <w:t>4 Socio-economic status and preterm birth</w:t>
      </w:r>
    </w:p>
    <w:p w14:paraId="53B16215" w14:textId="77777777" w:rsidR="00C43DDF" w:rsidRPr="00E453AE" w:rsidRDefault="00736643" w:rsidP="00CA5E8D">
      <w:pPr>
        <w:pStyle w:val="Default"/>
        <w:tabs>
          <w:tab w:val="left" w:pos="567"/>
        </w:tabs>
        <w:spacing w:before="0" w:line="240" w:lineRule="auto"/>
        <w:jc w:val="both"/>
        <w:rPr>
          <w:rFonts w:ascii="Times New Roman" w:hAnsi="Times New Roman"/>
          <w:color w:val="auto"/>
          <w:sz w:val="28"/>
          <w:szCs w:val="28"/>
          <w:lang w:val="en-US"/>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lang w:val="pt-PT"/>
        </w:rPr>
        <w:t>Marital Status</w:t>
      </w:r>
      <w:r w:rsidRPr="00E15C12">
        <w:rPr>
          <w:rFonts w:ascii="Times New Roman" w:hAnsi="Times New Roman"/>
          <w:color w:val="auto"/>
          <w:sz w:val="28"/>
          <w:szCs w:val="28"/>
          <w:lang w:val="en-US"/>
        </w:rPr>
        <w:t xml:space="preserve">: The majority of participants in both groups were married. Divorced, widowed, or separated women represented 3.0% of term and 4.3% of preterm pregnancies, showing no statistically significant difference (p = 0.26). However, within subgroups, marital status was significantly associated with extreme preterm birth (EPTB), where divorced or widowed mothers had a higher proportion of EPTB (p &lt; 0.001). No significant associations were found for very preterm or moderate-to-late preterm births (p &gt; 0.05). Housing conditions demonstrated a significant association with preterm birth overall (p = 0.02). </w:t>
      </w:r>
      <w:proofErr w:type="gramStart"/>
      <w:r w:rsidRPr="00E15C12">
        <w:rPr>
          <w:rFonts w:ascii="Times New Roman" w:hAnsi="Times New Roman"/>
          <w:color w:val="auto"/>
          <w:sz w:val="28"/>
          <w:szCs w:val="28"/>
          <w:lang w:val="en-US"/>
        </w:rPr>
        <w:t>The majority of</w:t>
      </w:r>
      <w:proofErr w:type="gramEnd"/>
      <w:r w:rsidRPr="00E15C12">
        <w:rPr>
          <w:rFonts w:ascii="Times New Roman" w:hAnsi="Times New Roman"/>
          <w:color w:val="auto"/>
          <w:sz w:val="28"/>
          <w:szCs w:val="28"/>
          <w:lang w:val="en-US"/>
        </w:rPr>
        <w:t xml:space="preserve"> term deliveries were among women living in rented or mortgaged housing (69.6%), compared to 76.8% among preterm cases. Women who owned their homes had a lower </w:t>
      </w:r>
      <w:r w:rsidRPr="00E15C12">
        <w:rPr>
          <w:rFonts w:ascii="Times New Roman" w:hAnsi="Times New Roman"/>
          <w:color w:val="auto"/>
          <w:sz w:val="28"/>
          <w:szCs w:val="28"/>
          <w:lang w:val="en-US"/>
        </w:rPr>
        <w:lastRenderedPageBreak/>
        <w:t xml:space="preserve">proportion of preterm births (14.6%) than those who did not (21.6%). Subgroup analysis </w:t>
      </w:r>
      <w:proofErr w:type="spellStart"/>
      <w:r w:rsidRPr="00E15C12">
        <w:rPr>
          <w:rFonts w:ascii="Times New Roman" w:hAnsi="Times New Roman"/>
          <w:color w:val="auto"/>
          <w:sz w:val="28"/>
          <w:szCs w:val="28"/>
          <w:lang w:val="en-US"/>
        </w:rPr>
        <w:t>howed</w:t>
      </w:r>
      <w:proofErr w:type="spellEnd"/>
      <w:r w:rsidRPr="00E15C12">
        <w:rPr>
          <w:rFonts w:ascii="Times New Roman" w:hAnsi="Times New Roman"/>
          <w:color w:val="auto"/>
          <w:sz w:val="28"/>
          <w:szCs w:val="28"/>
          <w:lang w:val="en-US"/>
        </w:rPr>
        <w:t xml:space="preserve"> no statistically significant relationship.</w:t>
      </w:r>
    </w:p>
    <w:p w14:paraId="62388E8F" w14:textId="77777777" w:rsidR="00520B81" w:rsidRPr="00E453AE" w:rsidRDefault="00520B81" w:rsidP="00CA5E8D">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p>
    <w:p w14:paraId="1BEC454D" w14:textId="77777777" w:rsidR="00C43DDF" w:rsidRDefault="00736643" w:rsidP="00CA5E8D">
      <w:pPr>
        <w:pStyle w:val="Default"/>
        <w:spacing w:before="0" w:line="240" w:lineRule="auto"/>
        <w:rPr>
          <w:rFonts w:ascii="Times New Roman" w:eastAsia="Times New Roman" w:hAnsi="Times New Roman" w:cs="Times New Roman"/>
          <w:color w:val="auto"/>
          <w:sz w:val="28"/>
          <w:szCs w:val="28"/>
        </w:rPr>
      </w:pPr>
      <w:r w:rsidRPr="00E15C12">
        <w:rPr>
          <w:rFonts w:ascii="Times New Roman" w:hAnsi="Times New Roman"/>
          <w:color w:val="auto"/>
          <w:sz w:val="28"/>
          <w:szCs w:val="28"/>
        </w:rPr>
        <w:t xml:space="preserve">Table </w:t>
      </w:r>
      <w:r w:rsidRPr="00E15C12">
        <w:rPr>
          <w:rFonts w:ascii="Times New Roman" w:hAnsi="Times New Roman"/>
          <w:color w:val="auto"/>
          <w:sz w:val="28"/>
          <w:szCs w:val="28"/>
          <w:lang w:val="en-US"/>
        </w:rPr>
        <w:t>7</w:t>
      </w:r>
      <w:r w:rsidRPr="00E15C12">
        <w:rPr>
          <w:rFonts w:ascii="Times New Roman" w:hAnsi="Times New Roman"/>
          <w:color w:val="auto"/>
          <w:sz w:val="28"/>
          <w:szCs w:val="28"/>
        </w:rPr>
        <w:t xml:space="preserve"> – </w:t>
      </w:r>
      <w:r w:rsidRPr="00E15C12">
        <w:rPr>
          <w:rFonts w:ascii="Times New Roman" w:hAnsi="Times New Roman"/>
          <w:color w:val="auto"/>
          <w:sz w:val="28"/>
          <w:szCs w:val="28"/>
          <w:lang w:val="en-US"/>
        </w:rPr>
        <w:t xml:space="preserve">Association Between marital status, housing stability and PTB </w:t>
      </w:r>
      <w:proofErr w:type="spellStart"/>
      <w:r w:rsidRPr="00E15C12">
        <w:rPr>
          <w:rFonts w:ascii="Times New Roman" w:hAnsi="Times New Roman"/>
          <w:color w:val="auto"/>
          <w:sz w:val="28"/>
          <w:szCs w:val="28"/>
          <w:lang w:val="it-IT"/>
        </w:rPr>
        <w:t>categories</w:t>
      </w:r>
      <w:proofErr w:type="spellEnd"/>
      <w:r w:rsidRPr="00E15C12">
        <w:rPr>
          <w:rFonts w:ascii="Times New Roman" w:eastAsia="Times New Roman" w:hAnsi="Times New Roman" w:cs="Times New Roman"/>
          <w:color w:val="auto"/>
          <w:sz w:val="28"/>
          <w:szCs w:val="28"/>
        </w:rPr>
        <w:tab/>
      </w:r>
    </w:p>
    <w:p w14:paraId="2967398E" w14:textId="77777777" w:rsidR="00CA5E8D" w:rsidRPr="00E15C12" w:rsidRDefault="00CA5E8D" w:rsidP="00CA5E8D">
      <w:pPr>
        <w:pStyle w:val="Default"/>
        <w:spacing w:before="0" w:line="240" w:lineRule="auto"/>
        <w:rPr>
          <w:rFonts w:ascii="Times New Roman" w:eastAsia="Times New Roman" w:hAnsi="Times New Roman" w:cs="Times New Roman"/>
          <w:color w:val="auto"/>
          <w:sz w:val="28"/>
          <w:szCs w:val="28"/>
        </w:rPr>
      </w:pPr>
    </w:p>
    <w:tbl>
      <w:tblPr>
        <w:tblStyle w:val="TableGrid"/>
        <w:tblW w:w="9624" w:type="dxa"/>
        <w:tblLayout w:type="fixed"/>
        <w:tblLook w:val="04A0" w:firstRow="1" w:lastRow="0" w:firstColumn="1" w:lastColumn="0" w:noHBand="0" w:noVBand="1"/>
      </w:tblPr>
      <w:tblGrid>
        <w:gridCol w:w="1279"/>
        <w:gridCol w:w="1134"/>
        <w:gridCol w:w="1117"/>
        <w:gridCol w:w="812"/>
        <w:gridCol w:w="953"/>
        <w:gridCol w:w="700"/>
        <w:gridCol w:w="992"/>
        <w:gridCol w:w="738"/>
        <w:gridCol w:w="1059"/>
        <w:gridCol w:w="840"/>
      </w:tblGrid>
      <w:tr w:rsidR="00E15C12" w:rsidRPr="00CA5E8D" w14:paraId="00C43949" w14:textId="77777777" w:rsidTr="00CA5E8D">
        <w:trPr>
          <w:trHeight w:val="20"/>
        </w:trPr>
        <w:tc>
          <w:tcPr>
            <w:tcW w:w="1279" w:type="dxa"/>
          </w:tcPr>
          <w:p w14:paraId="522B4B9A" w14:textId="77777777" w:rsidR="00C43DDF" w:rsidRPr="00CA5E8D" w:rsidRDefault="00736643" w:rsidP="00CA5E8D">
            <w:r w:rsidRPr="00CA5E8D">
              <w:t>Variables</w:t>
            </w:r>
          </w:p>
        </w:tc>
        <w:tc>
          <w:tcPr>
            <w:tcW w:w="1134" w:type="dxa"/>
          </w:tcPr>
          <w:p w14:paraId="6200285D" w14:textId="77777777" w:rsidR="00C43DDF" w:rsidRPr="00CA5E8D" w:rsidRDefault="00736643" w:rsidP="00CA5E8D">
            <w:r w:rsidRPr="00CA5E8D">
              <w:t>Term (n=1955)</w:t>
            </w:r>
          </w:p>
        </w:tc>
        <w:tc>
          <w:tcPr>
            <w:tcW w:w="1117" w:type="dxa"/>
          </w:tcPr>
          <w:p w14:paraId="3B195452" w14:textId="77777777" w:rsidR="00C43DDF" w:rsidRPr="00CA5E8D" w:rsidRDefault="00736643" w:rsidP="00CA5E8D">
            <w:r w:rsidRPr="00CA5E8D">
              <w:t>preterm</w:t>
            </w:r>
          </w:p>
          <w:p w14:paraId="55C4B424" w14:textId="77777777" w:rsidR="00C43DDF" w:rsidRPr="00CA5E8D" w:rsidRDefault="00736643" w:rsidP="00CA5E8D">
            <w:r w:rsidRPr="00CA5E8D">
              <w:t>(n=280)</w:t>
            </w:r>
          </w:p>
        </w:tc>
        <w:tc>
          <w:tcPr>
            <w:tcW w:w="812" w:type="dxa"/>
          </w:tcPr>
          <w:p w14:paraId="763FA78F" w14:textId="77777777" w:rsidR="00C43DDF" w:rsidRPr="00CA5E8D" w:rsidRDefault="00736643" w:rsidP="00CA5E8D">
            <w:r w:rsidRPr="00CA5E8D">
              <w:t>P</w:t>
            </w:r>
          </w:p>
        </w:tc>
        <w:tc>
          <w:tcPr>
            <w:tcW w:w="953" w:type="dxa"/>
          </w:tcPr>
          <w:p w14:paraId="030C1B07" w14:textId="77777777" w:rsidR="00C43DDF" w:rsidRPr="00CA5E8D" w:rsidRDefault="00736643" w:rsidP="00CA5E8D">
            <w:r w:rsidRPr="00CA5E8D">
              <w:t>EPTB</w:t>
            </w:r>
          </w:p>
          <w:p w14:paraId="02759B9C" w14:textId="77777777" w:rsidR="00C43DDF" w:rsidRPr="00CA5E8D" w:rsidRDefault="00736643" w:rsidP="00CA5E8D">
            <w:r w:rsidRPr="00CA5E8D">
              <w:t>(n=39)</w:t>
            </w:r>
          </w:p>
        </w:tc>
        <w:tc>
          <w:tcPr>
            <w:tcW w:w="700" w:type="dxa"/>
          </w:tcPr>
          <w:p w14:paraId="74DF6EC3" w14:textId="77777777" w:rsidR="00C43DDF" w:rsidRPr="00CA5E8D" w:rsidRDefault="00736643" w:rsidP="00CA5E8D">
            <w:r w:rsidRPr="00CA5E8D">
              <w:t>P</w:t>
            </w:r>
          </w:p>
        </w:tc>
        <w:tc>
          <w:tcPr>
            <w:tcW w:w="992" w:type="dxa"/>
          </w:tcPr>
          <w:p w14:paraId="3AA91D6E" w14:textId="77777777" w:rsidR="00C43DDF" w:rsidRPr="00CA5E8D" w:rsidRDefault="00736643" w:rsidP="00CA5E8D">
            <w:r w:rsidRPr="00CA5E8D">
              <w:t>VPTB</w:t>
            </w:r>
          </w:p>
          <w:p w14:paraId="04DADB35" w14:textId="77777777" w:rsidR="00C43DDF" w:rsidRPr="00CA5E8D" w:rsidRDefault="00736643" w:rsidP="00CA5E8D">
            <w:r w:rsidRPr="00CA5E8D">
              <w:t>(n=41)</w:t>
            </w:r>
          </w:p>
        </w:tc>
        <w:tc>
          <w:tcPr>
            <w:tcW w:w="738" w:type="dxa"/>
          </w:tcPr>
          <w:p w14:paraId="5B18365A" w14:textId="77777777" w:rsidR="00C43DDF" w:rsidRPr="00CA5E8D" w:rsidRDefault="00736643" w:rsidP="00CA5E8D">
            <w:r w:rsidRPr="00CA5E8D">
              <w:t>P</w:t>
            </w:r>
          </w:p>
        </w:tc>
        <w:tc>
          <w:tcPr>
            <w:tcW w:w="1059" w:type="dxa"/>
          </w:tcPr>
          <w:p w14:paraId="4AE9FA14" w14:textId="77777777" w:rsidR="00C43DDF" w:rsidRPr="00CA5E8D" w:rsidRDefault="00736643" w:rsidP="00CA5E8D">
            <w:r w:rsidRPr="00CA5E8D">
              <w:t>MLPTB</w:t>
            </w:r>
          </w:p>
          <w:p w14:paraId="0D2BB3E0" w14:textId="77777777" w:rsidR="00C43DDF" w:rsidRPr="00CA5E8D" w:rsidRDefault="00736643" w:rsidP="00CA5E8D">
            <w:r w:rsidRPr="00CA5E8D">
              <w:t>(n=200)</w:t>
            </w:r>
          </w:p>
        </w:tc>
        <w:tc>
          <w:tcPr>
            <w:tcW w:w="840" w:type="dxa"/>
          </w:tcPr>
          <w:p w14:paraId="60A04D59" w14:textId="77777777" w:rsidR="00C43DDF" w:rsidRPr="00CA5E8D" w:rsidRDefault="00736643" w:rsidP="00CA5E8D">
            <w:r w:rsidRPr="00CA5E8D">
              <w:t>P</w:t>
            </w:r>
          </w:p>
        </w:tc>
      </w:tr>
      <w:tr w:rsidR="00E15C12" w:rsidRPr="00CA5E8D" w14:paraId="00360B2D" w14:textId="77777777" w:rsidTr="00CA5E8D">
        <w:trPr>
          <w:trHeight w:val="305"/>
        </w:trPr>
        <w:tc>
          <w:tcPr>
            <w:tcW w:w="4342" w:type="dxa"/>
            <w:gridSpan w:val="4"/>
          </w:tcPr>
          <w:p w14:paraId="02D652DB" w14:textId="77777777" w:rsidR="00C43DDF" w:rsidRPr="00CA5E8D" w:rsidRDefault="00736643" w:rsidP="00CA5E8D">
            <w:r w:rsidRPr="00CA5E8D">
              <w:t>Marital status</w:t>
            </w:r>
          </w:p>
        </w:tc>
        <w:tc>
          <w:tcPr>
            <w:tcW w:w="953" w:type="dxa"/>
          </w:tcPr>
          <w:p w14:paraId="73354AE9" w14:textId="77777777" w:rsidR="00C43DDF" w:rsidRPr="00CA5E8D" w:rsidRDefault="00C43DDF" w:rsidP="00CA5E8D"/>
        </w:tc>
        <w:tc>
          <w:tcPr>
            <w:tcW w:w="700" w:type="dxa"/>
          </w:tcPr>
          <w:p w14:paraId="5E87D08D" w14:textId="77777777" w:rsidR="00C43DDF" w:rsidRPr="00CA5E8D" w:rsidRDefault="00C43DDF" w:rsidP="00CA5E8D"/>
        </w:tc>
        <w:tc>
          <w:tcPr>
            <w:tcW w:w="992" w:type="dxa"/>
          </w:tcPr>
          <w:p w14:paraId="1B58A524" w14:textId="77777777" w:rsidR="00C43DDF" w:rsidRPr="00CA5E8D" w:rsidRDefault="00C43DDF" w:rsidP="00CA5E8D"/>
        </w:tc>
        <w:tc>
          <w:tcPr>
            <w:tcW w:w="738" w:type="dxa"/>
          </w:tcPr>
          <w:p w14:paraId="32C4097B" w14:textId="77777777" w:rsidR="00C43DDF" w:rsidRPr="00CA5E8D" w:rsidRDefault="00C43DDF" w:rsidP="00CA5E8D"/>
        </w:tc>
        <w:tc>
          <w:tcPr>
            <w:tcW w:w="1059" w:type="dxa"/>
          </w:tcPr>
          <w:p w14:paraId="25AC7E64" w14:textId="77777777" w:rsidR="00C43DDF" w:rsidRPr="00CA5E8D" w:rsidRDefault="00C43DDF" w:rsidP="00CA5E8D"/>
        </w:tc>
        <w:tc>
          <w:tcPr>
            <w:tcW w:w="840" w:type="dxa"/>
          </w:tcPr>
          <w:p w14:paraId="65797979" w14:textId="77777777" w:rsidR="00C43DDF" w:rsidRPr="00CA5E8D" w:rsidRDefault="00C43DDF" w:rsidP="00CA5E8D"/>
        </w:tc>
      </w:tr>
      <w:tr w:rsidR="00E15C12" w:rsidRPr="00CA5E8D" w14:paraId="193A6B5B" w14:textId="77777777" w:rsidTr="00CA5E8D">
        <w:trPr>
          <w:trHeight w:val="70"/>
        </w:trPr>
        <w:tc>
          <w:tcPr>
            <w:tcW w:w="1279" w:type="dxa"/>
          </w:tcPr>
          <w:p w14:paraId="34576642" w14:textId="77777777" w:rsidR="00C43DDF" w:rsidRPr="00CA5E8D" w:rsidRDefault="00736643" w:rsidP="00CA5E8D">
            <w:r w:rsidRPr="00CA5E8D">
              <w:t>Marid</w:t>
            </w:r>
          </w:p>
        </w:tc>
        <w:tc>
          <w:tcPr>
            <w:tcW w:w="1134" w:type="dxa"/>
          </w:tcPr>
          <w:p w14:paraId="17FAD290" w14:textId="77777777" w:rsidR="00C43DDF" w:rsidRPr="00CA5E8D" w:rsidRDefault="00736643" w:rsidP="00CA5E8D">
            <w:r w:rsidRPr="00CA5E8D">
              <w:t>1896 (97.0)</w:t>
            </w:r>
          </w:p>
        </w:tc>
        <w:tc>
          <w:tcPr>
            <w:tcW w:w="1117" w:type="dxa"/>
          </w:tcPr>
          <w:p w14:paraId="0C6CA559" w14:textId="77777777" w:rsidR="00C43DDF" w:rsidRPr="00CA5E8D" w:rsidRDefault="00736643" w:rsidP="00CA5E8D">
            <w:r w:rsidRPr="00CA5E8D">
              <w:t>268 (95.7)</w:t>
            </w:r>
          </w:p>
        </w:tc>
        <w:tc>
          <w:tcPr>
            <w:tcW w:w="812" w:type="dxa"/>
            <w:vMerge w:val="restart"/>
          </w:tcPr>
          <w:p w14:paraId="3F10024D" w14:textId="77777777" w:rsidR="00C43DDF" w:rsidRPr="00CA5E8D" w:rsidRDefault="00736643" w:rsidP="00CA5E8D">
            <w:r w:rsidRPr="00CA5E8D">
              <w:t>0.26</w:t>
            </w:r>
          </w:p>
        </w:tc>
        <w:tc>
          <w:tcPr>
            <w:tcW w:w="953" w:type="dxa"/>
          </w:tcPr>
          <w:p w14:paraId="64351BF0" w14:textId="77777777" w:rsidR="00C43DDF" w:rsidRPr="00CA5E8D" w:rsidRDefault="00736643" w:rsidP="00CA5E8D">
            <w:r w:rsidRPr="00CA5E8D">
              <w:t>33</w:t>
            </w:r>
          </w:p>
          <w:p w14:paraId="647DA977" w14:textId="77777777" w:rsidR="00C43DDF" w:rsidRPr="00CA5E8D" w:rsidRDefault="00736643" w:rsidP="00CA5E8D">
            <w:r w:rsidRPr="00CA5E8D">
              <w:t>(84.6)</w:t>
            </w:r>
          </w:p>
        </w:tc>
        <w:tc>
          <w:tcPr>
            <w:tcW w:w="700" w:type="dxa"/>
            <w:vMerge w:val="restart"/>
          </w:tcPr>
          <w:p w14:paraId="43DB2DEB" w14:textId="77777777" w:rsidR="00C43DDF" w:rsidRPr="00CA5E8D" w:rsidRDefault="00736643" w:rsidP="00CA5E8D">
            <w:r w:rsidRPr="00CA5E8D">
              <w:t>0.001</w:t>
            </w:r>
          </w:p>
        </w:tc>
        <w:tc>
          <w:tcPr>
            <w:tcW w:w="992" w:type="dxa"/>
          </w:tcPr>
          <w:p w14:paraId="4A7D7B98" w14:textId="77777777" w:rsidR="00C43DDF" w:rsidRPr="00CA5E8D" w:rsidRDefault="00736643" w:rsidP="00CA5E8D">
            <w:r w:rsidRPr="00CA5E8D">
              <w:t>41</w:t>
            </w:r>
          </w:p>
          <w:p w14:paraId="4AFB4D49" w14:textId="77777777" w:rsidR="00C43DDF" w:rsidRPr="00CA5E8D" w:rsidRDefault="00736643" w:rsidP="00CA5E8D">
            <w:r w:rsidRPr="00CA5E8D">
              <w:t>(100)</w:t>
            </w:r>
          </w:p>
        </w:tc>
        <w:tc>
          <w:tcPr>
            <w:tcW w:w="738" w:type="dxa"/>
            <w:vMerge w:val="restart"/>
          </w:tcPr>
          <w:p w14:paraId="25D0C5E8" w14:textId="77777777" w:rsidR="00C43DDF" w:rsidRPr="00CA5E8D" w:rsidRDefault="00736643" w:rsidP="00CA5E8D">
            <w:r w:rsidRPr="00CA5E8D">
              <w:t>0.23</w:t>
            </w:r>
          </w:p>
        </w:tc>
        <w:tc>
          <w:tcPr>
            <w:tcW w:w="1059" w:type="dxa"/>
          </w:tcPr>
          <w:p w14:paraId="55452DB2" w14:textId="77777777" w:rsidR="00C43DDF" w:rsidRPr="00CA5E8D" w:rsidRDefault="00736643" w:rsidP="00CA5E8D">
            <w:r w:rsidRPr="00CA5E8D">
              <w:t>194</w:t>
            </w:r>
          </w:p>
          <w:p w14:paraId="59F6EC64" w14:textId="77777777" w:rsidR="00C43DDF" w:rsidRPr="00CA5E8D" w:rsidRDefault="00736643" w:rsidP="00CA5E8D">
            <w:r w:rsidRPr="00CA5E8D">
              <w:t>(97.0)</w:t>
            </w:r>
          </w:p>
        </w:tc>
        <w:tc>
          <w:tcPr>
            <w:tcW w:w="840" w:type="dxa"/>
            <w:vMerge w:val="restart"/>
          </w:tcPr>
          <w:p w14:paraId="70D7934A" w14:textId="77777777" w:rsidR="00C43DDF" w:rsidRPr="00CA5E8D" w:rsidRDefault="00736643" w:rsidP="00CA5E8D">
            <w:r w:rsidRPr="00CA5E8D">
              <w:t>0.81</w:t>
            </w:r>
          </w:p>
        </w:tc>
      </w:tr>
      <w:tr w:rsidR="00E15C12" w:rsidRPr="00CA5E8D" w14:paraId="3A88BE38" w14:textId="77777777" w:rsidTr="00CA5E8D">
        <w:trPr>
          <w:trHeight w:val="70"/>
        </w:trPr>
        <w:tc>
          <w:tcPr>
            <w:tcW w:w="1279" w:type="dxa"/>
          </w:tcPr>
          <w:p w14:paraId="71354411" w14:textId="77777777" w:rsidR="00C43DDF" w:rsidRPr="00CA5E8D" w:rsidRDefault="00736643" w:rsidP="00CA5E8D">
            <w:proofErr w:type="spellStart"/>
            <w:proofErr w:type="gramStart"/>
            <w:r w:rsidRPr="00CA5E8D">
              <w:t>Divorced,widowed</w:t>
            </w:r>
            <w:proofErr w:type="gramEnd"/>
            <w:r w:rsidRPr="00CA5E8D">
              <w:t>,separated</w:t>
            </w:r>
            <w:proofErr w:type="spellEnd"/>
          </w:p>
        </w:tc>
        <w:tc>
          <w:tcPr>
            <w:tcW w:w="1134" w:type="dxa"/>
          </w:tcPr>
          <w:p w14:paraId="2381415B" w14:textId="77777777" w:rsidR="00C43DDF" w:rsidRPr="00CA5E8D" w:rsidRDefault="00736643" w:rsidP="00CA5E8D">
            <w:r w:rsidRPr="00CA5E8D">
              <w:t>59 (3.0)</w:t>
            </w:r>
          </w:p>
        </w:tc>
        <w:tc>
          <w:tcPr>
            <w:tcW w:w="1117" w:type="dxa"/>
          </w:tcPr>
          <w:p w14:paraId="30B4F93B" w14:textId="77777777" w:rsidR="00C43DDF" w:rsidRPr="00CA5E8D" w:rsidRDefault="00736643" w:rsidP="00CA5E8D">
            <w:r w:rsidRPr="00CA5E8D">
              <w:t>12 (4.3)</w:t>
            </w:r>
          </w:p>
        </w:tc>
        <w:tc>
          <w:tcPr>
            <w:tcW w:w="812" w:type="dxa"/>
            <w:vMerge/>
          </w:tcPr>
          <w:p w14:paraId="29CA169D" w14:textId="77777777" w:rsidR="00C43DDF" w:rsidRPr="00CA5E8D" w:rsidRDefault="00C43DDF" w:rsidP="00CA5E8D"/>
        </w:tc>
        <w:tc>
          <w:tcPr>
            <w:tcW w:w="953" w:type="dxa"/>
          </w:tcPr>
          <w:p w14:paraId="48D25821" w14:textId="77777777" w:rsidR="00C43DDF" w:rsidRPr="00CA5E8D" w:rsidRDefault="00736643" w:rsidP="00CA5E8D">
            <w:r w:rsidRPr="00CA5E8D">
              <w:t>6 (15.4)</w:t>
            </w:r>
          </w:p>
        </w:tc>
        <w:tc>
          <w:tcPr>
            <w:tcW w:w="700" w:type="dxa"/>
            <w:vMerge/>
          </w:tcPr>
          <w:p w14:paraId="488BD4B0" w14:textId="77777777" w:rsidR="00C43DDF" w:rsidRPr="00CA5E8D" w:rsidRDefault="00C43DDF" w:rsidP="00CA5E8D"/>
        </w:tc>
        <w:tc>
          <w:tcPr>
            <w:tcW w:w="992" w:type="dxa"/>
          </w:tcPr>
          <w:p w14:paraId="376B3097" w14:textId="77777777" w:rsidR="00C43DDF" w:rsidRPr="00CA5E8D" w:rsidRDefault="00736643" w:rsidP="00CA5E8D">
            <w:r w:rsidRPr="00CA5E8D">
              <w:t>0</w:t>
            </w:r>
          </w:p>
        </w:tc>
        <w:tc>
          <w:tcPr>
            <w:tcW w:w="738" w:type="dxa"/>
            <w:vMerge/>
          </w:tcPr>
          <w:p w14:paraId="2633E3BA" w14:textId="77777777" w:rsidR="00C43DDF" w:rsidRPr="00CA5E8D" w:rsidRDefault="00C43DDF" w:rsidP="00CA5E8D"/>
        </w:tc>
        <w:tc>
          <w:tcPr>
            <w:tcW w:w="1059" w:type="dxa"/>
          </w:tcPr>
          <w:p w14:paraId="2FB42C5D" w14:textId="77777777" w:rsidR="00C43DDF" w:rsidRPr="00CA5E8D" w:rsidRDefault="00736643" w:rsidP="00CA5E8D">
            <w:r w:rsidRPr="00CA5E8D">
              <w:t>6(3.0)</w:t>
            </w:r>
          </w:p>
        </w:tc>
        <w:tc>
          <w:tcPr>
            <w:tcW w:w="840" w:type="dxa"/>
            <w:vMerge/>
          </w:tcPr>
          <w:p w14:paraId="2E16C4CD" w14:textId="77777777" w:rsidR="00C43DDF" w:rsidRPr="00CA5E8D" w:rsidRDefault="00C43DDF" w:rsidP="00CA5E8D"/>
        </w:tc>
      </w:tr>
      <w:tr w:rsidR="00E15C12" w:rsidRPr="00CA5E8D" w14:paraId="00020A93" w14:textId="77777777" w:rsidTr="00CA5E8D">
        <w:trPr>
          <w:trHeight w:val="70"/>
        </w:trPr>
        <w:tc>
          <w:tcPr>
            <w:tcW w:w="4342" w:type="dxa"/>
            <w:gridSpan w:val="4"/>
          </w:tcPr>
          <w:p w14:paraId="2AF64AB4" w14:textId="77777777" w:rsidR="00C43DDF" w:rsidRPr="00CA5E8D" w:rsidRDefault="00736643" w:rsidP="00CA5E8D">
            <w:r w:rsidRPr="00CA5E8D">
              <w:t>Housing stability</w:t>
            </w:r>
          </w:p>
        </w:tc>
        <w:tc>
          <w:tcPr>
            <w:tcW w:w="953" w:type="dxa"/>
          </w:tcPr>
          <w:p w14:paraId="459CA57F" w14:textId="77777777" w:rsidR="00C43DDF" w:rsidRPr="00CA5E8D" w:rsidRDefault="00C43DDF" w:rsidP="00CA5E8D"/>
        </w:tc>
        <w:tc>
          <w:tcPr>
            <w:tcW w:w="700" w:type="dxa"/>
          </w:tcPr>
          <w:p w14:paraId="2585C544" w14:textId="77777777" w:rsidR="00C43DDF" w:rsidRPr="00CA5E8D" w:rsidRDefault="00C43DDF" w:rsidP="00CA5E8D"/>
        </w:tc>
        <w:tc>
          <w:tcPr>
            <w:tcW w:w="992" w:type="dxa"/>
          </w:tcPr>
          <w:p w14:paraId="17ED8A29" w14:textId="77777777" w:rsidR="00C43DDF" w:rsidRPr="00CA5E8D" w:rsidRDefault="00C43DDF" w:rsidP="00CA5E8D"/>
        </w:tc>
        <w:tc>
          <w:tcPr>
            <w:tcW w:w="738" w:type="dxa"/>
          </w:tcPr>
          <w:p w14:paraId="0EDA132D" w14:textId="77777777" w:rsidR="00C43DDF" w:rsidRPr="00CA5E8D" w:rsidRDefault="00C43DDF" w:rsidP="00CA5E8D"/>
        </w:tc>
        <w:tc>
          <w:tcPr>
            <w:tcW w:w="1059" w:type="dxa"/>
          </w:tcPr>
          <w:p w14:paraId="5F1E5560" w14:textId="77777777" w:rsidR="00C43DDF" w:rsidRPr="00CA5E8D" w:rsidRDefault="00C43DDF" w:rsidP="00CA5E8D"/>
        </w:tc>
        <w:tc>
          <w:tcPr>
            <w:tcW w:w="840" w:type="dxa"/>
          </w:tcPr>
          <w:p w14:paraId="29BE2E46" w14:textId="77777777" w:rsidR="00C43DDF" w:rsidRPr="00CA5E8D" w:rsidRDefault="00C43DDF" w:rsidP="00CA5E8D"/>
        </w:tc>
      </w:tr>
      <w:tr w:rsidR="00E15C12" w:rsidRPr="00CA5E8D" w14:paraId="0EB3565C" w14:textId="77777777" w:rsidTr="00CA5E8D">
        <w:trPr>
          <w:trHeight w:val="417"/>
        </w:trPr>
        <w:tc>
          <w:tcPr>
            <w:tcW w:w="1279" w:type="dxa"/>
          </w:tcPr>
          <w:p w14:paraId="695C6664" w14:textId="77777777" w:rsidR="00C43DDF" w:rsidRPr="00CA5E8D" w:rsidRDefault="00736643" w:rsidP="00CA5E8D">
            <w:r w:rsidRPr="00CA5E8D">
              <w:t>Homeless or housing with parents</w:t>
            </w:r>
          </w:p>
        </w:tc>
        <w:tc>
          <w:tcPr>
            <w:tcW w:w="1134" w:type="dxa"/>
          </w:tcPr>
          <w:p w14:paraId="18D104FD" w14:textId="77777777" w:rsidR="00C43DDF" w:rsidRPr="00CA5E8D" w:rsidRDefault="00736643" w:rsidP="00CA5E8D">
            <w:r w:rsidRPr="00CA5E8D">
              <w:t>172 (8.8)</w:t>
            </w:r>
          </w:p>
        </w:tc>
        <w:tc>
          <w:tcPr>
            <w:tcW w:w="1117" w:type="dxa"/>
          </w:tcPr>
          <w:p w14:paraId="25B92C83" w14:textId="77777777" w:rsidR="00C43DDF" w:rsidRPr="00CA5E8D" w:rsidRDefault="00736643" w:rsidP="00CA5E8D">
            <w:r w:rsidRPr="00CA5E8D">
              <w:t>24 (8.6)</w:t>
            </w:r>
          </w:p>
        </w:tc>
        <w:tc>
          <w:tcPr>
            <w:tcW w:w="812" w:type="dxa"/>
            <w:vMerge w:val="restart"/>
          </w:tcPr>
          <w:p w14:paraId="4BED65D2" w14:textId="77777777" w:rsidR="00C43DDF" w:rsidRPr="00CA5E8D" w:rsidRDefault="00736643" w:rsidP="00CA5E8D">
            <w:r w:rsidRPr="00CA5E8D">
              <w:t>0.02</w:t>
            </w:r>
          </w:p>
        </w:tc>
        <w:tc>
          <w:tcPr>
            <w:tcW w:w="953" w:type="dxa"/>
          </w:tcPr>
          <w:p w14:paraId="6D680706" w14:textId="77777777" w:rsidR="00C43DDF" w:rsidRPr="00CA5E8D" w:rsidRDefault="00736643" w:rsidP="00CA5E8D">
            <w:r w:rsidRPr="00CA5E8D">
              <w:t xml:space="preserve">3 </w:t>
            </w:r>
          </w:p>
          <w:p w14:paraId="4AE253EF" w14:textId="77777777" w:rsidR="00C43DDF" w:rsidRPr="00CA5E8D" w:rsidRDefault="00736643" w:rsidP="00CA5E8D">
            <w:r w:rsidRPr="00CA5E8D">
              <w:t>(7.7)</w:t>
            </w:r>
          </w:p>
        </w:tc>
        <w:tc>
          <w:tcPr>
            <w:tcW w:w="700" w:type="dxa"/>
            <w:vMerge w:val="restart"/>
          </w:tcPr>
          <w:p w14:paraId="67BAE13F" w14:textId="77777777" w:rsidR="00C43DDF" w:rsidRPr="00CA5E8D" w:rsidRDefault="00736643" w:rsidP="00CA5E8D">
            <w:r w:rsidRPr="00CA5E8D">
              <w:t>0.66</w:t>
            </w:r>
          </w:p>
        </w:tc>
        <w:tc>
          <w:tcPr>
            <w:tcW w:w="992" w:type="dxa"/>
          </w:tcPr>
          <w:p w14:paraId="07601D89" w14:textId="77777777" w:rsidR="00C43DDF" w:rsidRPr="00CA5E8D" w:rsidRDefault="00736643" w:rsidP="00CA5E8D">
            <w:r w:rsidRPr="00CA5E8D">
              <w:t xml:space="preserve">2 </w:t>
            </w:r>
          </w:p>
          <w:p w14:paraId="0D59B69D" w14:textId="77777777" w:rsidR="00C43DDF" w:rsidRPr="00CA5E8D" w:rsidRDefault="00736643" w:rsidP="00CA5E8D">
            <w:r w:rsidRPr="00CA5E8D">
              <w:t>(4.7)</w:t>
            </w:r>
          </w:p>
        </w:tc>
        <w:tc>
          <w:tcPr>
            <w:tcW w:w="738" w:type="dxa"/>
            <w:vMerge w:val="restart"/>
          </w:tcPr>
          <w:p w14:paraId="45BF4E19" w14:textId="77777777" w:rsidR="00C43DDF" w:rsidRPr="00CA5E8D" w:rsidRDefault="00736643" w:rsidP="00CA5E8D">
            <w:r w:rsidRPr="00CA5E8D">
              <w:t>0.21</w:t>
            </w:r>
          </w:p>
        </w:tc>
        <w:tc>
          <w:tcPr>
            <w:tcW w:w="1059" w:type="dxa"/>
          </w:tcPr>
          <w:p w14:paraId="5723DD3D" w14:textId="77777777" w:rsidR="00C43DDF" w:rsidRPr="00CA5E8D" w:rsidRDefault="00736643" w:rsidP="00CA5E8D">
            <w:r w:rsidRPr="00CA5E8D">
              <w:t>19</w:t>
            </w:r>
          </w:p>
          <w:p w14:paraId="15EB43EE" w14:textId="77777777" w:rsidR="00C43DDF" w:rsidRPr="00CA5E8D" w:rsidRDefault="00736643" w:rsidP="00CA5E8D">
            <w:r w:rsidRPr="00CA5E8D">
              <w:t>(9.5)</w:t>
            </w:r>
          </w:p>
        </w:tc>
        <w:tc>
          <w:tcPr>
            <w:tcW w:w="840" w:type="dxa"/>
            <w:vMerge w:val="restart"/>
          </w:tcPr>
          <w:p w14:paraId="7D99C1F9" w14:textId="77777777" w:rsidR="00C43DDF" w:rsidRPr="00CA5E8D" w:rsidRDefault="00736643" w:rsidP="00CA5E8D">
            <w:r w:rsidRPr="00CA5E8D">
              <w:t>0.11</w:t>
            </w:r>
          </w:p>
        </w:tc>
      </w:tr>
      <w:tr w:rsidR="00E15C12" w:rsidRPr="00CA5E8D" w14:paraId="4A7363FB" w14:textId="77777777" w:rsidTr="00CA5E8D">
        <w:trPr>
          <w:trHeight w:val="70"/>
        </w:trPr>
        <w:tc>
          <w:tcPr>
            <w:tcW w:w="1279" w:type="dxa"/>
          </w:tcPr>
          <w:p w14:paraId="1104C64A" w14:textId="77777777" w:rsidR="00C43DDF" w:rsidRPr="00CA5E8D" w:rsidRDefault="00736643" w:rsidP="00CA5E8D">
            <w:r w:rsidRPr="00CA5E8D">
              <w:t>Owned</w:t>
            </w:r>
          </w:p>
        </w:tc>
        <w:tc>
          <w:tcPr>
            <w:tcW w:w="1134" w:type="dxa"/>
          </w:tcPr>
          <w:p w14:paraId="7F37C791" w14:textId="77777777" w:rsidR="00C43DDF" w:rsidRPr="00CA5E8D" w:rsidRDefault="00736643" w:rsidP="00CA5E8D">
            <w:r w:rsidRPr="00CA5E8D">
              <w:t>422 (21.6)</w:t>
            </w:r>
          </w:p>
        </w:tc>
        <w:tc>
          <w:tcPr>
            <w:tcW w:w="1117" w:type="dxa"/>
          </w:tcPr>
          <w:p w14:paraId="19EFF8D8" w14:textId="77777777" w:rsidR="00C43DDF" w:rsidRPr="00CA5E8D" w:rsidRDefault="00736643" w:rsidP="00CA5E8D">
            <w:r w:rsidRPr="00CA5E8D">
              <w:t>41 (14.6)</w:t>
            </w:r>
          </w:p>
        </w:tc>
        <w:tc>
          <w:tcPr>
            <w:tcW w:w="812" w:type="dxa"/>
            <w:vMerge/>
          </w:tcPr>
          <w:p w14:paraId="262A30FD" w14:textId="77777777" w:rsidR="00C43DDF" w:rsidRPr="00CA5E8D" w:rsidRDefault="00C43DDF" w:rsidP="00CA5E8D"/>
        </w:tc>
        <w:tc>
          <w:tcPr>
            <w:tcW w:w="953" w:type="dxa"/>
          </w:tcPr>
          <w:p w14:paraId="3BA62E6E" w14:textId="77777777" w:rsidR="00C43DDF" w:rsidRPr="00CA5E8D" w:rsidRDefault="00736643" w:rsidP="00CA5E8D">
            <w:r w:rsidRPr="00CA5E8D">
              <w:t xml:space="preserve">6 </w:t>
            </w:r>
          </w:p>
          <w:p w14:paraId="7150079A" w14:textId="77777777" w:rsidR="00C43DDF" w:rsidRPr="00CA5E8D" w:rsidRDefault="00736643" w:rsidP="00CA5E8D">
            <w:r w:rsidRPr="00CA5E8D">
              <w:t>(15.4)</w:t>
            </w:r>
          </w:p>
        </w:tc>
        <w:tc>
          <w:tcPr>
            <w:tcW w:w="700" w:type="dxa"/>
            <w:vMerge/>
          </w:tcPr>
          <w:p w14:paraId="26409063" w14:textId="77777777" w:rsidR="00C43DDF" w:rsidRPr="00CA5E8D" w:rsidRDefault="00C43DDF" w:rsidP="00CA5E8D"/>
        </w:tc>
        <w:tc>
          <w:tcPr>
            <w:tcW w:w="992" w:type="dxa"/>
          </w:tcPr>
          <w:p w14:paraId="15F0001B" w14:textId="77777777" w:rsidR="00C43DDF" w:rsidRPr="00CA5E8D" w:rsidRDefault="00736643" w:rsidP="00CA5E8D">
            <w:r w:rsidRPr="00CA5E8D">
              <w:t xml:space="preserve">5 </w:t>
            </w:r>
          </w:p>
          <w:p w14:paraId="3340D2FE" w14:textId="77777777" w:rsidR="00C43DDF" w:rsidRPr="00CA5E8D" w:rsidRDefault="00736643" w:rsidP="00CA5E8D">
            <w:r w:rsidRPr="00CA5E8D">
              <w:t>(11.6)</w:t>
            </w:r>
          </w:p>
        </w:tc>
        <w:tc>
          <w:tcPr>
            <w:tcW w:w="738" w:type="dxa"/>
            <w:vMerge/>
          </w:tcPr>
          <w:p w14:paraId="58EB232D" w14:textId="77777777" w:rsidR="00C43DDF" w:rsidRPr="00CA5E8D" w:rsidRDefault="00C43DDF" w:rsidP="00CA5E8D"/>
        </w:tc>
        <w:tc>
          <w:tcPr>
            <w:tcW w:w="1059" w:type="dxa"/>
          </w:tcPr>
          <w:p w14:paraId="4FB16B6F" w14:textId="77777777" w:rsidR="00C43DDF" w:rsidRPr="00CA5E8D" w:rsidRDefault="00736643" w:rsidP="00CA5E8D">
            <w:r w:rsidRPr="00CA5E8D">
              <w:t>30</w:t>
            </w:r>
          </w:p>
          <w:p w14:paraId="6473655A" w14:textId="77777777" w:rsidR="00C43DDF" w:rsidRPr="00CA5E8D" w:rsidRDefault="00736643" w:rsidP="00CA5E8D">
            <w:r w:rsidRPr="00CA5E8D">
              <w:t>(15.0)</w:t>
            </w:r>
          </w:p>
        </w:tc>
        <w:tc>
          <w:tcPr>
            <w:tcW w:w="840" w:type="dxa"/>
            <w:vMerge/>
          </w:tcPr>
          <w:p w14:paraId="3A041A58" w14:textId="77777777" w:rsidR="00C43DDF" w:rsidRPr="00CA5E8D" w:rsidRDefault="00C43DDF" w:rsidP="00CA5E8D"/>
        </w:tc>
      </w:tr>
      <w:tr w:rsidR="00E15C12" w:rsidRPr="00CA5E8D" w14:paraId="23986F77" w14:textId="77777777" w:rsidTr="00CA5E8D">
        <w:trPr>
          <w:trHeight w:val="70"/>
        </w:trPr>
        <w:tc>
          <w:tcPr>
            <w:tcW w:w="1279" w:type="dxa"/>
          </w:tcPr>
          <w:p w14:paraId="47CF6EFF" w14:textId="77777777" w:rsidR="00C43DDF" w:rsidRPr="00CA5E8D" w:rsidRDefault="00736643" w:rsidP="00CA5E8D">
            <w:r w:rsidRPr="00CA5E8D">
              <w:t>Rent or loan</w:t>
            </w:r>
          </w:p>
        </w:tc>
        <w:tc>
          <w:tcPr>
            <w:tcW w:w="1134" w:type="dxa"/>
          </w:tcPr>
          <w:p w14:paraId="7BE20C2B" w14:textId="77777777" w:rsidR="00C43DDF" w:rsidRPr="00CA5E8D" w:rsidRDefault="00736643" w:rsidP="00CA5E8D">
            <w:r w:rsidRPr="00CA5E8D">
              <w:t>1361 (69.6)</w:t>
            </w:r>
          </w:p>
        </w:tc>
        <w:tc>
          <w:tcPr>
            <w:tcW w:w="1117" w:type="dxa"/>
          </w:tcPr>
          <w:p w14:paraId="29F9BE2A" w14:textId="77777777" w:rsidR="00C43DDF" w:rsidRPr="00CA5E8D" w:rsidRDefault="00736643" w:rsidP="00CA5E8D">
            <w:r w:rsidRPr="00CA5E8D">
              <w:t>215 (76.8)</w:t>
            </w:r>
          </w:p>
        </w:tc>
        <w:tc>
          <w:tcPr>
            <w:tcW w:w="812" w:type="dxa"/>
            <w:vMerge/>
          </w:tcPr>
          <w:p w14:paraId="6D012480" w14:textId="77777777" w:rsidR="00C43DDF" w:rsidRPr="00CA5E8D" w:rsidRDefault="00C43DDF" w:rsidP="00CA5E8D"/>
        </w:tc>
        <w:tc>
          <w:tcPr>
            <w:tcW w:w="953" w:type="dxa"/>
          </w:tcPr>
          <w:p w14:paraId="5FE23B22" w14:textId="77777777" w:rsidR="00C43DDF" w:rsidRPr="00CA5E8D" w:rsidRDefault="00736643" w:rsidP="00CA5E8D">
            <w:r w:rsidRPr="00CA5E8D">
              <w:t>30 (76.9)</w:t>
            </w:r>
          </w:p>
        </w:tc>
        <w:tc>
          <w:tcPr>
            <w:tcW w:w="700" w:type="dxa"/>
            <w:vMerge/>
          </w:tcPr>
          <w:p w14:paraId="05037247" w14:textId="77777777" w:rsidR="00C43DDF" w:rsidRPr="00CA5E8D" w:rsidRDefault="00C43DDF" w:rsidP="00CA5E8D"/>
        </w:tc>
        <w:tc>
          <w:tcPr>
            <w:tcW w:w="992" w:type="dxa"/>
          </w:tcPr>
          <w:p w14:paraId="7043C8FC" w14:textId="77777777" w:rsidR="00C43DDF" w:rsidRPr="00CA5E8D" w:rsidRDefault="00736643" w:rsidP="00CA5E8D">
            <w:r w:rsidRPr="00CA5E8D">
              <w:t>34</w:t>
            </w:r>
          </w:p>
          <w:p w14:paraId="7382586A" w14:textId="77777777" w:rsidR="00C43DDF" w:rsidRPr="00CA5E8D" w:rsidRDefault="00736643" w:rsidP="00CA5E8D">
            <w:r w:rsidRPr="00CA5E8D">
              <w:t>(83.7)</w:t>
            </w:r>
          </w:p>
        </w:tc>
        <w:tc>
          <w:tcPr>
            <w:tcW w:w="738" w:type="dxa"/>
            <w:vMerge/>
          </w:tcPr>
          <w:p w14:paraId="6A86D7DC" w14:textId="77777777" w:rsidR="00C43DDF" w:rsidRPr="00CA5E8D" w:rsidRDefault="00C43DDF" w:rsidP="00CA5E8D"/>
        </w:tc>
        <w:tc>
          <w:tcPr>
            <w:tcW w:w="1059" w:type="dxa"/>
          </w:tcPr>
          <w:p w14:paraId="52140EC7" w14:textId="77777777" w:rsidR="00C43DDF" w:rsidRPr="00CA5E8D" w:rsidRDefault="00736643" w:rsidP="00CA5E8D">
            <w:r w:rsidRPr="00CA5E8D">
              <w:t>151</w:t>
            </w:r>
          </w:p>
          <w:p w14:paraId="6687CBCC" w14:textId="77777777" w:rsidR="00C43DDF" w:rsidRPr="00CA5E8D" w:rsidRDefault="00736643" w:rsidP="00CA5E8D">
            <w:r w:rsidRPr="00CA5E8D">
              <w:t>(75.5)</w:t>
            </w:r>
          </w:p>
        </w:tc>
        <w:tc>
          <w:tcPr>
            <w:tcW w:w="840" w:type="dxa"/>
            <w:vMerge/>
          </w:tcPr>
          <w:p w14:paraId="02A23358" w14:textId="77777777" w:rsidR="00C43DDF" w:rsidRPr="00CA5E8D" w:rsidRDefault="00C43DDF" w:rsidP="00CA5E8D"/>
        </w:tc>
      </w:tr>
    </w:tbl>
    <w:p w14:paraId="5092180F" w14:textId="77777777" w:rsidR="00C43DDF" w:rsidRPr="00E15C12" w:rsidRDefault="00C43DDF">
      <w:pPr>
        <w:pStyle w:val="Default"/>
        <w:spacing w:before="0" w:line="240" w:lineRule="auto"/>
        <w:jc w:val="both"/>
        <w:rPr>
          <w:rFonts w:ascii="Times New Roman" w:eastAsia="Times New Roman" w:hAnsi="Times New Roman" w:cs="Times New Roman"/>
          <w:color w:val="auto"/>
          <w:sz w:val="28"/>
          <w:szCs w:val="28"/>
        </w:rPr>
      </w:pPr>
    </w:p>
    <w:p w14:paraId="0FB1D5B6" w14:textId="77777777" w:rsidR="00C43DDF" w:rsidRDefault="00736643" w:rsidP="00CA5E8D">
      <w:pPr>
        <w:pStyle w:val="Default"/>
        <w:tabs>
          <w:tab w:val="left" w:pos="567"/>
        </w:tabs>
        <w:spacing w:before="0" w:line="240" w:lineRule="auto"/>
        <w:jc w:val="both"/>
        <w:rPr>
          <w:rFonts w:ascii="Times New Roman" w:hAnsi="Times New Roman"/>
          <w:color w:val="auto"/>
          <w:sz w:val="28"/>
          <w:szCs w:val="28"/>
          <w:lang w:val="en-US"/>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lang w:val="en-US"/>
        </w:rPr>
        <w:t>Employment status was not associated with preterm birth (p = 0.89). Joblessness was reported in 9.6% of term and 10.7% of preterm participants, while housewives constituted approximately one-quarter of both groups (27.9% vs. 26.1%). Similarly, no significant differences were observed among preterm birth subtypes (p &gt; 0.05). More than half of all respondents reported earning between two and five minimum wages (57.9% in both groups). Low-income families (</w:t>
      </w:r>
      <w:r w:rsidRPr="00E15C12">
        <w:rPr>
          <w:rFonts w:ascii="Times New Roman" w:hAnsi="Times New Roman"/>
          <w:color w:val="auto"/>
          <w:sz w:val="28"/>
          <w:szCs w:val="28"/>
        </w:rPr>
        <w:t>≤</w:t>
      </w:r>
      <w:r w:rsidRPr="00E15C12">
        <w:rPr>
          <w:rFonts w:ascii="Times New Roman" w:hAnsi="Times New Roman"/>
          <w:color w:val="auto"/>
          <w:sz w:val="28"/>
          <w:szCs w:val="28"/>
          <w:lang w:val="en-US"/>
        </w:rPr>
        <w:t>2 minimum wages) accounted for 29.0% of term and 31.1% of preterm births, whereas higher-income households (</w:t>
      </w:r>
      <w:r w:rsidRPr="00E15C12">
        <w:rPr>
          <w:rFonts w:ascii="Times New Roman" w:hAnsi="Times New Roman"/>
          <w:color w:val="auto"/>
          <w:sz w:val="28"/>
          <w:szCs w:val="28"/>
        </w:rPr>
        <w:t>≥</w:t>
      </w:r>
      <w:r w:rsidRPr="00E15C12">
        <w:rPr>
          <w:rFonts w:ascii="Times New Roman" w:hAnsi="Times New Roman"/>
          <w:color w:val="auto"/>
          <w:sz w:val="28"/>
          <w:szCs w:val="28"/>
          <w:lang w:val="en-US"/>
        </w:rPr>
        <w:t>6 minimum wages) accounted for approximately 13% of term and 11% of preterm births. No significant associations were observed across preterm subtypes (p = 0.44</w:t>
      </w:r>
      <w:r w:rsidRPr="00E15C12">
        <w:rPr>
          <w:rFonts w:ascii="Times New Roman" w:hAnsi="Times New Roman"/>
          <w:color w:val="auto"/>
          <w:sz w:val="28"/>
          <w:szCs w:val="28"/>
        </w:rPr>
        <w:t>–0.51).</w:t>
      </w:r>
      <w:r w:rsidRPr="00E15C12">
        <w:rPr>
          <w:rFonts w:ascii="Times New Roman" w:hAnsi="Times New Roman"/>
          <w:color w:val="auto"/>
          <w:sz w:val="28"/>
          <w:szCs w:val="28"/>
          <w:lang w:val="en-US"/>
        </w:rPr>
        <w:t xml:space="preserve"> Women with completed secondary or technical education accounted for 24.4% and 28.6%, respectively, whereas those with incomplete schooling accounted for approximately 12% in both groups. No significant variation was observed across preterm birth subtypes (p &gt; 0.05).</w:t>
      </w:r>
    </w:p>
    <w:p w14:paraId="156A1CFC" w14:textId="77777777" w:rsidR="00CA5E8D" w:rsidRDefault="00CA5E8D" w:rsidP="00CA5E8D">
      <w:pPr>
        <w:pStyle w:val="Default"/>
        <w:tabs>
          <w:tab w:val="left" w:pos="567"/>
        </w:tabs>
        <w:spacing w:before="0" w:line="240" w:lineRule="auto"/>
        <w:jc w:val="both"/>
        <w:rPr>
          <w:rFonts w:ascii="Times New Roman" w:hAnsi="Times New Roman"/>
          <w:color w:val="auto"/>
          <w:sz w:val="28"/>
          <w:szCs w:val="28"/>
          <w:lang w:val="en-US"/>
        </w:rPr>
      </w:pPr>
    </w:p>
    <w:p w14:paraId="03F4FB45" w14:textId="1C43615B" w:rsidR="00CA5E8D" w:rsidRPr="00CA5E8D" w:rsidRDefault="00CA5E8D" w:rsidP="00CA5E8D">
      <w:pPr>
        <w:pStyle w:val="Default"/>
        <w:tabs>
          <w:tab w:val="left" w:pos="567"/>
        </w:tabs>
        <w:spacing w:before="0" w:line="240" w:lineRule="auto"/>
        <w:jc w:val="both"/>
        <w:rPr>
          <w:rFonts w:ascii="Times New Roman" w:eastAsia="Times New Roman" w:hAnsi="Times New Roman" w:cs="Times New Roman"/>
          <w:color w:val="auto"/>
          <w:sz w:val="28"/>
          <w:szCs w:val="28"/>
        </w:rPr>
      </w:pPr>
      <w:r w:rsidRPr="00CA5E8D">
        <w:rPr>
          <w:rFonts w:ascii="Times New Roman" w:hAnsi="Times New Roman" w:cs="Times New Roman"/>
          <w:sz w:val="28"/>
          <w:szCs w:val="28"/>
        </w:rPr>
        <w:t xml:space="preserve">Table 8 – Association </w:t>
      </w:r>
      <w:proofErr w:type="spellStart"/>
      <w:r w:rsidRPr="00CA5E8D">
        <w:rPr>
          <w:rFonts w:ascii="Times New Roman" w:hAnsi="Times New Roman" w:cs="Times New Roman"/>
          <w:sz w:val="28"/>
          <w:szCs w:val="28"/>
        </w:rPr>
        <w:t>Between</w:t>
      </w:r>
      <w:proofErr w:type="spellEnd"/>
      <w:r w:rsidRPr="00CA5E8D">
        <w:rPr>
          <w:rFonts w:ascii="Times New Roman" w:hAnsi="Times New Roman" w:cs="Times New Roman"/>
          <w:sz w:val="28"/>
          <w:szCs w:val="28"/>
        </w:rPr>
        <w:t xml:space="preserve"> </w:t>
      </w:r>
      <w:proofErr w:type="spellStart"/>
      <w:r w:rsidRPr="00CA5E8D">
        <w:rPr>
          <w:rFonts w:ascii="Times New Roman" w:hAnsi="Times New Roman" w:cs="Times New Roman"/>
          <w:sz w:val="28"/>
          <w:szCs w:val="28"/>
        </w:rPr>
        <w:t>Employment</w:t>
      </w:r>
      <w:proofErr w:type="spellEnd"/>
      <w:r w:rsidRPr="00CA5E8D">
        <w:rPr>
          <w:rFonts w:ascii="Times New Roman" w:hAnsi="Times New Roman" w:cs="Times New Roman"/>
          <w:sz w:val="28"/>
          <w:szCs w:val="28"/>
        </w:rPr>
        <w:t xml:space="preserve">, </w:t>
      </w:r>
      <w:proofErr w:type="spellStart"/>
      <w:r w:rsidRPr="00CA5E8D">
        <w:rPr>
          <w:rFonts w:ascii="Times New Roman" w:hAnsi="Times New Roman" w:cs="Times New Roman"/>
          <w:sz w:val="28"/>
          <w:szCs w:val="28"/>
        </w:rPr>
        <w:t>income</w:t>
      </w:r>
      <w:proofErr w:type="spellEnd"/>
      <w:r w:rsidRPr="00CA5E8D">
        <w:rPr>
          <w:rFonts w:ascii="Times New Roman" w:hAnsi="Times New Roman" w:cs="Times New Roman"/>
          <w:sz w:val="28"/>
          <w:szCs w:val="28"/>
        </w:rPr>
        <w:t xml:space="preserve">, </w:t>
      </w:r>
      <w:proofErr w:type="spellStart"/>
      <w:proofErr w:type="gramStart"/>
      <w:r w:rsidRPr="00CA5E8D">
        <w:rPr>
          <w:rFonts w:ascii="Times New Roman" w:hAnsi="Times New Roman" w:cs="Times New Roman"/>
          <w:sz w:val="28"/>
          <w:szCs w:val="28"/>
        </w:rPr>
        <w:t>education</w:t>
      </w:r>
      <w:proofErr w:type="spellEnd"/>
      <w:r w:rsidRPr="00CA5E8D">
        <w:rPr>
          <w:rFonts w:ascii="Times New Roman" w:hAnsi="Times New Roman" w:cs="Times New Roman"/>
          <w:sz w:val="28"/>
          <w:szCs w:val="28"/>
        </w:rPr>
        <w:t xml:space="preserve">  and</w:t>
      </w:r>
      <w:proofErr w:type="gramEnd"/>
      <w:r w:rsidRPr="00CA5E8D">
        <w:rPr>
          <w:rFonts w:ascii="Times New Roman" w:hAnsi="Times New Roman" w:cs="Times New Roman"/>
          <w:sz w:val="28"/>
          <w:szCs w:val="28"/>
        </w:rPr>
        <w:t xml:space="preserve"> PTB </w:t>
      </w:r>
      <w:proofErr w:type="spellStart"/>
      <w:r w:rsidRPr="00CA5E8D">
        <w:rPr>
          <w:rFonts w:ascii="Times New Roman" w:hAnsi="Times New Roman" w:cs="Times New Roman"/>
          <w:sz w:val="28"/>
          <w:szCs w:val="28"/>
        </w:rPr>
        <w:t>categ</w:t>
      </w:r>
      <w:r w:rsidRPr="00CA5E8D">
        <w:rPr>
          <w:rFonts w:ascii="Times New Roman" w:hAnsi="Times New Roman" w:cs="Times New Roman"/>
          <w:color w:val="auto"/>
          <w:sz w:val="28"/>
          <w:szCs w:val="28"/>
          <w:lang w:val="it-IT"/>
        </w:rPr>
        <w:t>ories</w:t>
      </w:r>
      <w:proofErr w:type="spellEnd"/>
    </w:p>
    <w:p w14:paraId="34606DED" w14:textId="77777777" w:rsidR="00C43DDF" w:rsidRPr="00E15C12" w:rsidRDefault="00C43DDF">
      <w:pPr>
        <w:pStyle w:val="Default"/>
        <w:spacing w:before="0" w:line="240" w:lineRule="auto"/>
        <w:jc w:val="both"/>
        <w:rPr>
          <w:rFonts w:ascii="Times New Roman" w:eastAsia="Times New Roman" w:hAnsi="Times New Roman" w:cs="Times New Roman"/>
          <w:color w:val="auto"/>
          <w:sz w:val="28"/>
          <w:szCs w:val="28"/>
        </w:rPr>
      </w:pPr>
    </w:p>
    <w:tbl>
      <w:tblPr>
        <w:tblStyle w:val="TableGrid"/>
        <w:tblW w:w="9634" w:type="dxa"/>
        <w:tblLayout w:type="fixed"/>
        <w:tblLook w:val="04A0" w:firstRow="1" w:lastRow="0" w:firstColumn="1" w:lastColumn="0" w:noHBand="0" w:noVBand="1"/>
      </w:tblPr>
      <w:tblGrid>
        <w:gridCol w:w="1267"/>
        <w:gridCol w:w="1233"/>
        <w:gridCol w:w="1028"/>
        <w:gridCol w:w="700"/>
        <w:gridCol w:w="953"/>
        <w:gridCol w:w="700"/>
        <w:gridCol w:w="992"/>
        <w:gridCol w:w="738"/>
        <w:gridCol w:w="1176"/>
        <w:gridCol w:w="847"/>
      </w:tblGrid>
      <w:tr w:rsidR="00E15C12" w:rsidRPr="00CA5E8D" w14:paraId="78A07A9B" w14:textId="77777777" w:rsidTr="00EF7309">
        <w:trPr>
          <w:trHeight w:val="70"/>
        </w:trPr>
        <w:tc>
          <w:tcPr>
            <w:tcW w:w="1267" w:type="dxa"/>
          </w:tcPr>
          <w:p w14:paraId="7265E986" w14:textId="77777777" w:rsidR="00C43DDF" w:rsidRPr="00CA5E8D" w:rsidRDefault="00736643" w:rsidP="00CA5E8D">
            <w:r w:rsidRPr="00CA5E8D">
              <w:t>Variables</w:t>
            </w:r>
          </w:p>
        </w:tc>
        <w:tc>
          <w:tcPr>
            <w:tcW w:w="1233" w:type="dxa"/>
          </w:tcPr>
          <w:p w14:paraId="4ABC9E02" w14:textId="77777777" w:rsidR="00C43DDF" w:rsidRPr="00CA5E8D" w:rsidRDefault="00736643" w:rsidP="00CA5E8D">
            <w:r w:rsidRPr="00CA5E8D">
              <w:t>Term (n=1955)</w:t>
            </w:r>
          </w:p>
        </w:tc>
        <w:tc>
          <w:tcPr>
            <w:tcW w:w="1028" w:type="dxa"/>
          </w:tcPr>
          <w:p w14:paraId="410694F5" w14:textId="77777777" w:rsidR="00C43DDF" w:rsidRPr="00CA5E8D" w:rsidRDefault="00736643" w:rsidP="00CA5E8D">
            <w:r w:rsidRPr="00CA5E8D">
              <w:t>preterm</w:t>
            </w:r>
          </w:p>
          <w:p w14:paraId="348D59DD" w14:textId="77777777" w:rsidR="00C43DDF" w:rsidRPr="00CA5E8D" w:rsidRDefault="00736643" w:rsidP="00CA5E8D">
            <w:r w:rsidRPr="00CA5E8D">
              <w:t>(n=280)</w:t>
            </w:r>
          </w:p>
        </w:tc>
        <w:tc>
          <w:tcPr>
            <w:tcW w:w="700" w:type="dxa"/>
          </w:tcPr>
          <w:p w14:paraId="2DBD4B7A" w14:textId="77777777" w:rsidR="00C43DDF" w:rsidRPr="00CA5E8D" w:rsidRDefault="00736643" w:rsidP="00CA5E8D">
            <w:r w:rsidRPr="00CA5E8D">
              <w:t>P</w:t>
            </w:r>
          </w:p>
        </w:tc>
        <w:tc>
          <w:tcPr>
            <w:tcW w:w="953" w:type="dxa"/>
          </w:tcPr>
          <w:p w14:paraId="52055924" w14:textId="77777777" w:rsidR="00C43DDF" w:rsidRPr="00CA5E8D" w:rsidRDefault="00736643" w:rsidP="00CA5E8D">
            <w:r w:rsidRPr="00CA5E8D">
              <w:t>EPTB</w:t>
            </w:r>
          </w:p>
          <w:p w14:paraId="3239A168" w14:textId="77777777" w:rsidR="00C43DDF" w:rsidRPr="00CA5E8D" w:rsidRDefault="00736643" w:rsidP="00CA5E8D">
            <w:r w:rsidRPr="00CA5E8D">
              <w:t>(n=39)</w:t>
            </w:r>
          </w:p>
        </w:tc>
        <w:tc>
          <w:tcPr>
            <w:tcW w:w="700" w:type="dxa"/>
          </w:tcPr>
          <w:p w14:paraId="67F1D8C3" w14:textId="77777777" w:rsidR="00C43DDF" w:rsidRPr="00CA5E8D" w:rsidRDefault="00736643" w:rsidP="00CA5E8D">
            <w:r w:rsidRPr="00CA5E8D">
              <w:t>P</w:t>
            </w:r>
          </w:p>
        </w:tc>
        <w:tc>
          <w:tcPr>
            <w:tcW w:w="992" w:type="dxa"/>
          </w:tcPr>
          <w:p w14:paraId="4415A3B4" w14:textId="77777777" w:rsidR="00C43DDF" w:rsidRPr="00CA5E8D" w:rsidRDefault="00736643" w:rsidP="00CA5E8D">
            <w:r w:rsidRPr="00CA5E8D">
              <w:t>VPTB</w:t>
            </w:r>
          </w:p>
          <w:p w14:paraId="0D361BB1" w14:textId="77777777" w:rsidR="00C43DDF" w:rsidRPr="00CA5E8D" w:rsidRDefault="00736643" w:rsidP="00CA5E8D">
            <w:r w:rsidRPr="00CA5E8D">
              <w:t>(n=41)</w:t>
            </w:r>
          </w:p>
        </w:tc>
        <w:tc>
          <w:tcPr>
            <w:tcW w:w="738" w:type="dxa"/>
          </w:tcPr>
          <w:p w14:paraId="6FD10CF8" w14:textId="77777777" w:rsidR="00C43DDF" w:rsidRPr="00CA5E8D" w:rsidRDefault="00736643" w:rsidP="00CA5E8D">
            <w:r w:rsidRPr="00CA5E8D">
              <w:t>P</w:t>
            </w:r>
          </w:p>
        </w:tc>
        <w:tc>
          <w:tcPr>
            <w:tcW w:w="1176" w:type="dxa"/>
          </w:tcPr>
          <w:p w14:paraId="41EB84B9" w14:textId="77777777" w:rsidR="00C43DDF" w:rsidRPr="00CA5E8D" w:rsidRDefault="00736643" w:rsidP="00CA5E8D">
            <w:r w:rsidRPr="00CA5E8D">
              <w:t>MLPTB</w:t>
            </w:r>
          </w:p>
          <w:p w14:paraId="034F8627" w14:textId="77777777" w:rsidR="00C43DDF" w:rsidRPr="00CA5E8D" w:rsidRDefault="00736643" w:rsidP="00CA5E8D">
            <w:r w:rsidRPr="00CA5E8D">
              <w:t>(n=200)</w:t>
            </w:r>
          </w:p>
        </w:tc>
        <w:tc>
          <w:tcPr>
            <w:tcW w:w="847" w:type="dxa"/>
          </w:tcPr>
          <w:p w14:paraId="1CDA2A96" w14:textId="77777777" w:rsidR="00C43DDF" w:rsidRPr="00CA5E8D" w:rsidRDefault="00736643" w:rsidP="00CA5E8D">
            <w:r w:rsidRPr="00CA5E8D">
              <w:t>P</w:t>
            </w:r>
          </w:p>
        </w:tc>
      </w:tr>
      <w:tr w:rsidR="00EF7309" w:rsidRPr="00CA5E8D" w14:paraId="70C37C88" w14:textId="77777777" w:rsidTr="00EF7309">
        <w:trPr>
          <w:trHeight w:val="70"/>
        </w:trPr>
        <w:tc>
          <w:tcPr>
            <w:tcW w:w="1267" w:type="dxa"/>
          </w:tcPr>
          <w:p w14:paraId="5ECFDF6D" w14:textId="168D5C87" w:rsidR="00EF7309" w:rsidRPr="00CA5E8D" w:rsidRDefault="00EF7309" w:rsidP="00EF7309">
            <w:pPr>
              <w:jc w:val="center"/>
            </w:pPr>
            <w:r>
              <w:t>1</w:t>
            </w:r>
          </w:p>
        </w:tc>
        <w:tc>
          <w:tcPr>
            <w:tcW w:w="1233" w:type="dxa"/>
          </w:tcPr>
          <w:p w14:paraId="67BB434B" w14:textId="482368E8" w:rsidR="00EF7309" w:rsidRPr="00CA5E8D" w:rsidRDefault="00EF7309" w:rsidP="00EF7309">
            <w:pPr>
              <w:jc w:val="center"/>
            </w:pPr>
            <w:r>
              <w:t>2</w:t>
            </w:r>
          </w:p>
        </w:tc>
        <w:tc>
          <w:tcPr>
            <w:tcW w:w="1028" w:type="dxa"/>
          </w:tcPr>
          <w:p w14:paraId="16118744" w14:textId="117C5929" w:rsidR="00EF7309" w:rsidRPr="00CA5E8D" w:rsidRDefault="00EF7309" w:rsidP="00EF7309">
            <w:pPr>
              <w:jc w:val="center"/>
            </w:pPr>
            <w:r>
              <w:t>3</w:t>
            </w:r>
          </w:p>
        </w:tc>
        <w:tc>
          <w:tcPr>
            <w:tcW w:w="700" w:type="dxa"/>
          </w:tcPr>
          <w:p w14:paraId="397EE836" w14:textId="6A753B4E" w:rsidR="00EF7309" w:rsidRPr="00CA5E8D" w:rsidRDefault="00EF7309" w:rsidP="00EF7309">
            <w:pPr>
              <w:jc w:val="center"/>
            </w:pPr>
            <w:r>
              <w:t>4</w:t>
            </w:r>
          </w:p>
        </w:tc>
        <w:tc>
          <w:tcPr>
            <w:tcW w:w="953" w:type="dxa"/>
          </w:tcPr>
          <w:p w14:paraId="549F3569" w14:textId="2E710F21" w:rsidR="00EF7309" w:rsidRPr="00CA5E8D" w:rsidRDefault="00EF7309" w:rsidP="00EF7309">
            <w:pPr>
              <w:jc w:val="center"/>
            </w:pPr>
            <w:r>
              <w:t>5</w:t>
            </w:r>
          </w:p>
        </w:tc>
        <w:tc>
          <w:tcPr>
            <w:tcW w:w="700" w:type="dxa"/>
          </w:tcPr>
          <w:p w14:paraId="7AD0D628" w14:textId="425E3F21" w:rsidR="00EF7309" w:rsidRPr="00CA5E8D" w:rsidRDefault="00EF7309" w:rsidP="00EF7309">
            <w:pPr>
              <w:jc w:val="center"/>
            </w:pPr>
            <w:r>
              <w:t>6</w:t>
            </w:r>
          </w:p>
        </w:tc>
        <w:tc>
          <w:tcPr>
            <w:tcW w:w="992" w:type="dxa"/>
          </w:tcPr>
          <w:p w14:paraId="38B4B4A4" w14:textId="34A89C2C" w:rsidR="00EF7309" w:rsidRPr="00CA5E8D" w:rsidRDefault="00EF7309" w:rsidP="00EF7309">
            <w:pPr>
              <w:jc w:val="center"/>
            </w:pPr>
            <w:r>
              <w:t>7</w:t>
            </w:r>
          </w:p>
        </w:tc>
        <w:tc>
          <w:tcPr>
            <w:tcW w:w="738" w:type="dxa"/>
          </w:tcPr>
          <w:p w14:paraId="0782D804" w14:textId="437C0CE4" w:rsidR="00EF7309" w:rsidRPr="00CA5E8D" w:rsidRDefault="00EF7309" w:rsidP="00EF7309">
            <w:pPr>
              <w:jc w:val="center"/>
            </w:pPr>
            <w:r>
              <w:t>8</w:t>
            </w:r>
          </w:p>
        </w:tc>
        <w:tc>
          <w:tcPr>
            <w:tcW w:w="1176" w:type="dxa"/>
          </w:tcPr>
          <w:p w14:paraId="41A5BC2A" w14:textId="0907568E" w:rsidR="00EF7309" w:rsidRPr="00CA5E8D" w:rsidRDefault="00EF7309" w:rsidP="00EF7309">
            <w:pPr>
              <w:jc w:val="center"/>
            </w:pPr>
            <w:r>
              <w:t>9</w:t>
            </w:r>
          </w:p>
        </w:tc>
        <w:tc>
          <w:tcPr>
            <w:tcW w:w="847" w:type="dxa"/>
          </w:tcPr>
          <w:p w14:paraId="0E305F44" w14:textId="2E70DAE6" w:rsidR="00EF7309" w:rsidRPr="00CA5E8D" w:rsidRDefault="00EF7309" w:rsidP="00EF7309">
            <w:pPr>
              <w:jc w:val="center"/>
            </w:pPr>
            <w:r>
              <w:t>10</w:t>
            </w:r>
          </w:p>
        </w:tc>
      </w:tr>
      <w:tr w:rsidR="00E15C12" w:rsidRPr="00CA5E8D" w14:paraId="210B063C" w14:textId="77777777" w:rsidTr="00520B81">
        <w:trPr>
          <w:trHeight w:val="70"/>
        </w:trPr>
        <w:tc>
          <w:tcPr>
            <w:tcW w:w="4228" w:type="dxa"/>
            <w:gridSpan w:val="4"/>
            <w:tcBorders>
              <w:bottom w:val="single" w:sz="4" w:space="0" w:color="auto"/>
            </w:tcBorders>
          </w:tcPr>
          <w:p w14:paraId="3F8C9368" w14:textId="77777777" w:rsidR="00C43DDF" w:rsidRPr="00CA5E8D" w:rsidRDefault="00736643" w:rsidP="00CA5E8D">
            <w:r w:rsidRPr="00CA5E8D">
              <w:t>Employment</w:t>
            </w:r>
          </w:p>
        </w:tc>
        <w:tc>
          <w:tcPr>
            <w:tcW w:w="953" w:type="dxa"/>
            <w:tcBorders>
              <w:bottom w:val="single" w:sz="4" w:space="0" w:color="auto"/>
            </w:tcBorders>
          </w:tcPr>
          <w:p w14:paraId="0EFFC371" w14:textId="77777777" w:rsidR="00C43DDF" w:rsidRPr="00CA5E8D" w:rsidRDefault="00C43DDF" w:rsidP="00CA5E8D"/>
        </w:tc>
        <w:tc>
          <w:tcPr>
            <w:tcW w:w="700" w:type="dxa"/>
            <w:tcBorders>
              <w:bottom w:val="single" w:sz="4" w:space="0" w:color="auto"/>
            </w:tcBorders>
          </w:tcPr>
          <w:p w14:paraId="04F9848B" w14:textId="77777777" w:rsidR="00C43DDF" w:rsidRPr="00CA5E8D" w:rsidRDefault="00C43DDF" w:rsidP="00CA5E8D"/>
        </w:tc>
        <w:tc>
          <w:tcPr>
            <w:tcW w:w="992" w:type="dxa"/>
            <w:tcBorders>
              <w:bottom w:val="single" w:sz="4" w:space="0" w:color="auto"/>
            </w:tcBorders>
          </w:tcPr>
          <w:p w14:paraId="735E8EB3" w14:textId="77777777" w:rsidR="00C43DDF" w:rsidRPr="00CA5E8D" w:rsidRDefault="00C43DDF" w:rsidP="00CA5E8D"/>
        </w:tc>
        <w:tc>
          <w:tcPr>
            <w:tcW w:w="738" w:type="dxa"/>
            <w:tcBorders>
              <w:bottom w:val="single" w:sz="4" w:space="0" w:color="auto"/>
            </w:tcBorders>
          </w:tcPr>
          <w:p w14:paraId="0D9570CD" w14:textId="77777777" w:rsidR="00C43DDF" w:rsidRPr="00CA5E8D" w:rsidRDefault="00C43DDF" w:rsidP="00CA5E8D"/>
        </w:tc>
        <w:tc>
          <w:tcPr>
            <w:tcW w:w="1176" w:type="dxa"/>
            <w:tcBorders>
              <w:bottom w:val="single" w:sz="4" w:space="0" w:color="auto"/>
            </w:tcBorders>
          </w:tcPr>
          <w:p w14:paraId="3915210B" w14:textId="77777777" w:rsidR="00C43DDF" w:rsidRPr="00CA5E8D" w:rsidRDefault="00C43DDF" w:rsidP="00CA5E8D"/>
        </w:tc>
        <w:tc>
          <w:tcPr>
            <w:tcW w:w="847" w:type="dxa"/>
            <w:tcBorders>
              <w:bottom w:val="single" w:sz="4" w:space="0" w:color="auto"/>
            </w:tcBorders>
          </w:tcPr>
          <w:p w14:paraId="7AA18227" w14:textId="77777777" w:rsidR="00C43DDF" w:rsidRPr="00CA5E8D" w:rsidRDefault="00C43DDF" w:rsidP="00CA5E8D"/>
        </w:tc>
      </w:tr>
      <w:tr w:rsidR="00E15C12" w:rsidRPr="00CA5E8D" w14:paraId="4C53DD13" w14:textId="77777777" w:rsidTr="00CA5E8D">
        <w:trPr>
          <w:trHeight w:val="70"/>
        </w:trPr>
        <w:tc>
          <w:tcPr>
            <w:tcW w:w="1267" w:type="dxa"/>
          </w:tcPr>
          <w:p w14:paraId="3EFAED36" w14:textId="77777777" w:rsidR="00C43DDF" w:rsidRPr="00CA5E8D" w:rsidRDefault="00736643" w:rsidP="00CA5E8D">
            <w:r w:rsidRPr="00CA5E8D">
              <w:t>Jobless</w:t>
            </w:r>
          </w:p>
        </w:tc>
        <w:tc>
          <w:tcPr>
            <w:tcW w:w="1233" w:type="dxa"/>
          </w:tcPr>
          <w:p w14:paraId="3B6AFA0C" w14:textId="77777777" w:rsidR="00C43DDF" w:rsidRPr="00CA5E8D" w:rsidRDefault="00736643" w:rsidP="00CA5E8D">
            <w:r w:rsidRPr="00CA5E8D">
              <w:t>187 (9.6)</w:t>
            </w:r>
          </w:p>
        </w:tc>
        <w:tc>
          <w:tcPr>
            <w:tcW w:w="1028" w:type="dxa"/>
          </w:tcPr>
          <w:p w14:paraId="12077880" w14:textId="77777777" w:rsidR="00C43DDF" w:rsidRPr="00CA5E8D" w:rsidRDefault="00736643" w:rsidP="00CA5E8D">
            <w:r w:rsidRPr="00CA5E8D">
              <w:t>30 (10.7)</w:t>
            </w:r>
          </w:p>
        </w:tc>
        <w:tc>
          <w:tcPr>
            <w:tcW w:w="700" w:type="dxa"/>
            <w:vMerge w:val="restart"/>
          </w:tcPr>
          <w:p w14:paraId="43A68DAF" w14:textId="77777777" w:rsidR="00C43DDF" w:rsidRPr="00CA5E8D" w:rsidRDefault="00736643" w:rsidP="00CA5E8D">
            <w:r w:rsidRPr="00CA5E8D">
              <w:t>0.89</w:t>
            </w:r>
          </w:p>
        </w:tc>
        <w:tc>
          <w:tcPr>
            <w:tcW w:w="953" w:type="dxa"/>
          </w:tcPr>
          <w:p w14:paraId="67963B7A" w14:textId="77777777" w:rsidR="00C43DDF" w:rsidRPr="00CA5E8D" w:rsidRDefault="00736643" w:rsidP="00CA5E8D">
            <w:r w:rsidRPr="00CA5E8D">
              <w:t>0</w:t>
            </w:r>
          </w:p>
        </w:tc>
        <w:tc>
          <w:tcPr>
            <w:tcW w:w="700" w:type="dxa"/>
            <w:vMerge w:val="restart"/>
          </w:tcPr>
          <w:p w14:paraId="0974AD69" w14:textId="77777777" w:rsidR="00C43DDF" w:rsidRPr="00CA5E8D" w:rsidRDefault="00736643" w:rsidP="00CA5E8D">
            <w:r w:rsidRPr="00CA5E8D">
              <w:t>0.05</w:t>
            </w:r>
          </w:p>
        </w:tc>
        <w:tc>
          <w:tcPr>
            <w:tcW w:w="992" w:type="dxa"/>
          </w:tcPr>
          <w:p w14:paraId="5C2D52CF" w14:textId="77777777" w:rsidR="00C43DDF" w:rsidRPr="00CA5E8D" w:rsidRDefault="00736643" w:rsidP="00CA5E8D">
            <w:r w:rsidRPr="00CA5E8D">
              <w:t xml:space="preserve">8 </w:t>
            </w:r>
          </w:p>
          <w:p w14:paraId="51CEBBD8" w14:textId="77777777" w:rsidR="00C43DDF" w:rsidRPr="00CA5E8D" w:rsidRDefault="00736643" w:rsidP="00CA5E8D">
            <w:r w:rsidRPr="00CA5E8D">
              <w:t>(19.5)</w:t>
            </w:r>
          </w:p>
        </w:tc>
        <w:tc>
          <w:tcPr>
            <w:tcW w:w="738" w:type="dxa"/>
            <w:vMerge w:val="restart"/>
          </w:tcPr>
          <w:p w14:paraId="030935D9" w14:textId="77777777" w:rsidR="00C43DDF" w:rsidRPr="00CA5E8D" w:rsidRDefault="00736643" w:rsidP="00CA5E8D">
            <w:r w:rsidRPr="00CA5E8D">
              <w:t>0.07</w:t>
            </w:r>
          </w:p>
        </w:tc>
        <w:tc>
          <w:tcPr>
            <w:tcW w:w="1176" w:type="dxa"/>
          </w:tcPr>
          <w:p w14:paraId="13637A49" w14:textId="77777777" w:rsidR="00C43DDF" w:rsidRPr="00CA5E8D" w:rsidRDefault="00736643" w:rsidP="00CA5E8D">
            <w:r w:rsidRPr="00CA5E8D">
              <w:t xml:space="preserve">22 </w:t>
            </w:r>
          </w:p>
          <w:p w14:paraId="6A56FBB1" w14:textId="77777777" w:rsidR="00C43DDF" w:rsidRPr="00CA5E8D" w:rsidRDefault="00736643" w:rsidP="00CA5E8D">
            <w:r w:rsidRPr="00CA5E8D">
              <w:t>(11.4)</w:t>
            </w:r>
          </w:p>
        </w:tc>
        <w:tc>
          <w:tcPr>
            <w:tcW w:w="847" w:type="dxa"/>
            <w:vMerge w:val="restart"/>
          </w:tcPr>
          <w:p w14:paraId="2602967C" w14:textId="77777777" w:rsidR="00C43DDF" w:rsidRPr="00CA5E8D" w:rsidRDefault="00736643" w:rsidP="00CA5E8D">
            <w:r w:rsidRPr="00CA5E8D">
              <w:t>0.74</w:t>
            </w:r>
          </w:p>
        </w:tc>
      </w:tr>
      <w:tr w:rsidR="00E15C12" w:rsidRPr="00CA5E8D" w14:paraId="063B5CF8" w14:textId="77777777" w:rsidTr="00520B81">
        <w:trPr>
          <w:trHeight w:val="70"/>
        </w:trPr>
        <w:tc>
          <w:tcPr>
            <w:tcW w:w="1267" w:type="dxa"/>
            <w:tcBorders>
              <w:bottom w:val="nil"/>
            </w:tcBorders>
          </w:tcPr>
          <w:p w14:paraId="48550D6D" w14:textId="77777777" w:rsidR="00C43DDF" w:rsidRPr="00CA5E8D" w:rsidRDefault="00736643" w:rsidP="00CA5E8D">
            <w:r w:rsidRPr="00CA5E8D">
              <w:t>Housewife</w:t>
            </w:r>
          </w:p>
        </w:tc>
        <w:tc>
          <w:tcPr>
            <w:tcW w:w="1233" w:type="dxa"/>
            <w:tcBorders>
              <w:bottom w:val="nil"/>
            </w:tcBorders>
          </w:tcPr>
          <w:p w14:paraId="01F0DB2E" w14:textId="77777777" w:rsidR="00C43DDF" w:rsidRPr="00CA5E8D" w:rsidRDefault="00736643" w:rsidP="00CA5E8D">
            <w:r w:rsidRPr="00CA5E8D">
              <w:t>545 (27.9)</w:t>
            </w:r>
          </w:p>
        </w:tc>
        <w:tc>
          <w:tcPr>
            <w:tcW w:w="1028" w:type="dxa"/>
            <w:tcBorders>
              <w:bottom w:val="nil"/>
            </w:tcBorders>
          </w:tcPr>
          <w:p w14:paraId="10151941" w14:textId="77777777" w:rsidR="00C43DDF" w:rsidRPr="00CA5E8D" w:rsidRDefault="00736643" w:rsidP="00CA5E8D">
            <w:r w:rsidRPr="00CA5E8D">
              <w:t>73 (26.1)</w:t>
            </w:r>
          </w:p>
        </w:tc>
        <w:tc>
          <w:tcPr>
            <w:tcW w:w="700" w:type="dxa"/>
            <w:vMerge/>
            <w:tcBorders>
              <w:bottom w:val="nil"/>
            </w:tcBorders>
          </w:tcPr>
          <w:p w14:paraId="1476862B" w14:textId="77777777" w:rsidR="00C43DDF" w:rsidRPr="00CA5E8D" w:rsidRDefault="00C43DDF" w:rsidP="00CA5E8D"/>
        </w:tc>
        <w:tc>
          <w:tcPr>
            <w:tcW w:w="953" w:type="dxa"/>
            <w:tcBorders>
              <w:bottom w:val="nil"/>
            </w:tcBorders>
          </w:tcPr>
          <w:p w14:paraId="2205E8E7" w14:textId="77777777" w:rsidR="00C43DDF" w:rsidRPr="00CA5E8D" w:rsidRDefault="00736643" w:rsidP="00CA5E8D">
            <w:r w:rsidRPr="00CA5E8D">
              <w:t>17</w:t>
            </w:r>
          </w:p>
          <w:p w14:paraId="57C4B21E" w14:textId="77777777" w:rsidR="00C43DDF" w:rsidRPr="00CA5E8D" w:rsidRDefault="00736643" w:rsidP="00CA5E8D">
            <w:r w:rsidRPr="00CA5E8D">
              <w:t>(43.6)</w:t>
            </w:r>
          </w:p>
        </w:tc>
        <w:tc>
          <w:tcPr>
            <w:tcW w:w="700" w:type="dxa"/>
            <w:vMerge/>
            <w:tcBorders>
              <w:bottom w:val="nil"/>
            </w:tcBorders>
          </w:tcPr>
          <w:p w14:paraId="2FF21EB0" w14:textId="77777777" w:rsidR="00C43DDF" w:rsidRPr="00CA5E8D" w:rsidRDefault="00C43DDF" w:rsidP="00CA5E8D"/>
        </w:tc>
        <w:tc>
          <w:tcPr>
            <w:tcW w:w="992" w:type="dxa"/>
            <w:tcBorders>
              <w:bottom w:val="nil"/>
            </w:tcBorders>
          </w:tcPr>
          <w:p w14:paraId="76900E17" w14:textId="77777777" w:rsidR="00C43DDF" w:rsidRPr="00CA5E8D" w:rsidRDefault="00736643" w:rsidP="00CA5E8D">
            <w:r w:rsidRPr="00CA5E8D">
              <w:t>6</w:t>
            </w:r>
          </w:p>
          <w:p w14:paraId="0F79857D" w14:textId="77777777" w:rsidR="00C43DDF" w:rsidRPr="00CA5E8D" w:rsidRDefault="00736643" w:rsidP="00CA5E8D">
            <w:r w:rsidRPr="00CA5E8D">
              <w:t>(14.6)</w:t>
            </w:r>
          </w:p>
        </w:tc>
        <w:tc>
          <w:tcPr>
            <w:tcW w:w="738" w:type="dxa"/>
            <w:vMerge/>
            <w:tcBorders>
              <w:bottom w:val="nil"/>
            </w:tcBorders>
          </w:tcPr>
          <w:p w14:paraId="4402CD13" w14:textId="77777777" w:rsidR="00C43DDF" w:rsidRPr="00CA5E8D" w:rsidRDefault="00C43DDF" w:rsidP="00CA5E8D"/>
        </w:tc>
        <w:tc>
          <w:tcPr>
            <w:tcW w:w="1176" w:type="dxa"/>
            <w:tcBorders>
              <w:bottom w:val="nil"/>
            </w:tcBorders>
          </w:tcPr>
          <w:p w14:paraId="3A822260" w14:textId="77777777" w:rsidR="00C43DDF" w:rsidRPr="00CA5E8D" w:rsidRDefault="00736643" w:rsidP="00CA5E8D">
            <w:r w:rsidRPr="00CA5E8D">
              <w:t>50</w:t>
            </w:r>
          </w:p>
          <w:p w14:paraId="2D6D99DD" w14:textId="77777777" w:rsidR="00C43DDF" w:rsidRPr="00CA5E8D" w:rsidRDefault="00736643" w:rsidP="00CA5E8D">
            <w:r w:rsidRPr="00CA5E8D">
              <w:t>(25.0)</w:t>
            </w:r>
          </w:p>
        </w:tc>
        <w:tc>
          <w:tcPr>
            <w:tcW w:w="847" w:type="dxa"/>
            <w:vMerge/>
            <w:tcBorders>
              <w:bottom w:val="nil"/>
            </w:tcBorders>
          </w:tcPr>
          <w:p w14:paraId="60B476B8" w14:textId="77777777" w:rsidR="00C43DDF" w:rsidRPr="00CA5E8D" w:rsidRDefault="00C43DDF" w:rsidP="00CA5E8D"/>
        </w:tc>
      </w:tr>
    </w:tbl>
    <w:p w14:paraId="494BE9CE" w14:textId="77777777" w:rsidR="00520B81" w:rsidRDefault="00520B81" w:rsidP="00520B81">
      <w:pPr>
        <w:jc w:val="both"/>
        <w:rPr>
          <w:sz w:val="28"/>
          <w:szCs w:val="28"/>
        </w:rPr>
      </w:pPr>
      <w:r w:rsidRPr="001E6F95">
        <w:rPr>
          <w:sz w:val="28"/>
          <w:szCs w:val="28"/>
        </w:rPr>
        <w:lastRenderedPageBreak/>
        <w:t xml:space="preserve">Continuation of table </w:t>
      </w:r>
      <w:r>
        <w:rPr>
          <w:sz w:val="28"/>
          <w:szCs w:val="28"/>
        </w:rPr>
        <w:t>8</w:t>
      </w:r>
    </w:p>
    <w:p w14:paraId="60F5C291" w14:textId="4F36218C" w:rsidR="00520B81" w:rsidRPr="00520B81" w:rsidRDefault="00520B81">
      <w:pPr>
        <w:rPr>
          <w:sz w:val="28"/>
          <w:szCs w:val="28"/>
          <w:lang w:val="ru-RU"/>
        </w:rPr>
      </w:pPr>
    </w:p>
    <w:tbl>
      <w:tblPr>
        <w:tblStyle w:val="TableGrid"/>
        <w:tblW w:w="9634" w:type="dxa"/>
        <w:tblLayout w:type="fixed"/>
        <w:tblLook w:val="04A0" w:firstRow="1" w:lastRow="0" w:firstColumn="1" w:lastColumn="0" w:noHBand="0" w:noVBand="1"/>
      </w:tblPr>
      <w:tblGrid>
        <w:gridCol w:w="1267"/>
        <w:gridCol w:w="1233"/>
        <w:gridCol w:w="1028"/>
        <w:gridCol w:w="700"/>
        <w:gridCol w:w="953"/>
        <w:gridCol w:w="700"/>
        <w:gridCol w:w="992"/>
        <w:gridCol w:w="738"/>
        <w:gridCol w:w="1176"/>
        <w:gridCol w:w="847"/>
      </w:tblGrid>
      <w:tr w:rsidR="00520B81" w:rsidRPr="00CA5E8D" w14:paraId="55D388B6" w14:textId="77777777" w:rsidTr="00EF7309">
        <w:trPr>
          <w:trHeight w:val="70"/>
        </w:trPr>
        <w:tc>
          <w:tcPr>
            <w:tcW w:w="1267" w:type="dxa"/>
            <w:tcBorders>
              <w:bottom w:val="single" w:sz="4" w:space="0" w:color="auto"/>
            </w:tcBorders>
          </w:tcPr>
          <w:p w14:paraId="6814A716" w14:textId="138A6AC6" w:rsidR="00520B81" w:rsidRPr="00CA5E8D" w:rsidRDefault="00520B81" w:rsidP="00520B81">
            <w:pPr>
              <w:jc w:val="center"/>
            </w:pPr>
            <w:r>
              <w:t>1</w:t>
            </w:r>
          </w:p>
        </w:tc>
        <w:tc>
          <w:tcPr>
            <w:tcW w:w="1233" w:type="dxa"/>
            <w:tcBorders>
              <w:bottom w:val="single" w:sz="4" w:space="0" w:color="auto"/>
            </w:tcBorders>
          </w:tcPr>
          <w:p w14:paraId="7B5AF7B7" w14:textId="402EFABB" w:rsidR="00520B81" w:rsidRPr="00CA5E8D" w:rsidRDefault="00520B81" w:rsidP="00520B81">
            <w:pPr>
              <w:jc w:val="center"/>
            </w:pPr>
            <w:r>
              <w:t>2</w:t>
            </w:r>
          </w:p>
        </w:tc>
        <w:tc>
          <w:tcPr>
            <w:tcW w:w="1028" w:type="dxa"/>
            <w:tcBorders>
              <w:bottom w:val="single" w:sz="4" w:space="0" w:color="auto"/>
            </w:tcBorders>
          </w:tcPr>
          <w:p w14:paraId="6BDE29EE" w14:textId="6555B8BD" w:rsidR="00520B81" w:rsidRPr="00CA5E8D" w:rsidRDefault="00520B81" w:rsidP="00520B81">
            <w:pPr>
              <w:jc w:val="center"/>
            </w:pPr>
            <w:r>
              <w:t>3</w:t>
            </w:r>
          </w:p>
        </w:tc>
        <w:tc>
          <w:tcPr>
            <w:tcW w:w="700" w:type="dxa"/>
            <w:tcBorders>
              <w:bottom w:val="single" w:sz="4" w:space="0" w:color="auto"/>
            </w:tcBorders>
          </w:tcPr>
          <w:p w14:paraId="44FB7271" w14:textId="249D1E94" w:rsidR="00520B81" w:rsidRPr="00CA5E8D" w:rsidRDefault="00520B81" w:rsidP="00520B81">
            <w:pPr>
              <w:jc w:val="center"/>
            </w:pPr>
            <w:r>
              <w:t>4</w:t>
            </w:r>
          </w:p>
        </w:tc>
        <w:tc>
          <w:tcPr>
            <w:tcW w:w="953" w:type="dxa"/>
            <w:tcBorders>
              <w:bottom w:val="single" w:sz="4" w:space="0" w:color="auto"/>
            </w:tcBorders>
          </w:tcPr>
          <w:p w14:paraId="7D6230F0" w14:textId="3AAAC72B" w:rsidR="00520B81" w:rsidRPr="00CA5E8D" w:rsidRDefault="00520B81" w:rsidP="00520B81">
            <w:pPr>
              <w:jc w:val="center"/>
            </w:pPr>
            <w:r>
              <w:t>5</w:t>
            </w:r>
          </w:p>
        </w:tc>
        <w:tc>
          <w:tcPr>
            <w:tcW w:w="700" w:type="dxa"/>
            <w:tcBorders>
              <w:bottom w:val="single" w:sz="4" w:space="0" w:color="auto"/>
            </w:tcBorders>
          </w:tcPr>
          <w:p w14:paraId="3AFC69DD" w14:textId="44A78753" w:rsidR="00520B81" w:rsidRPr="00CA5E8D" w:rsidRDefault="00520B81" w:rsidP="00520B81">
            <w:pPr>
              <w:jc w:val="center"/>
            </w:pPr>
            <w:r>
              <w:t>6</w:t>
            </w:r>
          </w:p>
        </w:tc>
        <w:tc>
          <w:tcPr>
            <w:tcW w:w="992" w:type="dxa"/>
            <w:tcBorders>
              <w:bottom w:val="single" w:sz="4" w:space="0" w:color="auto"/>
            </w:tcBorders>
          </w:tcPr>
          <w:p w14:paraId="007614BD" w14:textId="69FF58A9" w:rsidR="00520B81" w:rsidRPr="00CA5E8D" w:rsidRDefault="00520B81" w:rsidP="00520B81">
            <w:pPr>
              <w:jc w:val="center"/>
            </w:pPr>
            <w:r>
              <w:t>7</w:t>
            </w:r>
          </w:p>
        </w:tc>
        <w:tc>
          <w:tcPr>
            <w:tcW w:w="738" w:type="dxa"/>
            <w:tcBorders>
              <w:bottom w:val="single" w:sz="4" w:space="0" w:color="auto"/>
            </w:tcBorders>
          </w:tcPr>
          <w:p w14:paraId="4D0634C8" w14:textId="03F93F9D" w:rsidR="00520B81" w:rsidRPr="00CA5E8D" w:rsidRDefault="00520B81" w:rsidP="00520B81">
            <w:pPr>
              <w:jc w:val="center"/>
            </w:pPr>
            <w:r>
              <w:t>8</w:t>
            </w:r>
          </w:p>
        </w:tc>
        <w:tc>
          <w:tcPr>
            <w:tcW w:w="1176" w:type="dxa"/>
            <w:tcBorders>
              <w:bottom w:val="single" w:sz="4" w:space="0" w:color="auto"/>
            </w:tcBorders>
          </w:tcPr>
          <w:p w14:paraId="0223B740" w14:textId="0C0A12F3" w:rsidR="00520B81" w:rsidRPr="00CA5E8D" w:rsidRDefault="00520B81" w:rsidP="00520B81">
            <w:pPr>
              <w:jc w:val="center"/>
            </w:pPr>
            <w:r>
              <w:t>9</w:t>
            </w:r>
          </w:p>
        </w:tc>
        <w:tc>
          <w:tcPr>
            <w:tcW w:w="847" w:type="dxa"/>
            <w:tcBorders>
              <w:bottom w:val="single" w:sz="4" w:space="0" w:color="auto"/>
            </w:tcBorders>
          </w:tcPr>
          <w:p w14:paraId="2F39C1FB" w14:textId="7985AE7E" w:rsidR="00520B81" w:rsidRPr="00CA5E8D" w:rsidRDefault="00520B81" w:rsidP="00520B81">
            <w:pPr>
              <w:jc w:val="center"/>
            </w:pPr>
            <w:r>
              <w:t>10</w:t>
            </w:r>
          </w:p>
        </w:tc>
      </w:tr>
      <w:tr w:rsidR="00520B81" w:rsidRPr="00CA5E8D" w14:paraId="16914B91" w14:textId="77777777" w:rsidTr="00EF7309">
        <w:trPr>
          <w:trHeight w:val="70"/>
        </w:trPr>
        <w:tc>
          <w:tcPr>
            <w:tcW w:w="1267" w:type="dxa"/>
            <w:tcBorders>
              <w:bottom w:val="single" w:sz="4" w:space="0" w:color="auto"/>
            </w:tcBorders>
          </w:tcPr>
          <w:p w14:paraId="2E6A4DB1" w14:textId="2EC1EEE0" w:rsidR="00520B81" w:rsidRPr="00CA5E8D" w:rsidRDefault="00520B81" w:rsidP="00520B81">
            <w:r w:rsidRPr="00CA5E8D">
              <w:t>Employee</w:t>
            </w:r>
          </w:p>
        </w:tc>
        <w:tc>
          <w:tcPr>
            <w:tcW w:w="1233" w:type="dxa"/>
            <w:tcBorders>
              <w:bottom w:val="single" w:sz="4" w:space="0" w:color="auto"/>
            </w:tcBorders>
          </w:tcPr>
          <w:p w14:paraId="3F335099" w14:textId="77777777" w:rsidR="00520B81" w:rsidRPr="00CA5E8D" w:rsidRDefault="00520B81" w:rsidP="00520B81">
            <w:r w:rsidRPr="00CA5E8D">
              <w:t>1140 (58.3)</w:t>
            </w:r>
          </w:p>
        </w:tc>
        <w:tc>
          <w:tcPr>
            <w:tcW w:w="1028" w:type="dxa"/>
            <w:tcBorders>
              <w:bottom w:val="single" w:sz="4" w:space="0" w:color="auto"/>
            </w:tcBorders>
          </w:tcPr>
          <w:p w14:paraId="2EA7DA7F" w14:textId="77777777" w:rsidR="00520B81" w:rsidRPr="00CA5E8D" w:rsidRDefault="00520B81" w:rsidP="00520B81">
            <w:r w:rsidRPr="00CA5E8D">
              <w:t>165 (58.9)</w:t>
            </w:r>
          </w:p>
        </w:tc>
        <w:tc>
          <w:tcPr>
            <w:tcW w:w="700" w:type="dxa"/>
            <w:tcBorders>
              <w:bottom w:val="single" w:sz="4" w:space="0" w:color="auto"/>
            </w:tcBorders>
          </w:tcPr>
          <w:p w14:paraId="7875F69A" w14:textId="77777777" w:rsidR="00520B81" w:rsidRPr="00CA5E8D" w:rsidRDefault="00520B81" w:rsidP="00520B81"/>
        </w:tc>
        <w:tc>
          <w:tcPr>
            <w:tcW w:w="953" w:type="dxa"/>
            <w:tcBorders>
              <w:bottom w:val="single" w:sz="4" w:space="0" w:color="auto"/>
            </w:tcBorders>
          </w:tcPr>
          <w:p w14:paraId="60826230" w14:textId="77777777" w:rsidR="00520B81" w:rsidRPr="00CA5E8D" w:rsidRDefault="00520B81" w:rsidP="00520B81">
            <w:r w:rsidRPr="00CA5E8D">
              <w:t>21</w:t>
            </w:r>
          </w:p>
          <w:p w14:paraId="04FDA92D" w14:textId="77777777" w:rsidR="00520B81" w:rsidRPr="00CA5E8D" w:rsidRDefault="00520B81" w:rsidP="00520B81">
            <w:r w:rsidRPr="00CA5E8D">
              <w:t>(53.8)</w:t>
            </w:r>
          </w:p>
        </w:tc>
        <w:tc>
          <w:tcPr>
            <w:tcW w:w="700" w:type="dxa"/>
            <w:tcBorders>
              <w:bottom w:val="single" w:sz="4" w:space="0" w:color="auto"/>
            </w:tcBorders>
          </w:tcPr>
          <w:p w14:paraId="124FDFBE" w14:textId="77777777" w:rsidR="00520B81" w:rsidRPr="00CA5E8D" w:rsidRDefault="00520B81" w:rsidP="00520B81"/>
        </w:tc>
        <w:tc>
          <w:tcPr>
            <w:tcW w:w="992" w:type="dxa"/>
            <w:tcBorders>
              <w:bottom w:val="single" w:sz="4" w:space="0" w:color="auto"/>
            </w:tcBorders>
          </w:tcPr>
          <w:p w14:paraId="1D473EF0" w14:textId="77777777" w:rsidR="00520B81" w:rsidRPr="00CA5E8D" w:rsidRDefault="00520B81" w:rsidP="00520B81">
            <w:r w:rsidRPr="00CA5E8D">
              <w:t>26</w:t>
            </w:r>
          </w:p>
          <w:p w14:paraId="51463888" w14:textId="77777777" w:rsidR="00520B81" w:rsidRPr="00CA5E8D" w:rsidRDefault="00520B81" w:rsidP="00520B81">
            <w:r w:rsidRPr="00CA5E8D">
              <w:t>(63.4)</w:t>
            </w:r>
          </w:p>
        </w:tc>
        <w:tc>
          <w:tcPr>
            <w:tcW w:w="738" w:type="dxa"/>
            <w:tcBorders>
              <w:bottom w:val="single" w:sz="4" w:space="0" w:color="auto"/>
            </w:tcBorders>
          </w:tcPr>
          <w:p w14:paraId="0DF38DDB" w14:textId="77777777" w:rsidR="00520B81" w:rsidRPr="00CA5E8D" w:rsidRDefault="00520B81" w:rsidP="00520B81"/>
        </w:tc>
        <w:tc>
          <w:tcPr>
            <w:tcW w:w="1176" w:type="dxa"/>
            <w:tcBorders>
              <w:bottom w:val="single" w:sz="4" w:space="0" w:color="auto"/>
            </w:tcBorders>
          </w:tcPr>
          <w:p w14:paraId="5395B2DF" w14:textId="77777777" w:rsidR="00520B81" w:rsidRPr="00CA5E8D" w:rsidRDefault="00520B81" w:rsidP="00520B81">
            <w:r w:rsidRPr="00CA5E8D">
              <w:t>118</w:t>
            </w:r>
          </w:p>
          <w:p w14:paraId="30FBE436" w14:textId="77777777" w:rsidR="00520B81" w:rsidRPr="00CA5E8D" w:rsidRDefault="00520B81" w:rsidP="00520B81">
            <w:r w:rsidRPr="00CA5E8D">
              <w:t>(58.4)</w:t>
            </w:r>
          </w:p>
        </w:tc>
        <w:tc>
          <w:tcPr>
            <w:tcW w:w="847" w:type="dxa"/>
            <w:tcBorders>
              <w:bottom w:val="single" w:sz="4" w:space="0" w:color="auto"/>
            </w:tcBorders>
          </w:tcPr>
          <w:p w14:paraId="4A6EC53B" w14:textId="77777777" w:rsidR="00520B81" w:rsidRPr="00CA5E8D" w:rsidRDefault="00520B81" w:rsidP="00520B81"/>
        </w:tc>
      </w:tr>
      <w:tr w:rsidR="00520B81" w:rsidRPr="00CA5E8D" w14:paraId="00A5D162" w14:textId="77777777" w:rsidTr="00EF7309">
        <w:trPr>
          <w:trHeight w:val="305"/>
        </w:trPr>
        <w:tc>
          <w:tcPr>
            <w:tcW w:w="4228" w:type="dxa"/>
            <w:gridSpan w:val="4"/>
            <w:tcBorders>
              <w:bottom w:val="nil"/>
            </w:tcBorders>
          </w:tcPr>
          <w:p w14:paraId="5F0CB910" w14:textId="77777777" w:rsidR="00520B81" w:rsidRPr="00CA5E8D" w:rsidRDefault="00520B81" w:rsidP="00520B81">
            <w:r w:rsidRPr="00CA5E8D">
              <w:t>Income</w:t>
            </w:r>
          </w:p>
        </w:tc>
        <w:tc>
          <w:tcPr>
            <w:tcW w:w="953" w:type="dxa"/>
            <w:tcBorders>
              <w:bottom w:val="nil"/>
            </w:tcBorders>
          </w:tcPr>
          <w:p w14:paraId="06248E48" w14:textId="77777777" w:rsidR="00520B81" w:rsidRPr="00CA5E8D" w:rsidRDefault="00520B81" w:rsidP="00520B81"/>
        </w:tc>
        <w:tc>
          <w:tcPr>
            <w:tcW w:w="700" w:type="dxa"/>
            <w:tcBorders>
              <w:bottom w:val="nil"/>
            </w:tcBorders>
          </w:tcPr>
          <w:p w14:paraId="4373101C" w14:textId="77777777" w:rsidR="00520B81" w:rsidRPr="00CA5E8D" w:rsidRDefault="00520B81" w:rsidP="00520B81"/>
        </w:tc>
        <w:tc>
          <w:tcPr>
            <w:tcW w:w="992" w:type="dxa"/>
            <w:tcBorders>
              <w:bottom w:val="nil"/>
            </w:tcBorders>
          </w:tcPr>
          <w:p w14:paraId="303DE59A" w14:textId="77777777" w:rsidR="00520B81" w:rsidRPr="00CA5E8D" w:rsidRDefault="00520B81" w:rsidP="00520B81"/>
        </w:tc>
        <w:tc>
          <w:tcPr>
            <w:tcW w:w="738" w:type="dxa"/>
            <w:tcBorders>
              <w:bottom w:val="nil"/>
            </w:tcBorders>
          </w:tcPr>
          <w:p w14:paraId="519E2035" w14:textId="77777777" w:rsidR="00520B81" w:rsidRPr="00CA5E8D" w:rsidRDefault="00520B81" w:rsidP="00520B81"/>
        </w:tc>
        <w:tc>
          <w:tcPr>
            <w:tcW w:w="1176" w:type="dxa"/>
            <w:tcBorders>
              <w:bottom w:val="nil"/>
            </w:tcBorders>
          </w:tcPr>
          <w:p w14:paraId="3A46743C" w14:textId="77777777" w:rsidR="00520B81" w:rsidRPr="00CA5E8D" w:rsidRDefault="00520B81" w:rsidP="00520B81"/>
        </w:tc>
        <w:tc>
          <w:tcPr>
            <w:tcW w:w="847" w:type="dxa"/>
            <w:tcBorders>
              <w:bottom w:val="nil"/>
            </w:tcBorders>
          </w:tcPr>
          <w:p w14:paraId="3BE5F99D" w14:textId="77777777" w:rsidR="00520B81" w:rsidRPr="00CA5E8D" w:rsidRDefault="00520B81" w:rsidP="00520B81"/>
        </w:tc>
      </w:tr>
      <w:tr w:rsidR="00E15C12" w:rsidRPr="00CA5E8D" w14:paraId="5FD4F166" w14:textId="77777777" w:rsidTr="00EF7309">
        <w:trPr>
          <w:trHeight w:val="70"/>
        </w:trPr>
        <w:tc>
          <w:tcPr>
            <w:tcW w:w="1267" w:type="dxa"/>
          </w:tcPr>
          <w:p w14:paraId="745E4BCE" w14:textId="35A6D0FB" w:rsidR="00C43DDF" w:rsidRPr="00CA5E8D" w:rsidRDefault="00736643" w:rsidP="00CA5E8D">
            <w:r w:rsidRPr="00CA5E8D">
              <w:t>≤2 minimum wages</w:t>
            </w:r>
          </w:p>
        </w:tc>
        <w:tc>
          <w:tcPr>
            <w:tcW w:w="1233" w:type="dxa"/>
          </w:tcPr>
          <w:p w14:paraId="608F084F" w14:textId="77777777" w:rsidR="00C43DDF" w:rsidRPr="00CA5E8D" w:rsidRDefault="00736643" w:rsidP="00CA5E8D">
            <w:r w:rsidRPr="00CA5E8D">
              <w:t>567 (29.0)</w:t>
            </w:r>
          </w:p>
        </w:tc>
        <w:tc>
          <w:tcPr>
            <w:tcW w:w="1028" w:type="dxa"/>
          </w:tcPr>
          <w:p w14:paraId="6A3EA86C" w14:textId="77777777" w:rsidR="00C43DDF" w:rsidRPr="00CA5E8D" w:rsidRDefault="00736643" w:rsidP="00CA5E8D">
            <w:r w:rsidRPr="00CA5E8D">
              <w:t>87 (31.1)</w:t>
            </w:r>
          </w:p>
        </w:tc>
        <w:tc>
          <w:tcPr>
            <w:tcW w:w="700" w:type="dxa"/>
            <w:vMerge w:val="restart"/>
          </w:tcPr>
          <w:p w14:paraId="00D01C64" w14:textId="77777777" w:rsidR="00C43DDF" w:rsidRPr="00CA5E8D" w:rsidRDefault="00736643" w:rsidP="00CA5E8D">
            <w:r w:rsidRPr="00CA5E8D">
              <w:t>0.57</w:t>
            </w:r>
          </w:p>
        </w:tc>
        <w:tc>
          <w:tcPr>
            <w:tcW w:w="953" w:type="dxa"/>
          </w:tcPr>
          <w:p w14:paraId="4ADDE40C" w14:textId="77777777" w:rsidR="00C43DDF" w:rsidRPr="00CA5E8D" w:rsidRDefault="00736643" w:rsidP="00CA5E8D">
            <w:r w:rsidRPr="00CA5E8D">
              <w:t>15(38.5)</w:t>
            </w:r>
          </w:p>
        </w:tc>
        <w:tc>
          <w:tcPr>
            <w:tcW w:w="700" w:type="dxa"/>
            <w:vMerge w:val="restart"/>
          </w:tcPr>
          <w:p w14:paraId="3D827149" w14:textId="77777777" w:rsidR="00C43DDF" w:rsidRPr="00CA5E8D" w:rsidRDefault="00736643" w:rsidP="00CA5E8D">
            <w:r w:rsidRPr="00CA5E8D">
              <w:t>0.44</w:t>
            </w:r>
          </w:p>
        </w:tc>
        <w:tc>
          <w:tcPr>
            <w:tcW w:w="992" w:type="dxa"/>
          </w:tcPr>
          <w:p w14:paraId="5040C30D" w14:textId="77777777" w:rsidR="00C43DDF" w:rsidRPr="00CA5E8D" w:rsidRDefault="00736643" w:rsidP="00CA5E8D">
            <w:r w:rsidRPr="00CA5E8D">
              <w:t>15(36.6)</w:t>
            </w:r>
          </w:p>
        </w:tc>
        <w:tc>
          <w:tcPr>
            <w:tcW w:w="738" w:type="dxa"/>
            <w:vMerge w:val="restart"/>
          </w:tcPr>
          <w:p w14:paraId="5F87B924" w14:textId="77777777" w:rsidR="00C43DDF" w:rsidRPr="00CA5E8D" w:rsidRDefault="00736643" w:rsidP="00CA5E8D">
            <w:r w:rsidRPr="00CA5E8D">
              <w:t>0.48</w:t>
            </w:r>
          </w:p>
        </w:tc>
        <w:tc>
          <w:tcPr>
            <w:tcW w:w="1176" w:type="dxa"/>
          </w:tcPr>
          <w:p w14:paraId="74D677BC" w14:textId="77777777" w:rsidR="00C43DDF" w:rsidRPr="00CA5E8D" w:rsidRDefault="00736643" w:rsidP="00CA5E8D">
            <w:r w:rsidRPr="00CA5E8D">
              <w:t>57</w:t>
            </w:r>
          </w:p>
          <w:p w14:paraId="62BC6972" w14:textId="77777777" w:rsidR="00C43DDF" w:rsidRPr="00CA5E8D" w:rsidRDefault="00736643" w:rsidP="00CA5E8D">
            <w:r w:rsidRPr="00CA5E8D">
              <w:t>(28.5)</w:t>
            </w:r>
          </w:p>
        </w:tc>
        <w:tc>
          <w:tcPr>
            <w:tcW w:w="847" w:type="dxa"/>
            <w:vMerge w:val="restart"/>
          </w:tcPr>
          <w:p w14:paraId="712627E2" w14:textId="77777777" w:rsidR="00C43DDF" w:rsidRPr="00CA5E8D" w:rsidRDefault="00736643" w:rsidP="00CA5E8D">
            <w:r w:rsidRPr="00CA5E8D">
              <w:t>0.51</w:t>
            </w:r>
          </w:p>
        </w:tc>
      </w:tr>
      <w:tr w:rsidR="00E15C12" w:rsidRPr="00CA5E8D" w14:paraId="490F2A92" w14:textId="77777777" w:rsidTr="00EF7309">
        <w:trPr>
          <w:trHeight w:val="70"/>
        </w:trPr>
        <w:tc>
          <w:tcPr>
            <w:tcW w:w="1267" w:type="dxa"/>
          </w:tcPr>
          <w:p w14:paraId="073DD044" w14:textId="77777777" w:rsidR="00C43DDF" w:rsidRPr="00CA5E8D" w:rsidRDefault="00736643" w:rsidP="00CA5E8D">
            <w:r w:rsidRPr="00CA5E8D">
              <w:t>2–5 minimum wages</w:t>
            </w:r>
          </w:p>
        </w:tc>
        <w:tc>
          <w:tcPr>
            <w:tcW w:w="1233" w:type="dxa"/>
          </w:tcPr>
          <w:p w14:paraId="696B7DFE" w14:textId="77777777" w:rsidR="00C43DDF" w:rsidRPr="00CA5E8D" w:rsidRDefault="00736643" w:rsidP="00CA5E8D">
            <w:r w:rsidRPr="00CA5E8D">
              <w:t>1132 (57.9)</w:t>
            </w:r>
          </w:p>
        </w:tc>
        <w:tc>
          <w:tcPr>
            <w:tcW w:w="1028" w:type="dxa"/>
          </w:tcPr>
          <w:p w14:paraId="5BCD6971" w14:textId="77777777" w:rsidR="00C43DDF" w:rsidRPr="00CA5E8D" w:rsidRDefault="00736643" w:rsidP="00CA5E8D">
            <w:r w:rsidRPr="00CA5E8D">
              <w:t>162 (57.9)</w:t>
            </w:r>
          </w:p>
        </w:tc>
        <w:tc>
          <w:tcPr>
            <w:tcW w:w="700" w:type="dxa"/>
            <w:vMerge/>
          </w:tcPr>
          <w:p w14:paraId="7252EAAA" w14:textId="77777777" w:rsidR="00C43DDF" w:rsidRPr="00CA5E8D" w:rsidRDefault="00C43DDF" w:rsidP="00CA5E8D"/>
        </w:tc>
        <w:tc>
          <w:tcPr>
            <w:tcW w:w="953" w:type="dxa"/>
          </w:tcPr>
          <w:p w14:paraId="72017B0F" w14:textId="77777777" w:rsidR="00C43DDF" w:rsidRPr="00CA5E8D" w:rsidRDefault="00736643" w:rsidP="00CA5E8D">
            <w:r w:rsidRPr="00CA5E8D">
              <w:t>20(51.3)</w:t>
            </w:r>
          </w:p>
        </w:tc>
        <w:tc>
          <w:tcPr>
            <w:tcW w:w="700" w:type="dxa"/>
            <w:vMerge/>
          </w:tcPr>
          <w:p w14:paraId="3DDADFAB" w14:textId="77777777" w:rsidR="00C43DDF" w:rsidRPr="00CA5E8D" w:rsidRDefault="00C43DDF" w:rsidP="00CA5E8D"/>
        </w:tc>
        <w:tc>
          <w:tcPr>
            <w:tcW w:w="992" w:type="dxa"/>
          </w:tcPr>
          <w:p w14:paraId="10C36848" w14:textId="77777777" w:rsidR="00C43DDF" w:rsidRPr="00CA5E8D" w:rsidRDefault="00736643" w:rsidP="00CA5E8D">
            <w:r w:rsidRPr="00CA5E8D">
              <w:t>20(51.5)</w:t>
            </w:r>
          </w:p>
        </w:tc>
        <w:tc>
          <w:tcPr>
            <w:tcW w:w="738" w:type="dxa"/>
            <w:vMerge/>
          </w:tcPr>
          <w:p w14:paraId="33845EBC" w14:textId="77777777" w:rsidR="00C43DDF" w:rsidRPr="00CA5E8D" w:rsidRDefault="00C43DDF" w:rsidP="00CA5E8D"/>
        </w:tc>
        <w:tc>
          <w:tcPr>
            <w:tcW w:w="1176" w:type="dxa"/>
          </w:tcPr>
          <w:p w14:paraId="78331E32" w14:textId="77777777" w:rsidR="00C43DDF" w:rsidRPr="00CA5E8D" w:rsidRDefault="00736643" w:rsidP="00CA5E8D">
            <w:r w:rsidRPr="00CA5E8D">
              <w:t>122</w:t>
            </w:r>
          </w:p>
          <w:p w14:paraId="5C1A6471" w14:textId="77777777" w:rsidR="00C43DDF" w:rsidRPr="00CA5E8D" w:rsidRDefault="00736643" w:rsidP="00CA5E8D">
            <w:r w:rsidRPr="00CA5E8D">
              <w:t>(61.0)</w:t>
            </w:r>
          </w:p>
        </w:tc>
        <w:tc>
          <w:tcPr>
            <w:tcW w:w="847" w:type="dxa"/>
            <w:vMerge/>
          </w:tcPr>
          <w:p w14:paraId="7B8C1BB0" w14:textId="77777777" w:rsidR="00C43DDF" w:rsidRPr="00CA5E8D" w:rsidRDefault="00C43DDF" w:rsidP="00CA5E8D"/>
        </w:tc>
      </w:tr>
      <w:tr w:rsidR="00E15C12" w:rsidRPr="00CA5E8D" w14:paraId="1843F8D9" w14:textId="77777777" w:rsidTr="00EF7309">
        <w:trPr>
          <w:trHeight w:val="153"/>
        </w:trPr>
        <w:tc>
          <w:tcPr>
            <w:tcW w:w="1267" w:type="dxa"/>
          </w:tcPr>
          <w:p w14:paraId="65E0F1C9" w14:textId="77777777" w:rsidR="00C43DDF" w:rsidRPr="00CA5E8D" w:rsidRDefault="00736643" w:rsidP="00CA5E8D">
            <w:r w:rsidRPr="00CA5E8D">
              <w:t>≥6 minimum wages</w:t>
            </w:r>
          </w:p>
        </w:tc>
        <w:tc>
          <w:tcPr>
            <w:tcW w:w="1233" w:type="dxa"/>
          </w:tcPr>
          <w:p w14:paraId="01A8A88E" w14:textId="77777777" w:rsidR="00C43DDF" w:rsidRPr="00CA5E8D" w:rsidRDefault="00736643" w:rsidP="00CA5E8D">
            <w:r w:rsidRPr="00CA5E8D">
              <w:t>256 (13.1)</w:t>
            </w:r>
          </w:p>
        </w:tc>
        <w:tc>
          <w:tcPr>
            <w:tcW w:w="1028" w:type="dxa"/>
          </w:tcPr>
          <w:p w14:paraId="3E56FEB7" w14:textId="77777777" w:rsidR="00C43DDF" w:rsidRPr="00CA5E8D" w:rsidRDefault="00736643" w:rsidP="00CA5E8D">
            <w:r w:rsidRPr="00CA5E8D">
              <w:t>31 (11.1)</w:t>
            </w:r>
          </w:p>
        </w:tc>
        <w:tc>
          <w:tcPr>
            <w:tcW w:w="700" w:type="dxa"/>
            <w:vMerge/>
          </w:tcPr>
          <w:p w14:paraId="2A7695FD" w14:textId="77777777" w:rsidR="00C43DDF" w:rsidRPr="00CA5E8D" w:rsidRDefault="00C43DDF" w:rsidP="00CA5E8D"/>
        </w:tc>
        <w:tc>
          <w:tcPr>
            <w:tcW w:w="953" w:type="dxa"/>
          </w:tcPr>
          <w:p w14:paraId="2264D23E" w14:textId="77777777" w:rsidR="00C43DDF" w:rsidRPr="00CA5E8D" w:rsidRDefault="00736643" w:rsidP="00CA5E8D">
            <w:r w:rsidRPr="00CA5E8D">
              <w:t>4 (10.3)</w:t>
            </w:r>
          </w:p>
        </w:tc>
        <w:tc>
          <w:tcPr>
            <w:tcW w:w="700" w:type="dxa"/>
            <w:vMerge/>
          </w:tcPr>
          <w:p w14:paraId="10E26B5E" w14:textId="77777777" w:rsidR="00C43DDF" w:rsidRPr="00CA5E8D" w:rsidRDefault="00C43DDF" w:rsidP="00CA5E8D"/>
        </w:tc>
        <w:tc>
          <w:tcPr>
            <w:tcW w:w="992" w:type="dxa"/>
          </w:tcPr>
          <w:p w14:paraId="593DBCA1" w14:textId="77777777" w:rsidR="00C43DDF" w:rsidRPr="00CA5E8D" w:rsidRDefault="00736643" w:rsidP="00CA5E8D">
            <w:r w:rsidRPr="00CA5E8D">
              <w:t>6 (14.6)</w:t>
            </w:r>
          </w:p>
        </w:tc>
        <w:tc>
          <w:tcPr>
            <w:tcW w:w="738" w:type="dxa"/>
            <w:vMerge/>
          </w:tcPr>
          <w:p w14:paraId="307A5145" w14:textId="77777777" w:rsidR="00C43DDF" w:rsidRPr="00CA5E8D" w:rsidRDefault="00C43DDF" w:rsidP="00CA5E8D"/>
        </w:tc>
        <w:tc>
          <w:tcPr>
            <w:tcW w:w="1176" w:type="dxa"/>
          </w:tcPr>
          <w:p w14:paraId="5F8C834E" w14:textId="77777777" w:rsidR="00C43DDF" w:rsidRPr="00CA5E8D" w:rsidRDefault="00736643" w:rsidP="00CA5E8D">
            <w:r w:rsidRPr="00CA5E8D">
              <w:t>21 (10.5)</w:t>
            </w:r>
          </w:p>
        </w:tc>
        <w:tc>
          <w:tcPr>
            <w:tcW w:w="847" w:type="dxa"/>
            <w:vMerge/>
          </w:tcPr>
          <w:p w14:paraId="2C962CDE" w14:textId="77777777" w:rsidR="00C43DDF" w:rsidRPr="00CA5E8D" w:rsidRDefault="00C43DDF" w:rsidP="00CA5E8D"/>
        </w:tc>
      </w:tr>
      <w:tr w:rsidR="00E15C12" w:rsidRPr="00CA5E8D" w14:paraId="759EE91C" w14:textId="77777777" w:rsidTr="00EF7309">
        <w:trPr>
          <w:trHeight w:val="70"/>
        </w:trPr>
        <w:tc>
          <w:tcPr>
            <w:tcW w:w="9634" w:type="dxa"/>
            <w:gridSpan w:val="10"/>
          </w:tcPr>
          <w:p w14:paraId="02AE5927" w14:textId="77777777" w:rsidR="00C43DDF" w:rsidRPr="00CA5E8D" w:rsidRDefault="00736643" w:rsidP="00CA5E8D">
            <w:r w:rsidRPr="00CA5E8D">
              <w:t>Education</w:t>
            </w:r>
          </w:p>
        </w:tc>
      </w:tr>
      <w:tr w:rsidR="00E15C12" w:rsidRPr="00CA5E8D" w14:paraId="7514DB96" w14:textId="77777777" w:rsidTr="00EF7309">
        <w:trPr>
          <w:trHeight w:val="155"/>
        </w:trPr>
        <w:tc>
          <w:tcPr>
            <w:tcW w:w="1267" w:type="dxa"/>
          </w:tcPr>
          <w:p w14:paraId="6C61BD00" w14:textId="77777777" w:rsidR="00C43DDF" w:rsidRPr="00CA5E8D" w:rsidRDefault="00736643" w:rsidP="00CA5E8D">
            <w:r w:rsidRPr="00CA5E8D">
              <w:t xml:space="preserve">uncompleted school </w:t>
            </w:r>
          </w:p>
        </w:tc>
        <w:tc>
          <w:tcPr>
            <w:tcW w:w="1233" w:type="dxa"/>
          </w:tcPr>
          <w:p w14:paraId="7C9C9412" w14:textId="77777777" w:rsidR="00C43DDF" w:rsidRPr="00CA5E8D" w:rsidRDefault="00736643" w:rsidP="00CA5E8D">
            <w:r w:rsidRPr="00CA5E8D">
              <w:t>243(12.4)</w:t>
            </w:r>
          </w:p>
        </w:tc>
        <w:tc>
          <w:tcPr>
            <w:tcW w:w="1028" w:type="dxa"/>
          </w:tcPr>
          <w:p w14:paraId="1DE9661C" w14:textId="77777777" w:rsidR="00C43DDF" w:rsidRPr="00CA5E8D" w:rsidRDefault="00736643" w:rsidP="00CA5E8D">
            <w:r w:rsidRPr="00CA5E8D">
              <w:t>32 (11.4)</w:t>
            </w:r>
          </w:p>
        </w:tc>
        <w:tc>
          <w:tcPr>
            <w:tcW w:w="700" w:type="dxa"/>
            <w:vMerge w:val="restart"/>
          </w:tcPr>
          <w:p w14:paraId="1DFF057C" w14:textId="77777777" w:rsidR="00C43DDF" w:rsidRPr="00CA5E8D" w:rsidRDefault="00736643" w:rsidP="00CA5E8D">
            <w:r w:rsidRPr="00CA5E8D">
              <w:t>0.32</w:t>
            </w:r>
          </w:p>
        </w:tc>
        <w:tc>
          <w:tcPr>
            <w:tcW w:w="953" w:type="dxa"/>
          </w:tcPr>
          <w:p w14:paraId="5B821A32" w14:textId="77777777" w:rsidR="00C43DDF" w:rsidRPr="00CA5E8D" w:rsidRDefault="00736643" w:rsidP="00CA5E8D">
            <w:r w:rsidRPr="00CA5E8D">
              <w:t xml:space="preserve">8 </w:t>
            </w:r>
          </w:p>
          <w:p w14:paraId="2933DA30" w14:textId="77777777" w:rsidR="00C43DDF" w:rsidRPr="00CA5E8D" w:rsidRDefault="00736643" w:rsidP="00CA5E8D">
            <w:r w:rsidRPr="00CA5E8D">
              <w:t>(20.5)</w:t>
            </w:r>
          </w:p>
        </w:tc>
        <w:tc>
          <w:tcPr>
            <w:tcW w:w="700" w:type="dxa"/>
            <w:vMerge w:val="restart"/>
          </w:tcPr>
          <w:p w14:paraId="45463E1A" w14:textId="77777777" w:rsidR="00C43DDF" w:rsidRPr="00CA5E8D" w:rsidRDefault="00736643" w:rsidP="00CA5E8D">
            <w:r w:rsidRPr="00CA5E8D">
              <w:t>0.29</w:t>
            </w:r>
          </w:p>
        </w:tc>
        <w:tc>
          <w:tcPr>
            <w:tcW w:w="992" w:type="dxa"/>
          </w:tcPr>
          <w:p w14:paraId="32C93D0B" w14:textId="77777777" w:rsidR="00C43DDF" w:rsidRPr="00CA5E8D" w:rsidRDefault="00736643" w:rsidP="00CA5E8D">
            <w:r w:rsidRPr="00CA5E8D">
              <w:t xml:space="preserve">7 </w:t>
            </w:r>
          </w:p>
          <w:p w14:paraId="6D37A16A" w14:textId="77777777" w:rsidR="00C43DDF" w:rsidRPr="00CA5E8D" w:rsidRDefault="00736643" w:rsidP="00CA5E8D">
            <w:r w:rsidRPr="00CA5E8D">
              <w:t>(17.1)</w:t>
            </w:r>
          </w:p>
        </w:tc>
        <w:tc>
          <w:tcPr>
            <w:tcW w:w="738" w:type="dxa"/>
            <w:vMerge w:val="restart"/>
          </w:tcPr>
          <w:p w14:paraId="0A385839" w14:textId="77777777" w:rsidR="00C43DDF" w:rsidRPr="00CA5E8D" w:rsidRDefault="00736643" w:rsidP="00CA5E8D">
            <w:r w:rsidRPr="00CA5E8D">
              <w:t>0.64</w:t>
            </w:r>
          </w:p>
        </w:tc>
        <w:tc>
          <w:tcPr>
            <w:tcW w:w="1176" w:type="dxa"/>
          </w:tcPr>
          <w:p w14:paraId="2E9D27CC" w14:textId="77777777" w:rsidR="00C43DDF" w:rsidRPr="00CA5E8D" w:rsidRDefault="00736643" w:rsidP="00CA5E8D">
            <w:r w:rsidRPr="00CA5E8D">
              <w:t>17</w:t>
            </w:r>
          </w:p>
          <w:p w14:paraId="5E0C9393" w14:textId="77777777" w:rsidR="00C43DDF" w:rsidRPr="00CA5E8D" w:rsidRDefault="00736643" w:rsidP="00CA5E8D">
            <w:r w:rsidRPr="00CA5E8D">
              <w:t>(8.5)</w:t>
            </w:r>
          </w:p>
        </w:tc>
        <w:tc>
          <w:tcPr>
            <w:tcW w:w="847" w:type="dxa"/>
            <w:vMerge w:val="restart"/>
          </w:tcPr>
          <w:p w14:paraId="23865FC5" w14:textId="77777777" w:rsidR="00C43DDF" w:rsidRPr="00CA5E8D" w:rsidRDefault="00736643" w:rsidP="00CA5E8D">
            <w:r w:rsidRPr="00CA5E8D">
              <w:t>0.07</w:t>
            </w:r>
          </w:p>
        </w:tc>
      </w:tr>
      <w:tr w:rsidR="00E15C12" w:rsidRPr="00CA5E8D" w14:paraId="462D714F" w14:textId="77777777" w:rsidTr="00EF7309">
        <w:trPr>
          <w:trHeight w:val="447"/>
        </w:trPr>
        <w:tc>
          <w:tcPr>
            <w:tcW w:w="1267" w:type="dxa"/>
          </w:tcPr>
          <w:p w14:paraId="3C38ED39" w14:textId="77777777" w:rsidR="00C43DDF" w:rsidRPr="00CA5E8D" w:rsidRDefault="00736643" w:rsidP="00CA5E8D">
            <w:r w:rsidRPr="00CA5E8D">
              <w:t xml:space="preserve">completed </w:t>
            </w:r>
            <w:proofErr w:type="gramStart"/>
            <w:r w:rsidRPr="00CA5E8D">
              <w:t>school  or</w:t>
            </w:r>
            <w:proofErr w:type="gramEnd"/>
            <w:r w:rsidRPr="00CA5E8D">
              <w:t xml:space="preserve"> technical College </w:t>
            </w:r>
          </w:p>
        </w:tc>
        <w:tc>
          <w:tcPr>
            <w:tcW w:w="1233" w:type="dxa"/>
          </w:tcPr>
          <w:p w14:paraId="6EF1748D" w14:textId="77777777" w:rsidR="00C43DDF" w:rsidRPr="00CA5E8D" w:rsidRDefault="00736643" w:rsidP="00CA5E8D">
            <w:r w:rsidRPr="00CA5E8D">
              <w:t>477(24.4)</w:t>
            </w:r>
          </w:p>
        </w:tc>
        <w:tc>
          <w:tcPr>
            <w:tcW w:w="1028" w:type="dxa"/>
          </w:tcPr>
          <w:p w14:paraId="4011450D" w14:textId="77777777" w:rsidR="00C43DDF" w:rsidRPr="00CA5E8D" w:rsidRDefault="00736643" w:rsidP="00CA5E8D">
            <w:r w:rsidRPr="00CA5E8D">
              <w:t>80 (28.6)</w:t>
            </w:r>
          </w:p>
        </w:tc>
        <w:tc>
          <w:tcPr>
            <w:tcW w:w="700" w:type="dxa"/>
            <w:vMerge/>
          </w:tcPr>
          <w:p w14:paraId="7192D910" w14:textId="77777777" w:rsidR="00C43DDF" w:rsidRPr="00CA5E8D" w:rsidRDefault="00C43DDF" w:rsidP="00CA5E8D"/>
        </w:tc>
        <w:tc>
          <w:tcPr>
            <w:tcW w:w="953" w:type="dxa"/>
          </w:tcPr>
          <w:p w14:paraId="299E36BF" w14:textId="77777777" w:rsidR="00C43DDF" w:rsidRPr="00CA5E8D" w:rsidRDefault="00736643" w:rsidP="00CA5E8D">
            <w:r w:rsidRPr="00CA5E8D">
              <w:t>9(23.1)</w:t>
            </w:r>
          </w:p>
        </w:tc>
        <w:tc>
          <w:tcPr>
            <w:tcW w:w="700" w:type="dxa"/>
            <w:vMerge/>
          </w:tcPr>
          <w:p w14:paraId="35A701A6" w14:textId="77777777" w:rsidR="00C43DDF" w:rsidRPr="00CA5E8D" w:rsidRDefault="00C43DDF" w:rsidP="00CA5E8D"/>
        </w:tc>
        <w:tc>
          <w:tcPr>
            <w:tcW w:w="992" w:type="dxa"/>
          </w:tcPr>
          <w:p w14:paraId="62F702FC" w14:textId="77777777" w:rsidR="00C43DDF" w:rsidRPr="00CA5E8D" w:rsidRDefault="00736643" w:rsidP="00CA5E8D">
            <w:r w:rsidRPr="00CA5E8D">
              <w:t>10</w:t>
            </w:r>
          </w:p>
          <w:p w14:paraId="393A7AE7" w14:textId="77777777" w:rsidR="00C43DDF" w:rsidRPr="00CA5E8D" w:rsidRDefault="00736643" w:rsidP="00CA5E8D">
            <w:r w:rsidRPr="00CA5E8D">
              <w:t>(24.4)</w:t>
            </w:r>
          </w:p>
        </w:tc>
        <w:tc>
          <w:tcPr>
            <w:tcW w:w="738" w:type="dxa"/>
            <w:vMerge/>
          </w:tcPr>
          <w:p w14:paraId="1389C557" w14:textId="77777777" w:rsidR="00C43DDF" w:rsidRPr="00CA5E8D" w:rsidRDefault="00C43DDF" w:rsidP="00CA5E8D"/>
        </w:tc>
        <w:tc>
          <w:tcPr>
            <w:tcW w:w="1176" w:type="dxa"/>
          </w:tcPr>
          <w:p w14:paraId="276450C8" w14:textId="77777777" w:rsidR="00C43DDF" w:rsidRPr="00CA5E8D" w:rsidRDefault="00736643" w:rsidP="00CA5E8D">
            <w:r w:rsidRPr="00CA5E8D">
              <w:t>61</w:t>
            </w:r>
          </w:p>
          <w:p w14:paraId="4E7BC8A5" w14:textId="77777777" w:rsidR="00C43DDF" w:rsidRPr="00CA5E8D" w:rsidRDefault="00736643" w:rsidP="00CA5E8D">
            <w:r w:rsidRPr="00CA5E8D">
              <w:t>(30.5)</w:t>
            </w:r>
          </w:p>
        </w:tc>
        <w:tc>
          <w:tcPr>
            <w:tcW w:w="847" w:type="dxa"/>
            <w:vMerge/>
          </w:tcPr>
          <w:p w14:paraId="7DCD406C" w14:textId="77777777" w:rsidR="00C43DDF" w:rsidRPr="00CA5E8D" w:rsidRDefault="00C43DDF" w:rsidP="00CA5E8D"/>
        </w:tc>
      </w:tr>
      <w:tr w:rsidR="00E15C12" w:rsidRPr="00CA5E8D" w14:paraId="1CE17375" w14:textId="77777777" w:rsidTr="00EF7309">
        <w:trPr>
          <w:trHeight w:val="70"/>
        </w:trPr>
        <w:tc>
          <w:tcPr>
            <w:tcW w:w="1267" w:type="dxa"/>
          </w:tcPr>
          <w:p w14:paraId="5860CA20" w14:textId="77777777" w:rsidR="00C43DDF" w:rsidRPr="00CA5E8D" w:rsidRDefault="00736643" w:rsidP="00CA5E8D">
            <w:r w:rsidRPr="00CA5E8D">
              <w:t>University or higher</w:t>
            </w:r>
          </w:p>
        </w:tc>
        <w:tc>
          <w:tcPr>
            <w:tcW w:w="1233" w:type="dxa"/>
          </w:tcPr>
          <w:p w14:paraId="14371315" w14:textId="77777777" w:rsidR="00C43DDF" w:rsidRPr="00CA5E8D" w:rsidRDefault="00736643" w:rsidP="00CA5E8D">
            <w:r w:rsidRPr="00CA5E8D">
              <w:t>1235(63.2)</w:t>
            </w:r>
          </w:p>
        </w:tc>
        <w:tc>
          <w:tcPr>
            <w:tcW w:w="1028" w:type="dxa"/>
          </w:tcPr>
          <w:p w14:paraId="1FE3BDDC" w14:textId="77777777" w:rsidR="00C43DDF" w:rsidRPr="00CA5E8D" w:rsidRDefault="00736643" w:rsidP="00CA5E8D">
            <w:r w:rsidRPr="00CA5E8D">
              <w:t>168(60.0)</w:t>
            </w:r>
          </w:p>
        </w:tc>
        <w:tc>
          <w:tcPr>
            <w:tcW w:w="700" w:type="dxa"/>
            <w:vMerge/>
          </w:tcPr>
          <w:p w14:paraId="7EF7615B" w14:textId="77777777" w:rsidR="00C43DDF" w:rsidRPr="00CA5E8D" w:rsidRDefault="00C43DDF" w:rsidP="00CA5E8D"/>
        </w:tc>
        <w:tc>
          <w:tcPr>
            <w:tcW w:w="953" w:type="dxa"/>
          </w:tcPr>
          <w:p w14:paraId="735EE85A" w14:textId="77777777" w:rsidR="00C43DDF" w:rsidRPr="00CA5E8D" w:rsidRDefault="00736643" w:rsidP="00CA5E8D">
            <w:r w:rsidRPr="00CA5E8D">
              <w:t>22</w:t>
            </w:r>
          </w:p>
          <w:p w14:paraId="1B04AE1F" w14:textId="77777777" w:rsidR="00C43DDF" w:rsidRPr="00CA5E8D" w:rsidRDefault="00736643" w:rsidP="00CA5E8D">
            <w:r w:rsidRPr="00CA5E8D">
              <w:t>(56.4)</w:t>
            </w:r>
          </w:p>
        </w:tc>
        <w:tc>
          <w:tcPr>
            <w:tcW w:w="700" w:type="dxa"/>
            <w:vMerge/>
          </w:tcPr>
          <w:p w14:paraId="1D98A49E" w14:textId="77777777" w:rsidR="00C43DDF" w:rsidRPr="00CA5E8D" w:rsidRDefault="00C43DDF" w:rsidP="00CA5E8D"/>
        </w:tc>
        <w:tc>
          <w:tcPr>
            <w:tcW w:w="992" w:type="dxa"/>
          </w:tcPr>
          <w:p w14:paraId="03F01493" w14:textId="77777777" w:rsidR="00C43DDF" w:rsidRPr="00CA5E8D" w:rsidRDefault="00736643" w:rsidP="00CA5E8D">
            <w:r w:rsidRPr="00CA5E8D">
              <w:t>24</w:t>
            </w:r>
          </w:p>
          <w:p w14:paraId="2C51F058" w14:textId="77777777" w:rsidR="00C43DDF" w:rsidRPr="00CA5E8D" w:rsidRDefault="00736643" w:rsidP="00CA5E8D">
            <w:r w:rsidRPr="00CA5E8D">
              <w:t>(58.5)</w:t>
            </w:r>
          </w:p>
        </w:tc>
        <w:tc>
          <w:tcPr>
            <w:tcW w:w="738" w:type="dxa"/>
            <w:vMerge/>
          </w:tcPr>
          <w:p w14:paraId="5E7E287F" w14:textId="77777777" w:rsidR="00C43DDF" w:rsidRPr="00CA5E8D" w:rsidRDefault="00C43DDF" w:rsidP="00CA5E8D"/>
        </w:tc>
        <w:tc>
          <w:tcPr>
            <w:tcW w:w="1176" w:type="dxa"/>
          </w:tcPr>
          <w:p w14:paraId="28E489BF" w14:textId="77777777" w:rsidR="00C43DDF" w:rsidRPr="00CA5E8D" w:rsidRDefault="00736643" w:rsidP="00CA5E8D">
            <w:r w:rsidRPr="00CA5E8D">
              <w:t>122</w:t>
            </w:r>
          </w:p>
          <w:p w14:paraId="628536A8" w14:textId="77777777" w:rsidR="00C43DDF" w:rsidRPr="00CA5E8D" w:rsidRDefault="00736643" w:rsidP="00CA5E8D">
            <w:r w:rsidRPr="00CA5E8D">
              <w:t>(61.0)</w:t>
            </w:r>
          </w:p>
        </w:tc>
        <w:tc>
          <w:tcPr>
            <w:tcW w:w="847" w:type="dxa"/>
            <w:vMerge/>
          </w:tcPr>
          <w:p w14:paraId="2B8EB5CE" w14:textId="77777777" w:rsidR="00C43DDF" w:rsidRPr="00CA5E8D" w:rsidRDefault="00C43DDF" w:rsidP="00CA5E8D"/>
        </w:tc>
      </w:tr>
    </w:tbl>
    <w:p w14:paraId="10171E42" w14:textId="14D60D8D" w:rsidR="00C43DDF" w:rsidRPr="00EF7309" w:rsidRDefault="00736643" w:rsidP="00CA5E8D">
      <w:pPr>
        <w:rPr>
          <w:sz w:val="28"/>
          <w:szCs w:val="28"/>
        </w:rPr>
      </w:pPr>
      <w:r w:rsidRPr="00CA5E8D">
        <w:tab/>
      </w:r>
      <w:r w:rsidRPr="00CA5E8D">
        <w:tab/>
      </w:r>
    </w:p>
    <w:p w14:paraId="61F079C7" w14:textId="77777777" w:rsidR="00C43DDF" w:rsidRPr="00E15C12" w:rsidRDefault="00736643" w:rsidP="00EF7309">
      <w:pPr>
        <w:pStyle w:val="Default"/>
        <w:tabs>
          <w:tab w:val="left" w:pos="567"/>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lang w:val="en-US"/>
        </w:rPr>
        <w:t>Main Breadwinner of the Family: In most families, the husband was the primary income provider (74.8% term and 70.4% preterm). A smaller proportion reported that the wife (12.5% vs. 14.6%) or both spouses (3.8% vs. 4.6%) were the breadwinners, with no statistically significant differences (p = 0.34). The pattern remained consistent across EPTB, VPTB, and MLPTB (p &gt; 0.05). No significant relationship was found between the husband</w:t>
      </w:r>
      <w:r w:rsidRPr="00E15C12">
        <w:rPr>
          <w:rFonts w:ascii="Times New Roman" w:hAnsi="Times New Roman"/>
          <w:color w:val="auto"/>
          <w:sz w:val="28"/>
          <w:szCs w:val="28"/>
          <w:rtl/>
        </w:rPr>
        <w:t>’</w:t>
      </w:r>
      <w:r w:rsidRPr="00E15C12">
        <w:rPr>
          <w:rFonts w:ascii="Times New Roman" w:hAnsi="Times New Roman"/>
          <w:color w:val="auto"/>
          <w:sz w:val="28"/>
          <w:szCs w:val="28"/>
          <w:lang w:val="en-US"/>
        </w:rPr>
        <w:t>s working load and preterm birth (p = 0.22). Most husbands worked full-time or more (around 65%), while 11</w:t>
      </w:r>
      <w:r w:rsidRPr="00E15C12">
        <w:rPr>
          <w:rFonts w:ascii="Times New Roman" w:hAnsi="Times New Roman"/>
          <w:color w:val="auto"/>
          <w:sz w:val="28"/>
          <w:szCs w:val="28"/>
        </w:rPr>
        <w:t>–</w:t>
      </w:r>
      <w:r w:rsidRPr="00E15C12">
        <w:rPr>
          <w:rFonts w:ascii="Times New Roman" w:hAnsi="Times New Roman"/>
          <w:color w:val="auto"/>
          <w:sz w:val="28"/>
          <w:szCs w:val="28"/>
          <w:lang w:val="en-US"/>
        </w:rPr>
        <w:t>14% were jobless. The distribution did not differ significantly between term and preterm births or among subtypes (p &gt; 0.20).</w:t>
      </w:r>
    </w:p>
    <w:p w14:paraId="617CC326" w14:textId="77777777" w:rsidR="00C43DDF" w:rsidRPr="00E15C12" w:rsidRDefault="00736643">
      <w:pPr>
        <w:pStyle w:val="Default"/>
        <w:spacing w:before="0" w:line="240" w:lineRule="auto"/>
        <w:jc w:val="both"/>
        <w:rPr>
          <w:rFonts w:ascii="Times New Roman" w:eastAsia="Times New Roman" w:hAnsi="Times New Roman" w:cs="Times New Roman"/>
          <w:color w:val="auto"/>
          <w:sz w:val="28"/>
          <w:szCs w:val="28"/>
          <w:u w:color="376DAA"/>
        </w:rPr>
      </w:pPr>
      <w:r w:rsidRPr="00E15C12">
        <w:rPr>
          <w:rFonts w:ascii="Times New Roman" w:eastAsia="Times New Roman" w:hAnsi="Times New Roman" w:cs="Times New Roman"/>
          <w:color w:val="auto"/>
          <w:sz w:val="28"/>
          <w:szCs w:val="28"/>
        </w:rPr>
        <w:tab/>
      </w:r>
    </w:p>
    <w:p w14:paraId="0A576C50" w14:textId="77777777" w:rsidR="00C43DDF" w:rsidRDefault="00736643" w:rsidP="00EF7309">
      <w:pPr>
        <w:pStyle w:val="Default"/>
        <w:spacing w:before="0" w:line="240" w:lineRule="auto"/>
        <w:jc w:val="both"/>
        <w:rPr>
          <w:rFonts w:ascii="Times New Roman" w:hAnsi="Times New Roman"/>
          <w:color w:val="auto"/>
          <w:sz w:val="28"/>
          <w:szCs w:val="28"/>
          <w:lang w:val="en-US"/>
        </w:rPr>
      </w:pPr>
      <w:r w:rsidRPr="00E15C12">
        <w:rPr>
          <w:rFonts w:ascii="Times New Roman" w:hAnsi="Times New Roman"/>
          <w:color w:val="auto"/>
          <w:sz w:val="28"/>
          <w:szCs w:val="28"/>
        </w:rPr>
        <w:t xml:space="preserve">Table </w:t>
      </w:r>
      <w:r w:rsidRPr="00E15C12">
        <w:rPr>
          <w:rFonts w:ascii="Times New Roman" w:hAnsi="Times New Roman"/>
          <w:color w:val="auto"/>
          <w:sz w:val="28"/>
          <w:szCs w:val="28"/>
          <w:lang w:val="en-US"/>
        </w:rPr>
        <w:t>9</w:t>
      </w:r>
      <w:r w:rsidRPr="00E15C12">
        <w:rPr>
          <w:rFonts w:ascii="Times New Roman" w:hAnsi="Times New Roman"/>
          <w:color w:val="auto"/>
          <w:sz w:val="28"/>
          <w:szCs w:val="28"/>
        </w:rPr>
        <w:t xml:space="preserve"> – </w:t>
      </w:r>
      <w:r w:rsidRPr="00E15C12">
        <w:rPr>
          <w:rFonts w:ascii="Times New Roman" w:hAnsi="Times New Roman"/>
          <w:color w:val="auto"/>
          <w:sz w:val="28"/>
          <w:szCs w:val="28"/>
          <w:lang w:val="en-US"/>
        </w:rPr>
        <w:t>Association Between family provider and PTB Categories</w:t>
      </w:r>
      <w:r w:rsidRPr="00E15C12">
        <w:rPr>
          <w:rFonts w:ascii="Times New Roman" w:hAnsi="Times New Roman"/>
          <w:color w:val="auto"/>
          <w:sz w:val="28"/>
          <w:szCs w:val="28"/>
          <w:lang w:val="en-US"/>
        </w:rPr>
        <w:tab/>
      </w:r>
      <w:r w:rsidRPr="00E15C12">
        <w:rPr>
          <w:rFonts w:ascii="Times New Roman" w:hAnsi="Times New Roman"/>
          <w:color w:val="auto"/>
          <w:sz w:val="28"/>
          <w:szCs w:val="28"/>
          <w:lang w:val="en-US"/>
        </w:rPr>
        <w:tab/>
      </w:r>
    </w:p>
    <w:p w14:paraId="10840EFB" w14:textId="77777777" w:rsidR="00EF7309" w:rsidRPr="00E15C12" w:rsidRDefault="00EF7309" w:rsidP="00EF7309">
      <w:pPr>
        <w:pStyle w:val="Default"/>
        <w:spacing w:before="0" w:line="240" w:lineRule="auto"/>
        <w:jc w:val="both"/>
        <w:rPr>
          <w:rFonts w:ascii="Times New Roman" w:eastAsia="Times New Roman" w:hAnsi="Times New Roman" w:cs="Times New Roman"/>
          <w:color w:val="auto"/>
          <w:sz w:val="28"/>
          <w:szCs w:val="28"/>
        </w:rPr>
      </w:pPr>
    </w:p>
    <w:tbl>
      <w:tblPr>
        <w:tblStyle w:val="TableGrid"/>
        <w:tblW w:w="9634" w:type="dxa"/>
        <w:tblLayout w:type="fixed"/>
        <w:tblLook w:val="04A0" w:firstRow="1" w:lastRow="0" w:firstColumn="1" w:lastColumn="0" w:noHBand="0" w:noVBand="1"/>
      </w:tblPr>
      <w:tblGrid>
        <w:gridCol w:w="1166"/>
        <w:gridCol w:w="1134"/>
        <w:gridCol w:w="1117"/>
        <w:gridCol w:w="812"/>
        <w:gridCol w:w="1094"/>
        <w:gridCol w:w="559"/>
        <w:gridCol w:w="992"/>
        <w:gridCol w:w="738"/>
        <w:gridCol w:w="1059"/>
        <w:gridCol w:w="963"/>
      </w:tblGrid>
      <w:tr w:rsidR="00E15C12" w:rsidRPr="00EF7309" w14:paraId="76D45BEC" w14:textId="77777777" w:rsidTr="00EF7309">
        <w:trPr>
          <w:trHeight w:val="70"/>
        </w:trPr>
        <w:tc>
          <w:tcPr>
            <w:tcW w:w="1166" w:type="dxa"/>
          </w:tcPr>
          <w:p w14:paraId="56E2F4EE" w14:textId="77777777" w:rsidR="00C43DDF" w:rsidRPr="00EF7309" w:rsidRDefault="00736643" w:rsidP="00EF7309">
            <w:pPr>
              <w:jc w:val="center"/>
            </w:pPr>
            <w:r w:rsidRPr="00EF7309">
              <w:t>Variables</w:t>
            </w:r>
          </w:p>
        </w:tc>
        <w:tc>
          <w:tcPr>
            <w:tcW w:w="1134" w:type="dxa"/>
          </w:tcPr>
          <w:p w14:paraId="5BDB2D52" w14:textId="77777777" w:rsidR="00C43DDF" w:rsidRPr="00EF7309" w:rsidRDefault="00736643" w:rsidP="00EF7309">
            <w:pPr>
              <w:jc w:val="center"/>
            </w:pPr>
            <w:r w:rsidRPr="00EF7309">
              <w:t>Term (n=1955)</w:t>
            </w:r>
          </w:p>
        </w:tc>
        <w:tc>
          <w:tcPr>
            <w:tcW w:w="1117" w:type="dxa"/>
          </w:tcPr>
          <w:p w14:paraId="02667AFC" w14:textId="77777777" w:rsidR="00C43DDF" w:rsidRPr="00EF7309" w:rsidRDefault="00736643" w:rsidP="00EF7309">
            <w:pPr>
              <w:jc w:val="center"/>
            </w:pPr>
            <w:r w:rsidRPr="00EF7309">
              <w:t>preterm</w:t>
            </w:r>
          </w:p>
          <w:p w14:paraId="3088C102" w14:textId="77777777" w:rsidR="00C43DDF" w:rsidRPr="00EF7309" w:rsidRDefault="00736643" w:rsidP="00EF7309">
            <w:pPr>
              <w:jc w:val="center"/>
            </w:pPr>
            <w:r w:rsidRPr="00EF7309">
              <w:t>(n=280)</w:t>
            </w:r>
          </w:p>
        </w:tc>
        <w:tc>
          <w:tcPr>
            <w:tcW w:w="812" w:type="dxa"/>
          </w:tcPr>
          <w:p w14:paraId="09612AB2" w14:textId="77777777" w:rsidR="00C43DDF" w:rsidRPr="00EF7309" w:rsidRDefault="00736643" w:rsidP="00EF7309">
            <w:pPr>
              <w:jc w:val="center"/>
            </w:pPr>
            <w:r w:rsidRPr="00EF7309">
              <w:t>P</w:t>
            </w:r>
          </w:p>
        </w:tc>
        <w:tc>
          <w:tcPr>
            <w:tcW w:w="1094" w:type="dxa"/>
          </w:tcPr>
          <w:p w14:paraId="6FAFA549" w14:textId="77777777" w:rsidR="00C43DDF" w:rsidRPr="00EF7309" w:rsidRDefault="00736643" w:rsidP="00EF7309">
            <w:pPr>
              <w:jc w:val="center"/>
            </w:pPr>
            <w:r w:rsidRPr="00EF7309">
              <w:t>EPTB</w:t>
            </w:r>
          </w:p>
          <w:p w14:paraId="4064CB52" w14:textId="77777777" w:rsidR="00C43DDF" w:rsidRPr="00EF7309" w:rsidRDefault="00736643" w:rsidP="00EF7309">
            <w:pPr>
              <w:jc w:val="center"/>
            </w:pPr>
            <w:r w:rsidRPr="00EF7309">
              <w:t>(n=39)</w:t>
            </w:r>
          </w:p>
        </w:tc>
        <w:tc>
          <w:tcPr>
            <w:tcW w:w="559" w:type="dxa"/>
          </w:tcPr>
          <w:p w14:paraId="75D8CE8B" w14:textId="77777777" w:rsidR="00C43DDF" w:rsidRPr="00EF7309" w:rsidRDefault="00736643" w:rsidP="00EF7309">
            <w:pPr>
              <w:jc w:val="center"/>
            </w:pPr>
            <w:r w:rsidRPr="00EF7309">
              <w:t>P</w:t>
            </w:r>
          </w:p>
        </w:tc>
        <w:tc>
          <w:tcPr>
            <w:tcW w:w="992" w:type="dxa"/>
          </w:tcPr>
          <w:p w14:paraId="1978AED2" w14:textId="77777777" w:rsidR="00C43DDF" w:rsidRPr="00EF7309" w:rsidRDefault="00736643" w:rsidP="00EF7309">
            <w:pPr>
              <w:jc w:val="center"/>
            </w:pPr>
            <w:r w:rsidRPr="00EF7309">
              <w:t>VPTB</w:t>
            </w:r>
          </w:p>
          <w:p w14:paraId="45D77FBC" w14:textId="77777777" w:rsidR="00C43DDF" w:rsidRPr="00EF7309" w:rsidRDefault="00736643" w:rsidP="00EF7309">
            <w:pPr>
              <w:jc w:val="center"/>
            </w:pPr>
            <w:r w:rsidRPr="00EF7309">
              <w:t>(n=41)</w:t>
            </w:r>
          </w:p>
        </w:tc>
        <w:tc>
          <w:tcPr>
            <w:tcW w:w="738" w:type="dxa"/>
          </w:tcPr>
          <w:p w14:paraId="774C3A24" w14:textId="77777777" w:rsidR="00C43DDF" w:rsidRPr="00EF7309" w:rsidRDefault="00736643" w:rsidP="00EF7309">
            <w:pPr>
              <w:jc w:val="center"/>
            </w:pPr>
            <w:r w:rsidRPr="00EF7309">
              <w:t>P</w:t>
            </w:r>
          </w:p>
        </w:tc>
        <w:tc>
          <w:tcPr>
            <w:tcW w:w="1059" w:type="dxa"/>
          </w:tcPr>
          <w:p w14:paraId="425F7808" w14:textId="77777777" w:rsidR="00C43DDF" w:rsidRPr="00EF7309" w:rsidRDefault="00736643" w:rsidP="00EF7309">
            <w:pPr>
              <w:jc w:val="center"/>
            </w:pPr>
            <w:r w:rsidRPr="00EF7309">
              <w:t>MLPTB</w:t>
            </w:r>
          </w:p>
          <w:p w14:paraId="638C959C" w14:textId="77777777" w:rsidR="00C43DDF" w:rsidRPr="00EF7309" w:rsidRDefault="00736643" w:rsidP="00EF7309">
            <w:pPr>
              <w:jc w:val="center"/>
            </w:pPr>
            <w:r w:rsidRPr="00EF7309">
              <w:t>(n=200)</w:t>
            </w:r>
          </w:p>
        </w:tc>
        <w:tc>
          <w:tcPr>
            <w:tcW w:w="963" w:type="dxa"/>
          </w:tcPr>
          <w:p w14:paraId="23545F2F" w14:textId="77777777" w:rsidR="00C43DDF" w:rsidRPr="00EF7309" w:rsidRDefault="00736643" w:rsidP="00EF7309">
            <w:pPr>
              <w:jc w:val="center"/>
            </w:pPr>
            <w:r w:rsidRPr="00EF7309">
              <w:t>P</w:t>
            </w:r>
          </w:p>
        </w:tc>
      </w:tr>
      <w:tr w:rsidR="00EF7309" w:rsidRPr="00EF7309" w14:paraId="3542C2BB" w14:textId="77777777" w:rsidTr="00EF7309">
        <w:trPr>
          <w:trHeight w:val="70"/>
        </w:trPr>
        <w:tc>
          <w:tcPr>
            <w:tcW w:w="1166" w:type="dxa"/>
          </w:tcPr>
          <w:p w14:paraId="6A0D1271" w14:textId="5D355BCB" w:rsidR="00EF7309" w:rsidRPr="00EF7309" w:rsidRDefault="00EF7309" w:rsidP="00EF7309">
            <w:pPr>
              <w:jc w:val="center"/>
            </w:pPr>
            <w:r>
              <w:t>1</w:t>
            </w:r>
          </w:p>
        </w:tc>
        <w:tc>
          <w:tcPr>
            <w:tcW w:w="1134" w:type="dxa"/>
          </w:tcPr>
          <w:p w14:paraId="12896447" w14:textId="630F6F1C" w:rsidR="00EF7309" w:rsidRPr="00EF7309" w:rsidRDefault="00EF7309" w:rsidP="00EF7309">
            <w:pPr>
              <w:jc w:val="center"/>
            </w:pPr>
            <w:r>
              <w:t>2</w:t>
            </w:r>
          </w:p>
        </w:tc>
        <w:tc>
          <w:tcPr>
            <w:tcW w:w="1117" w:type="dxa"/>
          </w:tcPr>
          <w:p w14:paraId="3BD8A87F" w14:textId="62266262" w:rsidR="00EF7309" w:rsidRPr="00EF7309" w:rsidRDefault="00EF7309" w:rsidP="00EF7309">
            <w:pPr>
              <w:jc w:val="center"/>
            </w:pPr>
            <w:r>
              <w:t>3</w:t>
            </w:r>
          </w:p>
        </w:tc>
        <w:tc>
          <w:tcPr>
            <w:tcW w:w="812" w:type="dxa"/>
          </w:tcPr>
          <w:p w14:paraId="01C4EC87" w14:textId="759921F0" w:rsidR="00EF7309" w:rsidRPr="00EF7309" w:rsidRDefault="00EF7309" w:rsidP="00EF7309">
            <w:pPr>
              <w:jc w:val="center"/>
            </w:pPr>
            <w:r>
              <w:t>4</w:t>
            </w:r>
          </w:p>
        </w:tc>
        <w:tc>
          <w:tcPr>
            <w:tcW w:w="1094" w:type="dxa"/>
          </w:tcPr>
          <w:p w14:paraId="7AB2A918" w14:textId="0EB7FA50" w:rsidR="00EF7309" w:rsidRPr="00EF7309" w:rsidRDefault="00EF7309" w:rsidP="00EF7309">
            <w:pPr>
              <w:jc w:val="center"/>
            </w:pPr>
            <w:r>
              <w:t>5</w:t>
            </w:r>
          </w:p>
        </w:tc>
        <w:tc>
          <w:tcPr>
            <w:tcW w:w="559" w:type="dxa"/>
          </w:tcPr>
          <w:p w14:paraId="330DE473" w14:textId="430A87EF" w:rsidR="00EF7309" w:rsidRPr="00EF7309" w:rsidRDefault="00EF7309" w:rsidP="00EF7309">
            <w:pPr>
              <w:jc w:val="center"/>
            </w:pPr>
            <w:r>
              <w:t>6</w:t>
            </w:r>
          </w:p>
        </w:tc>
        <w:tc>
          <w:tcPr>
            <w:tcW w:w="992" w:type="dxa"/>
          </w:tcPr>
          <w:p w14:paraId="3701DB62" w14:textId="060DB07F" w:rsidR="00EF7309" w:rsidRPr="00EF7309" w:rsidRDefault="00EF7309" w:rsidP="00EF7309">
            <w:pPr>
              <w:jc w:val="center"/>
            </w:pPr>
            <w:r>
              <w:t>7</w:t>
            </w:r>
          </w:p>
        </w:tc>
        <w:tc>
          <w:tcPr>
            <w:tcW w:w="738" w:type="dxa"/>
          </w:tcPr>
          <w:p w14:paraId="5D49FCA4" w14:textId="5638B55A" w:rsidR="00EF7309" w:rsidRPr="00EF7309" w:rsidRDefault="00EF7309" w:rsidP="00EF7309">
            <w:pPr>
              <w:jc w:val="center"/>
            </w:pPr>
            <w:r>
              <w:t>8</w:t>
            </w:r>
          </w:p>
        </w:tc>
        <w:tc>
          <w:tcPr>
            <w:tcW w:w="1059" w:type="dxa"/>
          </w:tcPr>
          <w:p w14:paraId="7A6E08B3" w14:textId="589226E5" w:rsidR="00EF7309" w:rsidRPr="00EF7309" w:rsidRDefault="00EF7309" w:rsidP="00EF7309">
            <w:pPr>
              <w:jc w:val="center"/>
            </w:pPr>
            <w:r>
              <w:t>9</w:t>
            </w:r>
          </w:p>
        </w:tc>
        <w:tc>
          <w:tcPr>
            <w:tcW w:w="963" w:type="dxa"/>
          </w:tcPr>
          <w:p w14:paraId="6A50B529" w14:textId="4682F807" w:rsidR="00EF7309" w:rsidRPr="00EF7309" w:rsidRDefault="00EF7309" w:rsidP="00EF7309">
            <w:pPr>
              <w:jc w:val="center"/>
            </w:pPr>
            <w:r>
              <w:t>10</w:t>
            </w:r>
          </w:p>
        </w:tc>
      </w:tr>
      <w:tr w:rsidR="00E15C12" w:rsidRPr="00EF7309" w14:paraId="13C16F66" w14:textId="77777777" w:rsidTr="00520B81">
        <w:trPr>
          <w:trHeight w:val="70"/>
        </w:trPr>
        <w:tc>
          <w:tcPr>
            <w:tcW w:w="4229" w:type="dxa"/>
            <w:gridSpan w:val="4"/>
            <w:tcBorders>
              <w:bottom w:val="single" w:sz="4" w:space="0" w:color="auto"/>
            </w:tcBorders>
          </w:tcPr>
          <w:p w14:paraId="4BD7625F" w14:textId="77777777" w:rsidR="00C43DDF" w:rsidRPr="00EF7309" w:rsidRDefault="00736643" w:rsidP="00EF7309">
            <w:r w:rsidRPr="00EF7309">
              <w:t>Main breadwinner of family</w:t>
            </w:r>
          </w:p>
        </w:tc>
        <w:tc>
          <w:tcPr>
            <w:tcW w:w="1094" w:type="dxa"/>
            <w:tcBorders>
              <w:bottom w:val="single" w:sz="4" w:space="0" w:color="auto"/>
            </w:tcBorders>
          </w:tcPr>
          <w:p w14:paraId="20E5B73F" w14:textId="77777777" w:rsidR="00C43DDF" w:rsidRPr="00EF7309" w:rsidRDefault="00C43DDF" w:rsidP="00EF7309"/>
        </w:tc>
        <w:tc>
          <w:tcPr>
            <w:tcW w:w="559" w:type="dxa"/>
            <w:tcBorders>
              <w:bottom w:val="single" w:sz="4" w:space="0" w:color="auto"/>
            </w:tcBorders>
          </w:tcPr>
          <w:p w14:paraId="27B3B279" w14:textId="77777777" w:rsidR="00C43DDF" w:rsidRPr="00EF7309" w:rsidRDefault="00C43DDF" w:rsidP="00EF7309"/>
        </w:tc>
        <w:tc>
          <w:tcPr>
            <w:tcW w:w="992" w:type="dxa"/>
            <w:tcBorders>
              <w:bottom w:val="single" w:sz="4" w:space="0" w:color="auto"/>
            </w:tcBorders>
          </w:tcPr>
          <w:p w14:paraId="33D2837B" w14:textId="77777777" w:rsidR="00C43DDF" w:rsidRPr="00EF7309" w:rsidRDefault="00C43DDF" w:rsidP="00EF7309"/>
        </w:tc>
        <w:tc>
          <w:tcPr>
            <w:tcW w:w="738" w:type="dxa"/>
            <w:tcBorders>
              <w:bottom w:val="single" w:sz="4" w:space="0" w:color="auto"/>
            </w:tcBorders>
          </w:tcPr>
          <w:p w14:paraId="2E0AD004" w14:textId="77777777" w:rsidR="00C43DDF" w:rsidRPr="00EF7309" w:rsidRDefault="00C43DDF" w:rsidP="00EF7309"/>
        </w:tc>
        <w:tc>
          <w:tcPr>
            <w:tcW w:w="1059" w:type="dxa"/>
            <w:tcBorders>
              <w:bottom w:val="single" w:sz="4" w:space="0" w:color="auto"/>
            </w:tcBorders>
          </w:tcPr>
          <w:p w14:paraId="6FDAE41F" w14:textId="77777777" w:rsidR="00C43DDF" w:rsidRPr="00EF7309" w:rsidRDefault="00C43DDF" w:rsidP="00EF7309"/>
        </w:tc>
        <w:tc>
          <w:tcPr>
            <w:tcW w:w="963" w:type="dxa"/>
            <w:tcBorders>
              <w:bottom w:val="single" w:sz="4" w:space="0" w:color="auto"/>
            </w:tcBorders>
          </w:tcPr>
          <w:p w14:paraId="3B6E5BB8" w14:textId="77777777" w:rsidR="00C43DDF" w:rsidRPr="00EF7309" w:rsidRDefault="00C43DDF" w:rsidP="00EF7309"/>
        </w:tc>
      </w:tr>
      <w:tr w:rsidR="00E15C12" w:rsidRPr="00EF7309" w14:paraId="73016E47" w14:textId="77777777" w:rsidTr="00EF7309">
        <w:trPr>
          <w:trHeight w:val="70"/>
        </w:trPr>
        <w:tc>
          <w:tcPr>
            <w:tcW w:w="1166" w:type="dxa"/>
          </w:tcPr>
          <w:p w14:paraId="7EDB4F74" w14:textId="77777777" w:rsidR="00C43DDF" w:rsidRPr="00EF7309" w:rsidRDefault="00736643" w:rsidP="00EF7309">
            <w:r w:rsidRPr="00EF7309">
              <w:t xml:space="preserve">Husband </w:t>
            </w:r>
          </w:p>
        </w:tc>
        <w:tc>
          <w:tcPr>
            <w:tcW w:w="1134" w:type="dxa"/>
          </w:tcPr>
          <w:p w14:paraId="3E840635" w14:textId="77777777" w:rsidR="00C43DDF" w:rsidRPr="00EF7309" w:rsidRDefault="00736643" w:rsidP="00EF7309">
            <w:r w:rsidRPr="00EF7309">
              <w:t>1463 (74.8)</w:t>
            </w:r>
          </w:p>
        </w:tc>
        <w:tc>
          <w:tcPr>
            <w:tcW w:w="1117" w:type="dxa"/>
          </w:tcPr>
          <w:p w14:paraId="69EEFCD6" w14:textId="77777777" w:rsidR="00C43DDF" w:rsidRPr="00EF7309" w:rsidRDefault="00736643" w:rsidP="00EF7309">
            <w:r w:rsidRPr="00EF7309">
              <w:t>197 (70.4)</w:t>
            </w:r>
          </w:p>
        </w:tc>
        <w:tc>
          <w:tcPr>
            <w:tcW w:w="812" w:type="dxa"/>
            <w:vMerge w:val="restart"/>
          </w:tcPr>
          <w:p w14:paraId="106698ED" w14:textId="77777777" w:rsidR="00C43DDF" w:rsidRPr="00EF7309" w:rsidRDefault="00736643" w:rsidP="00EF7309">
            <w:r w:rsidRPr="00EF7309">
              <w:t>0.34</w:t>
            </w:r>
          </w:p>
        </w:tc>
        <w:tc>
          <w:tcPr>
            <w:tcW w:w="1094" w:type="dxa"/>
          </w:tcPr>
          <w:p w14:paraId="4B058740" w14:textId="77777777" w:rsidR="00C43DDF" w:rsidRPr="00EF7309" w:rsidRDefault="00736643" w:rsidP="00EF7309">
            <w:r w:rsidRPr="00EF7309">
              <w:t>23 (59)</w:t>
            </w:r>
          </w:p>
        </w:tc>
        <w:tc>
          <w:tcPr>
            <w:tcW w:w="559" w:type="dxa"/>
            <w:vMerge w:val="restart"/>
          </w:tcPr>
          <w:p w14:paraId="2E228335" w14:textId="77777777" w:rsidR="00C43DDF" w:rsidRPr="00EF7309" w:rsidRDefault="00736643" w:rsidP="00EF7309">
            <w:r w:rsidRPr="00EF7309">
              <w:t>0.16</w:t>
            </w:r>
          </w:p>
        </w:tc>
        <w:tc>
          <w:tcPr>
            <w:tcW w:w="992" w:type="dxa"/>
          </w:tcPr>
          <w:p w14:paraId="7D1063BD" w14:textId="77777777" w:rsidR="00C43DDF" w:rsidRPr="00EF7309" w:rsidRDefault="00736643" w:rsidP="00EF7309">
            <w:r w:rsidRPr="00EF7309">
              <w:t>28 (69.8)</w:t>
            </w:r>
          </w:p>
        </w:tc>
        <w:tc>
          <w:tcPr>
            <w:tcW w:w="738" w:type="dxa"/>
            <w:vMerge w:val="restart"/>
          </w:tcPr>
          <w:p w14:paraId="78CF418B" w14:textId="77777777" w:rsidR="00C43DDF" w:rsidRPr="00EF7309" w:rsidRDefault="00736643" w:rsidP="00EF7309">
            <w:r w:rsidRPr="00EF7309">
              <w:t>0.81</w:t>
            </w:r>
          </w:p>
        </w:tc>
        <w:tc>
          <w:tcPr>
            <w:tcW w:w="1059" w:type="dxa"/>
          </w:tcPr>
          <w:p w14:paraId="42126350" w14:textId="77777777" w:rsidR="00C43DDF" w:rsidRPr="00EF7309" w:rsidRDefault="00736643" w:rsidP="00EF7309">
            <w:r w:rsidRPr="00EF7309">
              <w:t>146 (73.0)</w:t>
            </w:r>
          </w:p>
        </w:tc>
        <w:tc>
          <w:tcPr>
            <w:tcW w:w="963" w:type="dxa"/>
            <w:vMerge w:val="restart"/>
          </w:tcPr>
          <w:p w14:paraId="5678CA9B" w14:textId="77777777" w:rsidR="00C43DDF" w:rsidRPr="00EF7309" w:rsidRDefault="00736643" w:rsidP="00EF7309">
            <w:r w:rsidRPr="00EF7309">
              <w:t>0.92</w:t>
            </w:r>
          </w:p>
        </w:tc>
      </w:tr>
      <w:tr w:rsidR="00E15C12" w:rsidRPr="00EF7309" w14:paraId="7A7A8B14" w14:textId="77777777" w:rsidTr="00EF7309">
        <w:trPr>
          <w:trHeight w:val="70"/>
        </w:trPr>
        <w:tc>
          <w:tcPr>
            <w:tcW w:w="1166" w:type="dxa"/>
          </w:tcPr>
          <w:p w14:paraId="18F08F0F" w14:textId="77777777" w:rsidR="00C43DDF" w:rsidRPr="00EF7309" w:rsidRDefault="00736643" w:rsidP="00EF7309">
            <w:r w:rsidRPr="00EF7309">
              <w:t>Wife</w:t>
            </w:r>
          </w:p>
        </w:tc>
        <w:tc>
          <w:tcPr>
            <w:tcW w:w="1134" w:type="dxa"/>
          </w:tcPr>
          <w:p w14:paraId="5FACF043" w14:textId="77777777" w:rsidR="00C43DDF" w:rsidRPr="00EF7309" w:rsidRDefault="00736643" w:rsidP="00EF7309">
            <w:r w:rsidRPr="00EF7309">
              <w:t>245 (12.5)</w:t>
            </w:r>
          </w:p>
        </w:tc>
        <w:tc>
          <w:tcPr>
            <w:tcW w:w="1117" w:type="dxa"/>
          </w:tcPr>
          <w:p w14:paraId="088A34ED" w14:textId="77777777" w:rsidR="00C43DDF" w:rsidRPr="00EF7309" w:rsidRDefault="00736643" w:rsidP="00EF7309">
            <w:r w:rsidRPr="00EF7309">
              <w:t>41 (14.6)</w:t>
            </w:r>
          </w:p>
        </w:tc>
        <w:tc>
          <w:tcPr>
            <w:tcW w:w="812" w:type="dxa"/>
            <w:vMerge/>
          </w:tcPr>
          <w:p w14:paraId="391D21DE" w14:textId="77777777" w:rsidR="00C43DDF" w:rsidRPr="00EF7309" w:rsidRDefault="00C43DDF" w:rsidP="00EF7309"/>
        </w:tc>
        <w:tc>
          <w:tcPr>
            <w:tcW w:w="1094" w:type="dxa"/>
          </w:tcPr>
          <w:p w14:paraId="2DA91D36" w14:textId="77777777" w:rsidR="00C43DDF" w:rsidRPr="00EF7309" w:rsidRDefault="00736643" w:rsidP="00EF7309">
            <w:r w:rsidRPr="00EF7309">
              <w:t>8 (19.5)</w:t>
            </w:r>
          </w:p>
        </w:tc>
        <w:tc>
          <w:tcPr>
            <w:tcW w:w="559" w:type="dxa"/>
            <w:vMerge/>
          </w:tcPr>
          <w:p w14:paraId="4BD2791B" w14:textId="77777777" w:rsidR="00C43DDF" w:rsidRPr="00EF7309" w:rsidRDefault="00C43DDF" w:rsidP="00EF7309"/>
        </w:tc>
        <w:tc>
          <w:tcPr>
            <w:tcW w:w="992" w:type="dxa"/>
          </w:tcPr>
          <w:p w14:paraId="647CEE80" w14:textId="77777777" w:rsidR="00C43DDF" w:rsidRPr="00EF7309" w:rsidRDefault="00736643" w:rsidP="00EF7309">
            <w:r w:rsidRPr="00EF7309">
              <w:t>8 (18.6)</w:t>
            </w:r>
          </w:p>
        </w:tc>
        <w:tc>
          <w:tcPr>
            <w:tcW w:w="738" w:type="dxa"/>
            <w:vMerge/>
          </w:tcPr>
          <w:p w14:paraId="27D6A1B5" w14:textId="77777777" w:rsidR="00C43DDF" w:rsidRPr="00EF7309" w:rsidRDefault="00C43DDF" w:rsidP="00EF7309"/>
        </w:tc>
        <w:tc>
          <w:tcPr>
            <w:tcW w:w="1059" w:type="dxa"/>
          </w:tcPr>
          <w:p w14:paraId="7006643C" w14:textId="77777777" w:rsidR="00C43DDF" w:rsidRPr="00EF7309" w:rsidRDefault="00736643" w:rsidP="00EF7309">
            <w:r w:rsidRPr="00EF7309">
              <w:t>25 (12.5)</w:t>
            </w:r>
          </w:p>
        </w:tc>
        <w:tc>
          <w:tcPr>
            <w:tcW w:w="963" w:type="dxa"/>
            <w:vMerge/>
          </w:tcPr>
          <w:p w14:paraId="40403693" w14:textId="77777777" w:rsidR="00C43DDF" w:rsidRPr="00EF7309" w:rsidRDefault="00C43DDF" w:rsidP="00EF7309"/>
        </w:tc>
      </w:tr>
      <w:tr w:rsidR="00E15C12" w:rsidRPr="00EF7309" w14:paraId="2088A171" w14:textId="77777777" w:rsidTr="00520B81">
        <w:trPr>
          <w:trHeight w:val="70"/>
        </w:trPr>
        <w:tc>
          <w:tcPr>
            <w:tcW w:w="1166" w:type="dxa"/>
            <w:tcBorders>
              <w:bottom w:val="nil"/>
            </w:tcBorders>
          </w:tcPr>
          <w:p w14:paraId="4A366AC3" w14:textId="77777777" w:rsidR="00C43DDF" w:rsidRPr="00EF7309" w:rsidRDefault="00736643" w:rsidP="00EF7309">
            <w:r w:rsidRPr="00EF7309">
              <w:t>Both husband and wife</w:t>
            </w:r>
          </w:p>
        </w:tc>
        <w:tc>
          <w:tcPr>
            <w:tcW w:w="1134" w:type="dxa"/>
            <w:tcBorders>
              <w:bottom w:val="nil"/>
            </w:tcBorders>
          </w:tcPr>
          <w:p w14:paraId="24AA9548" w14:textId="77777777" w:rsidR="00C43DDF" w:rsidRPr="00EF7309" w:rsidRDefault="00736643" w:rsidP="00EF7309">
            <w:r w:rsidRPr="00EF7309">
              <w:t>75 (3.8)</w:t>
            </w:r>
          </w:p>
        </w:tc>
        <w:tc>
          <w:tcPr>
            <w:tcW w:w="1117" w:type="dxa"/>
            <w:tcBorders>
              <w:bottom w:val="nil"/>
            </w:tcBorders>
          </w:tcPr>
          <w:p w14:paraId="3F2DA7D9" w14:textId="77777777" w:rsidR="00C43DDF" w:rsidRPr="00EF7309" w:rsidRDefault="00736643" w:rsidP="00EF7309">
            <w:r w:rsidRPr="00EF7309">
              <w:t>13 (4.6)</w:t>
            </w:r>
          </w:p>
        </w:tc>
        <w:tc>
          <w:tcPr>
            <w:tcW w:w="812" w:type="dxa"/>
            <w:vMerge/>
            <w:tcBorders>
              <w:bottom w:val="nil"/>
            </w:tcBorders>
          </w:tcPr>
          <w:p w14:paraId="558D0E9E" w14:textId="77777777" w:rsidR="00C43DDF" w:rsidRPr="00EF7309" w:rsidRDefault="00C43DDF" w:rsidP="00EF7309"/>
        </w:tc>
        <w:tc>
          <w:tcPr>
            <w:tcW w:w="1094" w:type="dxa"/>
            <w:tcBorders>
              <w:bottom w:val="nil"/>
            </w:tcBorders>
          </w:tcPr>
          <w:p w14:paraId="1F76949F" w14:textId="77777777" w:rsidR="00C43DDF" w:rsidRPr="00EF7309" w:rsidRDefault="00736643" w:rsidP="00EF7309">
            <w:r w:rsidRPr="00EF7309">
              <w:t>3 (2.4)</w:t>
            </w:r>
          </w:p>
        </w:tc>
        <w:tc>
          <w:tcPr>
            <w:tcW w:w="559" w:type="dxa"/>
            <w:vMerge/>
            <w:tcBorders>
              <w:bottom w:val="nil"/>
            </w:tcBorders>
          </w:tcPr>
          <w:p w14:paraId="23306DB5" w14:textId="77777777" w:rsidR="00C43DDF" w:rsidRPr="00EF7309" w:rsidRDefault="00C43DDF" w:rsidP="00EF7309"/>
        </w:tc>
        <w:tc>
          <w:tcPr>
            <w:tcW w:w="992" w:type="dxa"/>
            <w:tcBorders>
              <w:bottom w:val="nil"/>
            </w:tcBorders>
          </w:tcPr>
          <w:p w14:paraId="13ED7958" w14:textId="77777777" w:rsidR="00C43DDF" w:rsidRPr="00EF7309" w:rsidRDefault="00736643" w:rsidP="00EF7309">
            <w:r w:rsidRPr="00EF7309">
              <w:t>1 (2.3)</w:t>
            </w:r>
          </w:p>
        </w:tc>
        <w:tc>
          <w:tcPr>
            <w:tcW w:w="738" w:type="dxa"/>
            <w:vMerge/>
            <w:tcBorders>
              <w:bottom w:val="nil"/>
            </w:tcBorders>
          </w:tcPr>
          <w:p w14:paraId="1854EE7A" w14:textId="77777777" w:rsidR="00C43DDF" w:rsidRPr="00EF7309" w:rsidRDefault="00C43DDF" w:rsidP="00EF7309"/>
        </w:tc>
        <w:tc>
          <w:tcPr>
            <w:tcW w:w="1059" w:type="dxa"/>
            <w:tcBorders>
              <w:bottom w:val="nil"/>
            </w:tcBorders>
          </w:tcPr>
          <w:p w14:paraId="0D4D7911" w14:textId="77777777" w:rsidR="00C43DDF" w:rsidRPr="00EF7309" w:rsidRDefault="00736643" w:rsidP="00EF7309">
            <w:r w:rsidRPr="00EF7309">
              <w:t>9 (10.2)</w:t>
            </w:r>
          </w:p>
        </w:tc>
        <w:tc>
          <w:tcPr>
            <w:tcW w:w="963" w:type="dxa"/>
            <w:vMerge/>
            <w:tcBorders>
              <w:bottom w:val="nil"/>
            </w:tcBorders>
          </w:tcPr>
          <w:p w14:paraId="702A443C" w14:textId="77777777" w:rsidR="00C43DDF" w:rsidRPr="00EF7309" w:rsidRDefault="00C43DDF" w:rsidP="00EF7309"/>
        </w:tc>
      </w:tr>
    </w:tbl>
    <w:p w14:paraId="5334BAC6" w14:textId="77777777" w:rsidR="00520B81" w:rsidRDefault="00520B81" w:rsidP="00520B81">
      <w:pPr>
        <w:jc w:val="both"/>
        <w:rPr>
          <w:sz w:val="28"/>
          <w:szCs w:val="28"/>
        </w:rPr>
      </w:pPr>
      <w:r w:rsidRPr="001E6F95">
        <w:rPr>
          <w:sz w:val="28"/>
          <w:szCs w:val="28"/>
        </w:rPr>
        <w:lastRenderedPageBreak/>
        <w:t xml:space="preserve">Continuation </w:t>
      </w:r>
      <w:proofErr w:type="gramStart"/>
      <w:r w:rsidRPr="001E6F95">
        <w:rPr>
          <w:sz w:val="28"/>
          <w:szCs w:val="28"/>
        </w:rPr>
        <w:t>of</w:t>
      </w:r>
      <w:r>
        <w:rPr>
          <w:sz w:val="28"/>
          <w:szCs w:val="28"/>
        </w:rPr>
        <w:t xml:space="preserve"> </w:t>
      </w:r>
      <w:r w:rsidRPr="001E6F95">
        <w:rPr>
          <w:sz w:val="28"/>
          <w:szCs w:val="28"/>
        </w:rPr>
        <w:t xml:space="preserve"> table</w:t>
      </w:r>
      <w:proofErr w:type="gramEnd"/>
      <w:r w:rsidRPr="001E6F95">
        <w:rPr>
          <w:sz w:val="28"/>
          <w:szCs w:val="28"/>
        </w:rPr>
        <w:t xml:space="preserve"> </w:t>
      </w:r>
      <w:r>
        <w:rPr>
          <w:sz w:val="28"/>
          <w:szCs w:val="28"/>
        </w:rPr>
        <w:t xml:space="preserve"> 9</w:t>
      </w:r>
    </w:p>
    <w:p w14:paraId="1F5EFA92" w14:textId="19BF7C9F" w:rsidR="00520B81" w:rsidRPr="00520B81" w:rsidRDefault="00520B81">
      <w:pPr>
        <w:rPr>
          <w:sz w:val="28"/>
          <w:szCs w:val="28"/>
          <w:lang w:val="ru-RU"/>
        </w:rPr>
      </w:pPr>
    </w:p>
    <w:tbl>
      <w:tblPr>
        <w:tblStyle w:val="TableGrid"/>
        <w:tblW w:w="9634" w:type="dxa"/>
        <w:tblLayout w:type="fixed"/>
        <w:tblLook w:val="04A0" w:firstRow="1" w:lastRow="0" w:firstColumn="1" w:lastColumn="0" w:noHBand="0" w:noVBand="1"/>
      </w:tblPr>
      <w:tblGrid>
        <w:gridCol w:w="1166"/>
        <w:gridCol w:w="1134"/>
        <w:gridCol w:w="1117"/>
        <w:gridCol w:w="812"/>
        <w:gridCol w:w="1094"/>
        <w:gridCol w:w="559"/>
        <w:gridCol w:w="992"/>
        <w:gridCol w:w="738"/>
        <w:gridCol w:w="1059"/>
        <w:gridCol w:w="963"/>
      </w:tblGrid>
      <w:tr w:rsidR="00520B81" w:rsidRPr="00EF7309" w14:paraId="78404699" w14:textId="77777777" w:rsidTr="00EF7309">
        <w:trPr>
          <w:trHeight w:val="70"/>
        </w:trPr>
        <w:tc>
          <w:tcPr>
            <w:tcW w:w="1166" w:type="dxa"/>
            <w:tcBorders>
              <w:bottom w:val="single" w:sz="4" w:space="0" w:color="auto"/>
            </w:tcBorders>
          </w:tcPr>
          <w:p w14:paraId="0FFA83A6" w14:textId="4E08BFEF" w:rsidR="00520B81" w:rsidRPr="00EF7309" w:rsidRDefault="00520B81" w:rsidP="00520B81">
            <w:pPr>
              <w:jc w:val="center"/>
            </w:pPr>
            <w:r>
              <w:t>1</w:t>
            </w:r>
          </w:p>
        </w:tc>
        <w:tc>
          <w:tcPr>
            <w:tcW w:w="1134" w:type="dxa"/>
            <w:tcBorders>
              <w:bottom w:val="single" w:sz="4" w:space="0" w:color="auto"/>
            </w:tcBorders>
          </w:tcPr>
          <w:p w14:paraId="18992829" w14:textId="40B816A8" w:rsidR="00520B81" w:rsidRPr="00EF7309" w:rsidRDefault="00520B81" w:rsidP="00520B81">
            <w:pPr>
              <w:jc w:val="center"/>
            </w:pPr>
            <w:r>
              <w:t>2</w:t>
            </w:r>
          </w:p>
        </w:tc>
        <w:tc>
          <w:tcPr>
            <w:tcW w:w="1117" w:type="dxa"/>
            <w:tcBorders>
              <w:bottom w:val="single" w:sz="4" w:space="0" w:color="auto"/>
            </w:tcBorders>
          </w:tcPr>
          <w:p w14:paraId="46A670DB" w14:textId="7149F4E8" w:rsidR="00520B81" w:rsidRPr="00EF7309" w:rsidRDefault="00520B81" w:rsidP="00520B81">
            <w:pPr>
              <w:jc w:val="center"/>
            </w:pPr>
            <w:r>
              <w:t>3</w:t>
            </w:r>
          </w:p>
        </w:tc>
        <w:tc>
          <w:tcPr>
            <w:tcW w:w="812" w:type="dxa"/>
            <w:tcBorders>
              <w:bottom w:val="single" w:sz="4" w:space="0" w:color="auto"/>
            </w:tcBorders>
          </w:tcPr>
          <w:p w14:paraId="7A4451BB" w14:textId="3D456C3B" w:rsidR="00520B81" w:rsidRPr="00EF7309" w:rsidRDefault="00520B81" w:rsidP="00520B81">
            <w:pPr>
              <w:jc w:val="center"/>
            </w:pPr>
            <w:r>
              <w:t>4</w:t>
            </w:r>
          </w:p>
        </w:tc>
        <w:tc>
          <w:tcPr>
            <w:tcW w:w="1094" w:type="dxa"/>
            <w:tcBorders>
              <w:bottom w:val="single" w:sz="4" w:space="0" w:color="auto"/>
            </w:tcBorders>
          </w:tcPr>
          <w:p w14:paraId="2A005A69" w14:textId="2B55E854" w:rsidR="00520B81" w:rsidRPr="00EF7309" w:rsidRDefault="00520B81" w:rsidP="00520B81">
            <w:pPr>
              <w:jc w:val="center"/>
            </w:pPr>
            <w:r>
              <w:t>5</w:t>
            </w:r>
          </w:p>
        </w:tc>
        <w:tc>
          <w:tcPr>
            <w:tcW w:w="559" w:type="dxa"/>
            <w:tcBorders>
              <w:bottom w:val="single" w:sz="4" w:space="0" w:color="auto"/>
            </w:tcBorders>
          </w:tcPr>
          <w:p w14:paraId="6A994223" w14:textId="19BEB0A4" w:rsidR="00520B81" w:rsidRPr="00EF7309" w:rsidRDefault="00520B81" w:rsidP="00520B81">
            <w:pPr>
              <w:jc w:val="center"/>
            </w:pPr>
            <w:r>
              <w:t>6</w:t>
            </w:r>
          </w:p>
        </w:tc>
        <w:tc>
          <w:tcPr>
            <w:tcW w:w="992" w:type="dxa"/>
            <w:tcBorders>
              <w:bottom w:val="single" w:sz="4" w:space="0" w:color="auto"/>
            </w:tcBorders>
          </w:tcPr>
          <w:p w14:paraId="148B2A4F" w14:textId="438B3A0D" w:rsidR="00520B81" w:rsidRPr="00EF7309" w:rsidRDefault="00520B81" w:rsidP="00520B81">
            <w:pPr>
              <w:jc w:val="center"/>
            </w:pPr>
            <w:r>
              <w:t>7</w:t>
            </w:r>
          </w:p>
        </w:tc>
        <w:tc>
          <w:tcPr>
            <w:tcW w:w="738" w:type="dxa"/>
            <w:tcBorders>
              <w:bottom w:val="single" w:sz="4" w:space="0" w:color="auto"/>
            </w:tcBorders>
          </w:tcPr>
          <w:p w14:paraId="39E2DA43" w14:textId="4F3EE096" w:rsidR="00520B81" w:rsidRPr="00EF7309" w:rsidRDefault="00520B81" w:rsidP="00520B81">
            <w:pPr>
              <w:jc w:val="center"/>
            </w:pPr>
            <w:r>
              <w:t>8</w:t>
            </w:r>
          </w:p>
        </w:tc>
        <w:tc>
          <w:tcPr>
            <w:tcW w:w="1059" w:type="dxa"/>
            <w:tcBorders>
              <w:bottom w:val="single" w:sz="4" w:space="0" w:color="auto"/>
            </w:tcBorders>
          </w:tcPr>
          <w:p w14:paraId="4EDC13B5" w14:textId="3A3AA87E" w:rsidR="00520B81" w:rsidRPr="00EF7309" w:rsidRDefault="00520B81" w:rsidP="00520B81">
            <w:pPr>
              <w:jc w:val="center"/>
            </w:pPr>
            <w:r>
              <w:t>9</w:t>
            </w:r>
          </w:p>
        </w:tc>
        <w:tc>
          <w:tcPr>
            <w:tcW w:w="963" w:type="dxa"/>
            <w:tcBorders>
              <w:bottom w:val="single" w:sz="4" w:space="0" w:color="auto"/>
            </w:tcBorders>
          </w:tcPr>
          <w:p w14:paraId="6BECD8A6" w14:textId="775EC6FB" w:rsidR="00520B81" w:rsidRPr="00EF7309" w:rsidRDefault="00520B81" w:rsidP="00520B81">
            <w:pPr>
              <w:jc w:val="center"/>
            </w:pPr>
            <w:r>
              <w:t>10</w:t>
            </w:r>
          </w:p>
        </w:tc>
      </w:tr>
      <w:tr w:rsidR="00520B81" w:rsidRPr="00EF7309" w14:paraId="3472CC3F" w14:textId="77777777" w:rsidTr="00EF7309">
        <w:trPr>
          <w:trHeight w:val="70"/>
        </w:trPr>
        <w:tc>
          <w:tcPr>
            <w:tcW w:w="1166" w:type="dxa"/>
            <w:tcBorders>
              <w:bottom w:val="single" w:sz="4" w:space="0" w:color="auto"/>
            </w:tcBorders>
          </w:tcPr>
          <w:p w14:paraId="34A63867" w14:textId="18841D26" w:rsidR="00520B81" w:rsidRPr="00EF7309" w:rsidRDefault="00520B81" w:rsidP="00520B81">
            <w:proofErr w:type="gramStart"/>
            <w:r w:rsidRPr="00EF7309">
              <w:t>Other</w:t>
            </w:r>
            <w:proofErr w:type="gramEnd"/>
            <w:r w:rsidRPr="00EF7309">
              <w:t xml:space="preserve"> member</w:t>
            </w:r>
          </w:p>
        </w:tc>
        <w:tc>
          <w:tcPr>
            <w:tcW w:w="1134" w:type="dxa"/>
            <w:tcBorders>
              <w:bottom w:val="single" w:sz="4" w:space="0" w:color="auto"/>
            </w:tcBorders>
          </w:tcPr>
          <w:p w14:paraId="67CEA4C7" w14:textId="77777777" w:rsidR="00520B81" w:rsidRPr="00EF7309" w:rsidRDefault="00520B81" w:rsidP="00520B81">
            <w:r w:rsidRPr="00EF7309">
              <w:t>172 (8.8)</w:t>
            </w:r>
          </w:p>
        </w:tc>
        <w:tc>
          <w:tcPr>
            <w:tcW w:w="1117" w:type="dxa"/>
            <w:tcBorders>
              <w:bottom w:val="single" w:sz="4" w:space="0" w:color="auto"/>
            </w:tcBorders>
          </w:tcPr>
          <w:p w14:paraId="7D944C91" w14:textId="77777777" w:rsidR="00520B81" w:rsidRPr="00EF7309" w:rsidRDefault="00520B81" w:rsidP="00520B81">
            <w:r w:rsidRPr="00EF7309">
              <w:t>29 (10.4)</w:t>
            </w:r>
          </w:p>
        </w:tc>
        <w:tc>
          <w:tcPr>
            <w:tcW w:w="812" w:type="dxa"/>
            <w:tcBorders>
              <w:bottom w:val="single" w:sz="4" w:space="0" w:color="auto"/>
            </w:tcBorders>
          </w:tcPr>
          <w:p w14:paraId="3D4A548E" w14:textId="77777777" w:rsidR="00520B81" w:rsidRPr="00EF7309" w:rsidRDefault="00520B81" w:rsidP="00520B81"/>
        </w:tc>
        <w:tc>
          <w:tcPr>
            <w:tcW w:w="1094" w:type="dxa"/>
            <w:tcBorders>
              <w:bottom w:val="single" w:sz="4" w:space="0" w:color="auto"/>
            </w:tcBorders>
          </w:tcPr>
          <w:p w14:paraId="679AAB6B" w14:textId="77777777" w:rsidR="00520B81" w:rsidRPr="00EF7309" w:rsidRDefault="00520B81" w:rsidP="00520B81">
            <w:r w:rsidRPr="00EF7309">
              <w:t>5 (12.8)</w:t>
            </w:r>
          </w:p>
        </w:tc>
        <w:tc>
          <w:tcPr>
            <w:tcW w:w="559" w:type="dxa"/>
            <w:tcBorders>
              <w:bottom w:val="single" w:sz="4" w:space="0" w:color="auto"/>
            </w:tcBorders>
          </w:tcPr>
          <w:p w14:paraId="33AF0DED" w14:textId="77777777" w:rsidR="00520B81" w:rsidRPr="00EF7309" w:rsidRDefault="00520B81" w:rsidP="00520B81"/>
        </w:tc>
        <w:tc>
          <w:tcPr>
            <w:tcW w:w="992" w:type="dxa"/>
            <w:tcBorders>
              <w:bottom w:val="single" w:sz="4" w:space="0" w:color="auto"/>
            </w:tcBorders>
          </w:tcPr>
          <w:p w14:paraId="5DB5FFB5" w14:textId="77777777" w:rsidR="00520B81" w:rsidRPr="00EF7309" w:rsidRDefault="00520B81" w:rsidP="00520B81">
            <w:r w:rsidRPr="00EF7309">
              <w:t>4 (9.3)</w:t>
            </w:r>
          </w:p>
        </w:tc>
        <w:tc>
          <w:tcPr>
            <w:tcW w:w="738" w:type="dxa"/>
            <w:tcBorders>
              <w:bottom w:val="single" w:sz="4" w:space="0" w:color="auto"/>
            </w:tcBorders>
          </w:tcPr>
          <w:p w14:paraId="2A1FAEF4" w14:textId="77777777" w:rsidR="00520B81" w:rsidRPr="00EF7309" w:rsidRDefault="00520B81" w:rsidP="00520B81"/>
        </w:tc>
        <w:tc>
          <w:tcPr>
            <w:tcW w:w="1059" w:type="dxa"/>
            <w:tcBorders>
              <w:bottom w:val="single" w:sz="4" w:space="0" w:color="auto"/>
            </w:tcBorders>
          </w:tcPr>
          <w:p w14:paraId="1C878535" w14:textId="77777777" w:rsidR="00520B81" w:rsidRPr="00EF7309" w:rsidRDefault="00520B81" w:rsidP="00520B81">
            <w:r w:rsidRPr="00EF7309">
              <w:t>20(10.0)</w:t>
            </w:r>
          </w:p>
        </w:tc>
        <w:tc>
          <w:tcPr>
            <w:tcW w:w="963" w:type="dxa"/>
            <w:tcBorders>
              <w:bottom w:val="single" w:sz="4" w:space="0" w:color="auto"/>
            </w:tcBorders>
          </w:tcPr>
          <w:p w14:paraId="160E0F6F" w14:textId="77777777" w:rsidR="00520B81" w:rsidRPr="00EF7309" w:rsidRDefault="00520B81" w:rsidP="00520B81"/>
        </w:tc>
      </w:tr>
      <w:tr w:rsidR="00520B81" w:rsidRPr="00EF7309" w14:paraId="469E500D" w14:textId="77777777" w:rsidTr="00EF7309">
        <w:trPr>
          <w:trHeight w:val="305"/>
        </w:trPr>
        <w:tc>
          <w:tcPr>
            <w:tcW w:w="4229" w:type="dxa"/>
            <w:gridSpan w:val="4"/>
            <w:tcBorders>
              <w:bottom w:val="nil"/>
            </w:tcBorders>
          </w:tcPr>
          <w:p w14:paraId="33126C32" w14:textId="77777777" w:rsidR="00520B81" w:rsidRPr="00EF7309" w:rsidRDefault="00520B81" w:rsidP="00520B81">
            <w:r w:rsidRPr="00EF7309">
              <w:t>Working load of husband</w:t>
            </w:r>
          </w:p>
        </w:tc>
        <w:tc>
          <w:tcPr>
            <w:tcW w:w="1094" w:type="dxa"/>
            <w:tcBorders>
              <w:bottom w:val="nil"/>
            </w:tcBorders>
          </w:tcPr>
          <w:p w14:paraId="64CD95CD" w14:textId="77777777" w:rsidR="00520B81" w:rsidRPr="00EF7309" w:rsidRDefault="00520B81" w:rsidP="00520B81"/>
        </w:tc>
        <w:tc>
          <w:tcPr>
            <w:tcW w:w="559" w:type="dxa"/>
            <w:tcBorders>
              <w:bottom w:val="nil"/>
            </w:tcBorders>
          </w:tcPr>
          <w:p w14:paraId="3DF8B8EF" w14:textId="77777777" w:rsidR="00520B81" w:rsidRPr="00EF7309" w:rsidRDefault="00520B81" w:rsidP="00520B81"/>
        </w:tc>
        <w:tc>
          <w:tcPr>
            <w:tcW w:w="992" w:type="dxa"/>
            <w:tcBorders>
              <w:bottom w:val="nil"/>
            </w:tcBorders>
          </w:tcPr>
          <w:p w14:paraId="09DB6C0A" w14:textId="77777777" w:rsidR="00520B81" w:rsidRPr="00EF7309" w:rsidRDefault="00520B81" w:rsidP="00520B81"/>
        </w:tc>
        <w:tc>
          <w:tcPr>
            <w:tcW w:w="738" w:type="dxa"/>
            <w:tcBorders>
              <w:bottom w:val="nil"/>
            </w:tcBorders>
          </w:tcPr>
          <w:p w14:paraId="41CC6C7C" w14:textId="77777777" w:rsidR="00520B81" w:rsidRPr="00EF7309" w:rsidRDefault="00520B81" w:rsidP="00520B81"/>
        </w:tc>
        <w:tc>
          <w:tcPr>
            <w:tcW w:w="1059" w:type="dxa"/>
            <w:tcBorders>
              <w:bottom w:val="nil"/>
            </w:tcBorders>
          </w:tcPr>
          <w:p w14:paraId="5A6ABB5E" w14:textId="77777777" w:rsidR="00520B81" w:rsidRPr="00EF7309" w:rsidRDefault="00520B81" w:rsidP="00520B81"/>
        </w:tc>
        <w:tc>
          <w:tcPr>
            <w:tcW w:w="963" w:type="dxa"/>
            <w:tcBorders>
              <w:bottom w:val="nil"/>
            </w:tcBorders>
          </w:tcPr>
          <w:p w14:paraId="4BA2FBAF" w14:textId="77777777" w:rsidR="00520B81" w:rsidRPr="00EF7309" w:rsidRDefault="00520B81" w:rsidP="00520B81"/>
        </w:tc>
      </w:tr>
      <w:tr w:rsidR="00EF7309" w:rsidRPr="00EF7309" w14:paraId="1931420A" w14:textId="77777777" w:rsidTr="00EF7309">
        <w:trPr>
          <w:trHeight w:val="70"/>
        </w:trPr>
        <w:tc>
          <w:tcPr>
            <w:tcW w:w="1166" w:type="dxa"/>
          </w:tcPr>
          <w:p w14:paraId="4271D6A4" w14:textId="5C97AE89" w:rsidR="00EF7309" w:rsidRPr="00EF7309" w:rsidRDefault="00EF7309" w:rsidP="00EF7309">
            <w:r w:rsidRPr="00EF7309">
              <w:t>Jobless</w:t>
            </w:r>
          </w:p>
        </w:tc>
        <w:tc>
          <w:tcPr>
            <w:tcW w:w="1134" w:type="dxa"/>
          </w:tcPr>
          <w:p w14:paraId="24443C34" w14:textId="77777777" w:rsidR="00EF7309" w:rsidRPr="00EF7309" w:rsidRDefault="00EF7309" w:rsidP="00EF7309">
            <w:r w:rsidRPr="00EF7309">
              <w:t>217 (11.1)</w:t>
            </w:r>
          </w:p>
        </w:tc>
        <w:tc>
          <w:tcPr>
            <w:tcW w:w="1117" w:type="dxa"/>
          </w:tcPr>
          <w:p w14:paraId="68C65C92" w14:textId="77777777" w:rsidR="00EF7309" w:rsidRPr="00EF7309" w:rsidRDefault="00EF7309" w:rsidP="00EF7309">
            <w:r w:rsidRPr="00EF7309">
              <w:t>41 (14.6)</w:t>
            </w:r>
          </w:p>
        </w:tc>
        <w:tc>
          <w:tcPr>
            <w:tcW w:w="812" w:type="dxa"/>
            <w:vMerge w:val="restart"/>
          </w:tcPr>
          <w:p w14:paraId="1CDA4A66" w14:textId="77777777" w:rsidR="00EF7309" w:rsidRPr="00EF7309" w:rsidRDefault="00EF7309" w:rsidP="00EF7309">
            <w:r w:rsidRPr="00EF7309">
              <w:t>0.22</w:t>
            </w:r>
          </w:p>
        </w:tc>
        <w:tc>
          <w:tcPr>
            <w:tcW w:w="1094" w:type="dxa"/>
          </w:tcPr>
          <w:p w14:paraId="7D64DA1B" w14:textId="77777777" w:rsidR="00EF7309" w:rsidRPr="00EF7309" w:rsidRDefault="00EF7309" w:rsidP="00EF7309">
            <w:r w:rsidRPr="00EF7309">
              <w:t>5(12.8)</w:t>
            </w:r>
          </w:p>
        </w:tc>
        <w:tc>
          <w:tcPr>
            <w:tcW w:w="559" w:type="dxa"/>
            <w:vMerge w:val="restart"/>
          </w:tcPr>
          <w:p w14:paraId="211040B6" w14:textId="77777777" w:rsidR="00EF7309" w:rsidRPr="00EF7309" w:rsidRDefault="00EF7309" w:rsidP="00EF7309">
            <w:r w:rsidRPr="00EF7309">
              <w:t>0.93</w:t>
            </w:r>
          </w:p>
        </w:tc>
        <w:tc>
          <w:tcPr>
            <w:tcW w:w="992" w:type="dxa"/>
          </w:tcPr>
          <w:p w14:paraId="078F462F" w14:textId="77777777" w:rsidR="00EF7309" w:rsidRPr="00EF7309" w:rsidRDefault="00EF7309" w:rsidP="00EF7309">
            <w:r w:rsidRPr="00EF7309">
              <w:t>7</w:t>
            </w:r>
          </w:p>
          <w:p w14:paraId="1E84382B" w14:textId="77777777" w:rsidR="00EF7309" w:rsidRPr="00EF7309" w:rsidRDefault="00EF7309" w:rsidP="00EF7309">
            <w:r w:rsidRPr="00EF7309">
              <w:t>(17.1)</w:t>
            </w:r>
          </w:p>
        </w:tc>
        <w:tc>
          <w:tcPr>
            <w:tcW w:w="738" w:type="dxa"/>
            <w:vMerge w:val="restart"/>
          </w:tcPr>
          <w:p w14:paraId="516B7AD9" w14:textId="77777777" w:rsidR="00EF7309" w:rsidRPr="00EF7309" w:rsidRDefault="00EF7309" w:rsidP="00EF7309">
            <w:r w:rsidRPr="00EF7309">
              <w:t>0.25</w:t>
            </w:r>
          </w:p>
        </w:tc>
        <w:tc>
          <w:tcPr>
            <w:tcW w:w="1059" w:type="dxa"/>
          </w:tcPr>
          <w:p w14:paraId="2354BDA3" w14:textId="77777777" w:rsidR="00EF7309" w:rsidRPr="00EF7309" w:rsidRDefault="00EF7309" w:rsidP="00EF7309">
            <w:r w:rsidRPr="00EF7309">
              <w:t>29</w:t>
            </w:r>
          </w:p>
          <w:p w14:paraId="04FBD1C9" w14:textId="77777777" w:rsidR="00EF7309" w:rsidRPr="00EF7309" w:rsidRDefault="00EF7309" w:rsidP="00EF7309">
            <w:r w:rsidRPr="00EF7309">
              <w:t>(14.5)</w:t>
            </w:r>
          </w:p>
        </w:tc>
        <w:tc>
          <w:tcPr>
            <w:tcW w:w="963" w:type="dxa"/>
            <w:vMerge w:val="restart"/>
          </w:tcPr>
          <w:p w14:paraId="4BABCF01" w14:textId="77777777" w:rsidR="00EF7309" w:rsidRPr="00EF7309" w:rsidRDefault="00EF7309" w:rsidP="00EF7309">
            <w:r w:rsidRPr="00EF7309">
              <w:t>0.23</w:t>
            </w:r>
          </w:p>
        </w:tc>
      </w:tr>
      <w:tr w:rsidR="00EF7309" w:rsidRPr="00EF7309" w14:paraId="4AAAF18E" w14:textId="77777777" w:rsidTr="00EF7309">
        <w:trPr>
          <w:trHeight w:val="70"/>
        </w:trPr>
        <w:tc>
          <w:tcPr>
            <w:tcW w:w="1166" w:type="dxa"/>
          </w:tcPr>
          <w:p w14:paraId="11BF49F6" w14:textId="77777777" w:rsidR="00EF7309" w:rsidRPr="00EF7309" w:rsidRDefault="00EF7309" w:rsidP="00EF7309">
            <w:r w:rsidRPr="00EF7309">
              <w:t xml:space="preserve">Part time </w:t>
            </w:r>
          </w:p>
        </w:tc>
        <w:tc>
          <w:tcPr>
            <w:tcW w:w="1134" w:type="dxa"/>
          </w:tcPr>
          <w:p w14:paraId="72850B0D" w14:textId="77777777" w:rsidR="00EF7309" w:rsidRPr="00EF7309" w:rsidRDefault="00EF7309" w:rsidP="00EF7309">
            <w:r w:rsidRPr="00EF7309">
              <w:t>467 (23.9)</w:t>
            </w:r>
          </w:p>
        </w:tc>
        <w:tc>
          <w:tcPr>
            <w:tcW w:w="1117" w:type="dxa"/>
          </w:tcPr>
          <w:p w14:paraId="7505E3C3" w14:textId="77777777" w:rsidR="00EF7309" w:rsidRPr="00EF7309" w:rsidRDefault="00EF7309" w:rsidP="00EF7309">
            <w:r w:rsidRPr="00EF7309">
              <w:t>56 (20.0)</w:t>
            </w:r>
          </w:p>
        </w:tc>
        <w:tc>
          <w:tcPr>
            <w:tcW w:w="812" w:type="dxa"/>
            <w:vMerge/>
          </w:tcPr>
          <w:p w14:paraId="7DFF9B5C" w14:textId="77777777" w:rsidR="00EF7309" w:rsidRPr="00EF7309" w:rsidRDefault="00EF7309" w:rsidP="00EF7309"/>
        </w:tc>
        <w:tc>
          <w:tcPr>
            <w:tcW w:w="1094" w:type="dxa"/>
          </w:tcPr>
          <w:p w14:paraId="51F80B70" w14:textId="77777777" w:rsidR="00EF7309" w:rsidRPr="00EF7309" w:rsidRDefault="00EF7309" w:rsidP="00EF7309">
            <w:r w:rsidRPr="00EF7309">
              <w:t>8 (20.5)</w:t>
            </w:r>
          </w:p>
        </w:tc>
        <w:tc>
          <w:tcPr>
            <w:tcW w:w="559" w:type="dxa"/>
            <w:vMerge/>
          </w:tcPr>
          <w:p w14:paraId="33DB9AA2" w14:textId="77777777" w:rsidR="00EF7309" w:rsidRPr="00EF7309" w:rsidRDefault="00EF7309" w:rsidP="00EF7309"/>
        </w:tc>
        <w:tc>
          <w:tcPr>
            <w:tcW w:w="992" w:type="dxa"/>
          </w:tcPr>
          <w:p w14:paraId="0AC8159E" w14:textId="77777777" w:rsidR="00EF7309" w:rsidRPr="00EF7309" w:rsidRDefault="00EF7309" w:rsidP="00EF7309">
            <w:r w:rsidRPr="00EF7309">
              <w:t>9</w:t>
            </w:r>
          </w:p>
          <w:p w14:paraId="38F1FCEE" w14:textId="77777777" w:rsidR="00EF7309" w:rsidRPr="00EF7309" w:rsidRDefault="00EF7309" w:rsidP="00EF7309">
            <w:r w:rsidRPr="00EF7309">
              <w:t>(21.9)</w:t>
            </w:r>
          </w:p>
        </w:tc>
        <w:tc>
          <w:tcPr>
            <w:tcW w:w="738" w:type="dxa"/>
            <w:vMerge/>
          </w:tcPr>
          <w:p w14:paraId="36810895" w14:textId="77777777" w:rsidR="00EF7309" w:rsidRPr="00EF7309" w:rsidRDefault="00EF7309" w:rsidP="00EF7309"/>
        </w:tc>
        <w:tc>
          <w:tcPr>
            <w:tcW w:w="1059" w:type="dxa"/>
          </w:tcPr>
          <w:p w14:paraId="0F3318F8" w14:textId="77777777" w:rsidR="00EF7309" w:rsidRPr="00EF7309" w:rsidRDefault="00EF7309" w:rsidP="00EF7309">
            <w:r w:rsidRPr="00EF7309">
              <w:t>39</w:t>
            </w:r>
          </w:p>
          <w:p w14:paraId="36519798" w14:textId="77777777" w:rsidR="00EF7309" w:rsidRPr="00EF7309" w:rsidRDefault="00EF7309" w:rsidP="00EF7309">
            <w:r w:rsidRPr="00EF7309">
              <w:t>(19.5)</w:t>
            </w:r>
          </w:p>
        </w:tc>
        <w:tc>
          <w:tcPr>
            <w:tcW w:w="963" w:type="dxa"/>
            <w:vMerge/>
          </w:tcPr>
          <w:p w14:paraId="73317037" w14:textId="77777777" w:rsidR="00EF7309" w:rsidRPr="00EF7309" w:rsidRDefault="00EF7309" w:rsidP="00EF7309"/>
        </w:tc>
      </w:tr>
      <w:tr w:rsidR="00EF7309" w:rsidRPr="00EF7309" w14:paraId="749A586B" w14:textId="77777777" w:rsidTr="00EF7309">
        <w:trPr>
          <w:trHeight w:val="70"/>
        </w:trPr>
        <w:tc>
          <w:tcPr>
            <w:tcW w:w="1166" w:type="dxa"/>
          </w:tcPr>
          <w:p w14:paraId="1B01ACEE" w14:textId="77777777" w:rsidR="00EF7309" w:rsidRPr="00EF7309" w:rsidRDefault="00EF7309" w:rsidP="00EF7309">
            <w:r w:rsidRPr="00EF7309">
              <w:t xml:space="preserve">Full time </w:t>
            </w:r>
          </w:p>
        </w:tc>
        <w:tc>
          <w:tcPr>
            <w:tcW w:w="1134" w:type="dxa"/>
          </w:tcPr>
          <w:p w14:paraId="2A53DFDC" w14:textId="77777777" w:rsidR="00EF7309" w:rsidRPr="00EF7309" w:rsidRDefault="00EF7309" w:rsidP="00EF7309">
            <w:r w:rsidRPr="00EF7309">
              <w:t>647 (33.1)</w:t>
            </w:r>
          </w:p>
        </w:tc>
        <w:tc>
          <w:tcPr>
            <w:tcW w:w="1117" w:type="dxa"/>
          </w:tcPr>
          <w:p w14:paraId="6EBFB3A4" w14:textId="77777777" w:rsidR="00EF7309" w:rsidRPr="00EF7309" w:rsidRDefault="00EF7309" w:rsidP="00EF7309">
            <w:r w:rsidRPr="00EF7309">
              <w:t>90 (32.1)</w:t>
            </w:r>
          </w:p>
        </w:tc>
        <w:tc>
          <w:tcPr>
            <w:tcW w:w="812" w:type="dxa"/>
            <w:vMerge/>
          </w:tcPr>
          <w:p w14:paraId="4B5B87AC" w14:textId="77777777" w:rsidR="00EF7309" w:rsidRPr="00EF7309" w:rsidRDefault="00EF7309" w:rsidP="00EF7309"/>
        </w:tc>
        <w:tc>
          <w:tcPr>
            <w:tcW w:w="1094" w:type="dxa"/>
          </w:tcPr>
          <w:p w14:paraId="1170BD4F" w14:textId="77777777" w:rsidR="00EF7309" w:rsidRPr="00EF7309" w:rsidRDefault="00EF7309" w:rsidP="00EF7309">
            <w:r w:rsidRPr="00EF7309">
              <w:t>12 (30.8)</w:t>
            </w:r>
          </w:p>
        </w:tc>
        <w:tc>
          <w:tcPr>
            <w:tcW w:w="559" w:type="dxa"/>
            <w:vMerge/>
          </w:tcPr>
          <w:p w14:paraId="2D1B41CA" w14:textId="77777777" w:rsidR="00EF7309" w:rsidRPr="00EF7309" w:rsidRDefault="00EF7309" w:rsidP="00EF7309"/>
        </w:tc>
        <w:tc>
          <w:tcPr>
            <w:tcW w:w="992" w:type="dxa"/>
          </w:tcPr>
          <w:p w14:paraId="09B79DCE" w14:textId="77777777" w:rsidR="00EF7309" w:rsidRPr="00EF7309" w:rsidRDefault="00EF7309" w:rsidP="00EF7309">
            <w:r w:rsidRPr="00EF7309">
              <w:t>17 (41.5)</w:t>
            </w:r>
          </w:p>
        </w:tc>
        <w:tc>
          <w:tcPr>
            <w:tcW w:w="738" w:type="dxa"/>
            <w:vMerge/>
          </w:tcPr>
          <w:p w14:paraId="642D9CE2" w14:textId="77777777" w:rsidR="00EF7309" w:rsidRPr="00EF7309" w:rsidRDefault="00EF7309" w:rsidP="00EF7309"/>
        </w:tc>
        <w:tc>
          <w:tcPr>
            <w:tcW w:w="1059" w:type="dxa"/>
          </w:tcPr>
          <w:p w14:paraId="44E87B05" w14:textId="77777777" w:rsidR="00EF7309" w:rsidRPr="00EF7309" w:rsidRDefault="00EF7309" w:rsidP="00EF7309">
            <w:r w:rsidRPr="00EF7309">
              <w:t>61 (30.5)</w:t>
            </w:r>
          </w:p>
        </w:tc>
        <w:tc>
          <w:tcPr>
            <w:tcW w:w="963" w:type="dxa"/>
            <w:vMerge/>
          </w:tcPr>
          <w:p w14:paraId="25C43E64" w14:textId="77777777" w:rsidR="00EF7309" w:rsidRPr="00EF7309" w:rsidRDefault="00EF7309" w:rsidP="00EF7309"/>
        </w:tc>
      </w:tr>
      <w:tr w:rsidR="00EF7309" w:rsidRPr="00EF7309" w14:paraId="0AFBEF54" w14:textId="77777777" w:rsidTr="00EF7309">
        <w:trPr>
          <w:trHeight w:val="70"/>
        </w:trPr>
        <w:tc>
          <w:tcPr>
            <w:tcW w:w="1166" w:type="dxa"/>
          </w:tcPr>
          <w:p w14:paraId="603EF5C2" w14:textId="77777777" w:rsidR="00EF7309" w:rsidRPr="00EF7309" w:rsidRDefault="00EF7309" w:rsidP="00EF7309">
            <w:r w:rsidRPr="00EF7309">
              <w:t>Full time plus part time</w:t>
            </w:r>
          </w:p>
        </w:tc>
        <w:tc>
          <w:tcPr>
            <w:tcW w:w="1134" w:type="dxa"/>
          </w:tcPr>
          <w:p w14:paraId="6A66FB1A" w14:textId="77777777" w:rsidR="00EF7309" w:rsidRPr="00EF7309" w:rsidRDefault="00EF7309" w:rsidP="00EF7309">
            <w:r w:rsidRPr="00EF7309">
              <w:t>624 (31.9)</w:t>
            </w:r>
          </w:p>
        </w:tc>
        <w:tc>
          <w:tcPr>
            <w:tcW w:w="1117" w:type="dxa"/>
          </w:tcPr>
          <w:p w14:paraId="0BBBF64E" w14:textId="77777777" w:rsidR="00EF7309" w:rsidRPr="00EF7309" w:rsidRDefault="00EF7309" w:rsidP="00EF7309">
            <w:r w:rsidRPr="00EF7309">
              <w:t>93 (33.2)</w:t>
            </w:r>
          </w:p>
        </w:tc>
        <w:tc>
          <w:tcPr>
            <w:tcW w:w="812" w:type="dxa"/>
            <w:vMerge/>
          </w:tcPr>
          <w:p w14:paraId="44E4CA5B" w14:textId="77777777" w:rsidR="00EF7309" w:rsidRPr="00EF7309" w:rsidRDefault="00EF7309" w:rsidP="00EF7309"/>
        </w:tc>
        <w:tc>
          <w:tcPr>
            <w:tcW w:w="1094" w:type="dxa"/>
          </w:tcPr>
          <w:p w14:paraId="1833CB7E" w14:textId="77777777" w:rsidR="00EF7309" w:rsidRPr="00EF7309" w:rsidRDefault="00EF7309" w:rsidP="00EF7309">
            <w:r w:rsidRPr="00EF7309">
              <w:t>14(35.9)</w:t>
            </w:r>
          </w:p>
        </w:tc>
        <w:tc>
          <w:tcPr>
            <w:tcW w:w="559" w:type="dxa"/>
            <w:vMerge/>
          </w:tcPr>
          <w:p w14:paraId="161270BA" w14:textId="77777777" w:rsidR="00EF7309" w:rsidRPr="00EF7309" w:rsidRDefault="00EF7309" w:rsidP="00EF7309"/>
        </w:tc>
        <w:tc>
          <w:tcPr>
            <w:tcW w:w="992" w:type="dxa"/>
          </w:tcPr>
          <w:p w14:paraId="5C7B3BC7" w14:textId="77777777" w:rsidR="00EF7309" w:rsidRPr="00EF7309" w:rsidRDefault="00EF7309" w:rsidP="00EF7309">
            <w:r w:rsidRPr="00EF7309">
              <w:t>8</w:t>
            </w:r>
          </w:p>
          <w:p w14:paraId="7EB12193" w14:textId="77777777" w:rsidR="00EF7309" w:rsidRPr="00EF7309" w:rsidRDefault="00EF7309" w:rsidP="00EF7309">
            <w:r w:rsidRPr="00EF7309">
              <w:t>(19.5)</w:t>
            </w:r>
          </w:p>
        </w:tc>
        <w:tc>
          <w:tcPr>
            <w:tcW w:w="738" w:type="dxa"/>
            <w:vMerge/>
          </w:tcPr>
          <w:p w14:paraId="6C61EDE6" w14:textId="77777777" w:rsidR="00EF7309" w:rsidRPr="00EF7309" w:rsidRDefault="00EF7309" w:rsidP="00EF7309"/>
        </w:tc>
        <w:tc>
          <w:tcPr>
            <w:tcW w:w="1059" w:type="dxa"/>
          </w:tcPr>
          <w:p w14:paraId="03F0872C" w14:textId="77777777" w:rsidR="00EF7309" w:rsidRPr="00EF7309" w:rsidRDefault="00EF7309" w:rsidP="00EF7309">
            <w:r w:rsidRPr="00EF7309">
              <w:t>71</w:t>
            </w:r>
          </w:p>
          <w:p w14:paraId="3D7E44C7" w14:textId="77777777" w:rsidR="00EF7309" w:rsidRPr="00EF7309" w:rsidRDefault="00EF7309" w:rsidP="00EF7309">
            <w:r w:rsidRPr="00EF7309">
              <w:t>(35.5)</w:t>
            </w:r>
          </w:p>
        </w:tc>
        <w:tc>
          <w:tcPr>
            <w:tcW w:w="963" w:type="dxa"/>
            <w:vMerge/>
          </w:tcPr>
          <w:p w14:paraId="30215D10" w14:textId="77777777" w:rsidR="00EF7309" w:rsidRPr="00EF7309" w:rsidRDefault="00EF7309" w:rsidP="00EF7309"/>
        </w:tc>
      </w:tr>
    </w:tbl>
    <w:p w14:paraId="7E192C0C" w14:textId="77777777" w:rsidR="00C43DDF" w:rsidRPr="00E15C12" w:rsidRDefault="00C43DDF" w:rsidP="00EF7309">
      <w:pPr>
        <w:pStyle w:val="Default"/>
        <w:spacing w:before="0"/>
        <w:jc w:val="both"/>
        <w:rPr>
          <w:rFonts w:ascii="Times New Roman" w:eastAsia="Times New Roman" w:hAnsi="Times New Roman" w:cs="Times New Roman"/>
          <w:color w:val="auto"/>
          <w:sz w:val="28"/>
          <w:szCs w:val="28"/>
        </w:rPr>
      </w:pPr>
    </w:p>
    <w:p w14:paraId="26BBD3F4" w14:textId="77777777" w:rsidR="00C43DDF" w:rsidRPr="00E15C12" w:rsidRDefault="00736643" w:rsidP="00EF7309">
      <w:pPr>
        <w:pStyle w:val="Default"/>
        <w:tabs>
          <w:tab w:val="left" w:pos="567"/>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lang w:val="en-US"/>
        </w:rPr>
        <w:t>Social Support from Government: Approximately one-fourth of participants reported receiving social support from the government (26.4% of term and 23.9% of preterm). The difference was not statistically significant (p = 0.38). Likewise, no significant differences were observed in EPTB, VPTB, or MLPTB categories (p &gt; 0.05).</w:t>
      </w:r>
    </w:p>
    <w:p w14:paraId="0EBEFA68" w14:textId="77777777" w:rsidR="00C43DDF" w:rsidRDefault="00736643" w:rsidP="00EF7309">
      <w:pPr>
        <w:pStyle w:val="Default"/>
        <w:tabs>
          <w:tab w:val="left" w:pos="567"/>
        </w:tabs>
        <w:spacing w:before="0" w:line="240" w:lineRule="auto"/>
        <w:jc w:val="both"/>
        <w:rPr>
          <w:rFonts w:ascii="Times New Roman" w:hAnsi="Times New Roman"/>
          <w:color w:val="auto"/>
          <w:sz w:val="28"/>
          <w:szCs w:val="28"/>
          <w:lang w:val="en-US"/>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lang w:val="en-US"/>
        </w:rPr>
        <w:t>Principal Place of Health Care: Most women received antenatal and delivery care in government hospitals, whereas approximately one-third attended private clinics (30.8% vs. 32.9%). Only a small fraction used both sectors (3.6% vs. 5.0%). Although the overall association between place of healthcare and preterm birth was not significant (p = 0.39), a strong association was observed with very preterm birth (VPTB).</w:t>
      </w:r>
    </w:p>
    <w:p w14:paraId="731BA4A6" w14:textId="77777777" w:rsidR="00EF7309" w:rsidRPr="00E15C12" w:rsidRDefault="00EF7309" w:rsidP="00EF7309">
      <w:pPr>
        <w:pStyle w:val="Default"/>
        <w:tabs>
          <w:tab w:val="left" w:pos="567"/>
        </w:tabs>
        <w:spacing w:before="0" w:line="240" w:lineRule="auto"/>
        <w:jc w:val="both"/>
        <w:rPr>
          <w:rFonts w:ascii="Times New Roman" w:eastAsia="Times New Roman" w:hAnsi="Times New Roman" w:cs="Times New Roman"/>
          <w:color w:val="auto"/>
          <w:sz w:val="28"/>
          <w:szCs w:val="28"/>
        </w:rPr>
      </w:pPr>
    </w:p>
    <w:p w14:paraId="3CF8A4D1" w14:textId="77777777" w:rsidR="00EF7309" w:rsidRDefault="00736643" w:rsidP="00EF7309">
      <w:pPr>
        <w:pStyle w:val="Default"/>
        <w:spacing w:before="0" w:line="240" w:lineRule="auto"/>
        <w:jc w:val="both"/>
        <w:rPr>
          <w:rFonts w:ascii="Times New Roman" w:hAnsi="Times New Roman"/>
          <w:color w:val="auto"/>
          <w:sz w:val="28"/>
          <w:szCs w:val="28"/>
          <w:lang w:val="en-US"/>
        </w:rPr>
      </w:pPr>
      <w:r w:rsidRPr="00E15C12">
        <w:rPr>
          <w:rFonts w:ascii="Times New Roman" w:hAnsi="Times New Roman"/>
          <w:color w:val="auto"/>
          <w:sz w:val="28"/>
          <w:szCs w:val="28"/>
        </w:rPr>
        <w:t xml:space="preserve">Table </w:t>
      </w:r>
      <w:r w:rsidRPr="00E15C12">
        <w:rPr>
          <w:rFonts w:ascii="Times New Roman" w:hAnsi="Times New Roman"/>
          <w:color w:val="auto"/>
          <w:sz w:val="28"/>
          <w:szCs w:val="28"/>
          <w:lang w:val="en-US"/>
        </w:rPr>
        <w:t>10</w:t>
      </w:r>
      <w:r w:rsidRPr="00E15C12">
        <w:rPr>
          <w:rFonts w:ascii="Times New Roman" w:hAnsi="Times New Roman"/>
          <w:color w:val="auto"/>
          <w:sz w:val="28"/>
          <w:szCs w:val="28"/>
        </w:rPr>
        <w:t xml:space="preserve"> – </w:t>
      </w:r>
      <w:r w:rsidRPr="00E15C12">
        <w:rPr>
          <w:rFonts w:ascii="Times New Roman" w:hAnsi="Times New Roman"/>
          <w:color w:val="auto"/>
          <w:sz w:val="28"/>
          <w:szCs w:val="28"/>
          <w:lang w:val="en-US"/>
        </w:rPr>
        <w:t>Association Between social support, health care facility and PTB Categories</w:t>
      </w:r>
      <w:r w:rsidRPr="00E15C12">
        <w:rPr>
          <w:rFonts w:ascii="Times New Roman" w:hAnsi="Times New Roman"/>
          <w:color w:val="auto"/>
          <w:sz w:val="28"/>
          <w:szCs w:val="28"/>
          <w:lang w:val="en-US"/>
        </w:rPr>
        <w:tab/>
      </w:r>
    </w:p>
    <w:p w14:paraId="4F991530" w14:textId="06887B8E" w:rsidR="00C43DDF" w:rsidRPr="00E15C12" w:rsidRDefault="00736643" w:rsidP="00EF7309">
      <w:pPr>
        <w:pStyle w:val="Default"/>
        <w:spacing w:before="0" w:line="240" w:lineRule="auto"/>
        <w:jc w:val="both"/>
        <w:rPr>
          <w:rFonts w:ascii="Times New Roman" w:eastAsia="Times New Roman" w:hAnsi="Times New Roman" w:cs="Times New Roman"/>
          <w:color w:val="auto"/>
          <w:sz w:val="28"/>
          <w:szCs w:val="28"/>
        </w:rPr>
      </w:pPr>
      <w:r w:rsidRPr="00E15C12">
        <w:rPr>
          <w:rFonts w:ascii="Times New Roman" w:hAnsi="Times New Roman"/>
          <w:color w:val="auto"/>
          <w:sz w:val="28"/>
          <w:szCs w:val="28"/>
          <w:lang w:val="en-US"/>
        </w:rPr>
        <w:tab/>
      </w:r>
      <w:r w:rsidRPr="00E15C12">
        <w:rPr>
          <w:rFonts w:ascii="Times New Roman" w:hAnsi="Times New Roman"/>
          <w:color w:val="auto"/>
          <w:sz w:val="28"/>
          <w:szCs w:val="28"/>
          <w:lang w:val="en-US"/>
        </w:rPr>
        <w:tab/>
      </w:r>
    </w:p>
    <w:tbl>
      <w:tblPr>
        <w:tblStyle w:val="TableGrid"/>
        <w:tblW w:w="9634" w:type="dxa"/>
        <w:tblLayout w:type="fixed"/>
        <w:tblLook w:val="04A0" w:firstRow="1" w:lastRow="0" w:firstColumn="1" w:lastColumn="0" w:noHBand="0" w:noVBand="1"/>
      </w:tblPr>
      <w:tblGrid>
        <w:gridCol w:w="1166"/>
        <w:gridCol w:w="1135"/>
        <w:gridCol w:w="1118"/>
        <w:gridCol w:w="812"/>
        <w:gridCol w:w="1028"/>
        <w:gridCol w:w="650"/>
        <w:gridCol w:w="1024"/>
        <w:gridCol w:w="746"/>
        <w:gridCol w:w="1038"/>
        <w:gridCol w:w="917"/>
      </w:tblGrid>
      <w:tr w:rsidR="00E15C12" w:rsidRPr="00E15C12" w14:paraId="40549255" w14:textId="77777777" w:rsidTr="00EF7309">
        <w:trPr>
          <w:trHeight w:val="70"/>
        </w:trPr>
        <w:tc>
          <w:tcPr>
            <w:tcW w:w="1166" w:type="dxa"/>
          </w:tcPr>
          <w:p w14:paraId="3ECEAF20" w14:textId="77777777" w:rsidR="00C43DDF" w:rsidRPr="00EF7309" w:rsidRDefault="00736643" w:rsidP="00EF7309">
            <w:pPr>
              <w:jc w:val="center"/>
            </w:pPr>
            <w:r w:rsidRPr="00EF7309">
              <w:t>Variables</w:t>
            </w:r>
          </w:p>
        </w:tc>
        <w:tc>
          <w:tcPr>
            <w:tcW w:w="1135" w:type="dxa"/>
          </w:tcPr>
          <w:p w14:paraId="1A212C8E" w14:textId="77777777" w:rsidR="00C43DDF" w:rsidRPr="00EF7309" w:rsidRDefault="00736643" w:rsidP="00EF7309">
            <w:pPr>
              <w:jc w:val="center"/>
            </w:pPr>
            <w:r w:rsidRPr="00EF7309">
              <w:t>Term (n=1955)</w:t>
            </w:r>
          </w:p>
        </w:tc>
        <w:tc>
          <w:tcPr>
            <w:tcW w:w="1118" w:type="dxa"/>
          </w:tcPr>
          <w:p w14:paraId="05B6F378" w14:textId="77777777" w:rsidR="00C43DDF" w:rsidRPr="00EF7309" w:rsidRDefault="00736643" w:rsidP="00EF7309">
            <w:pPr>
              <w:jc w:val="center"/>
            </w:pPr>
            <w:r w:rsidRPr="00EF7309">
              <w:t>preterm</w:t>
            </w:r>
          </w:p>
          <w:p w14:paraId="56A6F8B1" w14:textId="77777777" w:rsidR="00C43DDF" w:rsidRPr="00EF7309" w:rsidRDefault="00736643" w:rsidP="00EF7309">
            <w:pPr>
              <w:jc w:val="center"/>
            </w:pPr>
            <w:r w:rsidRPr="00EF7309">
              <w:t>(n=280)</w:t>
            </w:r>
          </w:p>
        </w:tc>
        <w:tc>
          <w:tcPr>
            <w:tcW w:w="812" w:type="dxa"/>
          </w:tcPr>
          <w:p w14:paraId="5E9F7DAF" w14:textId="77777777" w:rsidR="00C43DDF" w:rsidRPr="00EF7309" w:rsidRDefault="00736643" w:rsidP="00EF7309">
            <w:pPr>
              <w:jc w:val="center"/>
            </w:pPr>
            <w:r w:rsidRPr="00EF7309">
              <w:t>P</w:t>
            </w:r>
          </w:p>
        </w:tc>
        <w:tc>
          <w:tcPr>
            <w:tcW w:w="1028" w:type="dxa"/>
          </w:tcPr>
          <w:p w14:paraId="27A5852F" w14:textId="77777777" w:rsidR="00C43DDF" w:rsidRPr="00EF7309" w:rsidRDefault="00736643" w:rsidP="00EF7309">
            <w:pPr>
              <w:jc w:val="center"/>
            </w:pPr>
            <w:r w:rsidRPr="00EF7309">
              <w:t>EPTB</w:t>
            </w:r>
          </w:p>
          <w:p w14:paraId="13F3110D" w14:textId="77777777" w:rsidR="00C43DDF" w:rsidRPr="00EF7309" w:rsidRDefault="00736643" w:rsidP="00EF7309">
            <w:pPr>
              <w:jc w:val="center"/>
            </w:pPr>
            <w:r w:rsidRPr="00EF7309">
              <w:t>(n=39)</w:t>
            </w:r>
          </w:p>
        </w:tc>
        <w:tc>
          <w:tcPr>
            <w:tcW w:w="650" w:type="dxa"/>
          </w:tcPr>
          <w:p w14:paraId="6EE1E34E" w14:textId="77777777" w:rsidR="00C43DDF" w:rsidRPr="00EF7309" w:rsidRDefault="00736643" w:rsidP="00EF7309">
            <w:pPr>
              <w:jc w:val="center"/>
            </w:pPr>
            <w:r w:rsidRPr="00EF7309">
              <w:t>P</w:t>
            </w:r>
          </w:p>
        </w:tc>
        <w:tc>
          <w:tcPr>
            <w:tcW w:w="1024" w:type="dxa"/>
          </w:tcPr>
          <w:p w14:paraId="6ADA2164" w14:textId="77777777" w:rsidR="00C43DDF" w:rsidRPr="00EF7309" w:rsidRDefault="00736643" w:rsidP="00EF7309">
            <w:pPr>
              <w:jc w:val="center"/>
            </w:pPr>
            <w:r w:rsidRPr="00EF7309">
              <w:t>VPTB</w:t>
            </w:r>
          </w:p>
          <w:p w14:paraId="4D3FF57C" w14:textId="77777777" w:rsidR="00C43DDF" w:rsidRPr="00EF7309" w:rsidRDefault="00736643" w:rsidP="00EF7309">
            <w:pPr>
              <w:jc w:val="center"/>
            </w:pPr>
            <w:r w:rsidRPr="00EF7309">
              <w:t>(n=41)</w:t>
            </w:r>
          </w:p>
        </w:tc>
        <w:tc>
          <w:tcPr>
            <w:tcW w:w="746" w:type="dxa"/>
          </w:tcPr>
          <w:p w14:paraId="29B96F23" w14:textId="77777777" w:rsidR="00C43DDF" w:rsidRPr="00EF7309" w:rsidRDefault="00736643" w:rsidP="00EF7309">
            <w:pPr>
              <w:jc w:val="center"/>
            </w:pPr>
            <w:r w:rsidRPr="00EF7309">
              <w:t>P</w:t>
            </w:r>
          </w:p>
        </w:tc>
        <w:tc>
          <w:tcPr>
            <w:tcW w:w="1038" w:type="dxa"/>
          </w:tcPr>
          <w:p w14:paraId="49E96A6E" w14:textId="77777777" w:rsidR="00C43DDF" w:rsidRPr="00EF7309" w:rsidRDefault="00736643" w:rsidP="00EF7309">
            <w:pPr>
              <w:jc w:val="center"/>
            </w:pPr>
            <w:r w:rsidRPr="00EF7309">
              <w:t>MLPTB</w:t>
            </w:r>
          </w:p>
          <w:p w14:paraId="1AA4DA33" w14:textId="77777777" w:rsidR="00C43DDF" w:rsidRPr="00EF7309" w:rsidRDefault="00736643" w:rsidP="00EF7309">
            <w:pPr>
              <w:jc w:val="center"/>
            </w:pPr>
            <w:r w:rsidRPr="00EF7309">
              <w:t>(n=200)</w:t>
            </w:r>
          </w:p>
        </w:tc>
        <w:tc>
          <w:tcPr>
            <w:tcW w:w="917" w:type="dxa"/>
          </w:tcPr>
          <w:p w14:paraId="4153A102" w14:textId="77777777" w:rsidR="00C43DDF" w:rsidRPr="00E15C12" w:rsidRDefault="00736643" w:rsidP="00EF7309">
            <w:pPr>
              <w:pStyle w:val="Body"/>
              <w:jc w:val="center"/>
              <w:rPr>
                <w:color w:val="auto"/>
              </w:rPr>
            </w:pPr>
            <w:r w:rsidRPr="00E15C12">
              <w:rPr>
                <w:i/>
                <w:iCs/>
                <w:color w:val="auto"/>
                <w:lang w:val="ru-RU"/>
                <w14:textOutline w14:w="1270" w14:cap="flat" w14:cmpd="sng" w14:algn="ctr">
                  <w14:solidFill>
                    <w14:srgbClr w14:val="000000"/>
                  </w14:solidFill>
                  <w14:prstDash w14:val="solid"/>
                  <w14:miter w14:lim="400000"/>
                </w14:textOutline>
              </w:rPr>
              <w:t>P</w:t>
            </w:r>
          </w:p>
        </w:tc>
      </w:tr>
      <w:tr w:rsidR="00E15C12" w:rsidRPr="00E15C12" w14:paraId="563A851D" w14:textId="77777777" w:rsidTr="00EF7309">
        <w:trPr>
          <w:trHeight w:val="70"/>
        </w:trPr>
        <w:tc>
          <w:tcPr>
            <w:tcW w:w="4231" w:type="dxa"/>
            <w:gridSpan w:val="4"/>
          </w:tcPr>
          <w:p w14:paraId="077EA119" w14:textId="77777777" w:rsidR="00C43DDF" w:rsidRPr="00EF7309" w:rsidRDefault="00736643" w:rsidP="00EF7309">
            <w:r w:rsidRPr="00EF7309">
              <w:t xml:space="preserve">Social support from government </w:t>
            </w:r>
          </w:p>
        </w:tc>
        <w:tc>
          <w:tcPr>
            <w:tcW w:w="1028" w:type="dxa"/>
          </w:tcPr>
          <w:p w14:paraId="1FF6E3DF" w14:textId="77777777" w:rsidR="00C43DDF" w:rsidRPr="00EF7309" w:rsidRDefault="00C43DDF" w:rsidP="00EF7309"/>
        </w:tc>
        <w:tc>
          <w:tcPr>
            <w:tcW w:w="650" w:type="dxa"/>
          </w:tcPr>
          <w:p w14:paraId="5D90A6CB" w14:textId="77777777" w:rsidR="00C43DDF" w:rsidRPr="00EF7309" w:rsidRDefault="00C43DDF" w:rsidP="00EF7309"/>
        </w:tc>
        <w:tc>
          <w:tcPr>
            <w:tcW w:w="1024" w:type="dxa"/>
          </w:tcPr>
          <w:p w14:paraId="115BB036" w14:textId="77777777" w:rsidR="00C43DDF" w:rsidRPr="00EF7309" w:rsidRDefault="00C43DDF" w:rsidP="00EF7309"/>
        </w:tc>
        <w:tc>
          <w:tcPr>
            <w:tcW w:w="746" w:type="dxa"/>
          </w:tcPr>
          <w:p w14:paraId="0583C1C4" w14:textId="77777777" w:rsidR="00C43DDF" w:rsidRPr="00EF7309" w:rsidRDefault="00C43DDF" w:rsidP="00EF7309"/>
        </w:tc>
        <w:tc>
          <w:tcPr>
            <w:tcW w:w="1038" w:type="dxa"/>
          </w:tcPr>
          <w:p w14:paraId="2AAD2DE2" w14:textId="77777777" w:rsidR="00C43DDF" w:rsidRPr="00EF7309" w:rsidRDefault="00C43DDF" w:rsidP="00EF7309"/>
        </w:tc>
        <w:tc>
          <w:tcPr>
            <w:tcW w:w="917" w:type="dxa"/>
          </w:tcPr>
          <w:p w14:paraId="50C5FAFC" w14:textId="77777777" w:rsidR="00C43DDF" w:rsidRPr="00E15C12" w:rsidRDefault="00C43DDF"/>
        </w:tc>
      </w:tr>
      <w:tr w:rsidR="00E15C12" w:rsidRPr="00E15C12" w14:paraId="3D693DF0" w14:textId="77777777" w:rsidTr="00EF7309">
        <w:trPr>
          <w:trHeight w:val="70"/>
        </w:trPr>
        <w:tc>
          <w:tcPr>
            <w:tcW w:w="1166" w:type="dxa"/>
          </w:tcPr>
          <w:p w14:paraId="1E119522" w14:textId="77777777" w:rsidR="00C43DDF" w:rsidRPr="00EF7309" w:rsidRDefault="00736643" w:rsidP="00EF7309">
            <w:r w:rsidRPr="00EF7309">
              <w:t>With</w:t>
            </w:r>
          </w:p>
        </w:tc>
        <w:tc>
          <w:tcPr>
            <w:tcW w:w="1135" w:type="dxa"/>
          </w:tcPr>
          <w:p w14:paraId="23930CE6" w14:textId="77777777" w:rsidR="00C43DDF" w:rsidRPr="00EF7309" w:rsidRDefault="00736643" w:rsidP="00EF7309">
            <w:r w:rsidRPr="00EF7309">
              <w:t>516 (26.4)</w:t>
            </w:r>
          </w:p>
        </w:tc>
        <w:tc>
          <w:tcPr>
            <w:tcW w:w="1118" w:type="dxa"/>
          </w:tcPr>
          <w:p w14:paraId="5B629B56" w14:textId="77777777" w:rsidR="00C43DDF" w:rsidRPr="00EF7309" w:rsidRDefault="00736643" w:rsidP="00EF7309">
            <w:r w:rsidRPr="00EF7309">
              <w:t>67 (23.9)</w:t>
            </w:r>
          </w:p>
        </w:tc>
        <w:tc>
          <w:tcPr>
            <w:tcW w:w="812" w:type="dxa"/>
            <w:vMerge w:val="restart"/>
          </w:tcPr>
          <w:p w14:paraId="70EE0C87" w14:textId="77777777" w:rsidR="00C43DDF" w:rsidRPr="00EF7309" w:rsidRDefault="00736643" w:rsidP="00EF7309">
            <w:r w:rsidRPr="00EF7309">
              <w:t>0.38</w:t>
            </w:r>
          </w:p>
        </w:tc>
        <w:tc>
          <w:tcPr>
            <w:tcW w:w="1028" w:type="dxa"/>
          </w:tcPr>
          <w:p w14:paraId="77639286" w14:textId="77777777" w:rsidR="00C43DDF" w:rsidRPr="00EF7309" w:rsidRDefault="00736643" w:rsidP="00EF7309">
            <w:r w:rsidRPr="00EF7309">
              <w:t>11 (28.2)</w:t>
            </w:r>
          </w:p>
        </w:tc>
        <w:tc>
          <w:tcPr>
            <w:tcW w:w="650" w:type="dxa"/>
            <w:vMerge w:val="restart"/>
          </w:tcPr>
          <w:p w14:paraId="41F905B5" w14:textId="77777777" w:rsidR="00C43DDF" w:rsidRPr="00EF7309" w:rsidRDefault="00736643" w:rsidP="00EF7309">
            <w:r w:rsidRPr="00EF7309">
              <w:t>0.76</w:t>
            </w:r>
          </w:p>
        </w:tc>
        <w:tc>
          <w:tcPr>
            <w:tcW w:w="1024" w:type="dxa"/>
          </w:tcPr>
          <w:p w14:paraId="095CC14E" w14:textId="77777777" w:rsidR="00C43DDF" w:rsidRPr="00EF7309" w:rsidRDefault="00736643" w:rsidP="00EF7309">
            <w:r w:rsidRPr="00EF7309">
              <w:t>14</w:t>
            </w:r>
          </w:p>
          <w:p w14:paraId="46708AED" w14:textId="77777777" w:rsidR="00C43DDF" w:rsidRPr="00EF7309" w:rsidRDefault="00736643" w:rsidP="00EF7309">
            <w:r w:rsidRPr="00EF7309">
              <w:t>(34.1)</w:t>
            </w:r>
          </w:p>
        </w:tc>
        <w:tc>
          <w:tcPr>
            <w:tcW w:w="746" w:type="dxa"/>
            <w:vMerge w:val="restart"/>
          </w:tcPr>
          <w:p w14:paraId="668E8BC6" w14:textId="77777777" w:rsidR="00C43DDF" w:rsidRPr="00EF7309" w:rsidRDefault="00736643" w:rsidP="00EF7309">
            <w:r w:rsidRPr="00EF7309">
              <w:t>0.24</w:t>
            </w:r>
          </w:p>
        </w:tc>
        <w:tc>
          <w:tcPr>
            <w:tcW w:w="1038" w:type="dxa"/>
          </w:tcPr>
          <w:p w14:paraId="0595176E" w14:textId="77777777" w:rsidR="00C43DDF" w:rsidRPr="00EF7309" w:rsidRDefault="00736643" w:rsidP="00EF7309">
            <w:r w:rsidRPr="00EF7309">
              <w:t>42</w:t>
            </w:r>
          </w:p>
          <w:p w14:paraId="43B08B09" w14:textId="77777777" w:rsidR="00C43DDF" w:rsidRPr="00EF7309" w:rsidRDefault="00736643" w:rsidP="00EF7309">
            <w:r w:rsidRPr="00EF7309">
              <w:t>(20.8)</w:t>
            </w:r>
          </w:p>
        </w:tc>
        <w:tc>
          <w:tcPr>
            <w:tcW w:w="917" w:type="dxa"/>
            <w:vMerge w:val="restart"/>
          </w:tcPr>
          <w:p w14:paraId="66D2BB53" w14:textId="77777777" w:rsidR="00C43DDF" w:rsidRPr="00E15C12" w:rsidRDefault="00736643">
            <w:pPr>
              <w:pStyle w:val="Body"/>
              <w:rPr>
                <w:color w:val="auto"/>
              </w:rPr>
            </w:pPr>
            <w:r w:rsidRPr="00E15C12">
              <w:rPr>
                <w:color w:val="auto"/>
                <w:u w:color="0432FE"/>
                <w:lang w:val="ru-RU"/>
                <w14:textOutline w14:w="1270" w14:cap="flat" w14:cmpd="sng" w14:algn="ctr">
                  <w14:solidFill>
                    <w14:srgbClr w14:val="000000"/>
                  </w14:solidFill>
                  <w14:prstDash w14:val="solid"/>
                  <w14:miter w14:lim="400000"/>
                </w14:textOutline>
              </w:rPr>
              <w:t>0.</w:t>
            </w:r>
            <w:r w:rsidRPr="00E15C12">
              <w:rPr>
                <w:color w:val="auto"/>
                <w:u w:color="0432FE"/>
                <w:lang w:val="en-US"/>
                <w14:textOutline w14:w="1270" w14:cap="flat" w14:cmpd="sng" w14:algn="ctr">
                  <w14:solidFill>
                    <w14:srgbClr w14:val="000000"/>
                  </w14:solidFill>
                  <w14:prstDash w14:val="solid"/>
                  <w14:miter w14:lim="400000"/>
                </w14:textOutline>
              </w:rPr>
              <w:t>08</w:t>
            </w:r>
          </w:p>
        </w:tc>
      </w:tr>
      <w:tr w:rsidR="00E15C12" w:rsidRPr="00E15C12" w14:paraId="5C2B4128" w14:textId="77777777" w:rsidTr="00EF7309">
        <w:trPr>
          <w:trHeight w:val="70"/>
        </w:trPr>
        <w:tc>
          <w:tcPr>
            <w:tcW w:w="1166" w:type="dxa"/>
          </w:tcPr>
          <w:p w14:paraId="0979F16A" w14:textId="77777777" w:rsidR="00C43DDF" w:rsidRPr="00EF7309" w:rsidRDefault="00736643" w:rsidP="00EF7309">
            <w:r w:rsidRPr="00EF7309">
              <w:t>Without</w:t>
            </w:r>
          </w:p>
        </w:tc>
        <w:tc>
          <w:tcPr>
            <w:tcW w:w="1135" w:type="dxa"/>
          </w:tcPr>
          <w:p w14:paraId="262F1F17" w14:textId="77777777" w:rsidR="00C43DDF" w:rsidRPr="00EF7309" w:rsidRDefault="00736643" w:rsidP="00EF7309">
            <w:r w:rsidRPr="00EF7309">
              <w:t>1439 (73.6)</w:t>
            </w:r>
          </w:p>
        </w:tc>
        <w:tc>
          <w:tcPr>
            <w:tcW w:w="1118" w:type="dxa"/>
          </w:tcPr>
          <w:p w14:paraId="78C875F1" w14:textId="77777777" w:rsidR="00C43DDF" w:rsidRPr="00EF7309" w:rsidRDefault="00736643" w:rsidP="00EF7309">
            <w:r w:rsidRPr="00EF7309">
              <w:t>213 (76.1)</w:t>
            </w:r>
          </w:p>
        </w:tc>
        <w:tc>
          <w:tcPr>
            <w:tcW w:w="812" w:type="dxa"/>
            <w:vMerge/>
          </w:tcPr>
          <w:p w14:paraId="3D618E6B" w14:textId="77777777" w:rsidR="00C43DDF" w:rsidRPr="00EF7309" w:rsidRDefault="00C43DDF" w:rsidP="00EF7309"/>
        </w:tc>
        <w:tc>
          <w:tcPr>
            <w:tcW w:w="1028" w:type="dxa"/>
          </w:tcPr>
          <w:p w14:paraId="62A1800D" w14:textId="77777777" w:rsidR="00C43DDF" w:rsidRPr="00EF7309" w:rsidRDefault="00736643" w:rsidP="00EF7309">
            <w:r w:rsidRPr="00EF7309">
              <w:t>28(71.8)</w:t>
            </w:r>
          </w:p>
        </w:tc>
        <w:tc>
          <w:tcPr>
            <w:tcW w:w="650" w:type="dxa"/>
            <w:vMerge/>
          </w:tcPr>
          <w:p w14:paraId="68BA631D" w14:textId="77777777" w:rsidR="00C43DDF" w:rsidRPr="00EF7309" w:rsidRDefault="00C43DDF" w:rsidP="00EF7309"/>
        </w:tc>
        <w:tc>
          <w:tcPr>
            <w:tcW w:w="1024" w:type="dxa"/>
          </w:tcPr>
          <w:p w14:paraId="51793B0E" w14:textId="77777777" w:rsidR="00C43DDF" w:rsidRPr="00EF7309" w:rsidRDefault="00736643" w:rsidP="00EF7309">
            <w:r w:rsidRPr="00EF7309">
              <w:t>27 (65.9)</w:t>
            </w:r>
          </w:p>
        </w:tc>
        <w:tc>
          <w:tcPr>
            <w:tcW w:w="746" w:type="dxa"/>
            <w:vMerge/>
          </w:tcPr>
          <w:p w14:paraId="32DB7B07" w14:textId="77777777" w:rsidR="00C43DDF" w:rsidRPr="00EF7309" w:rsidRDefault="00C43DDF" w:rsidP="00EF7309"/>
        </w:tc>
        <w:tc>
          <w:tcPr>
            <w:tcW w:w="1038" w:type="dxa"/>
          </w:tcPr>
          <w:p w14:paraId="290B8772" w14:textId="77777777" w:rsidR="00C43DDF" w:rsidRPr="00EF7309" w:rsidRDefault="00736643" w:rsidP="00EF7309">
            <w:r w:rsidRPr="00EF7309">
              <w:t>158 (79.2)</w:t>
            </w:r>
          </w:p>
        </w:tc>
        <w:tc>
          <w:tcPr>
            <w:tcW w:w="917" w:type="dxa"/>
            <w:vMerge/>
          </w:tcPr>
          <w:p w14:paraId="3A57FA54" w14:textId="77777777" w:rsidR="00C43DDF" w:rsidRPr="00E15C12" w:rsidRDefault="00C43DDF"/>
        </w:tc>
      </w:tr>
      <w:tr w:rsidR="00E15C12" w:rsidRPr="00E15C12" w14:paraId="21656B55" w14:textId="77777777" w:rsidTr="00EF7309">
        <w:trPr>
          <w:trHeight w:val="70"/>
        </w:trPr>
        <w:tc>
          <w:tcPr>
            <w:tcW w:w="4231" w:type="dxa"/>
            <w:gridSpan w:val="4"/>
          </w:tcPr>
          <w:p w14:paraId="026F70CE" w14:textId="77777777" w:rsidR="00C43DDF" w:rsidRPr="00EF7309" w:rsidRDefault="00736643" w:rsidP="00EF7309">
            <w:r w:rsidRPr="00EF7309">
              <w:t xml:space="preserve">Main place for health care </w:t>
            </w:r>
          </w:p>
        </w:tc>
        <w:tc>
          <w:tcPr>
            <w:tcW w:w="1028" w:type="dxa"/>
          </w:tcPr>
          <w:p w14:paraId="08473713" w14:textId="77777777" w:rsidR="00C43DDF" w:rsidRPr="00EF7309" w:rsidRDefault="00C43DDF" w:rsidP="00EF7309"/>
        </w:tc>
        <w:tc>
          <w:tcPr>
            <w:tcW w:w="650" w:type="dxa"/>
          </w:tcPr>
          <w:p w14:paraId="2F189C23" w14:textId="77777777" w:rsidR="00C43DDF" w:rsidRPr="00EF7309" w:rsidRDefault="00C43DDF" w:rsidP="00EF7309"/>
        </w:tc>
        <w:tc>
          <w:tcPr>
            <w:tcW w:w="1024" w:type="dxa"/>
          </w:tcPr>
          <w:p w14:paraId="5E2AB914" w14:textId="77777777" w:rsidR="00C43DDF" w:rsidRPr="00EF7309" w:rsidRDefault="00C43DDF" w:rsidP="00EF7309"/>
        </w:tc>
        <w:tc>
          <w:tcPr>
            <w:tcW w:w="746" w:type="dxa"/>
          </w:tcPr>
          <w:p w14:paraId="280B2512" w14:textId="77777777" w:rsidR="00C43DDF" w:rsidRPr="00EF7309" w:rsidRDefault="00C43DDF" w:rsidP="00EF7309"/>
        </w:tc>
        <w:tc>
          <w:tcPr>
            <w:tcW w:w="1038" w:type="dxa"/>
          </w:tcPr>
          <w:p w14:paraId="4E99FBCE" w14:textId="77777777" w:rsidR="00C43DDF" w:rsidRPr="00EF7309" w:rsidRDefault="00C43DDF" w:rsidP="00EF7309"/>
        </w:tc>
        <w:tc>
          <w:tcPr>
            <w:tcW w:w="917" w:type="dxa"/>
          </w:tcPr>
          <w:p w14:paraId="045DE6A1" w14:textId="77777777" w:rsidR="00C43DDF" w:rsidRPr="00E15C12" w:rsidRDefault="00C43DDF"/>
        </w:tc>
      </w:tr>
      <w:tr w:rsidR="00E15C12" w:rsidRPr="00E15C12" w14:paraId="783812F6" w14:textId="77777777" w:rsidTr="00EF7309">
        <w:trPr>
          <w:trHeight w:val="102"/>
        </w:trPr>
        <w:tc>
          <w:tcPr>
            <w:tcW w:w="1166" w:type="dxa"/>
          </w:tcPr>
          <w:p w14:paraId="4AD3623C" w14:textId="77777777" w:rsidR="00C43DDF" w:rsidRPr="00EF7309" w:rsidRDefault="00736643" w:rsidP="00EF7309">
            <w:r w:rsidRPr="00EF7309">
              <w:t>Government hospital</w:t>
            </w:r>
          </w:p>
        </w:tc>
        <w:tc>
          <w:tcPr>
            <w:tcW w:w="1135" w:type="dxa"/>
          </w:tcPr>
          <w:p w14:paraId="2A6C8724" w14:textId="77777777" w:rsidR="00C43DDF" w:rsidRPr="00EF7309" w:rsidRDefault="00736643" w:rsidP="00EF7309">
            <w:r w:rsidRPr="00EF7309">
              <w:t>1282 (65.6)</w:t>
            </w:r>
          </w:p>
        </w:tc>
        <w:tc>
          <w:tcPr>
            <w:tcW w:w="1118" w:type="dxa"/>
          </w:tcPr>
          <w:p w14:paraId="208946C6" w14:textId="77777777" w:rsidR="00C43DDF" w:rsidRPr="00EF7309" w:rsidRDefault="00736643" w:rsidP="00EF7309">
            <w:r w:rsidRPr="00EF7309">
              <w:t>174 (62.1)</w:t>
            </w:r>
          </w:p>
        </w:tc>
        <w:tc>
          <w:tcPr>
            <w:tcW w:w="812" w:type="dxa"/>
            <w:vMerge w:val="restart"/>
          </w:tcPr>
          <w:p w14:paraId="4D6CD379" w14:textId="77777777" w:rsidR="00C43DDF" w:rsidRPr="00EF7309" w:rsidRDefault="00736643" w:rsidP="00EF7309">
            <w:r w:rsidRPr="00EF7309">
              <w:t>0.39</w:t>
            </w:r>
          </w:p>
        </w:tc>
        <w:tc>
          <w:tcPr>
            <w:tcW w:w="1028" w:type="dxa"/>
          </w:tcPr>
          <w:p w14:paraId="62F9B5FA" w14:textId="77777777" w:rsidR="00C43DDF" w:rsidRPr="00EF7309" w:rsidRDefault="00736643" w:rsidP="00EF7309">
            <w:r w:rsidRPr="00EF7309">
              <w:t>25(64.1)</w:t>
            </w:r>
          </w:p>
        </w:tc>
        <w:tc>
          <w:tcPr>
            <w:tcW w:w="650" w:type="dxa"/>
            <w:vMerge w:val="restart"/>
          </w:tcPr>
          <w:p w14:paraId="20C71CAD" w14:textId="77777777" w:rsidR="00C43DDF" w:rsidRPr="00EF7309" w:rsidRDefault="00736643" w:rsidP="00EF7309">
            <w:r w:rsidRPr="00EF7309">
              <w:t>0.89</w:t>
            </w:r>
          </w:p>
        </w:tc>
        <w:tc>
          <w:tcPr>
            <w:tcW w:w="1024" w:type="dxa"/>
          </w:tcPr>
          <w:p w14:paraId="11A3DF0F" w14:textId="77777777" w:rsidR="00C43DDF" w:rsidRPr="00EF7309" w:rsidRDefault="00736643" w:rsidP="00EF7309">
            <w:r w:rsidRPr="00EF7309">
              <w:t>24</w:t>
            </w:r>
          </w:p>
          <w:p w14:paraId="56B0FD7E" w14:textId="77777777" w:rsidR="00C43DDF" w:rsidRPr="00EF7309" w:rsidRDefault="00736643" w:rsidP="00EF7309">
            <w:r w:rsidRPr="00EF7309">
              <w:t>(55.8)</w:t>
            </w:r>
          </w:p>
        </w:tc>
        <w:tc>
          <w:tcPr>
            <w:tcW w:w="746" w:type="dxa"/>
            <w:vMerge w:val="restart"/>
          </w:tcPr>
          <w:p w14:paraId="5EF9A9B5" w14:textId="77777777" w:rsidR="00C43DDF" w:rsidRPr="00EF7309" w:rsidRDefault="00736643" w:rsidP="00EF7309">
            <w:r w:rsidRPr="00EF7309">
              <w:t>&lt;0.001</w:t>
            </w:r>
          </w:p>
        </w:tc>
        <w:tc>
          <w:tcPr>
            <w:tcW w:w="1038" w:type="dxa"/>
          </w:tcPr>
          <w:p w14:paraId="2AF063EA" w14:textId="77777777" w:rsidR="00C43DDF" w:rsidRPr="00EF7309" w:rsidRDefault="00736643" w:rsidP="00EF7309">
            <w:r w:rsidRPr="00EF7309">
              <w:t>125</w:t>
            </w:r>
          </w:p>
          <w:p w14:paraId="6335D5B5" w14:textId="77777777" w:rsidR="00C43DDF" w:rsidRPr="00EF7309" w:rsidRDefault="00736643" w:rsidP="00EF7309">
            <w:r w:rsidRPr="00EF7309">
              <w:t>(62.5)</w:t>
            </w:r>
          </w:p>
        </w:tc>
        <w:tc>
          <w:tcPr>
            <w:tcW w:w="917" w:type="dxa"/>
            <w:vMerge w:val="restart"/>
          </w:tcPr>
          <w:p w14:paraId="23546875" w14:textId="77777777" w:rsidR="00C43DDF" w:rsidRPr="00E15C12" w:rsidRDefault="00736643">
            <w:pPr>
              <w:pStyle w:val="Body"/>
              <w:rPr>
                <w:color w:val="auto"/>
              </w:rPr>
            </w:pPr>
            <w:r w:rsidRPr="00E15C12">
              <w:rPr>
                <w:color w:val="auto"/>
                <w:u w:color="0432FE"/>
                <w:lang w:val="en-US"/>
                <w14:textOutline w14:w="1270" w14:cap="flat" w14:cmpd="sng" w14:algn="ctr">
                  <w14:solidFill>
                    <w14:srgbClr w14:val="000000"/>
                  </w14:solidFill>
                  <w14:prstDash w14:val="solid"/>
                  <w14:miter w14:lim="400000"/>
                </w14:textOutline>
              </w:rPr>
              <w:t>0.48</w:t>
            </w:r>
          </w:p>
        </w:tc>
      </w:tr>
      <w:tr w:rsidR="00E15C12" w:rsidRPr="00E15C12" w14:paraId="790AEF54" w14:textId="77777777" w:rsidTr="00EF7309">
        <w:trPr>
          <w:trHeight w:val="70"/>
        </w:trPr>
        <w:tc>
          <w:tcPr>
            <w:tcW w:w="1166" w:type="dxa"/>
          </w:tcPr>
          <w:p w14:paraId="1A3C6BFE" w14:textId="77777777" w:rsidR="00C43DDF" w:rsidRPr="00EF7309" w:rsidRDefault="00736643" w:rsidP="00EF7309">
            <w:r w:rsidRPr="00EF7309">
              <w:t>Private practice</w:t>
            </w:r>
          </w:p>
        </w:tc>
        <w:tc>
          <w:tcPr>
            <w:tcW w:w="1135" w:type="dxa"/>
          </w:tcPr>
          <w:p w14:paraId="1B07B63C" w14:textId="77777777" w:rsidR="00C43DDF" w:rsidRPr="00EF7309" w:rsidRDefault="00736643" w:rsidP="00EF7309">
            <w:r w:rsidRPr="00EF7309">
              <w:t>601 (30.8)</w:t>
            </w:r>
          </w:p>
        </w:tc>
        <w:tc>
          <w:tcPr>
            <w:tcW w:w="1118" w:type="dxa"/>
          </w:tcPr>
          <w:p w14:paraId="11E6CFCD" w14:textId="77777777" w:rsidR="00C43DDF" w:rsidRPr="00EF7309" w:rsidRDefault="00736643" w:rsidP="00EF7309">
            <w:r w:rsidRPr="00EF7309">
              <w:t>92 (32.9)</w:t>
            </w:r>
          </w:p>
        </w:tc>
        <w:tc>
          <w:tcPr>
            <w:tcW w:w="812" w:type="dxa"/>
            <w:vMerge/>
          </w:tcPr>
          <w:p w14:paraId="5EBEA132" w14:textId="77777777" w:rsidR="00C43DDF" w:rsidRPr="00EF7309" w:rsidRDefault="00C43DDF" w:rsidP="00EF7309"/>
        </w:tc>
        <w:tc>
          <w:tcPr>
            <w:tcW w:w="1028" w:type="dxa"/>
          </w:tcPr>
          <w:p w14:paraId="523ADE12" w14:textId="77777777" w:rsidR="00C43DDF" w:rsidRPr="00EF7309" w:rsidRDefault="00736643" w:rsidP="00EF7309">
            <w:r w:rsidRPr="00EF7309">
              <w:t>13(33.3)</w:t>
            </w:r>
          </w:p>
        </w:tc>
        <w:tc>
          <w:tcPr>
            <w:tcW w:w="650" w:type="dxa"/>
            <w:vMerge/>
          </w:tcPr>
          <w:p w14:paraId="37662963" w14:textId="77777777" w:rsidR="00C43DDF" w:rsidRPr="00EF7309" w:rsidRDefault="00C43DDF" w:rsidP="00EF7309"/>
        </w:tc>
        <w:tc>
          <w:tcPr>
            <w:tcW w:w="1024" w:type="dxa"/>
          </w:tcPr>
          <w:p w14:paraId="654E946D" w14:textId="77777777" w:rsidR="00C43DDF" w:rsidRPr="00EF7309" w:rsidRDefault="00736643" w:rsidP="00EF7309">
            <w:r w:rsidRPr="00EF7309">
              <w:t>10</w:t>
            </w:r>
          </w:p>
          <w:p w14:paraId="12A11528" w14:textId="77777777" w:rsidR="00C43DDF" w:rsidRPr="00EF7309" w:rsidRDefault="00736643" w:rsidP="00EF7309">
            <w:r w:rsidRPr="00EF7309">
              <w:t>(24.4)</w:t>
            </w:r>
          </w:p>
        </w:tc>
        <w:tc>
          <w:tcPr>
            <w:tcW w:w="746" w:type="dxa"/>
            <w:vMerge/>
          </w:tcPr>
          <w:p w14:paraId="48B5672A" w14:textId="77777777" w:rsidR="00C43DDF" w:rsidRPr="00EF7309" w:rsidRDefault="00C43DDF" w:rsidP="00EF7309"/>
        </w:tc>
        <w:tc>
          <w:tcPr>
            <w:tcW w:w="1038" w:type="dxa"/>
          </w:tcPr>
          <w:p w14:paraId="7243829B" w14:textId="77777777" w:rsidR="00C43DDF" w:rsidRPr="00EF7309" w:rsidRDefault="00736643" w:rsidP="00EF7309">
            <w:r w:rsidRPr="00EF7309">
              <w:t>69</w:t>
            </w:r>
          </w:p>
          <w:p w14:paraId="22F67809" w14:textId="77777777" w:rsidR="00C43DDF" w:rsidRPr="00EF7309" w:rsidRDefault="00736643" w:rsidP="00EF7309">
            <w:r w:rsidRPr="00EF7309">
              <w:t>(34.5)</w:t>
            </w:r>
          </w:p>
        </w:tc>
        <w:tc>
          <w:tcPr>
            <w:tcW w:w="917" w:type="dxa"/>
            <w:vMerge/>
          </w:tcPr>
          <w:p w14:paraId="6467B155" w14:textId="77777777" w:rsidR="00C43DDF" w:rsidRPr="00E15C12" w:rsidRDefault="00C43DDF"/>
        </w:tc>
      </w:tr>
      <w:tr w:rsidR="00E15C12" w:rsidRPr="00E15C12" w14:paraId="22B16D57" w14:textId="77777777" w:rsidTr="00EF7309">
        <w:trPr>
          <w:trHeight w:val="70"/>
        </w:trPr>
        <w:tc>
          <w:tcPr>
            <w:tcW w:w="1166" w:type="dxa"/>
          </w:tcPr>
          <w:p w14:paraId="338C6779" w14:textId="77777777" w:rsidR="00C43DDF" w:rsidRPr="00EF7309" w:rsidRDefault="00736643" w:rsidP="00EF7309">
            <w:r w:rsidRPr="00EF7309">
              <w:t>Both</w:t>
            </w:r>
          </w:p>
        </w:tc>
        <w:tc>
          <w:tcPr>
            <w:tcW w:w="1135" w:type="dxa"/>
          </w:tcPr>
          <w:p w14:paraId="2C6A4D79" w14:textId="77777777" w:rsidR="00C43DDF" w:rsidRPr="00EF7309" w:rsidRDefault="00736643" w:rsidP="00EF7309">
            <w:r w:rsidRPr="00EF7309">
              <w:t>71 (3.6)</w:t>
            </w:r>
          </w:p>
        </w:tc>
        <w:tc>
          <w:tcPr>
            <w:tcW w:w="1118" w:type="dxa"/>
          </w:tcPr>
          <w:p w14:paraId="052ADD7F" w14:textId="77777777" w:rsidR="00C43DDF" w:rsidRPr="00EF7309" w:rsidRDefault="00736643" w:rsidP="00EF7309">
            <w:r w:rsidRPr="00EF7309">
              <w:t>14 (5.0)</w:t>
            </w:r>
          </w:p>
        </w:tc>
        <w:tc>
          <w:tcPr>
            <w:tcW w:w="812" w:type="dxa"/>
            <w:vMerge/>
          </w:tcPr>
          <w:p w14:paraId="58801000" w14:textId="77777777" w:rsidR="00C43DDF" w:rsidRPr="00EF7309" w:rsidRDefault="00C43DDF" w:rsidP="00EF7309"/>
        </w:tc>
        <w:tc>
          <w:tcPr>
            <w:tcW w:w="1028" w:type="dxa"/>
          </w:tcPr>
          <w:p w14:paraId="43F2B90D" w14:textId="77777777" w:rsidR="00C43DDF" w:rsidRPr="00EF7309" w:rsidRDefault="00736643" w:rsidP="00EF7309">
            <w:r w:rsidRPr="00EF7309">
              <w:t>1(2.6)</w:t>
            </w:r>
          </w:p>
        </w:tc>
        <w:tc>
          <w:tcPr>
            <w:tcW w:w="650" w:type="dxa"/>
            <w:vMerge/>
          </w:tcPr>
          <w:p w14:paraId="51B1F486" w14:textId="77777777" w:rsidR="00C43DDF" w:rsidRPr="00EF7309" w:rsidRDefault="00C43DDF" w:rsidP="00EF7309"/>
        </w:tc>
        <w:tc>
          <w:tcPr>
            <w:tcW w:w="1024" w:type="dxa"/>
          </w:tcPr>
          <w:p w14:paraId="32FE997D" w14:textId="77777777" w:rsidR="00C43DDF" w:rsidRPr="00EF7309" w:rsidRDefault="00736643" w:rsidP="00EF7309">
            <w:r w:rsidRPr="00EF7309">
              <w:t>7(17.1)</w:t>
            </w:r>
          </w:p>
        </w:tc>
        <w:tc>
          <w:tcPr>
            <w:tcW w:w="746" w:type="dxa"/>
            <w:vMerge/>
          </w:tcPr>
          <w:p w14:paraId="6C531DF5" w14:textId="77777777" w:rsidR="00C43DDF" w:rsidRPr="00EF7309" w:rsidRDefault="00C43DDF" w:rsidP="00EF7309"/>
        </w:tc>
        <w:tc>
          <w:tcPr>
            <w:tcW w:w="1038" w:type="dxa"/>
          </w:tcPr>
          <w:p w14:paraId="4BB14022" w14:textId="77777777" w:rsidR="00C43DDF" w:rsidRPr="00EF7309" w:rsidRDefault="00736643" w:rsidP="00EF7309">
            <w:r w:rsidRPr="00EF7309">
              <w:t>6(3.0)</w:t>
            </w:r>
          </w:p>
        </w:tc>
        <w:tc>
          <w:tcPr>
            <w:tcW w:w="917" w:type="dxa"/>
            <w:vMerge/>
          </w:tcPr>
          <w:p w14:paraId="69F62334" w14:textId="77777777" w:rsidR="00C43DDF" w:rsidRPr="00E15C12" w:rsidRDefault="00C43DDF"/>
        </w:tc>
      </w:tr>
    </w:tbl>
    <w:p w14:paraId="0BBC6838" w14:textId="77777777" w:rsidR="00C43DDF" w:rsidRDefault="00C43DDF">
      <w:pPr>
        <w:pStyle w:val="Default"/>
        <w:spacing w:before="0" w:line="240" w:lineRule="auto"/>
        <w:jc w:val="both"/>
        <w:rPr>
          <w:rFonts w:ascii="Times New Roman" w:eastAsia="Times New Roman" w:hAnsi="Times New Roman" w:cs="Times New Roman"/>
          <w:color w:val="auto"/>
          <w:sz w:val="28"/>
          <w:szCs w:val="28"/>
          <w:lang w:val="ru-RU"/>
        </w:rPr>
      </w:pPr>
    </w:p>
    <w:p w14:paraId="6B2AA94C" w14:textId="77777777" w:rsidR="00520B81" w:rsidRPr="00520B81" w:rsidRDefault="00520B81">
      <w:pPr>
        <w:pStyle w:val="Default"/>
        <w:spacing w:before="0" w:line="240" w:lineRule="auto"/>
        <w:jc w:val="both"/>
        <w:rPr>
          <w:rFonts w:ascii="Times New Roman" w:eastAsia="Times New Roman" w:hAnsi="Times New Roman" w:cs="Times New Roman"/>
          <w:color w:val="auto"/>
          <w:sz w:val="28"/>
          <w:szCs w:val="28"/>
          <w:lang w:val="ru-RU"/>
        </w:rPr>
      </w:pPr>
    </w:p>
    <w:p w14:paraId="797CBDE6" w14:textId="066415E7" w:rsidR="00C43DDF" w:rsidRPr="00E15C12" w:rsidRDefault="00736643" w:rsidP="00EF7309">
      <w:pPr>
        <w:pStyle w:val="Default"/>
        <w:spacing w:before="0" w:line="240" w:lineRule="auto"/>
        <w:ind w:firstLine="567"/>
        <w:jc w:val="both"/>
        <w:rPr>
          <w:rFonts w:ascii="Times New Roman" w:eastAsia="Times New Roman" w:hAnsi="Times New Roman" w:cs="Times New Roman"/>
          <w:color w:val="auto"/>
          <w:sz w:val="28"/>
          <w:szCs w:val="28"/>
        </w:rPr>
      </w:pPr>
      <w:r w:rsidRPr="00E15C12">
        <w:rPr>
          <w:rFonts w:ascii="Times New Roman" w:hAnsi="Times New Roman"/>
          <w:color w:val="auto"/>
          <w:sz w:val="28"/>
          <w:szCs w:val="28"/>
        </w:rPr>
        <w:lastRenderedPageBreak/>
        <w:t>3.2.</w:t>
      </w:r>
      <w:r w:rsidR="00D1378C" w:rsidRPr="00D1378C">
        <w:rPr>
          <w:rFonts w:ascii="Times New Roman" w:hAnsi="Times New Roman"/>
          <w:color w:val="auto"/>
          <w:sz w:val="28"/>
          <w:szCs w:val="28"/>
          <w:lang w:val="en-US"/>
        </w:rPr>
        <w:t>5</w:t>
      </w:r>
      <w:r w:rsidRPr="00E15C12">
        <w:rPr>
          <w:rFonts w:ascii="Times New Roman" w:hAnsi="Times New Roman"/>
          <w:color w:val="auto"/>
          <w:sz w:val="28"/>
          <w:szCs w:val="28"/>
          <w:lang w:val="en-US"/>
        </w:rPr>
        <w:t xml:space="preserve"> Self-reported general and oral</w:t>
      </w:r>
      <w:r w:rsidRPr="00E15C12">
        <w:rPr>
          <w:rFonts w:ascii="Times New Roman" w:hAnsi="Times New Roman"/>
          <w:color w:val="auto"/>
          <w:sz w:val="28"/>
          <w:szCs w:val="28"/>
          <w:u w:color="0432FE"/>
          <w:lang w:val="en-US"/>
        </w:rPr>
        <w:t xml:space="preserve"> health status </w:t>
      </w:r>
      <w:r w:rsidRPr="00E15C12">
        <w:rPr>
          <w:rFonts w:ascii="Times New Roman" w:hAnsi="Times New Roman"/>
          <w:color w:val="auto"/>
          <w:sz w:val="28"/>
          <w:szCs w:val="28"/>
          <w:lang w:val="en-US"/>
        </w:rPr>
        <w:t>and preterm birth</w:t>
      </w:r>
    </w:p>
    <w:p w14:paraId="592C706A" w14:textId="77777777" w:rsidR="00EF7309" w:rsidRDefault="00736643" w:rsidP="00EF7309">
      <w:pPr>
        <w:pStyle w:val="Default"/>
        <w:tabs>
          <w:tab w:val="left" w:pos="567"/>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lang w:val="en-US"/>
        </w:rPr>
        <w:t xml:space="preserve">The general health status of mothers showed a statistically significant association with preterm birth. Among women with term deliveries, 51.6% rated their health as </w:t>
      </w:r>
      <w:r w:rsidRPr="00E15C12">
        <w:rPr>
          <w:rFonts w:ascii="Times New Roman" w:hAnsi="Times New Roman"/>
          <w:i/>
          <w:iCs/>
          <w:color w:val="auto"/>
          <w:sz w:val="28"/>
          <w:szCs w:val="28"/>
          <w:lang w:val="en-US"/>
        </w:rPr>
        <w:t>good</w:t>
      </w:r>
      <w:r w:rsidRPr="00E15C12">
        <w:rPr>
          <w:rFonts w:ascii="Times New Roman" w:hAnsi="Times New Roman"/>
          <w:color w:val="auto"/>
          <w:sz w:val="28"/>
          <w:szCs w:val="28"/>
          <w:lang w:val="pt-PT"/>
        </w:rPr>
        <w:t xml:space="preserve">, 19.3% as </w:t>
      </w:r>
      <w:proofErr w:type="spellStart"/>
      <w:r w:rsidRPr="00E15C12">
        <w:rPr>
          <w:rFonts w:ascii="Times New Roman" w:hAnsi="Times New Roman"/>
          <w:i/>
          <w:iCs/>
          <w:color w:val="auto"/>
          <w:sz w:val="28"/>
          <w:szCs w:val="28"/>
        </w:rPr>
        <w:t>fair</w:t>
      </w:r>
      <w:proofErr w:type="spellEnd"/>
      <w:r w:rsidRPr="00E15C12">
        <w:rPr>
          <w:rFonts w:ascii="Times New Roman" w:hAnsi="Times New Roman"/>
          <w:color w:val="auto"/>
          <w:sz w:val="28"/>
          <w:szCs w:val="28"/>
          <w:lang w:val="en-US"/>
        </w:rPr>
        <w:t xml:space="preserve">, and 10.4% as </w:t>
      </w:r>
      <w:r w:rsidRPr="00E15C12">
        <w:rPr>
          <w:rFonts w:ascii="Times New Roman" w:hAnsi="Times New Roman"/>
          <w:i/>
          <w:iCs/>
          <w:color w:val="auto"/>
          <w:sz w:val="28"/>
          <w:szCs w:val="28"/>
        </w:rPr>
        <w:t>excellent</w:t>
      </w:r>
      <w:r w:rsidRPr="00E15C12">
        <w:rPr>
          <w:rFonts w:ascii="Times New Roman" w:hAnsi="Times New Roman"/>
          <w:color w:val="auto"/>
          <w:sz w:val="28"/>
          <w:szCs w:val="28"/>
          <w:lang w:val="en-US"/>
        </w:rPr>
        <w:t xml:space="preserve">. In contrast, among preterm births, a higher proportion of women reported </w:t>
      </w:r>
      <w:proofErr w:type="spellStart"/>
      <w:r w:rsidRPr="00E15C12">
        <w:rPr>
          <w:rFonts w:ascii="Times New Roman" w:hAnsi="Times New Roman"/>
          <w:i/>
          <w:iCs/>
          <w:color w:val="auto"/>
          <w:sz w:val="28"/>
          <w:szCs w:val="28"/>
          <w:lang w:val="nl-NL"/>
        </w:rPr>
        <w:t>poor</w:t>
      </w:r>
      <w:proofErr w:type="spellEnd"/>
      <w:r w:rsidRPr="00E15C12">
        <w:rPr>
          <w:rFonts w:ascii="Times New Roman" w:hAnsi="Times New Roman"/>
          <w:color w:val="auto"/>
          <w:sz w:val="28"/>
          <w:szCs w:val="28"/>
          <w:lang w:val="en-US"/>
        </w:rPr>
        <w:t xml:space="preserve"> (10.4%) or </w:t>
      </w:r>
      <w:proofErr w:type="spellStart"/>
      <w:r w:rsidRPr="00E15C12">
        <w:rPr>
          <w:rFonts w:ascii="Times New Roman" w:hAnsi="Times New Roman"/>
          <w:i/>
          <w:iCs/>
          <w:color w:val="auto"/>
          <w:sz w:val="28"/>
          <w:szCs w:val="28"/>
        </w:rPr>
        <w:t>fair</w:t>
      </w:r>
      <w:proofErr w:type="spellEnd"/>
      <w:r w:rsidRPr="00E15C12">
        <w:rPr>
          <w:rFonts w:ascii="Times New Roman" w:hAnsi="Times New Roman"/>
          <w:color w:val="auto"/>
          <w:sz w:val="28"/>
          <w:szCs w:val="28"/>
          <w:lang w:val="en-US"/>
        </w:rPr>
        <w:t xml:space="preserve"> (27.5%) health, whereas fewer reported </w:t>
      </w:r>
      <w:r w:rsidRPr="00E15C12">
        <w:rPr>
          <w:rFonts w:ascii="Times New Roman" w:hAnsi="Times New Roman"/>
          <w:i/>
          <w:iCs/>
          <w:color w:val="auto"/>
          <w:sz w:val="28"/>
          <w:szCs w:val="28"/>
          <w:lang w:val="en-US"/>
        </w:rPr>
        <w:t>good</w:t>
      </w:r>
      <w:r w:rsidRPr="00E15C12">
        <w:rPr>
          <w:rFonts w:ascii="Times New Roman" w:hAnsi="Times New Roman"/>
          <w:color w:val="auto"/>
          <w:sz w:val="28"/>
          <w:szCs w:val="28"/>
          <w:lang w:val="en-US"/>
        </w:rPr>
        <w:t xml:space="preserve"> (40.4%). This trend indicates that women who perceive their general health as below average have a greater likelihood of preterm delivery. When analyzed by subtypes, very preterm birth (VPTB) also demonstrated a significant relationship (p = 0.01). Women in this group most frequently described their health as fair (39 %), while those with excellent health ratings were least represented (9.8 %).</w:t>
      </w:r>
    </w:p>
    <w:p w14:paraId="04E4A04B" w14:textId="03E73D6F" w:rsidR="00C43DDF" w:rsidRPr="00E15C12" w:rsidRDefault="00736643" w:rsidP="00EF7309">
      <w:pPr>
        <w:pStyle w:val="Default"/>
        <w:tabs>
          <w:tab w:val="left" w:pos="567"/>
        </w:tabs>
        <w:spacing w:before="0" w:line="240" w:lineRule="auto"/>
        <w:ind w:firstLine="567"/>
        <w:jc w:val="both"/>
        <w:rPr>
          <w:rFonts w:ascii="Times New Roman" w:eastAsia="Times New Roman" w:hAnsi="Times New Roman" w:cs="Times New Roman"/>
          <w:color w:val="auto"/>
          <w:sz w:val="28"/>
          <w:szCs w:val="28"/>
        </w:rPr>
      </w:pPr>
      <w:r w:rsidRPr="00E15C12">
        <w:rPr>
          <w:rFonts w:ascii="Times New Roman" w:hAnsi="Times New Roman"/>
          <w:color w:val="auto"/>
          <w:sz w:val="28"/>
          <w:szCs w:val="28"/>
          <w:lang w:val="en-US"/>
        </w:rPr>
        <w:t xml:space="preserve">The general health status of fathers did not differ significantly between the term and preterm groups (p = 0.16). </w:t>
      </w:r>
      <w:proofErr w:type="gramStart"/>
      <w:r w:rsidRPr="00E15C12">
        <w:rPr>
          <w:rFonts w:ascii="Times New Roman" w:hAnsi="Times New Roman"/>
          <w:color w:val="auto"/>
          <w:sz w:val="28"/>
          <w:szCs w:val="28"/>
          <w:lang w:val="en-US"/>
        </w:rPr>
        <w:t>The majority of</w:t>
      </w:r>
      <w:proofErr w:type="gramEnd"/>
      <w:r w:rsidRPr="00E15C12">
        <w:rPr>
          <w:rFonts w:ascii="Times New Roman" w:hAnsi="Times New Roman"/>
          <w:color w:val="auto"/>
          <w:sz w:val="28"/>
          <w:szCs w:val="28"/>
          <w:lang w:val="en-US"/>
        </w:rPr>
        <w:t xml:space="preserve"> fathers were rated as having good or very good health </w:t>
      </w:r>
      <w:proofErr w:type="gramStart"/>
      <w:r w:rsidRPr="00E15C12">
        <w:rPr>
          <w:rFonts w:ascii="Times New Roman" w:hAnsi="Times New Roman"/>
          <w:color w:val="auto"/>
          <w:sz w:val="28"/>
          <w:szCs w:val="28"/>
          <w:lang w:val="en-US"/>
        </w:rPr>
        <w:t>( 85</w:t>
      </w:r>
      <w:proofErr w:type="gramEnd"/>
      <w:r w:rsidRPr="00E15C12">
        <w:rPr>
          <w:rFonts w:ascii="Times New Roman" w:hAnsi="Times New Roman"/>
          <w:color w:val="auto"/>
          <w:sz w:val="28"/>
          <w:szCs w:val="28"/>
          <w:lang w:val="en-US"/>
        </w:rPr>
        <w:t xml:space="preserve"> % combined). Only 3 % of term and preterm fathers were rated as poor. No significant differences were found between subgroups of preterm birth (p &gt; 0.05).</w:t>
      </w:r>
    </w:p>
    <w:p w14:paraId="51E6118C" w14:textId="77777777" w:rsidR="00C43DDF" w:rsidRPr="00E15C12" w:rsidRDefault="00736643">
      <w:pPr>
        <w:pStyle w:val="Default"/>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p>
    <w:p w14:paraId="023BF976" w14:textId="77777777" w:rsidR="00C43DDF" w:rsidRPr="00E15C12" w:rsidRDefault="00736643">
      <w:pPr>
        <w:pStyle w:val="Default"/>
        <w:spacing w:before="0"/>
        <w:jc w:val="both"/>
        <w:rPr>
          <w:rFonts w:ascii="Times New Roman" w:eastAsia="Times New Roman" w:hAnsi="Times New Roman" w:cs="Times New Roman"/>
          <w:color w:val="auto"/>
          <w:sz w:val="28"/>
          <w:szCs w:val="28"/>
        </w:rPr>
      </w:pPr>
      <w:r w:rsidRPr="00E15C12">
        <w:rPr>
          <w:rFonts w:ascii="Times New Roman" w:hAnsi="Times New Roman"/>
          <w:color w:val="auto"/>
          <w:sz w:val="28"/>
          <w:szCs w:val="28"/>
        </w:rPr>
        <w:t>Table 1</w:t>
      </w:r>
      <w:r w:rsidRPr="00E15C12">
        <w:rPr>
          <w:rFonts w:ascii="Times New Roman" w:hAnsi="Times New Roman"/>
          <w:color w:val="auto"/>
          <w:sz w:val="28"/>
          <w:szCs w:val="28"/>
          <w:lang w:val="en-US"/>
        </w:rPr>
        <w:t>1</w:t>
      </w:r>
      <w:r w:rsidRPr="00E15C12">
        <w:rPr>
          <w:rFonts w:ascii="Times New Roman" w:hAnsi="Times New Roman"/>
          <w:color w:val="auto"/>
          <w:sz w:val="28"/>
          <w:szCs w:val="28"/>
        </w:rPr>
        <w:t xml:space="preserve"> –</w:t>
      </w:r>
      <w:r w:rsidRPr="00E15C12">
        <w:rPr>
          <w:rFonts w:ascii="Times New Roman" w:hAnsi="Times New Roman"/>
          <w:color w:val="auto"/>
          <w:sz w:val="28"/>
          <w:szCs w:val="28"/>
          <w:lang w:val="en-US"/>
        </w:rPr>
        <w:t xml:space="preserve"> The association </w:t>
      </w:r>
      <w:proofErr w:type="gramStart"/>
      <w:r w:rsidRPr="00E15C12">
        <w:rPr>
          <w:rFonts w:ascii="Times New Roman" w:hAnsi="Times New Roman"/>
          <w:color w:val="auto"/>
          <w:sz w:val="28"/>
          <w:szCs w:val="28"/>
          <w:lang w:val="en-US"/>
        </w:rPr>
        <w:t>between  oral</w:t>
      </w:r>
      <w:proofErr w:type="gramEnd"/>
      <w:r w:rsidRPr="00E15C12">
        <w:rPr>
          <w:rFonts w:ascii="Times New Roman" w:hAnsi="Times New Roman"/>
          <w:color w:val="auto"/>
          <w:sz w:val="28"/>
          <w:szCs w:val="28"/>
          <w:u w:color="0432FE"/>
          <w:lang w:val="en-US"/>
        </w:rPr>
        <w:t xml:space="preserve"> and general health</w:t>
      </w:r>
      <w:r w:rsidRPr="00E15C12">
        <w:rPr>
          <w:rFonts w:ascii="Times New Roman" w:hAnsi="Times New Roman"/>
          <w:color w:val="auto"/>
          <w:sz w:val="28"/>
          <w:szCs w:val="28"/>
          <w:lang w:val="en-US"/>
        </w:rPr>
        <w:t xml:space="preserve"> and preterm birth</w:t>
      </w:r>
    </w:p>
    <w:p w14:paraId="51DDCFED" w14:textId="77777777" w:rsidR="00C43DDF" w:rsidRPr="00EF7309" w:rsidRDefault="00C43DDF">
      <w:pPr>
        <w:pStyle w:val="Default"/>
        <w:spacing w:before="0"/>
        <w:jc w:val="both"/>
        <w:rPr>
          <w:rFonts w:ascii="Times New Roman" w:eastAsia="Times New Roman" w:hAnsi="Times New Roman" w:cs="Times New Roman"/>
          <w:color w:val="auto"/>
          <w:sz w:val="22"/>
          <w:szCs w:val="22"/>
        </w:rPr>
      </w:pPr>
    </w:p>
    <w:tbl>
      <w:tblPr>
        <w:tblStyle w:val="TableGrid"/>
        <w:tblW w:w="9634" w:type="dxa"/>
        <w:tblLayout w:type="fixed"/>
        <w:tblLook w:val="04A0" w:firstRow="1" w:lastRow="0" w:firstColumn="1" w:lastColumn="0" w:noHBand="0" w:noVBand="1"/>
      </w:tblPr>
      <w:tblGrid>
        <w:gridCol w:w="1165"/>
        <w:gridCol w:w="1134"/>
        <w:gridCol w:w="1318"/>
        <w:gridCol w:w="744"/>
        <w:gridCol w:w="975"/>
        <w:gridCol w:w="755"/>
        <w:gridCol w:w="1007"/>
        <w:gridCol w:w="629"/>
        <w:gridCol w:w="1116"/>
        <w:gridCol w:w="791"/>
      </w:tblGrid>
      <w:tr w:rsidR="00E15C12" w:rsidRPr="00EF7309" w14:paraId="57D77DE6" w14:textId="77777777" w:rsidTr="00EF7309">
        <w:trPr>
          <w:trHeight w:val="70"/>
        </w:trPr>
        <w:tc>
          <w:tcPr>
            <w:tcW w:w="1165" w:type="dxa"/>
          </w:tcPr>
          <w:p w14:paraId="457E8972" w14:textId="77777777" w:rsidR="00C43DDF" w:rsidRPr="00EF7309" w:rsidRDefault="00736643" w:rsidP="00EF7309">
            <w:r w:rsidRPr="00EF7309">
              <w:t>Variables</w:t>
            </w:r>
          </w:p>
        </w:tc>
        <w:tc>
          <w:tcPr>
            <w:tcW w:w="1134" w:type="dxa"/>
          </w:tcPr>
          <w:p w14:paraId="226BBCCC" w14:textId="77777777" w:rsidR="00C43DDF" w:rsidRPr="00EF7309" w:rsidRDefault="00736643" w:rsidP="00EF7309">
            <w:r w:rsidRPr="00EF7309">
              <w:t>Term (n=1955)</w:t>
            </w:r>
          </w:p>
        </w:tc>
        <w:tc>
          <w:tcPr>
            <w:tcW w:w="1318" w:type="dxa"/>
          </w:tcPr>
          <w:p w14:paraId="1A36A48B" w14:textId="77777777" w:rsidR="00C43DDF" w:rsidRPr="00EF7309" w:rsidRDefault="00736643" w:rsidP="00EF7309">
            <w:r w:rsidRPr="00EF7309">
              <w:t>preterm</w:t>
            </w:r>
          </w:p>
          <w:p w14:paraId="3D533872" w14:textId="77777777" w:rsidR="00C43DDF" w:rsidRPr="00EF7309" w:rsidRDefault="00736643" w:rsidP="00EF7309">
            <w:r w:rsidRPr="00EF7309">
              <w:t>(n=280)</w:t>
            </w:r>
          </w:p>
        </w:tc>
        <w:tc>
          <w:tcPr>
            <w:tcW w:w="744" w:type="dxa"/>
          </w:tcPr>
          <w:p w14:paraId="3CA93FFC" w14:textId="77777777" w:rsidR="00C43DDF" w:rsidRPr="00EF7309" w:rsidRDefault="00736643" w:rsidP="00EF7309">
            <w:r w:rsidRPr="00EF7309">
              <w:t>P</w:t>
            </w:r>
          </w:p>
        </w:tc>
        <w:tc>
          <w:tcPr>
            <w:tcW w:w="975" w:type="dxa"/>
          </w:tcPr>
          <w:p w14:paraId="440886D4" w14:textId="77777777" w:rsidR="00C43DDF" w:rsidRPr="00EF7309" w:rsidRDefault="00736643" w:rsidP="00EF7309">
            <w:r w:rsidRPr="00EF7309">
              <w:t>EPTB</w:t>
            </w:r>
          </w:p>
          <w:p w14:paraId="16295C84" w14:textId="77777777" w:rsidR="00C43DDF" w:rsidRPr="00EF7309" w:rsidRDefault="00736643" w:rsidP="00EF7309">
            <w:r w:rsidRPr="00EF7309">
              <w:t>(n=39)</w:t>
            </w:r>
          </w:p>
        </w:tc>
        <w:tc>
          <w:tcPr>
            <w:tcW w:w="755" w:type="dxa"/>
          </w:tcPr>
          <w:p w14:paraId="4BCF0433" w14:textId="77777777" w:rsidR="00C43DDF" w:rsidRPr="00EF7309" w:rsidRDefault="00736643" w:rsidP="00EF7309">
            <w:r w:rsidRPr="00EF7309">
              <w:t>P</w:t>
            </w:r>
          </w:p>
        </w:tc>
        <w:tc>
          <w:tcPr>
            <w:tcW w:w="1007" w:type="dxa"/>
          </w:tcPr>
          <w:p w14:paraId="5FE106F8" w14:textId="77777777" w:rsidR="00C43DDF" w:rsidRPr="00EF7309" w:rsidRDefault="00736643" w:rsidP="00EF7309">
            <w:r w:rsidRPr="00EF7309">
              <w:t>VPTB</w:t>
            </w:r>
          </w:p>
          <w:p w14:paraId="56D54E41" w14:textId="77777777" w:rsidR="00C43DDF" w:rsidRPr="00EF7309" w:rsidRDefault="00736643" w:rsidP="00EF7309">
            <w:r w:rsidRPr="00EF7309">
              <w:t>(n=41)</w:t>
            </w:r>
          </w:p>
        </w:tc>
        <w:tc>
          <w:tcPr>
            <w:tcW w:w="629" w:type="dxa"/>
          </w:tcPr>
          <w:p w14:paraId="5027FE9C" w14:textId="77777777" w:rsidR="00C43DDF" w:rsidRPr="00EF7309" w:rsidRDefault="00736643" w:rsidP="00EF7309">
            <w:r w:rsidRPr="00EF7309">
              <w:t>P</w:t>
            </w:r>
          </w:p>
        </w:tc>
        <w:tc>
          <w:tcPr>
            <w:tcW w:w="1116" w:type="dxa"/>
          </w:tcPr>
          <w:p w14:paraId="295F8F33" w14:textId="77777777" w:rsidR="00C43DDF" w:rsidRPr="00EF7309" w:rsidRDefault="00736643" w:rsidP="00EF7309">
            <w:r w:rsidRPr="00EF7309">
              <w:t>MLPTB</w:t>
            </w:r>
          </w:p>
          <w:p w14:paraId="520559EA" w14:textId="77777777" w:rsidR="00C43DDF" w:rsidRPr="00EF7309" w:rsidRDefault="00736643" w:rsidP="00EF7309">
            <w:r w:rsidRPr="00EF7309">
              <w:t>(n=200)</w:t>
            </w:r>
          </w:p>
        </w:tc>
        <w:tc>
          <w:tcPr>
            <w:tcW w:w="791" w:type="dxa"/>
          </w:tcPr>
          <w:p w14:paraId="32573D4D" w14:textId="77777777" w:rsidR="00C43DDF" w:rsidRPr="00EF7309" w:rsidRDefault="00736643" w:rsidP="00EF7309">
            <w:r w:rsidRPr="00EF7309">
              <w:t>P</w:t>
            </w:r>
          </w:p>
        </w:tc>
      </w:tr>
      <w:tr w:rsidR="00E15C12" w:rsidRPr="00EF7309" w14:paraId="6BEE958B" w14:textId="77777777" w:rsidTr="00EF7309">
        <w:trPr>
          <w:trHeight w:val="70"/>
        </w:trPr>
        <w:tc>
          <w:tcPr>
            <w:tcW w:w="4361" w:type="dxa"/>
            <w:gridSpan w:val="4"/>
          </w:tcPr>
          <w:p w14:paraId="0105D2F9" w14:textId="77777777" w:rsidR="00C43DDF" w:rsidRPr="00EF7309" w:rsidRDefault="00736643" w:rsidP="00EF7309">
            <w:proofErr w:type="spellStart"/>
            <w:r w:rsidRPr="00EF7309">
              <w:t>Self reported</w:t>
            </w:r>
            <w:proofErr w:type="spellEnd"/>
            <w:r w:rsidRPr="00EF7309">
              <w:t xml:space="preserve"> general health status of mother</w:t>
            </w:r>
          </w:p>
        </w:tc>
        <w:tc>
          <w:tcPr>
            <w:tcW w:w="3366" w:type="dxa"/>
            <w:gridSpan w:val="4"/>
          </w:tcPr>
          <w:p w14:paraId="577B5BF1" w14:textId="77777777" w:rsidR="00C43DDF" w:rsidRPr="00EF7309" w:rsidRDefault="00C43DDF" w:rsidP="00EF7309"/>
        </w:tc>
        <w:tc>
          <w:tcPr>
            <w:tcW w:w="1907" w:type="dxa"/>
            <w:gridSpan w:val="2"/>
          </w:tcPr>
          <w:p w14:paraId="32832350" w14:textId="77777777" w:rsidR="00C43DDF" w:rsidRPr="00EF7309" w:rsidRDefault="00C43DDF" w:rsidP="00EF7309"/>
        </w:tc>
      </w:tr>
      <w:tr w:rsidR="00E15C12" w:rsidRPr="00EF7309" w14:paraId="2025C878" w14:textId="77777777" w:rsidTr="00EF7309">
        <w:trPr>
          <w:trHeight w:val="70"/>
        </w:trPr>
        <w:tc>
          <w:tcPr>
            <w:tcW w:w="1165" w:type="dxa"/>
          </w:tcPr>
          <w:p w14:paraId="3AEBDB66" w14:textId="77777777" w:rsidR="00C43DDF" w:rsidRPr="00EF7309" w:rsidRDefault="00736643" w:rsidP="00EF7309">
            <w:r w:rsidRPr="00EF7309">
              <w:t>Poor</w:t>
            </w:r>
          </w:p>
        </w:tc>
        <w:tc>
          <w:tcPr>
            <w:tcW w:w="1134" w:type="dxa"/>
          </w:tcPr>
          <w:p w14:paraId="054CB319" w14:textId="77777777" w:rsidR="00C43DDF" w:rsidRPr="00EF7309" w:rsidRDefault="00736643" w:rsidP="00EF7309">
            <w:r w:rsidRPr="00EF7309">
              <w:t>85 (4.3)</w:t>
            </w:r>
          </w:p>
        </w:tc>
        <w:tc>
          <w:tcPr>
            <w:tcW w:w="1318" w:type="dxa"/>
          </w:tcPr>
          <w:p w14:paraId="6A7F6DCB" w14:textId="77777777" w:rsidR="00C43DDF" w:rsidRPr="00EF7309" w:rsidRDefault="00736643" w:rsidP="00EF7309">
            <w:r w:rsidRPr="00EF7309">
              <w:t>29 (10.4)</w:t>
            </w:r>
          </w:p>
        </w:tc>
        <w:tc>
          <w:tcPr>
            <w:tcW w:w="744" w:type="dxa"/>
            <w:vMerge w:val="restart"/>
          </w:tcPr>
          <w:p w14:paraId="35A3E8ED" w14:textId="77777777" w:rsidR="00C43DDF" w:rsidRPr="00EF7309" w:rsidRDefault="00736643" w:rsidP="00EF7309">
            <w:r w:rsidRPr="00EF7309">
              <w:t>&lt;0.001</w:t>
            </w:r>
          </w:p>
        </w:tc>
        <w:tc>
          <w:tcPr>
            <w:tcW w:w="975" w:type="dxa"/>
          </w:tcPr>
          <w:p w14:paraId="6C2BA051" w14:textId="77777777" w:rsidR="00C43DDF" w:rsidRPr="00EF7309" w:rsidRDefault="00736643" w:rsidP="00EF7309">
            <w:r w:rsidRPr="00EF7309">
              <w:t>7 (17.9)</w:t>
            </w:r>
          </w:p>
        </w:tc>
        <w:tc>
          <w:tcPr>
            <w:tcW w:w="755" w:type="dxa"/>
            <w:vMerge w:val="restart"/>
          </w:tcPr>
          <w:p w14:paraId="60B2238F" w14:textId="77777777" w:rsidR="00C43DDF" w:rsidRPr="00EF7309" w:rsidRDefault="00736643" w:rsidP="00EF7309">
            <w:r w:rsidRPr="00EF7309">
              <w:t>0.001</w:t>
            </w:r>
          </w:p>
        </w:tc>
        <w:tc>
          <w:tcPr>
            <w:tcW w:w="1007" w:type="dxa"/>
          </w:tcPr>
          <w:p w14:paraId="2D0B0097" w14:textId="77777777" w:rsidR="00C43DDF" w:rsidRPr="00EF7309" w:rsidRDefault="00736643" w:rsidP="00EF7309">
            <w:r w:rsidRPr="00EF7309">
              <w:t>4 (9.8)</w:t>
            </w:r>
          </w:p>
        </w:tc>
        <w:tc>
          <w:tcPr>
            <w:tcW w:w="629" w:type="dxa"/>
            <w:vMerge w:val="restart"/>
          </w:tcPr>
          <w:p w14:paraId="1A2259F4" w14:textId="77777777" w:rsidR="00C43DDF" w:rsidRPr="00EF7309" w:rsidRDefault="00736643" w:rsidP="00EF7309">
            <w:r w:rsidRPr="00EF7309">
              <w:t>0.01</w:t>
            </w:r>
          </w:p>
        </w:tc>
        <w:tc>
          <w:tcPr>
            <w:tcW w:w="1116" w:type="dxa"/>
          </w:tcPr>
          <w:p w14:paraId="32E1A8DA" w14:textId="77777777" w:rsidR="00C43DDF" w:rsidRPr="00EF7309" w:rsidRDefault="00736643" w:rsidP="00EF7309">
            <w:r w:rsidRPr="00EF7309">
              <w:t>18 (9.0)</w:t>
            </w:r>
          </w:p>
        </w:tc>
        <w:tc>
          <w:tcPr>
            <w:tcW w:w="791" w:type="dxa"/>
            <w:vMerge w:val="restart"/>
          </w:tcPr>
          <w:p w14:paraId="16178A6A" w14:textId="77777777" w:rsidR="00C43DDF" w:rsidRPr="00EF7309" w:rsidRDefault="00736643" w:rsidP="00EF7309">
            <w:r w:rsidRPr="00EF7309">
              <w:t>0.01</w:t>
            </w:r>
          </w:p>
        </w:tc>
      </w:tr>
      <w:tr w:rsidR="00E15C12" w:rsidRPr="00EF7309" w14:paraId="3A66CEF7" w14:textId="77777777" w:rsidTr="00EF7309">
        <w:trPr>
          <w:trHeight w:val="70"/>
        </w:trPr>
        <w:tc>
          <w:tcPr>
            <w:tcW w:w="1165" w:type="dxa"/>
          </w:tcPr>
          <w:p w14:paraId="648873C4" w14:textId="77777777" w:rsidR="00C43DDF" w:rsidRPr="00EF7309" w:rsidRDefault="00736643" w:rsidP="00EF7309">
            <w:r w:rsidRPr="00EF7309">
              <w:t xml:space="preserve">Fair </w:t>
            </w:r>
          </w:p>
        </w:tc>
        <w:tc>
          <w:tcPr>
            <w:tcW w:w="1134" w:type="dxa"/>
          </w:tcPr>
          <w:p w14:paraId="61CE0DAD" w14:textId="77777777" w:rsidR="00C43DDF" w:rsidRPr="00EF7309" w:rsidRDefault="00736643" w:rsidP="00EF7309">
            <w:r w:rsidRPr="00EF7309">
              <w:t>376 (19.3)</w:t>
            </w:r>
          </w:p>
        </w:tc>
        <w:tc>
          <w:tcPr>
            <w:tcW w:w="1318" w:type="dxa"/>
          </w:tcPr>
          <w:p w14:paraId="38EFA022" w14:textId="77777777" w:rsidR="00C43DDF" w:rsidRPr="00EF7309" w:rsidRDefault="00736643" w:rsidP="00EF7309">
            <w:r w:rsidRPr="00EF7309">
              <w:t>77 (27.5)</w:t>
            </w:r>
          </w:p>
        </w:tc>
        <w:tc>
          <w:tcPr>
            <w:tcW w:w="744" w:type="dxa"/>
            <w:vMerge/>
          </w:tcPr>
          <w:p w14:paraId="5BDEFC9C" w14:textId="77777777" w:rsidR="00C43DDF" w:rsidRPr="00EF7309" w:rsidRDefault="00C43DDF" w:rsidP="00EF7309"/>
        </w:tc>
        <w:tc>
          <w:tcPr>
            <w:tcW w:w="975" w:type="dxa"/>
          </w:tcPr>
          <w:p w14:paraId="148DD8B9" w14:textId="77777777" w:rsidR="00C43DDF" w:rsidRPr="00EF7309" w:rsidRDefault="00736643" w:rsidP="00EF7309">
            <w:r w:rsidRPr="00EF7309">
              <w:t>12</w:t>
            </w:r>
          </w:p>
          <w:p w14:paraId="20BFE1D6" w14:textId="77777777" w:rsidR="00C43DDF" w:rsidRPr="00EF7309" w:rsidRDefault="00736643" w:rsidP="00EF7309">
            <w:r w:rsidRPr="00EF7309">
              <w:t>(30.8)</w:t>
            </w:r>
          </w:p>
        </w:tc>
        <w:tc>
          <w:tcPr>
            <w:tcW w:w="755" w:type="dxa"/>
            <w:vMerge/>
          </w:tcPr>
          <w:p w14:paraId="7C47A428" w14:textId="77777777" w:rsidR="00C43DDF" w:rsidRPr="00EF7309" w:rsidRDefault="00C43DDF" w:rsidP="00EF7309"/>
        </w:tc>
        <w:tc>
          <w:tcPr>
            <w:tcW w:w="1007" w:type="dxa"/>
          </w:tcPr>
          <w:p w14:paraId="6371956E" w14:textId="77777777" w:rsidR="00C43DDF" w:rsidRPr="00EF7309" w:rsidRDefault="00736643" w:rsidP="00EF7309">
            <w:r w:rsidRPr="00EF7309">
              <w:t>16</w:t>
            </w:r>
          </w:p>
          <w:p w14:paraId="177E8364" w14:textId="77777777" w:rsidR="00C43DDF" w:rsidRPr="00EF7309" w:rsidRDefault="00736643" w:rsidP="00EF7309">
            <w:r w:rsidRPr="00EF7309">
              <w:t>(39.0)</w:t>
            </w:r>
          </w:p>
        </w:tc>
        <w:tc>
          <w:tcPr>
            <w:tcW w:w="629" w:type="dxa"/>
            <w:vMerge/>
          </w:tcPr>
          <w:p w14:paraId="6B83526A" w14:textId="77777777" w:rsidR="00C43DDF" w:rsidRPr="00EF7309" w:rsidRDefault="00C43DDF" w:rsidP="00EF7309"/>
        </w:tc>
        <w:tc>
          <w:tcPr>
            <w:tcW w:w="1116" w:type="dxa"/>
          </w:tcPr>
          <w:p w14:paraId="27FDAA77" w14:textId="77777777" w:rsidR="00C43DDF" w:rsidRPr="00EF7309" w:rsidRDefault="00736643" w:rsidP="00EF7309">
            <w:r w:rsidRPr="00EF7309">
              <w:t>49</w:t>
            </w:r>
          </w:p>
          <w:p w14:paraId="498157BE" w14:textId="77777777" w:rsidR="00C43DDF" w:rsidRPr="00EF7309" w:rsidRDefault="00736643" w:rsidP="00EF7309">
            <w:r w:rsidRPr="00EF7309">
              <w:t>(24.5)</w:t>
            </w:r>
          </w:p>
        </w:tc>
        <w:tc>
          <w:tcPr>
            <w:tcW w:w="791" w:type="dxa"/>
            <w:vMerge/>
          </w:tcPr>
          <w:p w14:paraId="020FFCED" w14:textId="77777777" w:rsidR="00C43DDF" w:rsidRPr="00EF7309" w:rsidRDefault="00C43DDF" w:rsidP="00EF7309"/>
        </w:tc>
      </w:tr>
      <w:tr w:rsidR="00E15C12" w:rsidRPr="00EF7309" w14:paraId="12B3CDE8" w14:textId="77777777" w:rsidTr="00EF7309">
        <w:trPr>
          <w:trHeight w:val="141"/>
        </w:trPr>
        <w:tc>
          <w:tcPr>
            <w:tcW w:w="1165" w:type="dxa"/>
          </w:tcPr>
          <w:p w14:paraId="151E9C6C" w14:textId="77777777" w:rsidR="00C43DDF" w:rsidRPr="00EF7309" w:rsidRDefault="00736643" w:rsidP="00EF7309">
            <w:r w:rsidRPr="00EF7309">
              <w:t xml:space="preserve">Good </w:t>
            </w:r>
          </w:p>
        </w:tc>
        <w:tc>
          <w:tcPr>
            <w:tcW w:w="1134" w:type="dxa"/>
          </w:tcPr>
          <w:p w14:paraId="526398AD" w14:textId="77777777" w:rsidR="00C43DDF" w:rsidRPr="00EF7309" w:rsidRDefault="00736643" w:rsidP="00EF7309">
            <w:r w:rsidRPr="00EF7309">
              <w:t>1008 (51.6)</w:t>
            </w:r>
          </w:p>
        </w:tc>
        <w:tc>
          <w:tcPr>
            <w:tcW w:w="1318" w:type="dxa"/>
          </w:tcPr>
          <w:p w14:paraId="51E4FC97" w14:textId="77777777" w:rsidR="00C43DDF" w:rsidRPr="00EF7309" w:rsidRDefault="00736643" w:rsidP="00EF7309">
            <w:r w:rsidRPr="00EF7309">
              <w:t>113 (40.4)</w:t>
            </w:r>
          </w:p>
        </w:tc>
        <w:tc>
          <w:tcPr>
            <w:tcW w:w="744" w:type="dxa"/>
            <w:vMerge/>
          </w:tcPr>
          <w:p w14:paraId="58BAFB3B" w14:textId="77777777" w:rsidR="00C43DDF" w:rsidRPr="00EF7309" w:rsidRDefault="00C43DDF" w:rsidP="00EF7309"/>
        </w:tc>
        <w:tc>
          <w:tcPr>
            <w:tcW w:w="975" w:type="dxa"/>
          </w:tcPr>
          <w:p w14:paraId="1844E020" w14:textId="77777777" w:rsidR="00C43DDF" w:rsidRPr="00EF7309" w:rsidRDefault="00736643" w:rsidP="00EF7309">
            <w:r w:rsidRPr="00EF7309">
              <w:t>16</w:t>
            </w:r>
          </w:p>
          <w:p w14:paraId="2556EF5D" w14:textId="77777777" w:rsidR="00C43DDF" w:rsidRPr="00EF7309" w:rsidRDefault="00736643" w:rsidP="00EF7309">
            <w:r w:rsidRPr="00EF7309">
              <w:t>(41.0)</w:t>
            </w:r>
          </w:p>
        </w:tc>
        <w:tc>
          <w:tcPr>
            <w:tcW w:w="755" w:type="dxa"/>
            <w:vMerge/>
          </w:tcPr>
          <w:p w14:paraId="13297E0E" w14:textId="77777777" w:rsidR="00C43DDF" w:rsidRPr="00EF7309" w:rsidRDefault="00C43DDF" w:rsidP="00EF7309"/>
        </w:tc>
        <w:tc>
          <w:tcPr>
            <w:tcW w:w="1007" w:type="dxa"/>
          </w:tcPr>
          <w:p w14:paraId="39D5AC90" w14:textId="77777777" w:rsidR="00C43DDF" w:rsidRPr="00EF7309" w:rsidRDefault="00736643" w:rsidP="00EF7309">
            <w:r w:rsidRPr="00EF7309">
              <w:t>14</w:t>
            </w:r>
          </w:p>
          <w:p w14:paraId="5549E31B" w14:textId="77777777" w:rsidR="00C43DDF" w:rsidRPr="00EF7309" w:rsidRDefault="00736643" w:rsidP="00EF7309">
            <w:r w:rsidRPr="00EF7309">
              <w:t>(34.1)</w:t>
            </w:r>
          </w:p>
        </w:tc>
        <w:tc>
          <w:tcPr>
            <w:tcW w:w="629" w:type="dxa"/>
            <w:vMerge/>
          </w:tcPr>
          <w:p w14:paraId="0E9A7800" w14:textId="77777777" w:rsidR="00C43DDF" w:rsidRPr="00EF7309" w:rsidRDefault="00C43DDF" w:rsidP="00EF7309"/>
        </w:tc>
        <w:tc>
          <w:tcPr>
            <w:tcW w:w="1116" w:type="dxa"/>
          </w:tcPr>
          <w:p w14:paraId="56FA4EC6" w14:textId="77777777" w:rsidR="00C43DDF" w:rsidRPr="00EF7309" w:rsidRDefault="00736643" w:rsidP="00EF7309">
            <w:r w:rsidRPr="00EF7309">
              <w:t>83</w:t>
            </w:r>
          </w:p>
          <w:p w14:paraId="5BACD34D" w14:textId="77777777" w:rsidR="00C43DDF" w:rsidRPr="00EF7309" w:rsidRDefault="00736643" w:rsidP="00EF7309">
            <w:r w:rsidRPr="00EF7309">
              <w:t>(41.5)</w:t>
            </w:r>
          </w:p>
        </w:tc>
        <w:tc>
          <w:tcPr>
            <w:tcW w:w="791" w:type="dxa"/>
            <w:vMerge/>
          </w:tcPr>
          <w:p w14:paraId="103314DB" w14:textId="77777777" w:rsidR="00C43DDF" w:rsidRPr="00EF7309" w:rsidRDefault="00C43DDF" w:rsidP="00EF7309"/>
        </w:tc>
      </w:tr>
      <w:tr w:rsidR="00E15C12" w:rsidRPr="00EF7309" w14:paraId="3BD5D52B" w14:textId="77777777" w:rsidTr="00EF7309">
        <w:trPr>
          <w:trHeight w:val="70"/>
        </w:trPr>
        <w:tc>
          <w:tcPr>
            <w:tcW w:w="1165" w:type="dxa"/>
          </w:tcPr>
          <w:p w14:paraId="16EF078A" w14:textId="77777777" w:rsidR="00C43DDF" w:rsidRPr="00EF7309" w:rsidRDefault="00736643" w:rsidP="00EF7309">
            <w:r w:rsidRPr="00EF7309">
              <w:t xml:space="preserve">Very good </w:t>
            </w:r>
          </w:p>
        </w:tc>
        <w:tc>
          <w:tcPr>
            <w:tcW w:w="1134" w:type="dxa"/>
          </w:tcPr>
          <w:p w14:paraId="6B00ECD5" w14:textId="77777777" w:rsidR="00C43DDF" w:rsidRPr="00EF7309" w:rsidRDefault="00736643" w:rsidP="00EF7309">
            <w:r w:rsidRPr="00EF7309">
              <w:t>282 (14.4)</w:t>
            </w:r>
          </w:p>
        </w:tc>
        <w:tc>
          <w:tcPr>
            <w:tcW w:w="1318" w:type="dxa"/>
          </w:tcPr>
          <w:p w14:paraId="1D8A8DF5" w14:textId="77777777" w:rsidR="00C43DDF" w:rsidRPr="00EF7309" w:rsidRDefault="00736643" w:rsidP="00EF7309">
            <w:r w:rsidRPr="00EF7309">
              <w:t>29(10.4)</w:t>
            </w:r>
          </w:p>
        </w:tc>
        <w:tc>
          <w:tcPr>
            <w:tcW w:w="744" w:type="dxa"/>
            <w:vMerge/>
          </w:tcPr>
          <w:p w14:paraId="6774BD1A" w14:textId="77777777" w:rsidR="00C43DDF" w:rsidRPr="00EF7309" w:rsidRDefault="00C43DDF" w:rsidP="00EF7309"/>
        </w:tc>
        <w:tc>
          <w:tcPr>
            <w:tcW w:w="975" w:type="dxa"/>
          </w:tcPr>
          <w:p w14:paraId="04878B21" w14:textId="77777777" w:rsidR="00C43DDF" w:rsidRPr="00EF7309" w:rsidRDefault="00736643" w:rsidP="00EF7309">
            <w:r w:rsidRPr="00EF7309">
              <w:t>2</w:t>
            </w:r>
          </w:p>
          <w:p w14:paraId="5EF12E0E" w14:textId="77777777" w:rsidR="00C43DDF" w:rsidRPr="00EF7309" w:rsidRDefault="00736643" w:rsidP="00EF7309">
            <w:r w:rsidRPr="00EF7309">
              <w:t>(5.1)</w:t>
            </w:r>
          </w:p>
        </w:tc>
        <w:tc>
          <w:tcPr>
            <w:tcW w:w="755" w:type="dxa"/>
            <w:vMerge/>
          </w:tcPr>
          <w:p w14:paraId="6580AA59" w14:textId="77777777" w:rsidR="00C43DDF" w:rsidRPr="00EF7309" w:rsidRDefault="00C43DDF" w:rsidP="00EF7309"/>
        </w:tc>
        <w:tc>
          <w:tcPr>
            <w:tcW w:w="1007" w:type="dxa"/>
          </w:tcPr>
          <w:p w14:paraId="1413FB51" w14:textId="77777777" w:rsidR="00C43DDF" w:rsidRPr="00EF7309" w:rsidRDefault="00736643" w:rsidP="00EF7309">
            <w:r w:rsidRPr="00EF7309">
              <w:t>3</w:t>
            </w:r>
          </w:p>
          <w:p w14:paraId="5D9D03E1" w14:textId="77777777" w:rsidR="00C43DDF" w:rsidRPr="00EF7309" w:rsidRDefault="00736643" w:rsidP="00EF7309">
            <w:r w:rsidRPr="00EF7309">
              <w:t>(7.3)</w:t>
            </w:r>
          </w:p>
        </w:tc>
        <w:tc>
          <w:tcPr>
            <w:tcW w:w="629" w:type="dxa"/>
            <w:vMerge/>
          </w:tcPr>
          <w:p w14:paraId="6BAAA414" w14:textId="77777777" w:rsidR="00C43DDF" w:rsidRPr="00EF7309" w:rsidRDefault="00C43DDF" w:rsidP="00EF7309"/>
        </w:tc>
        <w:tc>
          <w:tcPr>
            <w:tcW w:w="1116" w:type="dxa"/>
          </w:tcPr>
          <w:p w14:paraId="0C658F33" w14:textId="77777777" w:rsidR="00C43DDF" w:rsidRPr="00EF7309" w:rsidRDefault="00736643" w:rsidP="00EF7309">
            <w:r w:rsidRPr="00EF7309">
              <w:t>24</w:t>
            </w:r>
          </w:p>
          <w:p w14:paraId="2F335BCA" w14:textId="77777777" w:rsidR="00C43DDF" w:rsidRPr="00EF7309" w:rsidRDefault="00736643" w:rsidP="00EF7309">
            <w:r w:rsidRPr="00EF7309">
              <w:t>(12.0)</w:t>
            </w:r>
          </w:p>
        </w:tc>
        <w:tc>
          <w:tcPr>
            <w:tcW w:w="791" w:type="dxa"/>
            <w:vMerge/>
          </w:tcPr>
          <w:p w14:paraId="60551A11" w14:textId="77777777" w:rsidR="00C43DDF" w:rsidRPr="00EF7309" w:rsidRDefault="00C43DDF" w:rsidP="00EF7309"/>
        </w:tc>
      </w:tr>
      <w:tr w:rsidR="00E15C12" w:rsidRPr="00EF7309" w14:paraId="4C0F0D64" w14:textId="77777777" w:rsidTr="00EF7309">
        <w:trPr>
          <w:trHeight w:val="70"/>
        </w:trPr>
        <w:tc>
          <w:tcPr>
            <w:tcW w:w="1165" w:type="dxa"/>
          </w:tcPr>
          <w:p w14:paraId="155FA80B" w14:textId="77777777" w:rsidR="00C43DDF" w:rsidRPr="00EF7309" w:rsidRDefault="00736643" w:rsidP="00EF7309">
            <w:r w:rsidRPr="00EF7309">
              <w:t>Excellent</w:t>
            </w:r>
          </w:p>
        </w:tc>
        <w:tc>
          <w:tcPr>
            <w:tcW w:w="1134" w:type="dxa"/>
          </w:tcPr>
          <w:p w14:paraId="11BE642C" w14:textId="77777777" w:rsidR="00C43DDF" w:rsidRPr="00EF7309" w:rsidRDefault="00736643" w:rsidP="00EF7309">
            <w:r w:rsidRPr="00EF7309">
              <w:t>204 (10.4)</w:t>
            </w:r>
          </w:p>
        </w:tc>
        <w:tc>
          <w:tcPr>
            <w:tcW w:w="1318" w:type="dxa"/>
          </w:tcPr>
          <w:p w14:paraId="5015ABF9" w14:textId="77777777" w:rsidR="00C43DDF" w:rsidRPr="00EF7309" w:rsidRDefault="00736643" w:rsidP="00EF7309">
            <w:r w:rsidRPr="00EF7309">
              <w:t>32(11.4)</w:t>
            </w:r>
          </w:p>
        </w:tc>
        <w:tc>
          <w:tcPr>
            <w:tcW w:w="744" w:type="dxa"/>
          </w:tcPr>
          <w:p w14:paraId="6A734DF0" w14:textId="77777777" w:rsidR="00C43DDF" w:rsidRPr="00EF7309" w:rsidRDefault="00C43DDF" w:rsidP="00EF7309"/>
        </w:tc>
        <w:tc>
          <w:tcPr>
            <w:tcW w:w="975" w:type="dxa"/>
          </w:tcPr>
          <w:p w14:paraId="6481F243" w14:textId="77777777" w:rsidR="00C43DDF" w:rsidRPr="00EF7309" w:rsidRDefault="00736643" w:rsidP="00EF7309">
            <w:r w:rsidRPr="00EF7309">
              <w:t>2</w:t>
            </w:r>
          </w:p>
          <w:p w14:paraId="6837DAC4" w14:textId="77777777" w:rsidR="00C43DDF" w:rsidRPr="00EF7309" w:rsidRDefault="00736643" w:rsidP="00EF7309">
            <w:r w:rsidRPr="00EF7309">
              <w:t>(5.1)</w:t>
            </w:r>
          </w:p>
        </w:tc>
        <w:tc>
          <w:tcPr>
            <w:tcW w:w="755" w:type="dxa"/>
          </w:tcPr>
          <w:p w14:paraId="41D076A8" w14:textId="77777777" w:rsidR="00C43DDF" w:rsidRPr="00EF7309" w:rsidRDefault="00C43DDF" w:rsidP="00EF7309"/>
        </w:tc>
        <w:tc>
          <w:tcPr>
            <w:tcW w:w="1007" w:type="dxa"/>
          </w:tcPr>
          <w:p w14:paraId="7564E29F" w14:textId="77777777" w:rsidR="00C43DDF" w:rsidRPr="00EF7309" w:rsidRDefault="00736643" w:rsidP="00EF7309">
            <w:r w:rsidRPr="00EF7309">
              <w:t>4</w:t>
            </w:r>
          </w:p>
          <w:p w14:paraId="3A56D490" w14:textId="77777777" w:rsidR="00C43DDF" w:rsidRPr="00EF7309" w:rsidRDefault="00736643" w:rsidP="00EF7309">
            <w:r w:rsidRPr="00EF7309">
              <w:t>(9.8)</w:t>
            </w:r>
          </w:p>
        </w:tc>
        <w:tc>
          <w:tcPr>
            <w:tcW w:w="629" w:type="dxa"/>
          </w:tcPr>
          <w:p w14:paraId="30257A3F" w14:textId="77777777" w:rsidR="00C43DDF" w:rsidRPr="00EF7309" w:rsidRDefault="00C43DDF" w:rsidP="00EF7309"/>
        </w:tc>
        <w:tc>
          <w:tcPr>
            <w:tcW w:w="1116" w:type="dxa"/>
          </w:tcPr>
          <w:p w14:paraId="28CF85E0" w14:textId="77777777" w:rsidR="00C43DDF" w:rsidRPr="00EF7309" w:rsidRDefault="00736643" w:rsidP="00EF7309">
            <w:r w:rsidRPr="00EF7309">
              <w:t>26</w:t>
            </w:r>
          </w:p>
          <w:p w14:paraId="3C4FA4B0" w14:textId="77777777" w:rsidR="00C43DDF" w:rsidRPr="00EF7309" w:rsidRDefault="00736643" w:rsidP="00EF7309">
            <w:r w:rsidRPr="00EF7309">
              <w:t>(13.0)</w:t>
            </w:r>
          </w:p>
        </w:tc>
        <w:tc>
          <w:tcPr>
            <w:tcW w:w="791" w:type="dxa"/>
          </w:tcPr>
          <w:p w14:paraId="566DC442" w14:textId="77777777" w:rsidR="00C43DDF" w:rsidRPr="00EF7309" w:rsidRDefault="00C43DDF" w:rsidP="00EF7309"/>
        </w:tc>
      </w:tr>
      <w:tr w:rsidR="00E15C12" w:rsidRPr="00EF7309" w14:paraId="7DAB48FC" w14:textId="77777777" w:rsidTr="00EF7309">
        <w:trPr>
          <w:trHeight w:val="70"/>
        </w:trPr>
        <w:tc>
          <w:tcPr>
            <w:tcW w:w="4361" w:type="dxa"/>
            <w:gridSpan w:val="4"/>
          </w:tcPr>
          <w:p w14:paraId="78818101" w14:textId="77777777" w:rsidR="00C43DDF" w:rsidRPr="00EF7309" w:rsidRDefault="00736643" w:rsidP="00EF7309">
            <w:r w:rsidRPr="00EF7309">
              <w:t>General health status of father</w:t>
            </w:r>
          </w:p>
        </w:tc>
        <w:tc>
          <w:tcPr>
            <w:tcW w:w="3366" w:type="dxa"/>
            <w:gridSpan w:val="4"/>
          </w:tcPr>
          <w:p w14:paraId="1B3EEEBD" w14:textId="77777777" w:rsidR="00C43DDF" w:rsidRPr="00EF7309" w:rsidRDefault="00C43DDF" w:rsidP="00EF7309"/>
        </w:tc>
        <w:tc>
          <w:tcPr>
            <w:tcW w:w="1907" w:type="dxa"/>
            <w:gridSpan w:val="2"/>
          </w:tcPr>
          <w:p w14:paraId="58598760" w14:textId="77777777" w:rsidR="00C43DDF" w:rsidRPr="00EF7309" w:rsidRDefault="00C43DDF" w:rsidP="00EF7309"/>
        </w:tc>
      </w:tr>
      <w:tr w:rsidR="00E15C12" w:rsidRPr="00EF7309" w14:paraId="5A71C076" w14:textId="77777777" w:rsidTr="00EF7309">
        <w:trPr>
          <w:trHeight w:val="156"/>
        </w:trPr>
        <w:tc>
          <w:tcPr>
            <w:tcW w:w="1165" w:type="dxa"/>
          </w:tcPr>
          <w:p w14:paraId="2F1BE6F5" w14:textId="77777777" w:rsidR="00C43DDF" w:rsidRPr="00EF7309" w:rsidRDefault="00736643" w:rsidP="00EF7309">
            <w:r w:rsidRPr="00EF7309">
              <w:t>Poor</w:t>
            </w:r>
          </w:p>
        </w:tc>
        <w:tc>
          <w:tcPr>
            <w:tcW w:w="1134" w:type="dxa"/>
          </w:tcPr>
          <w:p w14:paraId="5C77FEC6" w14:textId="77777777" w:rsidR="00C43DDF" w:rsidRPr="00EF7309" w:rsidRDefault="00736643" w:rsidP="00EF7309">
            <w:r w:rsidRPr="00EF7309">
              <w:t>42 (2.1)</w:t>
            </w:r>
          </w:p>
        </w:tc>
        <w:tc>
          <w:tcPr>
            <w:tcW w:w="1318" w:type="dxa"/>
          </w:tcPr>
          <w:p w14:paraId="0275CD7F" w14:textId="77777777" w:rsidR="00C43DDF" w:rsidRPr="00EF7309" w:rsidRDefault="00736643" w:rsidP="00EF7309">
            <w:r w:rsidRPr="00EF7309">
              <w:t>9 (3.2)</w:t>
            </w:r>
          </w:p>
        </w:tc>
        <w:tc>
          <w:tcPr>
            <w:tcW w:w="744" w:type="dxa"/>
            <w:vMerge w:val="restart"/>
          </w:tcPr>
          <w:p w14:paraId="7C593343" w14:textId="77777777" w:rsidR="00C43DDF" w:rsidRPr="00EF7309" w:rsidRDefault="00736643" w:rsidP="00EF7309">
            <w:r w:rsidRPr="00EF7309">
              <w:t>0.16</w:t>
            </w:r>
          </w:p>
        </w:tc>
        <w:tc>
          <w:tcPr>
            <w:tcW w:w="975" w:type="dxa"/>
          </w:tcPr>
          <w:p w14:paraId="05107F0B" w14:textId="77777777" w:rsidR="00C43DDF" w:rsidRPr="00EF7309" w:rsidRDefault="00736643" w:rsidP="00EF7309">
            <w:r w:rsidRPr="00EF7309">
              <w:t>1</w:t>
            </w:r>
          </w:p>
          <w:p w14:paraId="64E66A30" w14:textId="77777777" w:rsidR="00C43DDF" w:rsidRPr="00EF7309" w:rsidRDefault="00736643" w:rsidP="00EF7309">
            <w:r w:rsidRPr="00EF7309">
              <w:t>(2.6)</w:t>
            </w:r>
          </w:p>
        </w:tc>
        <w:tc>
          <w:tcPr>
            <w:tcW w:w="755" w:type="dxa"/>
            <w:vMerge w:val="restart"/>
          </w:tcPr>
          <w:p w14:paraId="76849F2E" w14:textId="77777777" w:rsidR="00C43DDF" w:rsidRPr="00EF7309" w:rsidRDefault="00736643" w:rsidP="00EF7309">
            <w:r w:rsidRPr="00EF7309">
              <w:t>0.16</w:t>
            </w:r>
          </w:p>
        </w:tc>
        <w:tc>
          <w:tcPr>
            <w:tcW w:w="1007" w:type="dxa"/>
          </w:tcPr>
          <w:p w14:paraId="58DBAF8E" w14:textId="77777777" w:rsidR="00C43DDF" w:rsidRPr="00EF7309" w:rsidRDefault="00736643" w:rsidP="00EF7309">
            <w:r w:rsidRPr="00EF7309">
              <w:t>1</w:t>
            </w:r>
          </w:p>
          <w:p w14:paraId="7EEAC08F" w14:textId="77777777" w:rsidR="00C43DDF" w:rsidRPr="00EF7309" w:rsidRDefault="00736643" w:rsidP="00EF7309">
            <w:r w:rsidRPr="00EF7309">
              <w:t>(2.4)</w:t>
            </w:r>
          </w:p>
        </w:tc>
        <w:tc>
          <w:tcPr>
            <w:tcW w:w="629" w:type="dxa"/>
            <w:vMerge w:val="restart"/>
          </w:tcPr>
          <w:p w14:paraId="0EEA3652" w14:textId="77777777" w:rsidR="00C43DDF" w:rsidRPr="00EF7309" w:rsidRDefault="00736643" w:rsidP="00EF7309">
            <w:r w:rsidRPr="00EF7309">
              <w:t>0.11</w:t>
            </w:r>
          </w:p>
        </w:tc>
        <w:tc>
          <w:tcPr>
            <w:tcW w:w="1116" w:type="dxa"/>
          </w:tcPr>
          <w:p w14:paraId="4A32B1BE" w14:textId="77777777" w:rsidR="00C43DDF" w:rsidRPr="00EF7309" w:rsidRDefault="00736643" w:rsidP="00EF7309">
            <w:r w:rsidRPr="00EF7309">
              <w:t>7 (3.5)</w:t>
            </w:r>
          </w:p>
        </w:tc>
        <w:tc>
          <w:tcPr>
            <w:tcW w:w="791" w:type="dxa"/>
            <w:vMerge w:val="restart"/>
          </w:tcPr>
          <w:p w14:paraId="15D9AA95" w14:textId="77777777" w:rsidR="00C43DDF" w:rsidRPr="00EF7309" w:rsidRDefault="00736643" w:rsidP="00EF7309">
            <w:r w:rsidRPr="00EF7309">
              <w:t>0.27</w:t>
            </w:r>
          </w:p>
        </w:tc>
      </w:tr>
      <w:tr w:rsidR="00E15C12" w:rsidRPr="00EF7309" w14:paraId="24741172" w14:textId="77777777" w:rsidTr="00EF7309">
        <w:trPr>
          <w:trHeight w:val="70"/>
        </w:trPr>
        <w:tc>
          <w:tcPr>
            <w:tcW w:w="1165" w:type="dxa"/>
          </w:tcPr>
          <w:p w14:paraId="58F160C2" w14:textId="77777777" w:rsidR="00C43DDF" w:rsidRPr="00EF7309" w:rsidRDefault="00736643" w:rsidP="00EF7309">
            <w:r w:rsidRPr="00EF7309">
              <w:t xml:space="preserve">Fair </w:t>
            </w:r>
          </w:p>
        </w:tc>
        <w:tc>
          <w:tcPr>
            <w:tcW w:w="1134" w:type="dxa"/>
          </w:tcPr>
          <w:p w14:paraId="3F19CFEA" w14:textId="77777777" w:rsidR="00C43DDF" w:rsidRPr="00EF7309" w:rsidRDefault="00736643" w:rsidP="00EF7309">
            <w:r w:rsidRPr="00EF7309">
              <w:t>239 (12.2)</w:t>
            </w:r>
          </w:p>
        </w:tc>
        <w:tc>
          <w:tcPr>
            <w:tcW w:w="1318" w:type="dxa"/>
          </w:tcPr>
          <w:p w14:paraId="5C4A0AE3" w14:textId="77777777" w:rsidR="00C43DDF" w:rsidRPr="00EF7309" w:rsidRDefault="00736643" w:rsidP="00EF7309">
            <w:r w:rsidRPr="00EF7309">
              <w:t>45 (16.1)</w:t>
            </w:r>
          </w:p>
        </w:tc>
        <w:tc>
          <w:tcPr>
            <w:tcW w:w="744" w:type="dxa"/>
            <w:vMerge/>
          </w:tcPr>
          <w:p w14:paraId="1F90A03A" w14:textId="77777777" w:rsidR="00C43DDF" w:rsidRPr="00EF7309" w:rsidRDefault="00C43DDF" w:rsidP="00EF7309"/>
        </w:tc>
        <w:tc>
          <w:tcPr>
            <w:tcW w:w="975" w:type="dxa"/>
          </w:tcPr>
          <w:p w14:paraId="0A5F8AEB" w14:textId="77777777" w:rsidR="00C43DDF" w:rsidRPr="00EF7309" w:rsidRDefault="00736643" w:rsidP="00EF7309">
            <w:r w:rsidRPr="00EF7309">
              <w:t>9</w:t>
            </w:r>
          </w:p>
          <w:p w14:paraId="0E61158B" w14:textId="77777777" w:rsidR="00C43DDF" w:rsidRPr="00EF7309" w:rsidRDefault="00736643" w:rsidP="00EF7309">
            <w:r w:rsidRPr="00EF7309">
              <w:t>(23.1)</w:t>
            </w:r>
          </w:p>
        </w:tc>
        <w:tc>
          <w:tcPr>
            <w:tcW w:w="755" w:type="dxa"/>
            <w:vMerge/>
          </w:tcPr>
          <w:p w14:paraId="3D842381" w14:textId="77777777" w:rsidR="00C43DDF" w:rsidRPr="00EF7309" w:rsidRDefault="00C43DDF" w:rsidP="00EF7309"/>
        </w:tc>
        <w:tc>
          <w:tcPr>
            <w:tcW w:w="1007" w:type="dxa"/>
          </w:tcPr>
          <w:p w14:paraId="1152D393" w14:textId="77777777" w:rsidR="00C43DDF" w:rsidRPr="00EF7309" w:rsidRDefault="00736643" w:rsidP="00EF7309">
            <w:r w:rsidRPr="00EF7309">
              <w:t>11</w:t>
            </w:r>
          </w:p>
          <w:p w14:paraId="318B5B5C" w14:textId="77777777" w:rsidR="00C43DDF" w:rsidRPr="00EF7309" w:rsidRDefault="00736643" w:rsidP="00EF7309">
            <w:r w:rsidRPr="00EF7309">
              <w:t>(26.8)</w:t>
            </w:r>
          </w:p>
        </w:tc>
        <w:tc>
          <w:tcPr>
            <w:tcW w:w="629" w:type="dxa"/>
            <w:vMerge/>
          </w:tcPr>
          <w:p w14:paraId="4A3CB1A9" w14:textId="77777777" w:rsidR="00C43DDF" w:rsidRPr="00EF7309" w:rsidRDefault="00C43DDF" w:rsidP="00EF7309"/>
        </w:tc>
        <w:tc>
          <w:tcPr>
            <w:tcW w:w="1116" w:type="dxa"/>
          </w:tcPr>
          <w:p w14:paraId="1578870D" w14:textId="77777777" w:rsidR="00C43DDF" w:rsidRPr="00EF7309" w:rsidRDefault="00736643" w:rsidP="00EF7309">
            <w:r w:rsidRPr="00EF7309">
              <w:t>25</w:t>
            </w:r>
          </w:p>
          <w:p w14:paraId="4BE1AB5B" w14:textId="77777777" w:rsidR="00C43DDF" w:rsidRPr="00EF7309" w:rsidRDefault="00736643" w:rsidP="00EF7309">
            <w:r w:rsidRPr="00EF7309">
              <w:t>(12.5)</w:t>
            </w:r>
          </w:p>
        </w:tc>
        <w:tc>
          <w:tcPr>
            <w:tcW w:w="791" w:type="dxa"/>
            <w:vMerge/>
          </w:tcPr>
          <w:p w14:paraId="2B778D4A" w14:textId="77777777" w:rsidR="00C43DDF" w:rsidRPr="00EF7309" w:rsidRDefault="00C43DDF" w:rsidP="00EF7309"/>
        </w:tc>
      </w:tr>
      <w:tr w:rsidR="00E15C12" w:rsidRPr="00EF7309" w14:paraId="365B35CC" w14:textId="77777777" w:rsidTr="00EF7309">
        <w:trPr>
          <w:trHeight w:val="70"/>
        </w:trPr>
        <w:tc>
          <w:tcPr>
            <w:tcW w:w="1165" w:type="dxa"/>
          </w:tcPr>
          <w:p w14:paraId="13CE19C9" w14:textId="77777777" w:rsidR="00C43DDF" w:rsidRPr="00EF7309" w:rsidRDefault="00736643" w:rsidP="00EF7309">
            <w:r w:rsidRPr="00EF7309">
              <w:t xml:space="preserve">Good </w:t>
            </w:r>
          </w:p>
        </w:tc>
        <w:tc>
          <w:tcPr>
            <w:tcW w:w="1134" w:type="dxa"/>
          </w:tcPr>
          <w:p w14:paraId="64BFDF8D" w14:textId="77777777" w:rsidR="00C43DDF" w:rsidRPr="00EF7309" w:rsidRDefault="00736643" w:rsidP="00EF7309">
            <w:r w:rsidRPr="00EF7309">
              <w:t>954 (48.8)</w:t>
            </w:r>
          </w:p>
        </w:tc>
        <w:tc>
          <w:tcPr>
            <w:tcW w:w="1318" w:type="dxa"/>
          </w:tcPr>
          <w:p w14:paraId="2FF01285" w14:textId="77777777" w:rsidR="00C43DDF" w:rsidRPr="00EF7309" w:rsidRDefault="00736643" w:rsidP="00EF7309">
            <w:r w:rsidRPr="00EF7309">
              <w:t>123 (43.6)</w:t>
            </w:r>
          </w:p>
        </w:tc>
        <w:tc>
          <w:tcPr>
            <w:tcW w:w="744" w:type="dxa"/>
            <w:vMerge/>
          </w:tcPr>
          <w:p w14:paraId="28033A2E" w14:textId="77777777" w:rsidR="00C43DDF" w:rsidRPr="00EF7309" w:rsidRDefault="00C43DDF" w:rsidP="00EF7309"/>
        </w:tc>
        <w:tc>
          <w:tcPr>
            <w:tcW w:w="975" w:type="dxa"/>
          </w:tcPr>
          <w:p w14:paraId="1EDBC397" w14:textId="77777777" w:rsidR="00C43DDF" w:rsidRPr="00EF7309" w:rsidRDefault="00736643" w:rsidP="00EF7309">
            <w:r w:rsidRPr="00EF7309">
              <w:t>21</w:t>
            </w:r>
          </w:p>
          <w:p w14:paraId="6FEB3944" w14:textId="77777777" w:rsidR="00C43DDF" w:rsidRPr="00EF7309" w:rsidRDefault="00736643" w:rsidP="00EF7309">
            <w:r w:rsidRPr="00EF7309">
              <w:t>(53.8)</w:t>
            </w:r>
          </w:p>
        </w:tc>
        <w:tc>
          <w:tcPr>
            <w:tcW w:w="755" w:type="dxa"/>
            <w:vMerge/>
          </w:tcPr>
          <w:p w14:paraId="2E00D57F" w14:textId="77777777" w:rsidR="00C43DDF" w:rsidRPr="00EF7309" w:rsidRDefault="00C43DDF" w:rsidP="00EF7309"/>
        </w:tc>
        <w:tc>
          <w:tcPr>
            <w:tcW w:w="1007" w:type="dxa"/>
          </w:tcPr>
          <w:p w14:paraId="710B4346" w14:textId="77777777" w:rsidR="00C43DDF" w:rsidRPr="00EF7309" w:rsidRDefault="00736643" w:rsidP="00EF7309">
            <w:r w:rsidRPr="00EF7309">
              <w:t>17</w:t>
            </w:r>
          </w:p>
          <w:p w14:paraId="5820C1F9" w14:textId="77777777" w:rsidR="00C43DDF" w:rsidRPr="00EF7309" w:rsidRDefault="00736643" w:rsidP="00EF7309">
            <w:r w:rsidRPr="00EF7309">
              <w:t>(41.5)</w:t>
            </w:r>
          </w:p>
        </w:tc>
        <w:tc>
          <w:tcPr>
            <w:tcW w:w="629" w:type="dxa"/>
            <w:vMerge/>
          </w:tcPr>
          <w:p w14:paraId="7BBE5CDF" w14:textId="77777777" w:rsidR="00C43DDF" w:rsidRPr="00EF7309" w:rsidRDefault="00C43DDF" w:rsidP="00EF7309"/>
        </w:tc>
        <w:tc>
          <w:tcPr>
            <w:tcW w:w="1116" w:type="dxa"/>
          </w:tcPr>
          <w:p w14:paraId="50FDDB09" w14:textId="77777777" w:rsidR="00C43DDF" w:rsidRPr="00EF7309" w:rsidRDefault="00736643" w:rsidP="00EF7309">
            <w:r w:rsidRPr="00EF7309">
              <w:t>85</w:t>
            </w:r>
          </w:p>
          <w:p w14:paraId="35C8C435" w14:textId="77777777" w:rsidR="00C43DDF" w:rsidRPr="00EF7309" w:rsidRDefault="00736643" w:rsidP="00EF7309">
            <w:r w:rsidRPr="00EF7309">
              <w:t>(42.5)</w:t>
            </w:r>
          </w:p>
        </w:tc>
        <w:tc>
          <w:tcPr>
            <w:tcW w:w="791" w:type="dxa"/>
            <w:vMerge/>
          </w:tcPr>
          <w:p w14:paraId="721BFA38" w14:textId="77777777" w:rsidR="00C43DDF" w:rsidRPr="00EF7309" w:rsidRDefault="00C43DDF" w:rsidP="00EF7309"/>
        </w:tc>
      </w:tr>
      <w:tr w:rsidR="00E15C12" w:rsidRPr="00EF7309" w14:paraId="5145A227" w14:textId="77777777" w:rsidTr="00EF7309">
        <w:trPr>
          <w:trHeight w:val="70"/>
        </w:trPr>
        <w:tc>
          <w:tcPr>
            <w:tcW w:w="1165" w:type="dxa"/>
          </w:tcPr>
          <w:p w14:paraId="642BABE6" w14:textId="77777777" w:rsidR="00C43DDF" w:rsidRPr="00EF7309" w:rsidRDefault="00736643" w:rsidP="00EF7309">
            <w:r w:rsidRPr="00EF7309">
              <w:t xml:space="preserve">Very good </w:t>
            </w:r>
          </w:p>
        </w:tc>
        <w:tc>
          <w:tcPr>
            <w:tcW w:w="1134" w:type="dxa"/>
          </w:tcPr>
          <w:p w14:paraId="7A6E79C2" w14:textId="77777777" w:rsidR="00C43DDF" w:rsidRPr="00EF7309" w:rsidRDefault="00736643" w:rsidP="00EF7309">
            <w:r w:rsidRPr="00EF7309">
              <w:t>419 (21.4)</w:t>
            </w:r>
          </w:p>
        </w:tc>
        <w:tc>
          <w:tcPr>
            <w:tcW w:w="1318" w:type="dxa"/>
          </w:tcPr>
          <w:p w14:paraId="7B41F432" w14:textId="77777777" w:rsidR="00C43DDF" w:rsidRPr="00EF7309" w:rsidRDefault="00736643" w:rsidP="00EF7309">
            <w:r w:rsidRPr="00EF7309">
              <w:t>56(20.4)</w:t>
            </w:r>
          </w:p>
        </w:tc>
        <w:tc>
          <w:tcPr>
            <w:tcW w:w="744" w:type="dxa"/>
            <w:vMerge/>
          </w:tcPr>
          <w:p w14:paraId="2C421195" w14:textId="77777777" w:rsidR="00C43DDF" w:rsidRPr="00EF7309" w:rsidRDefault="00C43DDF" w:rsidP="00EF7309"/>
        </w:tc>
        <w:tc>
          <w:tcPr>
            <w:tcW w:w="975" w:type="dxa"/>
          </w:tcPr>
          <w:p w14:paraId="7DA95EDC" w14:textId="77777777" w:rsidR="00C43DDF" w:rsidRPr="00EF7309" w:rsidRDefault="00736643" w:rsidP="00EF7309">
            <w:r w:rsidRPr="00EF7309">
              <w:t>5</w:t>
            </w:r>
          </w:p>
          <w:p w14:paraId="65A9270A" w14:textId="77777777" w:rsidR="00C43DDF" w:rsidRPr="00EF7309" w:rsidRDefault="00736643" w:rsidP="00EF7309">
            <w:r w:rsidRPr="00EF7309">
              <w:t>(12.8)</w:t>
            </w:r>
          </w:p>
        </w:tc>
        <w:tc>
          <w:tcPr>
            <w:tcW w:w="755" w:type="dxa"/>
            <w:vMerge/>
          </w:tcPr>
          <w:p w14:paraId="254B940F" w14:textId="77777777" w:rsidR="00C43DDF" w:rsidRPr="00EF7309" w:rsidRDefault="00C43DDF" w:rsidP="00EF7309"/>
        </w:tc>
        <w:tc>
          <w:tcPr>
            <w:tcW w:w="1007" w:type="dxa"/>
          </w:tcPr>
          <w:p w14:paraId="5F7BCCBA" w14:textId="77777777" w:rsidR="00C43DDF" w:rsidRPr="00EF7309" w:rsidRDefault="00736643" w:rsidP="00EF7309">
            <w:r w:rsidRPr="00EF7309">
              <w:t>7</w:t>
            </w:r>
          </w:p>
          <w:p w14:paraId="2B69EE23" w14:textId="77777777" w:rsidR="00C43DDF" w:rsidRPr="00EF7309" w:rsidRDefault="00736643" w:rsidP="00EF7309">
            <w:r w:rsidRPr="00EF7309">
              <w:t>(17.1)</w:t>
            </w:r>
          </w:p>
        </w:tc>
        <w:tc>
          <w:tcPr>
            <w:tcW w:w="629" w:type="dxa"/>
            <w:vMerge/>
          </w:tcPr>
          <w:p w14:paraId="19E18424" w14:textId="77777777" w:rsidR="00C43DDF" w:rsidRPr="00EF7309" w:rsidRDefault="00C43DDF" w:rsidP="00EF7309"/>
        </w:tc>
        <w:tc>
          <w:tcPr>
            <w:tcW w:w="1116" w:type="dxa"/>
          </w:tcPr>
          <w:p w14:paraId="7B97213B" w14:textId="77777777" w:rsidR="00C43DDF" w:rsidRPr="00EF7309" w:rsidRDefault="00736643" w:rsidP="00EF7309">
            <w:r w:rsidRPr="00EF7309">
              <w:t>44</w:t>
            </w:r>
          </w:p>
          <w:p w14:paraId="6FE2D190" w14:textId="77777777" w:rsidR="00C43DDF" w:rsidRPr="00EF7309" w:rsidRDefault="00736643" w:rsidP="00EF7309">
            <w:r w:rsidRPr="00EF7309">
              <w:t>(22.0)</w:t>
            </w:r>
          </w:p>
        </w:tc>
        <w:tc>
          <w:tcPr>
            <w:tcW w:w="791" w:type="dxa"/>
            <w:vMerge/>
          </w:tcPr>
          <w:p w14:paraId="6B8E6856" w14:textId="77777777" w:rsidR="00C43DDF" w:rsidRPr="00EF7309" w:rsidRDefault="00C43DDF" w:rsidP="00EF7309"/>
        </w:tc>
      </w:tr>
      <w:tr w:rsidR="00E15C12" w:rsidRPr="00EF7309" w14:paraId="044CD7FC" w14:textId="77777777" w:rsidTr="00EF7309">
        <w:trPr>
          <w:trHeight w:val="70"/>
        </w:trPr>
        <w:tc>
          <w:tcPr>
            <w:tcW w:w="1165" w:type="dxa"/>
          </w:tcPr>
          <w:p w14:paraId="776A9632" w14:textId="77777777" w:rsidR="00C43DDF" w:rsidRPr="00EF7309" w:rsidRDefault="00736643" w:rsidP="00EF7309">
            <w:r w:rsidRPr="00EF7309">
              <w:t>Excellent</w:t>
            </w:r>
          </w:p>
        </w:tc>
        <w:tc>
          <w:tcPr>
            <w:tcW w:w="1134" w:type="dxa"/>
          </w:tcPr>
          <w:p w14:paraId="4F10E8CF" w14:textId="77777777" w:rsidR="00C43DDF" w:rsidRPr="00EF7309" w:rsidRDefault="00736643" w:rsidP="00EF7309">
            <w:r w:rsidRPr="00EF7309">
              <w:t>301(15.4)</w:t>
            </w:r>
          </w:p>
        </w:tc>
        <w:tc>
          <w:tcPr>
            <w:tcW w:w="1318" w:type="dxa"/>
          </w:tcPr>
          <w:p w14:paraId="56C035B9" w14:textId="77777777" w:rsidR="00C43DDF" w:rsidRPr="00EF7309" w:rsidRDefault="00736643" w:rsidP="00EF7309">
            <w:r w:rsidRPr="00EF7309">
              <w:t>47(16.8)</w:t>
            </w:r>
          </w:p>
        </w:tc>
        <w:tc>
          <w:tcPr>
            <w:tcW w:w="744" w:type="dxa"/>
            <w:vMerge/>
          </w:tcPr>
          <w:p w14:paraId="26D9E2F5" w14:textId="77777777" w:rsidR="00C43DDF" w:rsidRPr="00EF7309" w:rsidRDefault="00C43DDF" w:rsidP="00EF7309"/>
        </w:tc>
        <w:tc>
          <w:tcPr>
            <w:tcW w:w="975" w:type="dxa"/>
          </w:tcPr>
          <w:p w14:paraId="0FE4A84C" w14:textId="77777777" w:rsidR="00C43DDF" w:rsidRPr="00EF7309" w:rsidRDefault="00736643" w:rsidP="00EF7309">
            <w:r w:rsidRPr="00EF7309">
              <w:t>3</w:t>
            </w:r>
          </w:p>
          <w:p w14:paraId="52193689" w14:textId="77777777" w:rsidR="00C43DDF" w:rsidRPr="00EF7309" w:rsidRDefault="00736643" w:rsidP="00EF7309">
            <w:r w:rsidRPr="00EF7309">
              <w:t>(7.7)</w:t>
            </w:r>
          </w:p>
        </w:tc>
        <w:tc>
          <w:tcPr>
            <w:tcW w:w="755" w:type="dxa"/>
            <w:vMerge/>
          </w:tcPr>
          <w:p w14:paraId="2C4E1830" w14:textId="77777777" w:rsidR="00C43DDF" w:rsidRPr="00EF7309" w:rsidRDefault="00C43DDF" w:rsidP="00EF7309"/>
        </w:tc>
        <w:tc>
          <w:tcPr>
            <w:tcW w:w="1007" w:type="dxa"/>
          </w:tcPr>
          <w:p w14:paraId="4B02AAED" w14:textId="77777777" w:rsidR="00C43DDF" w:rsidRPr="00EF7309" w:rsidRDefault="00736643" w:rsidP="00EF7309">
            <w:r w:rsidRPr="00EF7309">
              <w:t>5</w:t>
            </w:r>
          </w:p>
          <w:p w14:paraId="4064167F" w14:textId="77777777" w:rsidR="00C43DDF" w:rsidRPr="00EF7309" w:rsidRDefault="00736643" w:rsidP="00EF7309">
            <w:r w:rsidRPr="00EF7309">
              <w:t>(12.2)</w:t>
            </w:r>
          </w:p>
        </w:tc>
        <w:tc>
          <w:tcPr>
            <w:tcW w:w="629" w:type="dxa"/>
            <w:vMerge/>
          </w:tcPr>
          <w:p w14:paraId="5ABFDC27" w14:textId="77777777" w:rsidR="00C43DDF" w:rsidRPr="00EF7309" w:rsidRDefault="00C43DDF" w:rsidP="00EF7309"/>
        </w:tc>
        <w:tc>
          <w:tcPr>
            <w:tcW w:w="1116" w:type="dxa"/>
          </w:tcPr>
          <w:p w14:paraId="0D6DB217" w14:textId="77777777" w:rsidR="00C43DDF" w:rsidRPr="00EF7309" w:rsidRDefault="00736643" w:rsidP="00EF7309">
            <w:r w:rsidRPr="00EF7309">
              <w:t>39</w:t>
            </w:r>
          </w:p>
          <w:p w14:paraId="4455E1BD" w14:textId="77777777" w:rsidR="00C43DDF" w:rsidRPr="00EF7309" w:rsidRDefault="00736643" w:rsidP="00EF7309">
            <w:r w:rsidRPr="00EF7309">
              <w:t>(19.5)</w:t>
            </w:r>
          </w:p>
        </w:tc>
        <w:tc>
          <w:tcPr>
            <w:tcW w:w="791" w:type="dxa"/>
            <w:vMerge/>
          </w:tcPr>
          <w:p w14:paraId="2DC1F125" w14:textId="77777777" w:rsidR="00C43DDF" w:rsidRPr="00EF7309" w:rsidRDefault="00C43DDF" w:rsidP="00EF7309"/>
        </w:tc>
      </w:tr>
      <w:tr w:rsidR="00E15C12" w:rsidRPr="00EF7309" w14:paraId="7E4ABFC7" w14:textId="77777777" w:rsidTr="00EF7309">
        <w:trPr>
          <w:trHeight w:val="70"/>
        </w:trPr>
        <w:tc>
          <w:tcPr>
            <w:tcW w:w="9634" w:type="dxa"/>
            <w:gridSpan w:val="10"/>
          </w:tcPr>
          <w:p w14:paraId="13069339" w14:textId="77777777" w:rsidR="00C43DDF" w:rsidRPr="00EF7309" w:rsidRDefault="00736643" w:rsidP="00EF7309">
            <w:r w:rsidRPr="00EF7309">
              <w:t xml:space="preserve">Oral health problems </w:t>
            </w:r>
          </w:p>
        </w:tc>
      </w:tr>
      <w:tr w:rsidR="00E15C12" w:rsidRPr="00EF7309" w14:paraId="1FFE9040" w14:textId="77777777" w:rsidTr="00EF7309">
        <w:trPr>
          <w:trHeight w:val="70"/>
        </w:trPr>
        <w:tc>
          <w:tcPr>
            <w:tcW w:w="1165" w:type="dxa"/>
          </w:tcPr>
          <w:p w14:paraId="14AC3FD7" w14:textId="77777777" w:rsidR="00C43DDF" w:rsidRPr="00EF7309" w:rsidRDefault="00736643" w:rsidP="00EF7309">
            <w:r w:rsidRPr="00EF7309">
              <w:t>Yes</w:t>
            </w:r>
          </w:p>
        </w:tc>
        <w:tc>
          <w:tcPr>
            <w:tcW w:w="1134" w:type="dxa"/>
          </w:tcPr>
          <w:p w14:paraId="2F19C90A" w14:textId="77777777" w:rsidR="00C43DDF" w:rsidRPr="00EF7309" w:rsidRDefault="00736643" w:rsidP="00EF7309">
            <w:r w:rsidRPr="00EF7309">
              <w:t>1009(51)</w:t>
            </w:r>
          </w:p>
        </w:tc>
        <w:tc>
          <w:tcPr>
            <w:tcW w:w="1318" w:type="dxa"/>
          </w:tcPr>
          <w:p w14:paraId="0B424560" w14:textId="77777777" w:rsidR="00C43DDF" w:rsidRPr="00EF7309" w:rsidRDefault="00736643" w:rsidP="00EF7309">
            <w:r w:rsidRPr="00EF7309">
              <w:t>160(57)</w:t>
            </w:r>
          </w:p>
        </w:tc>
        <w:tc>
          <w:tcPr>
            <w:tcW w:w="744" w:type="dxa"/>
          </w:tcPr>
          <w:p w14:paraId="086C24F5" w14:textId="77777777" w:rsidR="00C43DDF" w:rsidRPr="00EF7309" w:rsidRDefault="00736643" w:rsidP="00EF7309">
            <w:r w:rsidRPr="00EF7309">
              <w:t>0.08</w:t>
            </w:r>
          </w:p>
        </w:tc>
        <w:tc>
          <w:tcPr>
            <w:tcW w:w="975" w:type="dxa"/>
          </w:tcPr>
          <w:p w14:paraId="37D27D82" w14:textId="77777777" w:rsidR="00C43DDF" w:rsidRPr="00EF7309" w:rsidRDefault="00736643" w:rsidP="00EF7309">
            <w:r w:rsidRPr="00EF7309">
              <w:t>18(46)</w:t>
            </w:r>
          </w:p>
        </w:tc>
        <w:tc>
          <w:tcPr>
            <w:tcW w:w="755" w:type="dxa"/>
          </w:tcPr>
          <w:p w14:paraId="2125A80A" w14:textId="77777777" w:rsidR="00C43DDF" w:rsidRPr="00EF7309" w:rsidRDefault="00736643" w:rsidP="00EF7309">
            <w:r w:rsidRPr="00EF7309">
              <w:t>0.4</w:t>
            </w:r>
          </w:p>
        </w:tc>
        <w:tc>
          <w:tcPr>
            <w:tcW w:w="1007" w:type="dxa"/>
          </w:tcPr>
          <w:p w14:paraId="3CAC49DF" w14:textId="77777777" w:rsidR="00C43DDF" w:rsidRPr="00EF7309" w:rsidRDefault="00736643" w:rsidP="00EF7309">
            <w:r w:rsidRPr="00EF7309">
              <w:t>21(51)</w:t>
            </w:r>
          </w:p>
        </w:tc>
        <w:tc>
          <w:tcPr>
            <w:tcW w:w="629" w:type="dxa"/>
          </w:tcPr>
          <w:p w14:paraId="389AB95E" w14:textId="77777777" w:rsidR="00C43DDF" w:rsidRPr="00EF7309" w:rsidRDefault="00736643" w:rsidP="00EF7309">
            <w:r w:rsidRPr="00EF7309">
              <w:t>0.8</w:t>
            </w:r>
          </w:p>
        </w:tc>
        <w:tc>
          <w:tcPr>
            <w:tcW w:w="1116" w:type="dxa"/>
          </w:tcPr>
          <w:p w14:paraId="22C61E52" w14:textId="77777777" w:rsidR="00C43DDF" w:rsidRPr="00EF7309" w:rsidRDefault="00736643" w:rsidP="00EF7309">
            <w:r w:rsidRPr="00EF7309">
              <w:t>121(61)</w:t>
            </w:r>
          </w:p>
        </w:tc>
        <w:tc>
          <w:tcPr>
            <w:tcW w:w="791" w:type="dxa"/>
          </w:tcPr>
          <w:p w14:paraId="2585FB18" w14:textId="77777777" w:rsidR="00C43DDF" w:rsidRPr="00EF7309" w:rsidRDefault="00736643" w:rsidP="00EF7309">
            <w:r w:rsidRPr="00EF7309">
              <w:t>0.02</w:t>
            </w:r>
          </w:p>
        </w:tc>
      </w:tr>
    </w:tbl>
    <w:p w14:paraId="452F6C68" w14:textId="6AC8E4F9" w:rsidR="00C43DDF" w:rsidRPr="00E15C12" w:rsidRDefault="00C43DDF" w:rsidP="00EF7309">
      <w:pPr>
        <w:pStyle w:val="Default"/>
        <w:spacing w:before="0" w:line="240" w:lineRule="auto"/>
        <w:jc w:val="both"/>
        <w:rPr>
          <w:rFonts w:ascii="Times New Roman" w:eastAsia="Times New Roman" w:hAnsi="Times New Roman" w:cs="Times New Roman"/>
          <w:color w:val="auto"/>
          <w:sz w:val="28"/>
          <w:szCs w:val="28"/>
        </w:rPr>
      </w:pPr>
    </w:p>
    <w:p w14:paraId="475EBC8E" w14:textId="77777777" w:rsidR="00C43DDF" w:rsidRDefault="00736643" w:rsidP="00EF7309">
      <w:pPr>
        <w:pStyle w:val="Default"/>
        <w:tabs>
          <w:tab w:val="left" w:pos="567"/>
        </w:tabs>
        <w:spacing w:before="0" w:line="240" w:lineRule="auto"/>
        <w:jc w:val="both"/>
        <w:rPr>
          <w:rFonts w:ascii="Times New Roman" w:hAnsi="Times New Roman"/>
          <w:color w:val="auto"/>
          <w:sz w:val="28"/>
          <w:szCs w:val="28"/>
          <w:lang w:val="en-US"/>
        </w:rPr>
      </w:pPr>
      <w:r w:rsidRPr="00E15C12">
        <w:rPr>
          <w:rFonts w:ascii="Times New Roman" w:eastAsia="Times New Roman" w:hAnsi="Times New Roman" w:cs="Times New Roman"/>
          <w:color w:val="auto"/>
          <w:sz w:val="28"/>
          <w:szCs w:val="28"/>
        </w:rPr>
        <w:lastRenderedPageBreak/>
        <w:tab/>
      </w:r>
      <w:r w:rsidRPr="00E15C12">
        <w:rPr>
          <w:rFonts w:ascii="Times New Roman" w:hAnsi="Times New Roman"/>
          <w:color w:val="auto"/>
          <w:sz w:val="28"/>
          <w:szCs w:val="28"/>
          <w:lang w:val="en-US"/>
        </w:rPr>
        <w:t xml:space="preserve">Overall, 46.1% of participants reported no oral problems during pregnancy, whereas 53.9% reported at least one complaint. The most frequently reported conditions </w:t>
      </w:r>
      <w:proofErr w:type="gramStart"/>
      <w:r w:rsidRPr="00E15C12">
        <w:rPr>
          <w:rFonts w:ascii="Times New Roman" w:hAnsi="Times New Roman"/>
          <w:color w:val="auto"/>
          <w:sz w:val="28"/>
          <w:szCs w:val="28"/>
          <w:lang w:val="en-US"/>
        </w:rPr>
        <w:t>were:</w:t>
      </w:r>
      <w:proofErr w:type="gramEnd"/>
      <w:r w:rsidRPr="00E15C12">
        <w:rPr>
          <w:rFonts w:ascii="Times New Roman" w:hAnsi="Times New Roman"/>
          <w:color w:val="auto"/>
          <w:sz w:val="28"/>
          <w:szCs w:val="28"/>
          <w:lang w:val="en-US"/>
        </w:rPr>
        <w:t xml:space="preserve"> tooth pain (14.3%), Dental caries (11.1%), Gingival bleeding (9.4%), Tooth extraction (9.0%), and Deep cavity (6.3%). Less common complaints included bad breath (1.4 %), tooth loss (0.2 %), and multiple combined oral problems (2.2 %). These findings indicate that more than half of pregnant women experienced at least one oral condition during pregnancy. When stratified by pregnancy outcome, the prevalence of oral problems was higher among women with preterm birth (60.4 %) than among those with term birth (53.9 %). Among preterm deliveries, 21.4 % reported tooth pain, 14.9 % tooth extraction, 10.4 % gingival bleeding, and 8.6 % deep caries. In contrast, among term deliveries, the corresponding figures were 13.2%, 8.7%, 9.7%, and 5.7%, respectively. Although the absolute differences were moderate, they demonstrated a consistent pattern of poorer oral health among preterm cases. Cross-tabulation of overall oral status (normal vs. problem) with pregnancy outcomes showed that 57.1% of women with preterm pregnancies had at least one oral problem, compared with 51.6% of women with term pregnancies.</w:t>
      </w:r>
    </w:p>
    <w:p w14:paraId="339F2FB8" w14:textId="77777777" w:rsidR="00EF7309" w:rsidRPr="00E15C12" w:rsidRDefault="00EF7309" w:rsidP="00EF7309">
      <w:pPr>
        <w:pStyle w:val="Default"/>
        <w:tabs>
          <w:tab w:val="left" w:pos="567"/>
        </w:tabs>
        <w:spacing w:before="0" w:line="240" w:lineRule="auto"/>
        <w:jc w:val="both"/>
        <w:rPr>
          <w:rFonts w:ascii="Times New Roman" w:eastAsia="Times New Roman" w:hAnsi="Times New Roman" w:cs="Times New Roman"/>
          <w:color w:val="auto"/>
          <w:sz w:val="28"/>
          <w:szCs w:val="28"/>
        </w:rPr>
      </w:pPr>
    </w:p>
    <w:p w14:paraId="18746735" w14:textId="11CA1C80" w:rsidR="00C43DDF" w:rsidRPr="00E15C12" w:rsidRDefault="00736643" w:rsidP="00EF7309">
      <w:pPr>
        <w:pStyle w:val="Default"/>
        <w:tabs>
          <w:tab w:val="left" w:pos="567"/>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rPr>
        <w:t>3.2.</w:t>
      </w:r>
      <w:r w:rsidR="00D1378C" w:rsidRPr="00D1378C">
        <w:rPr>
          <w:rFonts w:ascii="Times New Roman" w:hAnsi="Times New Roman"/>
          <w:color w:val="auto"/>
          <w:sz w:val="28"/>
          <w:szCs w:val="28"/>
          <w:lang w:val="en-US"/>
        </w:rPr>
        <w:t>6</w:t>
      </w:r>
      <w:r w:rsidRPr="00E15C12">
        <w:rPr>
          <w:rFonts w:ascii="Times New Roman" w:hAnsi="Times New Roman"/>
          <w:color w:val="auto"/>
          <w:sz w:val="28"/>
          <w:szCs w:val="28"/>
          <w:lang w:val="en-US"/>
        </w:rPr>
        <w:t xml:space="preserve"> The multivariable analysis of the factors</w:t>
      </w:r>
    </w:p>
    <w:p w14:paraId="02869B89" w14:textId="1F323960" w:rsidR="00C43DDF" w:rsidRPr="00E15C12" w:rsidRDefault="00736643" w:rsidP="00EF7309">
      <w:pPr>
        <w:pStyle w:val="Default"/>
        <w:tabs>
          <w:tab w:val="left" w:pos="567"/>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lang w:val="en-US"/>
        </w:rPr>
        <w:t>Multivariable logistic regression models were used to examine the association between maternal characteristics and the risk of preterm birth. The results show that a history of preterm birth was associated with the highest risk of recurrent PTB. Women with this risk factor have almost six times</w:t>
      </w:r>
      <w:r w:rsidRPr="00E15C12">
        <w:rPr>
          <w:rFonts w:ascii="Times New Roman" w:hAnsi="Times New Roman"/>
          <w:color w:val="auto"/>
          <w:sz w:val="28"/>
          <w:szCs w:val="28"/>
        </w:rPr>
        <w:t xml:space="preserve"> </w:t>
      </w:r>
      <w:r w:rsidRPr="00E15C12">
        <w:rPr>
          <w:rFonts w:ascii="Times New Roman" w:hAnsi="Times New Roman"/>
          <w:color w:val="auto"/>
          <w:sz w:val="28"/>
          <w:szCs w:val="28"/>
          <w:lang w:val="en-US"/>
        </w:rPr>
        <w:t xml:space="preserve">higher risk of delivering preterm again compared to those who never experienced PTB. Other </w:t>
      </w:r>
      <w:r w:rsidRPr="00E15C12">
        <w:rPr>
          <w:rFonts w:ascii="Times New Roman" w:hAnsi="Times New Roman"/>
          <w:color w:val="auto"/>
          <w:sz w:val="28"/>
          <w:szCs w:val="28"/>
        </w:rPr>
        <w:t>at-</w:t>
      </w:r>
      <w:proofErr w:type="spellStart"/>
      <w:r w:rsidRPr="00E15C12">
        <w:rPr>
          <w:rFonts w:ascii="Times New Roman" w:hAnsi="Times New Roman"/>
          <w:color w:val="auto"/>
          <w:sz w:val="28"/>
          <w:szCs w:val="28"/>
        </w:rPr>
        <w:t>risk</w:t>
      </w:r>
      <w:proofErr w:type="spellEnd"/>
      <w:r w:rsidRPr="00E15C12">
        <w:rPr>
          <w:rFonts w:ascii="Times New Roman" w:hAnsi="Times New Roman"/>
          <w:color w:val="auto"/>
          <w:sz w:val="28"/>
          <w:szCs w:val="28"/>
          <w:lang w:val="en-US"/>
        </w:rPr>
        <w:t xml:space="preserve"> mothers have characteristics such as being a first-time mother (OR = 1.7, 95% CI: 1.5</w:t>
      </w:r>
      <w:r w:rsidRPr="00E15C12">
        <w:rPr>
          <w:rFonts w:ascii="Times New Roman" w:hAnsi="Times New Roman"/>
          <w:color w:val="auto"/>
          <w:sz w:val="28"/>
          <w:szCs w:val="28"/>
        </w:rPr>
        <w:t xml:space="preserve">–4.2), </w:t>
      </w:r>
      <w:r w:rsidRPr="00E15C12">
        <w:rPr>
          <w:rFonts w:ascii="Times New Roman" w:hAnsi="Times New Roman"/>
          <w:color w:val="auto"/>
          <w:sz w:val="28"/>
          <w:szCs w:val="28"/>
          <w:lang w:val="en-US"/>
        </w:rPr>
        <w:t>previous adolescent pregnancy (OR = 1.3, 95% CI: 1.1</w:t>
      </w:r>
      <w:r w:rsidRPr="00E15C12">
        <w:rPr>
          <w:rFonts w:ascii="Times New Roman" w:hAnsi="Times New Roman"/>
          <w:color w:val="auto"/>
          <w:sz w:val="28"/>
          <w:szCs w:val="28"/>
        </w:rPr>
        <w:t>–</w:t>
      </w:r>
      <w:r w:rsidRPr="00E15C12">
        <w:rPr>
          <w:rFonts w:ascii="Times New Roman" w:hAnsi="Times New Roman"/>
          <w:color w:val="auto"/>
          <w:sz w:val="28"/>
          <w:szCs w:val="28"/>
          <w:lang w:val="en-US"/>
        </w:rPr>
        <w:t>1.5), and Oral health problems during pregnancy (OR = 1.10, 95% CI: 1.02</w:t>
      </w:r>
      <w:r w:rsidRPr="00E15C12">
        <w:rPr>
          <w:rFonts w:ascii="Times New Roman" w:hAnsi="Times New Roman"/>
          <w:color w:val="auto"/>
          <w:sz w:val="28"/>
          <w:szCs w:val="28"/>
        </w:rPr>
        <w:t>–1.20)</w:t>
      </w:r>
      <w:r w:rsidRPr="00E15C12">
        <w:rPr>
          <w:rFonts w:ascii="Times New Roman" w:hAnsi="Times New Roman"/>
          <w:color w:val="auto"/>
          <w:sz w:val="28"/>
          <w:szCs w:val="28"/>
          <w:lang w:val="en-US"/>
        </w:rPr>
        <w:t>.</w:t>
      </w:r>
      <w:r w:rsidRPr="00E15C12">
        <w:rPr>
          <w:rFonts w:ascii="Times New Roman" w:hAnsi="Times New Roman"/>
          <w:color w:val="auto"/>
          <w:sz w:val="28"/>
          <w:szCs w:val="28"/>
        </w:rPr>
        <w:t xml:space="preserve"> </w:t>
      </w:r>
      <w:r w:rsidRPr="00E15C12">
        <w:rPr>
          <w:rFonts w:ascii="Times New Roman" w:hAnsi="Times New Roman"/>
          <w:color w:val="auto"/>
          <w:sz w:val="28"/>
          <w:szCs w:val="28"/>
          <w:lang w:val="en-US"/>
        </w:rPr>
        <w:t>The group with higher pre-pregnancy BMI and good self-reported maternal health (OR = 0.8; 95% CI: 0.7</w:t>
      </w:r>
      <w:r w:rsidRPr="00E15C12">
        <w:rPr>
          <w:rFonts w:ascii="Times New Roman" w:hAnsi="Times New Roman"/>
          <w:color w:val="auto"/>
          <w:sz w:val="28"/>
          <w:szCs w:val="28"/>
        </w:rPr>
        <w:t>–</w:t>
      </w:r>
      <w:r w:rsidRPr="00E15C12">
        <w:rPr>
          <w:rFonts w:ascii="Times New Roman" w:hAnsi="Times New Roman"/>
          <w:color w:val="auto"/>
          <w:sz w:val="28"/>
          <w:szCs w:val="28"/>
          <w:lang w:val="en-US"/>
        </w:rPr>
        <w:t xml:space="preserve">0.9) had a lower risk, </w:t>
      </w:r>
      <w:r w:rsidR="00EF7309" w:rsidRPr="00E15C12">
        <w:rPr>
          <w:rFonts w:ascii="Times New Roman" w:eastAsia="Times New Roman" w:hAnsi="Times New Roman" w:cs="Times New Roman"/>
          <w:noProof/>
          <w:color w:val="auto"/>
          <w:sz w:val="28"/>
          <w:szCs w:val="28"/>
        </w:rPr>
        <w:drawing>
          <wp:anchor distT="152400" distB="152400" distL="152400" distR="152400" simplePos="0" relativeHeight="251668480" behindDoc="0" locked="0" layoutInCell="1" allowOverlap="1" wp14:anchorId="1F98A534" wp14:editId="1F5BA3EE">
            <wp:simplePos x="0" y="0"/>
            <wp:positionH relativeFrom="margin">
              <wp:align>left</wp:align>
            </wp:positionH>
            <wp:positionV relativeFrom="line">
              <wp:posOffset>437515</wp:posOffset>
            </wp:positionV>
            <wp:extent cx="6115050" cy="2371725"/>
            <wp:effectExtent l="0" t="0" r="0" b="0"/>
            <wp:wrapThrough wrapText="bothSides" distL="152400" distR="152400">
              <wp:wrapPolygon edited="1">
                <wp:start x="0" y="0"/>
                <wp:lineTo x="21621" y="0"/>
                <wp:lineTo x="21621" y="21634"/>
                <wp:lineTo x="0" y="21634"/>
                <wp:lineTo x="0" y="0"/>
              </wp:wrapPolygon>
            </wp:wrapThrough>
            <wp:docPr id="1073741832" name="officeArt object" descr="Image"/>
            <wp:cNvGraphicFramePr/>
            <a:graphic xmlns:a="http://schemas.openxmlformats.org/drawingml/2006/main">
              <a:graphicData uri="http://schemas.openxmlformats.org/drawingml/2006/picture">
                <pic:pic xmlns:pic="http://schemas.openxmlformats.org/drawingml/2006/picture">
                  <pic:nvPicPr>
                    <pic:cNvPr id="1073741832" name="Image" descr="Image"/>
                    <pic:cNvPicPr>
                      <a:picLocks noChangeAspect="1"/>
                    </pic:cNvPicPr>
                  </pic:nvPicPr>
                  <pic:blipFill>
                    <a:blip r:embed="rId15"/>
                    <a:stretch>
                      <a:fillRect/>
                    </a:stretch>
                  </pic:blipFill>
                  <pic:spPr>
                    <a:xfrm>
                      <a:off x="0" y="0"/>
                      <a:ext cx="6118538" cy="2372965"/>
                    </a:xfrm>
                    <a:prstGeom prst="rect">
                      <a:avLst/>
                    </a:prstGeom>
                    <a:ln w="12700" cap="flat">
                      <a:noFill/>
                      <a:miter lim="400000"/>
                    </a:ln>
                    <a:effectLst/>
                  </pic:spPr>
                </pic:pic>
              </a:graphicData>
            </a:graphic>
            <wp14:sizeRelV relativeFrom="margin">
              <wp14:pctHeight>0</wp14:pctHeight>
            </wp14:sizeRelV>
          </wp:anchor>
        </w:drawing>
      </w:r>
      <w:r w:rsidRPr="00E15C12">
        <w:rPr>
          <w:rFonts w:ascii="Times New Roman" w:hAnsi="Times New Roman"/>
          <w:color w:val="auto"/>
          <w:sz w:val="28"/>
          <w:szCs w:val="28"/>
          <w:lang w:val="en-US"/>
        </w:rPr>
        <w:t>as shown in Figure 8</w:t>
      </w:r>
      <w:r w:rsidRPr="00E15C12">
        <w:rPr>
          <w:rFonts w:ascii="Times New Roman" w:hAnsi="Times New Roman"/>
          <w:color w:val="auto"/>
          <w:sz w:val="28"/>
          <w:szCs w:val="28"/>
        </w:rPr>
        <w:t xml:space="preserve">. </w:t>
      </w:r>
    </w:p>
    <w:p w14:paraId="010985E7" w14:textId="77777777" w:rsidR="00C43DDF" w:rsidRPr="00E15C12" w:rsidRDefault="00736643" w:rsidP="00EF7309">
      <w:pPr>
        <w:pStyle w:val="Default"/>
        <w:spacing w:before="0" w:line="240" w:lineRule="auto"/>
        <w:jc w:val="center"/>
        <w:rPr>
          <w:rFonts w:ascii="Times New Roman" w:eastAsia="Times New Roman" w:hAnsi="Times New Roman" w:cs="Times New Roman"/>
          <w:color w:val="auto"/>
          <w:sz w:val="28"/>
          <w:szCs w:val="28"/>
        </w:rPr>
      </w:pPr>
      <w:r w:rsidRPr="00E15C12">
        <w:rPr>
          <w:rFonts w:ascii="Times New Roman" w:hAnsi="Times New Roman"/>
          <w:color w:val="auto"/>
          <w:sz w:val="28"/>
          <w:szCs w:val="28"/>
          <w:lang w:val="en-US"/>
        </w:rPr>
        <w:t>Figure 8 – Multivariable Logistic Regression of Maternal Determinants of PTB</w:t>
      </w:r>
    </w:p>
    <w:p w14:paraId="6562AC0F" w14:textId="77777777" w:rsidR="00C43DDF" w:rsidRPr="00E15C12" w:rsidRDefault="00C43DDF" w:rsidP="00EF7309">
      <w:pPr>
        <w:pStyle w:val="Default"/>
        <w:spacing w:before="0" w:line="240" w:lineRule="auto"/>
        <w:jc w:val="both"/>
        <w:rPr>
          <w:rFonts w:ascii="Times New Roman" w:eastAsia="Times New Roman" w:hAnsi="Times New Roman" w:cs="Times New Roman"/>
          <w:color w:val="auto"/>
          <w:sz w:val="28"/>
          <w:szCs w:val="28"/>
        </w:rPr>
      </w:pPr>
    </w:p>
    <w:p w14:paraId="156FB4AE" w14:textId="77777777" w:rsidR="00C43DDF" w:rsidRPr="00E15C12" w:rsidRDefault="00736643" w:rsidP="00EF7309">
      <w:pPr>
        <w:pStyle w:val="Default"/>
        <w:tabs>
          <w:tab w:val="left" w:pos="567"/>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lang w:val="en-US"/>
        </w:rPr>
        <w:lastRenderedPageBreak/>
        <w:tab/>
        <w:t xml:space="preserve">The regression results indicated </w:t>
      </w:r>
      <w:r w:rsidRPr="00E15C12">
        <w:rPr>
          <w:rFonts w:ascii="Times New Roman" w:hAnsi="Times New Roman"/>
          <w:color w:val="auto"/>
          <w:sz w:val="28"/>
          <w:szCs w:val="28"/>
          <w:lang w:val="en-US"/>
        </w:rPr>
        <w:t>that the determinants of preterm birth are heterogeneous across gestational age subgroups, as shown in Table 12. There was no meaningful association between pre-pregnancy BMI and the risk of either extremely preterm birth (EPTB) or very preterm birth (VPTB). Similarly, maternal self-reported general health and parity did not significantly contribute to the risk of moderate-to-late preterm birth (MLPTB). In contrast, women who were divorced, widowed, or separated had five times the risk of EPTB. Women who were first-time mothers and had gestational diabetes had a four to fivefold increased risk of VPTB, respectively. Meanwhile, women with a low pre-pregnancy BMI and those with a history of teenage pregnancy had about twice the risk of MLPTB.</w:t>
      </w:r>
    </w:p>
    <w:p w14:paraId="797339E5" w14:textId="77777777" w:rsidR="00C43DDF" w:rsidRDefault="00C43DDF" w:rsidP="00EF7309">
      <w:pPr>
        <w:pStyle w:val="Default"/>
        <w:spacing w:before="0" w:line="240" w:lineRule="auto"/>
        <w:jc w:val="both"/>
        <w:rPr>
          <w:rFonts w:ascii="Times New Roman" w:eastAsia="Times New Roman" w:hAnsi="Times New Roman" w:cs="Times New Roman"/>
          <w:color w:val="auto"/>
          <w:sz w:val="28"/>
          <w:szCs w:val="28"/>
        </w:rPr>
      </w:pPr>
    </w:p>
    <w:p w14:paraId="05B06CF2" w14:textId="77777777" w:rsidR="00C562B0" w:rsidRPr="00E15C12" w:rsidRDefault="00C562B0" w:rsidP="00C562B0">
      <w:pPr>
        <w:pStyle w:val="Default"/>
        <w:spacing w:before="0"/>
        <w:jc w:val="both"/>
        <w:rPr>
          <w:rFonts w:ascii="Times New Roman" w:eastAsia="Times New Roman" w:hAnsi="Times New Roman" w:cs="Times New Roman"/>
          <w:color w:val="auto"/>
          <w:sz w:val="28"/>
          <w:szCs w:val="28"/>
        </w:rPr>
      </w:pPr>
      <w:r w:rsidRPr="00E15C12">
        <w:rPr>
          <w:rFonts w:ascii="Times New Roman" w:hAnsi="Times New Roman"/>
          <w:color w:val="auto"/>
          <w:sz w:val="28"/>
          <w:szCs w:val="28"/>
        </w:rPr>
        <w:t>Table 1</w:t>
      </w:r>
      <w:r w:rsidRPr="00E15C12">
        <w:rPr>
          <w:rFonts w:ascii="Times New Roman" w:hAnsi="Times New Roman"/>
          <w:color w:val="auto"/>
          <w:sz w:val="28"/>
          <w:szCs w:val="28"/>
          <w:lang w:val="en-US"/>
        </w:rPr>
        <w:t>2</w:t>
      </w:r>
      <w:r w:rsidRPr="00E15C12">
        <w:rPr>
          <w:rFonts w:ascii="Times New Roman" w:hAnsi="Times New Roman"/>
          <w:color w:val="auto"/>
          <w:sz w:val="28"/>
          <w:szCs w:val="28"/>
        </w:rPr>
        <w:t xml:space="preserve"> – </w:t>
      </w:r>
      <w:r w:rsidRPr="00E15C12">
        <w:rPr>
          <w:rFonts w:ascii="Times New Roman" w:hAnsi="Times New Roman"/>
          <w:color w:val="auto"/>
          <w:sz w:val="28"/>
          <w:szCs w:val="28"/>
          <w:lang w:val="en-US"/>
        </w:rPr>
        <w:t>Association between maternal determinants and PTB subgroup</w:t>
      </w:r>
    </w:p>
    <w:p w14:paraId="2F0248D2" w14:textId="77777777" w:rsidR="00C562B0" w:rsidRPr="00E15C12" w:rsidRDefault="00C562B0" w:rsidP="00EF7309">
      <w:pPr>
        <w:pStyle w:val="Default"/>
        <w:spacing w:before="0" w:line="240" w:lineRule="auto"/>
        <w:jc w:val="both"/>
        <w:rPr>
          <w:rFonts w:ascii="Times New Roman" w:eastAsia="Times New Roman" w:hAnsi="Times New Roman" w:cs="Times New Roman"/>
          <w:color w:val="auto"/>
          <w:sz w:val="28"/>
          <w:szCs w:val="28"/>
        </w:rPr>
      </w:pPr>
    </w:p>
    <w:tbl>
      <w:tblPr>
        <w:tblStyle w:val="TableGrid"/>
        <w:tblW w:w="9621" w:type="dxa"/>
        <w:tblLayout w:type="fixed"/>
        <w:tblLook w:val="04A0" w:firstRow="1" w:lastRow="0" w:firstColumn="1" w:lastColumn="0" w:noHBand="0" w:noVBand="1"/>
      </w:tblPr>
      <w:tblGrid>
        <w:gridCol w:w="3225"/>
        <w:gridCol w:w="1905"/>
        <w:gridCol w:w="2652"/>
        <w:gridCol w:w="1839"/>
      </w:tblGrid>
      <w:tr w:rsidR="00E15C12" w:rsidRPr="00C562B0" w14:paraId="3B5D0A12" w14:textId="77777777" w:rsidTr="00C562B0">
        <w:trPr>
          <w:trHeight w:val="70"/>
        </w:trPr>
        <w:tc>
          <w:tcPr>
            <w:tcW w:w="3224" w:type="dxa"/>
          </w:tcPr>
          <w:p w14:paraId="5480F95B" w14:textId="77777777" w:rsidR="00C43DDF" w:rsidRPr="00C562B0" w:rsidRDefault="00C43DDF" w:rsidP="00C562B0"/>
        </w:tc>
        <w:tc>
          <w:tcPr>
            <w:tcW w:w="6396" w:type="dxa"/>
            <w:gridSpan w:val="3"/>
          </w:tcPr>
          <w:p w14:paraId="72EAF8F0" w14:textId="77777777" w:rsidR="00C43DDF" w:rsidRPr="00C562B0" w:rsidRDefault="00736643" w:rsidP="00C562B0">
            <w:r w:rsidRPr="00C562B0">
              <w:t>EPTB (gestation&lt;28 week)</w:t>
            </w:r>
          </w:p>
        </w:tc>
      </w:tr>
      <w:tr w:rsidR="00E15C12" w:rsidRPr="00C562B0" w14:paraId="4BF8F865" w14:textId="77777777" w:rsidTr="00C562B0">
        <w:trPr>
          <w:trHeight w:val="70"/>
        </w:trPr>
        <w:tc>
          <w:tcPr>
            <w:tcW w:w="3224" w:type="dxa"/>
          </w:tcPr>
          <w:p w14:paraId="7B582A2E" w14:textId="77777777" w:rsidR="00C43DDF" w:rsidRPr="00C562B0" w:rsidRDefault="00736643" w:rsidP="00C562B0">
            <w:r w:rsidRPr="00C562B0">
              <w:t xml:space="preserve">     Variables</w:t>
            </w:r>
          </w:p>
        </w:tc>
        <w:tc>
          <w:tcPr>
            <w:tcW w:w="1905" w:type="dxa"/>
          </w:tcPr>
          <w:p w14:paraId="00571828" w14:textId="77777777" w:rsidR="00C43DDF" w:rsidRPr="00C562B0" w:rsidRDefault="00736643" w:rsidP="00C562B0">
            <w:r w:rsidRPr="00C562B0">
              <w:t>Adjusted OR</w:t>
            </w:r>
          </w:p>
        </w:tc>
        <w:tc>
          <w:tcPr>
            <w:tcW w:w="2652" w:type="dxa"/>
          </w:tcPr>
          <w:p w14:paraId="28466A4F" w14:textId="77777777" w:rsidR="00C43DDF" w:rsidRPr="00C562B0" w:rsidRDefault="00736643" w:rsidP="00C562B0">
            <w:r w:rsidRPr="00C562B0">
              <w:t>95% CI</w:t>
            </w:r>
          </w:p>
        </w:tc>
        <w:tc>
          <w:tcPr>
            <w:tcW w:w="1839" w:type="dxa"/>
          </w:tcPr>
          <w:p w14:paraId="30691FE2" w14:textId="77777777" w:rsidR="00C43DDF" w:rsidRPr="00C562B0" w:rsidRDefault="00736643" w:rsidP="00C562B0">
            <w:r w:rsidRPr="00C562B0">
              <w:t>P</w:t>
            </w:r>
          </w:p>
        </w:tc>
      </w:tr>
      <w:tr w:rsidR="00E15C12" w:rsidRPr="00C562B0" w14:paraId="2E5E5F4D" w14:textId="77777777" w:rsidTr="00C562B0">
        <w:trPr>
          <w:trHeight w:val="70"/>
        </w:trPr>
        <w:tc>
          <w:tcPr>
            <w:tcW w:w="3224" w:type="dxa"/>
          </w:tcPr>
          <w:p w14:paraId="295E059F" w14:textId="77777777" w:rsidR="00C43DDF" w:rsidRPr="00C562B0" w:rsidRDefault="00736643" w:rsidP="00C562B0">
            <w:r w:rsidRPr="00C562B0">
              <w:t>History of preterm</w:t>
            </w:r>
          </w:p>
        </w:tc>
        <w:tc>
          <w:tcPr>
            <w:tcW w:w="1905" w:type="dxa"/>
          </w:tcPr>
          <w:p w14:paraId="170A70D1" w14:textId="77777777" w:rsidR="00C43DDF" w:rsidRPr="00C562B0" w:rsidRDefault="00736643" w:rsidP="00C562B0">
            <w:r w:rsidRPr="00C562B0">
              <w:t>4.4</w:t>
            </w:r>
          </w:p>
        </w:tc>
        <w:tc>
          <w:tcPr>
            <w:tcW w:w="2652" w:type="dxa"/>
          </w:tcPr>
          <w:p w14:paraId="0696C36B" w14:textId="77777777" w:rsidR="00C43DDF" w:rsidRPr="00C562B0" w:rsidRDefault="00736643" w:rsidP="00C562B0">
            <w:r w:rsidRPr="00C562B0">
              <w:t>2.2-8.5</w:t>
            </w:r>
          </w:p>
        </w:tc>
        <w:tc>
          <w:tcPr>
            <w:tcW w:w="1839" w:type="dxa"/>
          </w:tcPr>
          <w:p w14:paraId="60D389E7" w14:textId="77777777" w:rsidR="00C43DDF" w:rsidRPr="00C562B0" w:rsidRDefault="00736643" w:rsidP="00C562B0">
            <w:r w:rsidRPr="00C562B0">
              <w:t>0&lt;0.001</w:t>
            </w:r>
          </w:p>
        </w:tc>
      </w:tr>
      <w:tr w:rsidR="00E15C12" w:rsidRPr="00C562B0" w14:paraId="49C7FC68" w14:textId="77777777" w:rsidTr="00C562B0">
        <w:trPr>
          <w:trHeight w:val="70"/>
        </w:trPr>
        <w:tc>
          <w:tcPr>
            <w:tcW w:w="3224" w:type="dxa"/>
          </w:tcPr>
          <w:p w14:paraId="757AD487" w14:textId="77777777" w:rsidR="00C43DDF" w:rsidRPr="00C562B0" w:rsidRDefault="00736643" w:rsidP="00C562B0">
            <w:r w:rsidRPr="00C562B0">
              <w:t>Health of the mother</w:t>
            </w:r>
          </w:p>
        </w:tc>
        <w:tc>
          <w:tcPr>
            <w:tcW w:w="1905" w:type="dxa"/>
          </w:tcPr>
          <w:p w14:paraId="04382ACB" w14:textId="77777777" w:rsidR="00C43DDF" w:rsidRPr="00C562B0" w:rsidRDefault="00736643" w:rsidP="00C562B0">
            <w:r w:rsidRPr="00C562B0">
              <w:t>0.6</w:t>
            </w:r>
          </w:p>
        </w:tc>
        <w:tc>
          <w:tcPr>
            <w:tcW w:w="2652" w:type="dxa"/>
          </w:tcPr>
          <w:p w14:paraId="79CE6903" w14:textId="77777777" w:rsidR="00C43DDF" w:rsidRPr="00C562B0" w:rsidRDefault="00736643" w:rsidP="00C562B0">
            <w:r w:rsidRPr="00C562B0">
              <w:t>0.4-0.8</w:t>
            </w:r>
          </w:p>
        </w:tc>
        <w:tc>
          <w:tcPr>
            <w:tcW w:w="1839" w:type="dxa"/>
          </w:tcPr>
          <w:p w14:paraId="7E9F8BED" w14:textId="77777777" w:rsidR="00C43DDF" w:rsidRPr="00C562B0" w:rsidRDefault="00736643" w:rsidP="00C562B0">
            <w:r w:rsidRPr="00C562B0">
              <w:t>0.001</w:t>
            </w:r>
          </w:p>
        </w:tc>
      </w:tr>
      <w:tr w:rsidR="00E15C12" w:rsidRPr="00C562B0" w14:paraId="5B2A5B44" w14:textId="77777777" w:rsidTr="00C562B0">
        <w:trPr>
          <w:trHeight w:val="70"/>
        </w:trPr>
        <w:tc>
          <w:tcPr>
            <w:tcW w:w="3224" w:type="dxa"/>
          </w:tcPr>
          <w:p w14:paraId="182AFE9F" w14:textId="77777777" w:rsidR="00C43DDF" w:rsidRPr="00C562B0" w:rsidRDefault="00736643" w:rsidP="00C562B0">
            <w:r w:rsidRPr="00C562B0">
              <w:t xml:space="preserve">   </w:t>
            </w:r>
            <w:proofErr w:type="gramStart"/>
            <w:r w:rsidRPr="00C562B0">
              <w:t>Marital  status</w:t>
            </w:r>
            <w:proofErr w:type="gramEnd"/>
          </w:p>
        </w:tc>
        <w:tc>
          <w:tcPr>
            <w:tcW w:w="1905" w:type="dxa"/>
          </w:tcPr>
          <w:p w14:paraId="4476CF43" w14:textId="77777777" w:rsidR="00C43DDF" w:rsidRPr="00C562B0" w:rsidRDefault="00736643" w:rsidP="00C562B0">
            <w:r w:rsidRPr="00C562B0">
              <w:t>5.1</w:t>
            </w:r>
          </w:p>
        </w:tc>
        <w:tc>
          <w:tcPr>
            <w:tcW w:w="2652" w:type="dxa"/>
          </w:tcPr>
          <w:p w14:paraId="1CFA0B58" w14:textId="77777777" w:rsidR="00C43DDF" w:rsidRPr="00C562B0" w:rsidRDefault="00736643" w:rsidP="00C562B0">
            <w:r w:rsidRPr="00C562B0">
              <w:t>1.9-13.7</w:t>
            </w:r>
          </w:p>
        </w:tc>
        <w:tc>
          <w:tcPr>
            <w:tcW w:w="1839" w:type="dxa"/>
          </w:tcPr>
          <w:p w14:paraId="3F91E5D1" w14:textId="77777777" w:rsidR="00C43DDF" w:rsidRPr="00C562B0" w:rsidRDefault="00736643" w:rsidP="00C562B0">
            <w:r w:rsidRPr="00C562B0">
              <w:t>0.001</w:t>
            </w:r>
          </w:p>
        </w:tc>
      </w:tr>
      <w:tr w:rsidR="00E15C12" w:rsidRPr="00C562B0" w14:paraId="1A0FE761" w14:textId="77777777" w:rsidTr="00C562B0">
        <w:trPr>
          <w:trHeight w:val="70"/>
        </w:trPr>
        <w:tc>
          <w:tcPr>
            <w:tcW w:w="3224" w:type="dxa"/>
          </w:tcPr>
          <w:p w14:paraId="02FC1F77" w14:textId="77777777" w:rsidR="00C43DDF" w:rsidRPr="00C562B0" w:rsidRDefault="00C43DDF" w:rsidP="00C562B0"/>
        </w:tc>
        <w:tc>
          <w:tcPr>
            <w:tcW w:w="6396" w:type="dxa"/>
            <w:gridSpan w:val="3"/>
          </w:tcPr>
          <w:p w14:paraId="1D4FD0F4" w14:textId="77777777" w:rsidR="00C43DDF" w:rsidRPr="00C562B0" w:rsidRDefault="00736643" w:rsidP="00C562B0">
            <w:r w:rsidRPr="00C562B0">
              <w:t>VPTB (28≤gestation&lt;32 week)</w:t>
            </w:r>
          </w:p>
        </w:tc>
      </w:tr>
      <w:tr w:rsidR="00E15C12" w:rsidRPr="00C562B0" w14:paraId="77FF37E7" w14:textId="77777777" w:rsidTr="00C562B0">
        <w:trPr>
          <w:trHeight w:val="70"/>
        </w:trPr>
        <w:tc>
          <w:tcPr>
            <w:tcW w:w="3224" w:type="dxa"/>
          </w:tcPr>
          <w:p w14:paraId="6F2C2A55" w14:textId="77777777" w:rsidR="00C43DDF" w:rsidRPr="00C562B0" w:rsidRDefault="00736643" w:rsidP="00C562B0">
            <w:r w:rsidRPr="00C562B0">
              <w:t xml:space="preserve">     Variables</w:t>
            </w:r>
          </w:p>
        </w:tc>
        <w:tc>
          <w:tcPr>
            <w:tcW w:w="1905" w:type="dxa"/>
          </w:tcPr>
          <w:p w14:paraId="0C6104A1" w14:textId="77777777" w:rsidR="00C43DDF" w:rsidRPr="00C562B0" w:rsidRDefault="00736643" w:rsidP="00C562B0">
            <w:r w:rsidRPr="00C562B0">
              <w:t>Adjusted OR</w:t>
            </w:r>
          </w:p>
        </w:tc>
        <w:tc>
          <w:tcPr>
            <w:tcW w:w="2652" w:type="dxa"/>
          </w:tcPr>
          <w:p w14:paraId="00FB50CF" w14:textId="77777777" w:rsidR="00C43DDF" w:rsidRPr="00C562B0" w:rsidRDefault="00736643" w:rsidP="00C562B0">
            <w:r w:rsidRPr="00C562B0">
              <w:t>95% CI</w:t>
            </w:r>
          </w:p>
        </w:tc>
        <w:tc>
          <w:tcPr>
            <w:tcW w:w="1839" w:type="dxa"/>
          </w:tcPr>
          <w:p w14:paraId="4457D124" w14:textId="77777777" w:rsidR="00C43DDF" w:rsidRPr="00C562B0" w:rsidRDefault="00736643" w:rsidP="00C562B0">
            <w:r w:rsidRPr="00C562B0">
              <w:t>P</w:t>
            </w:r>
          </w:p>
        </w:tc>
      </w:tr>
      <w:tr w:rsidR="00E15C12" w:rsidRPr="00C562B0" w14:paraId="16E90A41" w14:textId="77777777" w:rsidTr="00C562B0">
        <w:trPr>
          <w:trHeight w:val="70"/>
        </w:trPr>
        <w:tc>
          <w:tcPr>
            <w:tcW w:w="3224" w:type="dxa"/>
          </w:tcPr>
          <w:p w14:paraId="15109ED1" w14:textId="77777777" w:rsidR="00C43DDF" w:rsidRPr="00C562B0" w:rsidRDefault="00736643" w:rsidP="00C562B0">
            <w:r w:rsidRPr="00C562B0">
              <w:t>History of preterm</w:t>
            </w:r>
          </w:p>
        </w:tc>
        <w:tc>
          <w:tcPr>
            <w:tcW w:w="1905" w:type="dxa"/>
          </w:tcPr>
          <w:p w14:paraId="39A9822E" w14:textId="77777777" w:rsidR="00C43DDF" w:rsidRPr="00C562B0" w:rsidRDefault="00736643" w:rsidP="00C562B0">
            <w:r w:rsidRPr="00C562B0">
              <w:t>4.5</w:t>
            </w:r>
          </w:p>
        </w:tc>
        <w:tc>
          <w:tcPr>
            <w:tcW w:w="2652" w:type="dxa"/>
          </w:tcPr>
          <w:p w14:paraId="36F3F8C7" w14:textId="77777777" w:rsidR="00C43DDF" w:rsidRPr="00C562B0" w:rsidRDefault="00736643" w:rsidP="00C562B0">
            <w:r w:rsidRPr="00C562B0">
              <w:t>2.3-9.0</w:t>
            </w:r>
          </w:p>
        </w:tc>
        <w:tc>
          <w:tcPr>
            <w:tcW w:w="1839" w:type="dxa"/>
          </w:tcPr>
          <w:p w14:paraId="489BAA82" w14:textId="77777777" w:rsidR="00C43DDF" w:rsidRPr="00C562B0" w:rsidRDefault="00736643" w:rsidP="00C562B0">
            <w:r w:rsidRPr="00C562B0">
              <w:t>0.001</w:t>
            </w:r>
          </w:p>
        </w:tc>
      </w:tr>
      <w:tr w:rsidR="00E15C12" w:rsidRPr="00C562B0" w14:paraId="62561ABD" w14:textId="77777777" w:rsidTr="00C562B0">
        <w:trPr>
          <w:trHeight w:val="70"/>
        </w:trPr>
        <w:tc>
          <w:tcPr>
            <w:tcW w:w="3224" w:type="dxa"/>
          </w:tcPr>
          <w:p w14:paraId="053B2EF7" w14:textId="77777777" w:rsidR="00C43DDF" w:rsidRPr="00C562B0" w:rsidRDefault="00736643" w:rsidP="00C562B0">
            <w:r w:rsidRPr="00C562B0">
              <w:t>Primiparity</w:t>
            </w:r>
          </w:p>
        </w:tc>
        <w:tc>
          <w:tcPr>
            <w:tcW w:w="1905" w:type="dxa"/>
          </w:tcPr>
          <w:p w14:paraId="4A857AEB" w14:textId="77777777" w:rsidR="00C43DDF" w:rsidRPr="00C562B0" w:rsidRDefault="00736643" w:rsidP="00C562B0">
            <w:r w:rsidRPr="00C562B0">
              <w:t>3.8</w:t>
            </w:r>
          </w:p>
        </w:tc>
        <w:tc>
          <w:tcPr>
            <w:tcW w:w="2652" w:type="dxa"/>
          </w:tcPr>
          <w:p w14:paraId="7DC96441" w14:textId="77777777" w:rsidR="00C43DDF" w:rsidRPr="00C562B0" w:rsidRDefault="00736643" w:rsidP="00C562B0">
            <w:r w:rsidRPr="00C562B0">
              <w:t>1.9-7.7</w:t>
            </w:r>
          </w:p>
        </w:tc>
        <w:tc>
          <w:tcPr>
            <w:tcW w:w="1839" w:type="dxa"/>
          </w:tcPr>
          <w:p w14:paraId="32181E7B" w14:textId="77777777" w:rsidR="00C43DDF" w:rsidRPr="00C562B0" w:rsidRDefault="00736643" w:rsidP="00C562B0">
            <w:r w:rsidRPr="00C562B0">
              <w:t>0.001</w:t>
            </w:r>
          </w:p>
        </w:tc>
      </w:tr>
      <w:tr w:rsidR="00E15C12" w:rsidRPr="00C562B0" w14:paraId="2CEE6FC3" w14:textId="77777777" w:rsidTr="00C562B0">
        <w:trPr>
          <w:trHeight w:val="70"/>
        </w:trPr>
        <w:tc>
          <w:tcPr>
            <w:tcW w:w="3224" w:type="dxa"/>
          </w:tcPr>
          <w:p w14:paraId="1C4CBE7F" w14:textId="77777777" w:rsidR="00C43DDF" w:rsidRPr="00C562B0" w:rsidRDefault="00736643" w:rsidP="00C562B0">
            <w:r w:rsidRPr="00C562B0">
              <w:t xml:space="preserve">History of teen pregnancy </w:t>
            </w:r>
          </w:p>
        </w:tc>
        <w:tc>
          <w:tcPr>
            <w:tcW w:w="1905" w:type="dxa"/>
          </w:tcPr>
          <w:p w14:paraId="4734CEF3" w14:textId="77777777" w:rsidR="00C43DDF" w:rsidRPr="00C562B0" w:rsidRDefault="00736643" w:rsidP="00C562B0">
            <w:r w:rsidRPr="00C562B0">
              <w:t>0.1</w:t>
            </w:r>
          </w:p>
        </w:tc>
        <w:tc>
          <w:tcPr>
            <w:tcW w:w="2652" w:type="dxa"/>
          </w:tcPr>
          <w:p w14:paraId="4FF41EB0" w14:textId="77777777" w:rsidR="00C43DDF" w:rsidRPr="00C562B0" w:rsidRDefault="00736643" w:rsidP="00C562B0">
            <w:r w:rsidRPr="00C562B0">
              <w:t>0.02-0.7</w:t>
            </w:r>
          </w:p>
        </w:tc>
        <w:tc>
          <w:tcPr>
            <w:tcW w:w="1839" w:type="dxa"/>
          </w:tcPr>
          <w:p w14:paraId="634A1AAE" w14:textId="77777777" w:rsidR="00C43DDF" w:rsidRPr="00C562B0" w:rsidRDefault="00736643" w:rsidP="00C562B0">
            <w:r w:rsidRPr="00C562B0">
              <w:t>0.02</w:t>
            </w:r>
          </w:p>
        </w:tc>
      </w:tr>
      <w:tr w:rsidR="00E15C12" w:rsidRPr="00C562B0" w14:paraId="7CC1C82C" w14:textId="77777777" w:rsidTr="00C562B0">
        <w:trPr>
          <w:trHeight w:val="70"/>
        </w:trPr>
        <w:tc>
          <w:tcPr>
            <w:tcW w:w="3224" w:type="dxa"/>
          </w:tcPr>
          <w:p w14:paraId="52424A8E" w14:textId="77777777" w:rsidR="00C43DDF" w:rsidRPr="00C562B0" w:rsidRDefault="00736643" w:rsidP="00C562B0">
            <w:proofErr w:type="spellStart"/>
            <w:r w:rsidRPr="00C562B0">
              <w:t>Self reported</w:t>
            </w:r>
            <w:proofErr w:type="spellEnd"/>
            <w:r w:rsidRPr="00C562B0">
              <w:t xml:space="preserve"> health of mother</w:t>
            </w:r>
          </w:p>
        </w:tc>
        <w:tc>
          <w:tcPr>
            <w:tcW w:w="1905" w:type="dxa"/>
          </w:tcPr>
          <w:p w14:paraId="543304B3" w14:textId="77777777" w:rsidR="00C43DDF" w:rsidRPr="00C562B0" w:rsidRDefault="00736643" w:rsidP="00C562B0">
            <w:r w:rsidRPr="00C562B0">
              <w:t>0.7</w:t>
            </w:r>
          </w:p>
        </w:tc>
        <w:tc>
          <w:tcPr>
            <w:tcW w:w="2652" w:type="dxa"/>
          </w:tcPr>
          <w:p w14:paraId="44481C12" w14:textId="77777777" w:rsidR="00C43DDF" w:rsidRPr="00C562B0" w:rsidRDefault="00736643" w:rsidP="00C562B0">
            <w:r w:rsidRPr="00C562B0">
              <w:t>0.5-0.9</w:t>
            </w:r>
          </w:p>
        </w:tc>
        <w:tc>
          <w:tcPr>
            <w:tcW w:w="1839" w:type="dxa"/>
          </w:tcPr>
          <w:p w14:paraId="1D69BE99" w14:textId="77777777" w:rsidR="00C43DDF" w:rsidRPr="00C562B0" w:rsidRDefault="00736643" w:rsidP="00C562B0">
            <w:r w:rsidRPr="00C562B0">
              <w:t>0.02</w:t>
            </w:r>
          </w:p>
        </w:tc>
      </w:tr>
      <w:tr w:rsidR="00E15C12" w:rsidRPr="00C562B0" w14:paraId="6F142689" w14:textId="77777777" w:rsidTr="00C562B0">
        <w:trPr>
          <w:trHeight w:val="70"/>
        </w:trPr>
        <w:tc>
          <w:tcPr>
            <w:tcW w:w="3224" w:type="dxa"/>
          </w:tcPr>
          <w:p w14:paraId="312942F6" w14:textId="77777777" w:rsidR="00C43DDF" w:rsidRPr="00C562B0" w:rsidRDefault="00736643" w:rsidP="00C562B0">
            <w:r w:rsidRPr="00C562B0">
              <w:t xml:space="preserve">    Gestational </w:t>
            </w:r>
            <w:proofErr w:type="spellStart"/>
            <w:r w:rsidRPr="00C562B0">
              <w:t>diabet</w:t>
            </w:r>
            <w:proofErr w:type="spellEnd"/>
          </w:p>
        </w:tc>
        <w:tc>
          <w:tcPr>
            <w:tcW w:w="1905" w:type="dxa"/>
          </w:tcPr>
          <w:p w14:paraId="16FA9E54" w14:textId="77777777" w:rsidR="00C43DDF" w:rsidRPr="00C562B0" w:rsidRDefault="00736643" w:rsidP="00C562B0">
            <w:r w:rsidRPr="00C562B0">
              <w:t>5.2</w:t>
            </w:r>
          </w:p>
        </w:tc>
        <w:tc>
          <w:tcPr>
            <w:tcW w:w="2652" w:type="dxa"/>
          </w:tcPr>
          <w:p w14:paraId="2798B085" w14:textId="77777777" w:rsidR="00C43DDF" w:rsidRPr="00C562B0" w:rsidRDefault="00736643" w:rsidP="00C562B0">
            <w:r w:rsidRPr="00C562B0">
              <w:t>1.7-16.3</w:t>
            </w:r>
          </w:p>
        </w:tc>
        <w:tc>
          <w:tcPr>
            <w:tcW w:w="1839" w:type="dxa"/>
          </w:tcPr>
          <w:p w14:paraId="27B8940B" w14:textId="77777777" w:rsidR="00C43DDF" w:rsidRPr="00C562B0" w:rsidRDefault="00736643" w:rsidP="00C562B0">
            <w:r w:rsidRPr="00C562B0">
              <w:t>0.005</w:t>
            </w:r>
          </w:p>
        </w:tc>
      </w:tr>
      <w:tr w:rsidR="00E15C12" w:rsidRPr="00C562B0" w14:paraId="3E681F72" w14:textId="77777777" w:rsidTr="00C562B0">
        <w:trPr>
          <w:trHeight w:val="70"/>
        </w:trPr>
        <w:tc>
          <w:tcPr>
            <w:tcW w:w="3224" w:type="dxa"/>
          </w:tcPr>
          <w:p w14:paraId="73174CFA" w14:textId="77777777" w:rsidR="00C43DDF" w:rsidRPr="00C562B0" w:rsidRDefault="00C43DDF" w:rsidP="00C562B0"/>
        </w:tc>
        <w:tc>
          <w:tcPr>
            <w:tcW w:w="6396" w:type="dxa"/>
            <w:gridSpan w:val="3"/>
          </w:tcPr>
          <w:p w14:paraId="5FF112B9" w14:textId="77777777" w:rsidR="00C43DDF" w:rsidRPr="00C562B0" w:rsidRDefault="00736643" w:rsidP="00C562B0">
            <w:r w:rsidRPr="00C562B0">
              <w:t>MLPB (32≤gestation&lt;37 week)</w:t>
            </w:r>
          </w:p>
        </w:tc>
      </w:tr>
      <w:tr w:rsidR="00E15C12" w:rsidRPr="00C562B0" w14:paraId="7004061E" w14:textId="77777777" w:rsidTr="00C562B0">
        <w:trPr>
          <w:trHeight w:val="70"/>
        </w:trPr>
        <w:tc>
          <w:tcPr>
            <w:tcW w:w="3224" w:type="dxa"/>
          </w:tcPr>
          <w:p w14:paraId="3B8B22E5" w14:textId="77777777" w:rsidR="00C43DDF" w:rsidRPr="00C562B0" w:rsidRDefault="00736643" w:rsidP="00C562B0">
            <w:r w:rsidRPr="00C562B0">
              <w:t xml:space="preserve">    Variables</w:t>
            </w:r>
          </w:p>
        </w:tc>
        <w:tc>
          <w:tcPr>
            <w:tcW w:w="1905" w:type="dxa"/>
          </w:tcPr>
          <w:p w14:paraId="63C673CC" w14:textId="77777777" w:rsidR="00C43DDF" w:rsidRPr="00C562B0" w:rsidRDefault="00736643" w:rsidP="00C562B0">
            <w:r w:rsidRPr="00C562B0">
              <w:t>Adjusted OR</w:t>
            </w:r>
          </w:p>
        </w:tc>
        <w:tc>
          <w:tcPr>
            <w:tcW w:w="2652" w:type="dxa"/>
          </w:tcPr>
          <w:p w14:paraId="4F553353" w14:textId="77777777" w:rsidR="00C43DDF" w:rsidRPr="00C562B0" w:rsidRDefault="00736643" w:rsidP="00C562B0">
            <w:r w:rsidRPr="00C562B0">
              <w:t>95% CI</w:t>
            </w:r>
          </w:p>
        </w:tc>
        <w:tc>
          <w:tcPr>
            <w:tcW w:w="1839" w:type="dxa"/>
          </w:tcPr>
          <w:p w14:paraId="129EC54E" w14:textId="77777777" w:rsidR="00C43DDF" w:rsidRPr="00C562B0" w:rsidRDefault="00736643" w:rsidP="00C562B0">
            <w:r w:rsidRPr="00C562B0">
              <w:t>P</w:t>
            </w:r>
          </w:p>
        </w:tc>
      </w:tr>
      <w:tr w:rsidR="00E15C12" w:rsidRPr="00C562B0" w14:paraId="05C10929" w14:textId="77777777" w:rsidTr="00C562B0">
        <w:trPr>
          <w:trHeight w:val="70"/>
        </w:trPr>
        <w:tc>
          <w:tcPr>
            <w:tcW w:w="3224" w:type="dxa"/>
          </w:tcPr>
          <w:p w14:paraId="656BA35C" w14:textId="77777777" w:rsidR="00C43DDF" w:rsidRPr="00C562B0" w:rsidRDefault="00736643" w:rsidP="00C562B0">
            <w:r w:rsidRPr="00C562B0">
              <w:t>History of preterm</w:t>
            </w:r>
          </w:p>
        </w:tc>
        <w:tc>
          <w:tcPr>
            <w:tcW w:w="1905" w:type="dxa"/>
          </w:tcPr>
          <w:p w14:paraId="6D66E101" w14:textId="77777777" w:rsidR="00C43DDF" w:rsidRPr="00C562B0" w:rsidRDefault="00736643" w:rsidP="00C562B0">
            <w:r w:rsidRPr="00C562B0">
              <w:t>6.1</w:t>
            </w:r>
          </w:p>
        </w:tc>
        <w:tc>
          <w:tcPr>
            <w:tcW w:w="2652" w:type="dxa"/>
          </w:tcPr>
          <w:p w14:paraId="1ED2C260" w14:textId="77777777" w:rsidR="00C43DDF" w:rsidRPr="00C562B0" w:rsidRDefault="00736643" w:rsidP="00C562B0">
            <w:r w:rsidRPr="00C562B0">
              <w:t>4.5-8.4</w:t>
            </w:r>
          </w:p>
        </w:tc>
        <w:tc>
          <w:tcPr>
            <w:tcW w:w="1839" w:type="dxa"/>
          </w:tcPr>
          <w:p w14:paraId="16779CA4" w14:textId="77777777" w:rsidR="00C43DDF" w:rsidRPr="00C562B0" w:rsidRDefault="00736643" w:rsidP="00C562B0">
            <w:r w:rsidRPr="00C562B0">
              <w:t>0&lt;0.001</w:t>
            </w:r>
          </w:p>
        </w:tc>
      </w:tr>
      <w:tr w:rsidR="00E15C12" w:rsidRPr="00C562B0" w14:paraId="12D93A50" w14:textId="77777777" w:rsidTr="00C562B0">
        <w:trPr>
          <w:trHeight w:val="70"/>
        </w:trPr>
        <w:tc>
          <w:tcPr>
            <w:tcW w:w="3224" w:type="dxa"/>
          </w:tcPr>
          <w:p w14:paraId="59892B9B" w14:textId="77777777" w:rsidR="00C43DDF" w:rsidRPr="00C562B0" w:rsidRDefault="00736643" w:rsidP="00C562B0">
            <w:r w:rsidRPr="00C562B0">
              <w:t>Pre-pregnancy weight</w:t>
            </w:r>
          </w:p>
        </w:tc>
        <w:tc>
          <w:tcPr>
            <w:tcW w:w="1905" w:type="dxa"/>
          </w:tcPr>
          <w:p w14:paraId="7E5ABE9C" w14:textId="77777777" w:rsidR="00C43DDF" w:rsidRPr="00C562B0" w:rsidRDefault="00736643" w:rsidP="00C562B0">
            <w:r w:rsidRPr="00C562B0">
              <w:t>2.3</w:t>
            </w:r>
          </w:p>
        </w:tc>
        <w:tc>
          <w:tcPr>
            <w:tcW w:w="2652" w:type="dxa"/>
          </w:tcPr>
          <w:p w14:paraId="7A4F56B0" w14:textId="77777777" w:rsidR="00C43DDF" w:rsidRPr="00C562B0" w:rsidRDefault="00736643" w:rsidP="00C562B0">
            <w:r w:rsidRPr="00C562B0">
              <w:t>1.3-3.9</w:t>
            </w:r>
          </w:p>
        </w:tc>
        <w:tc>
          <w:tcPr>
            <w:tcW w:w="1839" w:type="dxa"/>
          </w:tcPr>
          <w:p w14:paraId="50BD8D0E" w14:textId="77777777" w:rsidR="00C43DDF" w:rsidRPr="00C562B0" w:rsidRDefault="00736643" w:rsidP="00C562B0">
            <w:r w:rsidRPr="00C562B0">
              <w:t>0.003</w:t>
            </w:r>
          </w:p>
        </w:tc>
      </w:tr>
      <w:tr w:rsidR="00E15C12" w:rsidRPr="00C562B0" w14:paraId="2173D974" w14:textId="77777777" w:rsidTr="00C562B0">
        <w:trPr>
          <w:trHeight w:val="70"/>
        </w:trPr>
        <w:tc>
          <w:tcPr>
            <w:tcW w:w="3224" w:type="dxa"/>
          </w:tcPr>
          <w:p w14:paraId="329EDBF1" w14:textId="77777777" w:rsidR="00C43DDF" w:rsidRPr="00C562B0" w:rsidRDefault="00736643" w:rsidP="00C562B0">
            <w:r w:rsidRPr="00C562B0">
              <w:t xml:space="preserve">History of teen pregnancy </w:t>
            </w:r>
          </w:p>
        </w:tc>
        <w:tc>
          <w:tcPr>
            <w:tcW w:w="1905" w:type="dxa"/>
          </w:tcPr>
          <w:p w14:paraId="13686DF7" w14:textId="77777777" w:rsidR="00C43DDF" w:rsidRPr="00C562B0" w:rsidRDefault="00736643" w:rsidP="00C562B0">
            <w:r w:rsidRPr="00C562B0">
              <w:t>0.4</w:t>
            </w:r>
          </w:p>
        </w:tc>
        <w:tc>
          <w:tcPr>
            <w:tcW w:w="2652" w:type="dxa"/>
          </w:tcPr>
          <w:p w14:paraId="284F6629" w14:textId="77777777" w:rsidR="00C43DDF" w:rsidRPr="00C562B0" w:rsidRDefault="00736643" w:rsidP="00C562B0">
            <w:r w:rsidRPr="00C562B0">
              <w:t>0.2-0.7</w:t>
            </w:r>
          </w:p>
        </w:tc>
        <w:tc>
          <w:tcPr>
            <w:tcW w:w="1839" w:type="dxa"/>
          </w:tcPr>
          <w:p w14:paraId="090F0D09" w14:textId="77777777" w:rsidR="00C43DDF" w:rsidRPr="00C562B0" w:rsidRDefault="00736643" w:rsidP="00C562B0">
            <w:r w:rsidRPr="00C562B0">
              <w:t>0.003</w:t>
            </w:r>
          </w:p>
        </w:tc>
      </w:tr>
      <w:tr w:rsidR="00E15C12" w:rsidRPr="00C562B0" w14:paraId="22A3073A" w14:textId="77777777" w:rsidTr="00C562B0">
        <w:trPr>
          <w:trHeight w:val="70"/>
        </w:trPr>
        <w:tc>
          <w:tcPr>
            <w:tcW w:w="3224" w:type="dxa"/>
          </w:tcPr>
          <w:p w14:paraId="746A000B" w14:textId="77777777" w:rsidR="00C43DDF" w:rsidRPr="00C562B0" w:rsidRDefault="00736643" w:rsidP="00C562B0">
            <w:r w:rsidRPr="00C562B0">
              <w:t>Oral health problems</w:t>
            </w:r>
          </w:p>
        </w:tc>
        <w:tc>
          <w:tcPr>
            <w:tcW w:w="1905" w:type="dxa"/>
          </w:tcPr>
          <w:p w14:paraId="21909C16" w14:textId="77777777" w:rsidR="00C43DDF" w:rsidRPr="00C562B0" w:rsidRDefault="00736643" w:rsidP="00C562B0">
            <w:r w:rsidRPr="00C562B0">
              <w:t>1.1</w:t>
            </w:r>
          </w:p>
        </w:tc>
        <w:tc>
          <w:tcPr>
            <w:tcW w:w="2652" w:type="dxa"/>
          </w:tcPr>
          <w:p w14:paraId="43C0B5A9" w14:textId="77777777" w:rsidR="00C43DDF" w:rsidRPr="00C562B0" w:rsidRDefault="00736643" w:rsidP="00C562B0">
            <w:r w:rsidRPr="00C562B0">
              <w:t>1.0-1.2</w:t>
            </w:r>
          </w:p>
        </w:tc>
        <w:tc>
          <w:tcPr>
            <w:tcW w:w="1839" w:type="dxa"/>
          </w:tcPr>
          <w:p w14:paraId="5305DAAD" w14:textId="77777777" w:rsidR="00C43DDF" w:rsidRPr="00C562B0" w:rsidRDefault="00736643" w:rsidP="00C562B0">
            <w:r w:rsidRPr="00C562B0">
              <w:t>0.02</w:t>
            </w:r>
          </w:p>
        </w:tc>
      </w:tr>
    </w:tbl>
    <w:p w14:paraId="660FFDD9" w14:textId="77777777" w:rsidR="00C43DDF" w:rsidRPr="00E15C12" w:rsidRDefault="00C43DDF" w:rsidP="00C562B0">
      <w:pPr>
        <w:pStyle w:val="Default"/>
        <w:spacing w:before="0" w:line="240" w:lineRule="auto"/>
        <w:jc w:val="both"/>
        <w:rPr>
          <w:rFonts w:ascii="Times New Roman" w:eastAsia="Times New Roman" w:hAnsi="Times New Roman" w:cs="Times New Roman"/>
          <w:color w:val="auto"/>
          <w:sz w:val="28"/>
          <w:szCs w:val="28"/>
        </w:rPr>
      </w:pPr>
    </w:p>
    <w:p w14:paraId="0E8A5E61" w14:textId="37142664" w:rsidR="00C43DDF" w:rsidRPr="00E15C12" w:rsidRDefault="00736643" w:rsidP="00C562B0">
      <w:pPr>
        <w:pStyle w:val="Default"/>
        <w:tabs>
          <w:tab w:val="left" w:pos="567"/>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lang w:val="en-US"/>
        </w:rPr>
        <w:tab/>
        <w:t>3</w:t>
      </w:r>
      <w:r w:rsidRPr="00E15C12">
        <w:rPr>
          <w:rFonts w:ascii="Times New Roman" w:hAnsi="Times New Roman"/>
          <w:color w:val="auto"/>
          <w:sz w:val="28"/>
          <w:szCs w:val="28"/>
        </w:rPr>
        <w:t>.2.</w:t>
      </w:r>
      <w:r w:rsidR="00E453AE">
        <w:rPr>
          <w:rFonts w:ascii="Times New Roman" w:hAnsi="Times New Roman"/>
          <w:color w:val="auto"/>
          <w:sz w:val="28"/>
          <w:szCs w:val="28"/>
          <w:lang w:val="ru-RU"/>
        </w:rPr>
        <w:t>7</w:t>
      </w:r>
      <w:r w:rsidRPr="00E15C12">
        <w:rPr>
          <w:rFonts w:ascii="Times New Roman" w:hAnsi="Times New Roman"/>
          <w:color w:val="auto"/>
          <w:sz w:val="28"/>
          <w:szCs w:val="28"/>
          <w:lang w:val="en-US"/>
        </w:rPr>
        <w:t xml:space="preserve"> Discussion of the results</w:t>
      </w:r>
    </w:p>
    <w:p w14:paraId="6D535BF8" w14:textId="1448E42B" w:rsidR="00C43DDF" w:rsidRPr="00E15C12" w:rsidRDefault="00736643" w:rsidP="00C562B0">
      <w:pPr>
        <w:pStyle w:val="Default"/>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lang w:val="en-US"/>
        </w:rPr>
        <w:t>The present cohort study highlights key maternal, social, and self-rated health factors associated with preterm birth (PTB) and its subtypes in Kazakhstan [</w:t>
      </w:r>
      <w:proofErr w:type="gramStart"/>
      <w:r w:rsidRPr="00E15C12">
        <w:rPr>
          <w:rFonts w:ascii="Times New Roman" w:hAnsi="Times New Roman"/>
          <w:color w:val="auto"/>
          <w:sz w:val="28"/>
          <w:szCs w:val="28"/>
          <w:lang w:val="en-US"/>
        </w:rPr>
        <w:t>27</w:t>
      </w:r>
      <w:r w:rsidR="00520B81" w:rsidRPr="00520B81">
        <w:rPr>
          <w:rFonts w:ascii="Times New Roman" w:hAnsi="Times New Roman"/>
          <w:color w:val="auto"/>
          <w:sz w:val="28"/>
          <w:szCs w:val="28"/>
          <w:lang w:val="en-US"/>
        </w:rPr>
        <w:t>,</w:t>
      </w:r>
      <w:r w:rsidR="00520B81">
        <w:rPr>
          <w:rFonts w:ascii="Times New Roman" w:hAnsi="Times New Roman"/>
          <w:color w:val="auto"/>
          <w:sz w:val="28"/>
          <w:szCs w:val="28"/>
          <w:lang w:val="ru-RU"/>
        </w:rPr>
        <w:t>р</w:t>
      </w:r>
      <w:r w:rsidR="00520B81" w:rsidRPr="00520B81">
        <w:rPr>
          <w:rFonts w:ascii="Times New Roman" w:hAnsi="Times New Roman"/>
          <w:color w:val="auto"/>
          <w:sz w:val="28"/>
          <w:szCs w:val="28"/>
          <w:lang w:val="en-US"/>
        </w:rPr>
        <w:t>.</w:t>
      </w:r>
      <w:proofErr w:type="gramEnd"/>
      <w:r w:rsidR="00520B81" w:rsidRPr="00520B81">
        <w:rPr>
          <w:rFonts w:ascii="Times New Roman" w:hAnsi="Times New Roman"/>
          <w:color w:val="auto"/>
          <w:sz w:val="28"/>
          <w:szCs w:val="28"/>
          <w:lang w:val="en-US"/>
        </w:rPr>
        <w:t xml:space="preserve"> 769</w:t>
      </w:r>
      <w:r w:rsidRPr="00E15C12">
        <w:rPr>
          <w:rFonts w:ascii="Times New Roman" w:hAnsi="Times New Roman"/>
          <w:color w:val="auto"/>
          <w:sz w:val="28"/>
          <w:szCs w:val="28"/>
          <w:lang w:val="en-US"/>
        </w:rPr>
        <w:t>]</w:t>
      </w:r>
      <w:r w:rsidRPr="00E15C12">
        <w:rPr>
          <w:rFonts w:ascii="Times New Roman" w:hAnsi="Times New Roman"/>
          <w:color w:val="auto"/>
          <w:sz w:val="28"/>
          <w:szCs w:val="28"/>
        </w:rPr>
        <w:t xml:space="preserve">. </w:t>
      </w:r>
      <w:r w:rsidRPr="00E15C12">
        <w:rPr>
          <w:rFonts w:ascii="Times New Roman" w:hAnsi="Times New Roman"/>
          <w:color w:val="auto"/>
          <w:sz w:val="28"/>
          <w:szCs w:val="28"/>
          <w:lang w:val="en-US"/>
        </w:rPr>
        <w:t>The findings from our study were</w:t>
      </w:r>
      <w:r w:rsidRPr="00E15C12">
        <w:rPr>
          <w:rFonts w:ascii="Times New Roman" w:hAnsi="Times New Roman"/>
          <w:color w:val="auto"/>
          <w:sz w:val="28"/>
          <w:szCs w:val="28"/>
        </w:rPr>
        <w:t xml:space="preserve"> </w:t>
      </w:r>
      <w:r w:rsidRPr="00E15C12">
        <w:rPr>
          <w:rFonts w:ascii="Times New Roman" w:hAnsi="Times New Roman"/>
          <w:color w:val="auto"/>
          <w:sz w:val="28"/>
          <w:szCs w:val="28"/>
          <w:lang w:val="en-US"/>
        </w:rPr>
        <w:t>consistent with global evidence that a history of PTB was the strongest predictor of recurrence in our cohort, which supports the conclusion that women with prior PTB were nearly six times more likely to deliver preterm again, consistent with findings from Mercer et al. and large population-based analyses by Ananth et al. and colleagues [39</w:t>
      </w:r>
      <w:r w:rsidR="00601FDB" w:rsidRPr="00601FDB">
        <w:rPr>
          <w:rFonts w:ascii="Times New Roman" w:hAnsi="Times New Roman"/>
          <w:color w:val="auto"/>
          <w:sz w:val="28"/>
          <w:szCs w:val="28"/>
          <w:lang w:val="en-US"/>
        </w:rPr>
        <w:t>3</w:t>
      </w:r>
      <w:r w:rsidRPr="00E15C12">
        <w:rPr>
          <w:rFonts w:ascii="Times New Roman" w:hAnsi="Times New Roman"/>
          <w:color w:val="auto"/>
          <w:sz w:val="28"/>
          <w:szCs w:val="28"/>
          <w:lang w:val="en-US"/>
        </w:rPr>
        <w:t xml:space="preserve">-395]. Multiple systematic reviews similarly demonstrate a three- to sixfold increase in recurrence risk, particularly for moderate-to-late PTB [396]. Several maternal demographic factors in our study, teenage pregnancy, low pre-pregnancy BMI, and </w:t>
      </w:r>
      <w:proofErr w:type="spellStart"/>
      <w:r w:rsidRPr="00E15C12">
        <w:rPr>
          <w:rFonts w:ascii="Times New Roman" w:hAnsi="Times New Roman"/>
          <w:color w:val="auto"/>
          <w:sz w:val="28"/>
          <w:szCs w:val="28"/>
          <w:lang w:val="en-US"/>
        </w:rPr>
        <w:t>primigravidity</w:t>
      </w:r>
      <w:proofErr w:type="spellEnd"/>
      <w:r w:rsidRPr="00E15C12">
        <w:rPr>
          <w:rFonts w:ascii="Times New Roman" w:hAnsi="Times New Roman"/>
          <w:color w:val="auto"/>
          <w:sz w:val="28"/>
          <w:szCs w:val="28"/>
          <w:lang w:val="en-US"/>
        </w:rPr>
        <w:t>, were significantly associated with PTB. These findings align with those from the NICHD U.S. cohorts, Scandinavian birth registries, and East Asian population studies, which demonstrate that young maternal age, low BMI, and primigravida status are associated with PTB risk [397-</w:t>
      </w:r>
      <w:r w:rsidRPr="00E15C12">
        <w:rPr>
          <w:rFonts w:ascii="Times New Roman" w:hAnsi="Times New Roman"/>
          <w:color w:val="auto"/>
          <w:sz w:val="28"/>
          <w:szCs w:val="28"/>
          <w:lang w:val="en-US"/>
        </w:rPr>
        <w:lastRenderedPageBreak/>
        <w:t>399]. The weak association observed between maternal age and PTB is consistent with findings from Japan, Sweden, and the U.K., where maternal age has limited predictive value after controlling for confounders [400-</w:t>
      </w:r>
      <w:r w:rsidRPr="00E15C12">
        <w:rPr>
          <w:rFonts w:ascii="Times New Roman" w:hAnsi="Times New Roman"/>
          <w:color w:val="auto"/>
          <w:sz w:val="28"/>
          <w:szCs w:val="28"/>
          <w:lang w:val="pt-PT"/>
        </w:rPr>
        <w:t>401].</w:t>
      </w:r>
    </w:p>
    <w:p w14:paraId="31FC23CB" w14:textId="3097AC0B" w:rsidR="00C43DDF" w:rsidRPr="00E15C12" w:rsidRDefault="00736643" w:rsidP="00C562B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lang w:val="en-US"/>
        </w:rPr>
        <w:t>In our analysis, we also observed that distinct subtypes of preterm birth were associated with distinct maternal conditions</w:t>
      </w:r>
      <w:r w:rsidR="00601FDB" w:rsidRPr="00601FDB">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w:t>
      </w:r>
      <w:proofErr w:type="gramStart"/>
      <w:r w:rsidRPr="00E15C12">
        <w:rPr>
          <w:rFonts w:ascii="Times New Roman" w:hAnsi="Times New Roman"/>
          <w:color w:val="auto"/>
          <w:sz w:val="28"/>
          <w:szCs w:val="28"/>
          <w:lang w:val="en-US"/>
        </w:rPr>
        <w:t>393</w:t>
      </w:r>
      <w:r w:rsidR="00601FDB" w:rsidRPr="00601FDB">
        <w:rPr>
          <w:rFonts w:ascii="Times New Roman" w:hAnsi="Times New Roman"/>
          <w:color w:val="auto"/>
          <w:sz w:val="28"/>
          <w:szCs w:val="28"/>
          <w:lang w:val="en-US"/>
        </w:rPr>
        <w:t>,</w:t>
      </w:r>
      <w:r w:rsidR="00601FDB">
        <w:rPr>
          <w:rFonts w:ascii="Times New Roman" w:hAnsi="Times New Roman"/>
          <w:color w:val="auto"/>
          <w:sz w:val="28"/>
          <w:szCs w:val="28"/>
          <w:lang w:val="ru-RU"/>
        </w:rPr>
        <w:t>р</w:t>
      </w:r>
      <w:r w:rsidR="00601FDB" w:rsidRPr="00601FDB">
        <w:rPr>
          <w:rFonts w:ascii="Times New Roman" w:hAnsi="Times New Roman"/>
          <w:color w:val="auto"/>
          <w:sz w:val="28"/>
          <w:szCs w:val="28"/>
          <w:lang w:val="en-US"/>
        </w:rPr>
        <w:t>.</w:t>
      </w:r>
      <w:proofErr w:type="gramEnd"/>
      <w:r w:rsidR="00601FDB" w:rsidRPr="00601FDB">
        <w:rPr>
          <w:rFonts w:ascii="Times New Roman" w:hAnsi="Times New Roman"/>
          <w:color w:val="auto"/>
          <w:sz w:val="28"/>
          <w:szCs w:val="28"/>
          <w:lang w:val="en-US"/>
        </w:rPr>
        <w:t xml:space="preserve"> 1216</w:t>
      </w:r>
      <w:r w:rsidRPr="00E15C12">
        <w:rPr>
          <w:rFonts w:ascii="Times New Roman" w:hAnsi="Times New Roman"/>
          <w:color w:val="auto"/>
          <w:sz w:val="28"/>
          <w:szCs w:val="28"/>
          <w:lang w:val="en-US"/>
        </w:rPr>
        <w:t>]. For example, gestational diabetes was particularly associated with very preterm birth (VPTB). Similar patterns have been reported in cohort studies from Canada, Taiwan, and Australia, where gestational diabetes appears to play a greater role in earlier, medically indicated preterm delivery [402</w:t>
      </w:r>
      <w:r w:rsidRPr="00E15C12">
        <w:rPr>
          <w:rFonts w:ascii="Times New Roman" w:hAnsi="Times New Roman"/>
          <w:color w:val="auto"/>
          <w:sz w:val="28"/>
          <w:szCs w:val="28"/>
        </w:rPr>
        <w:t>–404].</w:t>
      </w:r>
      <w:r w:rsidRPr="00E15C12">
        <w:rPr>
          <w:rFonts w:ascii="Times New Roman" w:hAnsi="Times New Roman"/>
          <w:color w:val="auto"/>
          <w:sz w:val="28"/>
          <w:szCs w:val="28"/>
          <w:lang w:val="en-US"/>
        </w:rPr>
        <w:t xml:space="preserve"> Conversely, preeclampsia was not significantly associated with PTB in our sample. However, some cohort studies have suggested that this association may be weaker in populations where severe hypertensive disorders are relatively uncommon or where antenatal care systems are highly effective in monitoring and managing maternal </w:t>
      </w:r>
      <w:proofErr w:type="gramStart"/>
      <w:r w:rsidRPr="00E15C12">
        <w:rPr>
          <w:rFonts w:ascii="Times New Roman" w:hAnsi="Times New Roman"/>
          <w:color w:val="auto"/>
          <w:sz w:val="28"/>
          <w:szCs w:val="28"/>
          <w:lang w:val="en-US"/>
        </w:rPr>
        <w:t>complications[</w:t>
      </w:r>
      <w:proofErr w:type="gramEnd"/>
      <w:r w:rsidRPr="00E15C12">
        <w:rPr>
          <w:rFonts w:ascii="Times New Roman" w:hAnsi="Times New Roman"/>
          <w:color w:val="auto"/>
          <w:sz w:val="28"/>
          <w:szCs w:val="28"/>
          <w:lang w:val="en-US"/>
        </w:rPr>
        <w:t>405].</w:t>
      </w:r>
    </w:p>
    <w:p w14:paraId="30F5EF66" w14:textId="77777777" w:rsidR="00C43DDF" w:rsidRPr="00E15C12" w:rsidRDefault="00736643" w:rsidP="00C562B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lang w:val="en-US"/>
        </w:rPr>
        <w:tab/>
        <w:t>Most reported o</w:t>
      </w:r>
      <w:r w:rsidRPr="00E15C12">
        <w:rPr>
          <w:rFonts w:ascii="Times New Roman" w:hAnsi="Times New Roman"/>
          <w:color w:val="auto"/>
          <w:sz w:val="28"/>
          <w:szCs w:val="28"/>
          <w:lang w:val="en-US"/>
        </w:rPr>
        <w:t>bstetric histories, without either miscarriage or abortion, showed significant associations with PTB. The findings are consistent with meta-analyses that found little or no independent effect after adjustment for confounders [406-</w:t>
      </w:r>
      <w:r w:rsidRPr="00E15C12">
        <w:rPr>
          <w:rFonts w:ascii="Times New Roman" w:hAnsi="Times New Roman"/>
          <w:color w:val="auto"/>
          <w:sz w:val="28"/>
          <w:szCs w:val="28"/>
          <w:lang w:val="pt-PT"/>
        </w:rPr>
        <w:t xml:space="preserve">407]. </w:t>
      </w:r>
    </w:p>
    <w:p w14:paraId="65EDEEEC" w14:textId="7C6E22DE" w:rsidR="00C43DDF" w:rsidRPr="00E15C12" w:rsidRDefault="00736643" w:rsidP="00C562B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lang w:val="en-US"/>
        </w:rPr>
        <w:t>Social and economic factors, including education, employment, and income, were not significantly associated with PTB in our cohort</w:t>
      </w:r>
      <w:r w:rsidR="00601FDB" w:rsidRPr="00601FDB">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w:t>
      </w:r>
      <w:proofErr w:type="gramStart"/>
      <w:r w:rsidRPr="00E15C12">
        <w:rPr>
          <w:rFonts w:ascii="Times New Roman" w:hAnsi="Times New Roman"/>
          <w:color w:val="auto"/>
          <w:sz w:val="28"/>
          <w:szCs w:val="28"/>
          <w:lang w:val="en-US"/>
        </w:rPr>
        <w:t>393</w:t>
      </w:r>
      <w:r w:rsidR="00601FDB" w:rsidRPr="00601FDB">
        <w:rPr>
          <w:rFonts w:ascii="Times New Roman" w:hAnsi="Times New Roman"/>
          <w:color w:val="auto"/>
          <w:sz w:val="28"/>
          <w:szCs w:val="28"/>
          <w:lang w:val="en-US"/>
        </w:rPr>
        <w:t>,</w:t>
      </w:r>
      <w:r w:rsidR="00601FDB">
        <w:rPr>
          <w:rFonts w:ascii="Times New Roman" w:hAnsi="Times New Roman"/>
          <w:color w:val="auto"/>
          <w:sz w:val="28"/>
          <w:szCs w:val="28"/>
          <w:lang w:val="ru-RU"/>
        </w:rPr>
        <w:t>р</w:t>
      </w:r>
      <w:r w:rsidR="00601FDB" w:rsidRPr="00601FDB">
        <w:rPr>
          <w:rFonts w:ascii="Times New Roman" w:hAnsi="Times New Roman"/>
          <w:color w:val="auto"/>
          <w:sz w:val="28"/>
          <w:szCs w:val="28"/>
          <w:lang w:val="en-US"/>
        </w:rPr>
        <w:t>.</w:t>
      </w:r>
      <w:proofErr w:type="gramEnd"/>
      <w:r w:rsidR="00601FDB" w:rsidRPr="00601FDB">
        <w:rPr>
          <w:rFonts w:ascii="Times New Roman" w:hAnsi="Times New Roman"/>
          <w:color w:val="auto"/>
          <w:sz w:val="28"/>
          <w:szCs w:val="28"/>
          <w:lang w:val="en-US"/>
        </w:rPr>
        <w:t xml:space="preserve"> 1216</w:t>
      </w:r>
      <w:r w:rsidRPr="00E15C12">
        <w:rPr>
          <w:rFonts w:ascii="Times New Roman" w:hAnsi="Times New Roman"/>
          <w:color w:val="auto"/>
          <w:sz w:val="28"/>
          <w:szCs w:val="28"/>
          <w:lang w:val="en-US"/>
        </w:rPr>
        <w:t xml:space="preserve">]. Similar patterns have been documented in socially homogenous, high-literacy populations such as Singapore and Scandinavian countries [408-409]. However, housing instability emerged as a significant predictor of PTB, and marital status was strongly associated with EPTB, </w:t>
      </w:r>
      <w:r w:rsidRPr="00E15C12">
        <w:rPr>
          <w:rFonts w:ascii="Times New Roman" w:hAnsi="Times New Roman"/>
          <w:color w:val="auto"/>
          <w:sz w:val="28"/>
          <w:szCs w:val="28"/>
          <w:lang w:val="de-DE"/>
        </w:rPr>
        <w:t xml:space="preserve">such </w:t>
      </w:r>
      <w:r w:rsidRPr="00E15C12">
        <w:rPr>
          <w:rFonts w:ascii="Times New Roman" w:hAnsi="Times New Roman"/>
          <w:color w:val="auto"/>
          <w:sz w:val="28"/>
          <w:szCs w:val="28"/>
          <w:lang w:val="en-US"/>
        </w:rPr>
        <w:t>that divorced or widowed women had a markedly higher risk of very early delivery. These findings are consistent with previous evidence showing that unstable living conditions disproportionately increase the risk of early PTB [410-</w:t>
      </w:r>
      <w:r w:rsidRPr="00E15C12">
        <w:rPr>
          <w:rFonts w:ascii="Times New Roman" w:hAnsi="Times New Roman"/>
          <w:color w:val="auto"/>
          <w:sz w:val="28"/>
          <w:szCs w:val="28"/>
          <w:lang w:val="pt-PT"/>
        </w:rPr>
        <w:t xml:space="preserve">411]. </w:t>
      </w:r>
    </w:p>
    <w:p w14:paraId="73F3CFE3" w14:textId="396A5A26" w:rsidR="00C43DDF" w:rsidRPr="00E15C12" w:rsidRDefault="00736643" w:rsidP="00C562B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lang w:val="en-US"/>
        </w:rPr>
        <w:tab/>
        <w:t xml:space="preserve">Self-rated health status </w:t>
      </w:r>
      <w:r w:rsidRPr="00E15C12">
        <w:rPr>
          <w:rFonts w:ascii="Times New Roman" w:hAnsi="Times New Roman"/>
          <w:color w:val="auto"/>
          <w:sz w:val="28"/>
          <w:szCs w:val="28"/>
          <w:lang w:val="en-US"/>
        </w:rPr>
        <w:t>was associated with an increased risk of PTB in our findings</w:t>
      </w:r>
      <w:r w:rsidR="00601FDB" w:rsidRPr="00601FDB">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w:t>
      </w:r>
      <w:proofErr w:type="gramStart"/>
      <w:r w:rsidRPr="00E15C12">
        <w:rPr>
          <w:rFonts w:ascii="Times New Roman" w:hAnsi="Times New Roman"/>
          <w:color w:val="auto"/>
          <w:sz w:val="28"/>
          <w:szCs w:val="28"/>
          <w:lang w:val="en-US"/>
        </w:rPr>
        <w:t>393</w:t>
      </w:r>
      <w:r w:rsidR="00601FDB" w:rsidRPr="00601FDB">
        <w:rPr>
          <w:rFonts w:ascii="Times New Roman" w:hAnsi="Times New Roman"/>
          <w:color w:val="auto"/>
          <w:sz w:val="28"/>
          <w:szCs w:val="28"/>
          <w:lang w:val="en-US"/>
        </w:rPr>
        <w:t>,</w:t>
      </w:r>
      <w:r w:rsidR="00601FDB">
        <w:rPr>
          <w:rFonts w:ascii="Times New Roman" w:hAnsi="Times New Roman"/>
          <w:color w:val="auto"/>
          <w:sz w:val="28"/>
          <w:szCs w:val="28"/>
          <w:lang w:val="ru-RU"/>
        </w:rPr>
        <w:t>р</w:t>
      </w:r>
      <w:r w:rsidR="00601FDB" w:rsidRPr="00601FDB">
        <w:rPr>
          <w:rFonts w:ascii="Times New Roman" w:hAnsi="Times New Roman"/>
          <w:color w:val="auto"/>
          <w:sz w:val="28"/>
          <w:szCs w:val="28"/>
          <w:lang w:val="en-US"/>
        </w:rPr>
        <w:t>.</w:t>
      </w:r>
      <w:proofErr w:type="gramEnd"/>
      <w:r w:rsidR="00601FDB" w:rsidRPr="00601FDB">
        <w:rPr>
          <w:rFonts w:ascii="Times New Roman" w:hAnsi="Times New Roman"/>
          <w:color w:val="auto"/>
          <w:sz w:val="28"/>
          <w:szCs w:val="28"/>
          <w:lang w:val="en-US"/>
        </w:rPr>
        <w:t xml:space="preserve"> 1216</w:t>
      </w:r>
      <w:r w:rsidRPr="00E15C12">
        <w:rPr>
          <w:rFonts w:ascii="Times New Roman" w:hAnsi="Times New Roman"/>
          <w:color w:val="auto"/>
          <w:sz w:val="28"/>
          <w:szCs w:val="28"/>
          <w:lang w:val="en-US"/>
        </w:rPr>
        <w:t>]. Women reporting tooth pain, caries, gingival bleeding, or requiring dental extraction were significantly more likely to experience PTB. Similar findings were reported in studies from Brazil, Turkey, China, and the United States, as well as in international meta-analyses [412-415]. These studies support the biological pathways by which periodontal inflammation, untreated caries, and periapical infections contribute to systemic inflammatory activation and microbial dissemination, thereby increasing the risk of PTB.</w:t>
      </w:r>
    </w:p>
    <w:p w14:paraId="6B7B36D7" w14:textId="77777777" w:rsidR="00C43DDF" w:rsidRDefault="00736643" w:rsidP="00C562B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jc w:val="both"/>
        <w:rPr>
          <w:rFonts w:ascii="Times New Roman" w:hAnsi="Times New Roman"/>
          <w:color w:val="auto"/>
          <w:sz w:val="28"/>
          <w:szCs w:val="28"/>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lang w:val="en-US"/>
        </w:rPr>
        <w:t xml:space="preserve">The cohort study provided important population-level information that the risk profile observed in Kazakhstan is </w:t>
      </w:r>
      <w:proofErr w:type="gramStart"/>
      <w:r w:rsidRPr="00E15C12">
        <w:rPr>
          <w:rFonts w:ascii="Times New Roman" w:hAnsi="Times New Roman"/>
          <w:color w:val="auto"/>
          <w:sz w:val="28"/>
          <w:szCs w:val="28"/>
          <w:lang w:val="en-US"/>
        </w:rPr>
        <w:t>similar to</w:t>
      </w:r>
      <w:proofErr w:type="gramEnd"/>
      <w:r w:rsidRPr="00E15C12">
        <w:rPr>
          <w:rFonts w:ascii="Times New Roman" w:hAnsi="Times New Roman"/>
          <w:color w:val="auto"/>
          <w:sz w:val="28"/>
          <w:szCs w:val="28"/>
          <w:lang w:val="en-US"/>
        </w:rPr>
        <w:t xml:space="preserve"> that in other countries. Still, it also exhibits distinctive elements likely attributable to local social and healthcare conditions. However, a nested case</w:t>
      </w:r>
      <w:r w:rsidRPr="00E15C12">
        <w:rPr>
          <w:rFonts w:ascii="Times New Roman" w:hAnsi="Times New Roman"/>
          <w:color w:val="auto"/>
          <w:sz w:val="28"/>
          <w:szCs w:val="28"/>
        </w:rPr>
        <w:t>–</w:t>
      </w:r>
      <w:r w:rsidRPr="00E15C12">
        <w:rPr>
          <w:rFonts w:ascii="Times New Roman" w:hAnsi="Times New Roman"/>
          <w:color w:val="auto"/>
          <w:sz w:val="28"/>
          <w:szCs w:val="28"/>
          <w:lang w:val="en-US"/>
        </w:rPr>
        <w:t>control study was needed within the cohort to address several methodological limitations. The oral health status of the cohort was based on self-reported data, which are known to underestimate the actual disease burden, as many women adapt to chronic oral conditions and remain asymptomatic despite oral pathologies</w:t>
      </w:r>
      <w:r w:rsidRPr="00E15C12">
        <w:rPr>
          <w:rFonts w:ascii="Times New Roman" w:hAnsi="Times New Roman"/>
          <w:color w:val="auto"/>
          <w:sz w:val="28"/>
          <w:szCs w:val="28"/>
        </w:rPr>
        <w:t xml:space="preserve">. </w:t>
      </w:r>
    </w:p>
    <w:p w14:paraId="63EC8F6A" w14:textId="77777777" w:rsidR="00C562B0" w:rsidRDefault="00C562B0" w:rsidP="00C562B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jc w:val="both"/>
        <w:rPr>
          <w:rFonts w:ascii="Times New Roman" w:eastAsia="Times New Roman" w:hAnsi="Times New Roman" w:cs="Times New Roman"/>
          <w:color w:val="auto"/>
          <w:sz w:val="28"/>
          <w:szCs w:val="28"/>
        </w:rPr>
      </w:pPr>
    </w:p>
    <w:p w14:paraId="19257BB7" w14:textId="77777777" w:rsidR="00C562B0" w:rsidRDefault="00C562B0" w:rsidP="00C562B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jc w:val="both"/>
        <w:rPr>
          <w:rFonts w:ascii="Times New Roman" w:eastAsia="Times New Roman" w:hAnsi="Times New Roman" w:cs="Times New Roman"/>
          <w:color w:val="auto"/>
          <w:sz w:val="28"/>
          <w:szCs w:val="28"/>
        </w:rPr>
      </w:pPr>
    </w:p>
    <w:p w14:paraId="1DFCEEC5" w14:textId="77777777" w:rsidR="00C562B0" w:rsidRDefault="00C562B0" w:rsidP="00C562B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jc w:val="both"/>
        <w:rPr>
          <w:rFonts w:ascii="Times New Roman" w:eastAsia="Times New Roman" w:hAnsi="Times New Roman" w:cs="Times New Roman"/>
          <w:color w:val="auto"/>
          <w:sz w:val="28"/>
          <w:szCs w:val="28"/>
        </w:rPr>
      </w:pPr>
    </w:p>
    <w:p w14:paraId="1B9D3754" w14:textId="77777777" w:rsidR="00C562B0" w:rsidRDefault="00C562B0" w:rsidP="00C562B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jc w:val="both"/>
        <w:rPr>
          <w:rFonts w:ascii="Times New Roman" w:eastAsia="Times New Roman" w:hAnsi="Times New Roman" w:cs="Times New Roman"/>
          <w:color w:val="auto"/>
          <w:sz w:val="28"/>
          <w:szCs w:val="28"/>
        </w:rPr>
      </w:pPr>
    </w:p>
    <w:p w14:paraId="70F3CE36" w14:textId="31D08AF7" w:rsidR="00C43DDF" w:rsidRDefault="00736643" w:rsidP="00601FDB">
      <w:pPr>
        <w:pStyle w:val="Default"/>
        <w:tabs>
          <w:tab w:val="left" w:pos="567"/>
        </w:tabs>
        <w:spacing w:before="0" w:line="240" w:lineRule="auto"/>
        <w:ind w:firstLine="567"/>
        <w:jc w:val="both"/>
        <w:rPr>
          <w:rFonts w:ascii="Times New Roman" w:hAnsi="Times New Roman"/>
          <w:b/>
          <w:bCs/>
          <w:color w:val="auto"/>
          <w:sz w:val="28"/>
          <w:szCs w:val="28"/>
          <w:lang w:val="en-US"/>
        </w:rPr>
      </w:pPr>
      <w:r w:rsidRPr="00E15C12">
        <w:rPr>
          <w:rFonts w:ascii="Times New Roman" w:hAnsi="Times New Roman"/>
          <w:b/>
          <w:bCs/>
          <w:color w:val="auto"/>
          <w:sz w:val="28"/>
          <w:szCs w:val="28"/>
          <w:lang w:val="en-US"/>
        </w:rPr>
        <w:lastRenderedPageBreak/>
        <w:t xml:space="preserve">3.3 </w:t>
      </w:r>
      <w:r w:rsidR="00A62E38">
        <w:rPr>
          <w:rFonts w:ascii="Times New Roman" w:hAnsi="Times New Roman"/>
          <w:b/>
          <w:bCs/>
          <w:color w:val="auto"/>
          <w:sz w:val="28"/>
          <w:szCs w:val="28"/>
          <w:lang w:val="en-US"/>
        </w:rPr>
        <w:t>Result of</w:t>
      </w:r>
      <w:r w:rsidRPr="00E15C12">
        <w:rPr>
          <w:rFonts w:ascii="Times New Roman" w:hAnsi="Times New Roman"/>
          <w:b/>
          <w:bCs/>
          <w:color w:val="auto"/>
          <w:sz w:val="28"/>
          <w:szCs w:val="28"/>
          <w:lang w:val="en-US"/>
        </w:rPr>
        <w:t xml:space="preserve"> case-control study</w:t>
      </w:r>
    </w:p>
    <w:p w14:paraId="0545C98C" w14:textId="77777777" w:rsidR="00C562B0" w:rsidRPr="00E15C12" w:rsidRDefault="00C562B0" w:rsidP="00C562B0">
      <w:pPr>
        <w:pStyle w:val="Default"/>
        <w:tabs>
          <w:tab w:val="left" w:pos="567"/>
        </w:tabs>
        <w:spacing w:before="0" w:line="240" w:lineRule="auto"/>
        <w:jc w:val="both"/>
        <w:rPr>
          <w:rFonts w:ascii="Times New Roman" w:eastAsia="Times New Roman" w:hAnsi="Times New Roman" w:cs="Times New Roman"/>
          <w:b/>
          <w:bCs/>
          <w:color w:val="auto"/>
          <w:sz w:val="28"/>
          <w:szCs w:val="28"/>
          <w:lang w:val="en-US"/>
        </w:rPr>
      </w:pPr>
    </w:p>
    <w:p w14:paraId="543AF46A" w14:textId="77777777" w:rsidR="00C43DDF" w:rsidRPr="00E15C12" w:rsidRDefault="00736643" w:rsidP="00C562B0">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b/>
          <w:bCs/>
          <w:color w:val="auto"/>
          <w:sz w:val="28"/>
          <w:szCs w:val="28"/>
          <w:lang w:val="en-US"/>
        </w:rPr>
        <w:tab/>
      </w:r>
      <w:r w:rsidRPr="00E15C12">
        <w:rPr>
          <w:rFonts w:ascii="Times New Roman" w:hAnsi="Times New Roman"/>
          <w:color w:val="auto"/>
          <w:sz w:val="28"/>
          <w:szCs w:val="28"/>
          <w:lang w:val="en-US"/>
        </w:rPr>
        <w:t xml:space="preserve">3.3.1 Sample characteristics </w:t>
      </w:r>
    </w:p>
    <w:p w14:paraId="74BF57A7" w14:textId="4E1AEDB1" w:rsidR="00C43DDF" w:rsidRDefault="00736643" w:rsidP="00C562B0">
      <w:pPr>
        <w:pStyle w:val="Default"/>
        <w:tabs>
          <w:tab w:val="left" w:pos="567"/>
        </w:tabs>
        <w:spacing w:before="0" w:line="240" w:lineRule="auto"/>
        <w:jc w:val="both"/>
        <w:rPr>
          <w:rFonts w:ascii="Times New Roman" w:hAnsi="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 xml:space="preserve">A total of 270 pregnant women with 90 spontaneous preterm and 180 term births underwent further oral health evaluation. Among the 90 singleton </w:t>
      </w:r>
      <w:proofErr w:type="spellStart"/>
      <w:r w:rsidRPr="00E15C12">
        <w:rPr>
          <w:rFonts w:ascii="Times New Roman" w:hAnsi="Times New Roman"/>
          <w:color w:val="auto"/>
          <w:sz w:val="28"/>
          <w:szCs w:val="28"/>
          <w:lang w:val="en-US"/>
        </w:rPr>
        <w:t>sPTB</w:t>
      </w:r>
      <w:proofErr w:type="spellEnd"/>
      <w:r w:rsidRPr="00E15C12">
        <w:rPr>
          <w:rFonts w:ascii="Times New Roman" w:hAnsi="Times New Roman"/>
          <w:color w:val="auto"/>
          <w:sz w:val="28"/>
          <w:szCs w:val="28"/>
          <w:lang w:val="en-US"/>
        </w:rPr>
        <w:t xml:space="preserve"> included in the study, 17 were extremely preterm, 37 were very preterm, and 36 were moderate to late preterm. The mean age of the pregnant women was 28.7 (SD=6.1) years, with no difference between cases and controls (p=0.921). The mean BMI of the participants was 24.0 (SD = 4.2) kg/m</w:t>
      </w:r>
      <w:r w:rsidRPr="00E15C12">
        <w:rPr>
          <w:rFonts w:ascii="Times New Roman" w:hAnsi="Times New Roman"/>
          <w:color w:val="auto"/>
          <w:sz w:val="30"/>
          <w:szCs w:val="30"/>
          <w:vertAlign w:val="superscript"/>
          <w:lang w:val="en-US"/>
        </w:rPr>
        <w:t>2</w:t>
      </w:r>
      <w:r w:rsidRPr="00E15C12">
        <w:rPr>
          <w:rFonts w:ascii="Times New Roman" w:hAnsi="Times New Roman"/>
          <w:color w:val="auto"/>
          <w:sz w:val="28"/>
          <w:szCs w:val="28"/>
          <w:lang w:val="en-US"/>
        </w:rPr>
        <w:t>. No differences between cases and controls were observed when age (p=0.921) and pre-gestational BMI (p=0.094) were treated as continuous variables. Only 7% of women had less than 12 years of education. At the same time, 36% of women were unemployed. All the women were ethnic Kazakhs. None reported smoking or consuming alcohol. However, 20% of the participating women reported being exposed to tobacco because of having a smoking family member</w:t>
      </w:r>
      <w:r w:rsidR="00601FDB" w:rsidRPr="00601FDB">
        <w:rPr>
          <w:rFonts w:ascii="Times New Roman" w:hAnsi="Times New Roman"/>
          <w:color w:val="auto"/>
          <w:sz w:val="28"/>
          <w:szCs w:val="28"/>
          <w:lang w:val="en-US"/>
        </w:rPr>
        <w:t xml:space="preserve"> </w:t>
      </w:r>
      <w:r w:rsidRPr="00E15C12">
        <w:rPr>
          <w:rFonts w:ascii="Times New Roman" w:hAnsi="Times New Roman"/>
          <w:color w:val="auto"/>
          <w:sz w:val="28"/>
          <w:szCs w:val="28"/>
          <w:lang w:val="en-US"/>
        </w:rPr>
        <w:t>[</w:t>
      </w:r>
      <w:proofErr w:type="gramStart"/>
      <w:r w:rsidRPr="00E15C12">
        <w:rPr>
          <w:rFonts w:ascii="Times New Roman" w:hAnsi="Times New Roman"/>
          <w:color w:val="auto"/>
          <w:sz w:val="28"/>
          <w:szCs w:val="28"/>
          <w:lang w:val="en-US"/>
        </w:rPr>
        <w:t>28</w:t>
      </w:r>
      <w:r w:rsidR="00601FDB" w:rsidRPr="00601FDB">
        <w:rPr>
          <w:rFonts w:ascii="Times New Roman" w:hAnsi="Times New Roman"/>
          <w:color w:val="auto"/>
          <w:sz w:val="28"/>
          <w:szCs w:val="28"/>
          <w:lang w:val="en-US"/>
        </w:rPr>
        <w:t>,</w:t>
      </w:r>
      <w:r w:rsidR="00601FDB">
        <w:rPr>
          <w:rFonts w:ascii="Times New Roman" w:hAnsi="Times New Roman"/>
          <w:color w:val="auto"/>
          <w:sz w:val="28"/>
          <w:szCs w:val="28"/>
          <w:lang w:val="ru-RU"/>
        </w:rPr>
        <w:t>р</w:t>
      </w:r>
      <w:r w:rsidR="00601FDB" w:rsidRPr="00601FDB">
        <w:rPr>
          <w:rFonts w:ascii="Times New Roman" w:hAnsi="Times New Roman"/>
          <w:color w:val="auto"/>
          <w:sz w:val="28"/>
          <w:szCs w:val="28"/>
          <w:lang w:val="en-US"/>
        </w:rPr>
        <w:t>.</w:t>
      </w:r>
      <w:proofErr w:type="gramEnd"/>
      <w:r w:rsidR="00601FDB" w:rsidRPr="00601FDB">
        <w:rPr>
          <w:rFonts w:ascii="Times New Roman" w:hAnsi="Times New Roman"/>
          <w:color w:val="auto"/>
          <w:sz w:val="28"/>
          <w:szCs w:val="28"/>
          <w:lang w:val="en-US"/>
        </w:rPr>
        <w:t xml:space="preserve"> 901</w:t>
      </w:r>
      <w:r w:rsidRPr="00E15C12">
        <w:rPr>
          <w:rFonts w:ascii="Times New Roman" w:hAnsi="Times New Roman"/>
          <w:color w:val="auto"/>
          <w:sz w:val="28"/>
          <w:szCs w:val="28"/>
          <w:lang w:val="en-US"/>
        </w:rPr>
        <w:t xml:space="preserve">]. </w:t>
      </w:r>
    </w:p>
    <w:p w14:paraId="717CB7FD" w14:textId="77777777" w:rsidR="00C562B0" w:rsidRPr="00E15C12" w:rsidRDefault="00C562B0" w:rsidP="00C562B0">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p>
    <w:p w14:paraId="6B929701" w14:textId="77777777" w:rsidR="00C43DDF" w:rsidRPr="00E15C12" w:rsidRDefault="00736643" w:rsidP="00C562B0">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3.3.2 Oral health status of the sample</w:t>
      </w:r>
    </w:p>
    <w:p w14:paraId="71B7EC95" w14:textId="77777777" w:rsidR="00C43DDF" w:rsidRPr="00E15C12" w:rsidRDefault="00736643" w:rsidP="00C562B0">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The oral health examination revealed that 66% of participants had at least one untreated carious lesion requiring restorative, endodontic, or extraction treatment, depending on disease severity. Nearly half (49%) of the women had at least one missing posterior tooth, and none had prosthetic replacements, whereas 40% had at least one restored tooth. The mean Decayed, Missing, and Filled Teeth (DMFT) index was 4.33 ± 2.31, composed of decayed (D) = 1.46 ± 1.83, missing (M) = 1.51 ± 2.10, and filled (F) = 1.35 ± 1.42 components.</w:t>
      </w:r>
    </w:p>
    <w:p w14:paraId="37FC0DA2" w14:textId="77777777" w:rsidR="00C43DDF" w:rsidRPr="00E15C12" w:rsidRDefault="00736643" w:rsidP="00C562B0">
      <w:pPr>
        <w:pStyle w:val="Default"/>
        <w:tabs>
          <w:tab w:val="left" w:pos="567"/>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lang w:val="en-US"/>
        </w:rPr>
        <w:t>Regarding periodontal status, 51.6% of the women presented with clinical signs compatible with gingivitis, and 31.1% with periodontitis. Among participants with periodontitis, the majority (75%) were categorized as Stage I</w:t>
      </w:r>
      <w:r w:rsidRPr="00E15C12">
        <w:rPr>
          <w:rFonts w:ascii="Times New Roman" w:hAnsi="Times New Roman"/>
          <w:color w:val="auto"/>
          <w:sz w:val="28"/>
          <w:szCs w:val="28"/>
        </w:rPr>
        <w:t>–</w:t>
      </w:r>
      <w:r w:rsidRPr="00E15C12">
        <w:rPr>
          <w:rFonts w:ascii="Times New Roman" w:hAnsi="Times New Roman"/>
          <w:color w:val="auto"/>
          <w:sz w:val="28"/>
          <w:szCs w:val="28"/>
          <w:lang w:val="en-US"/>
        </w:rPr>
        <w:t>II (initial to moderate periodontitis), whereas a smaller proportion (25%) met criteria for Stage III</w:t>
      </w:r>
      <w:r w:rsidRPr="00E15C12">
        <w:rPr>
          <w:rFonts w:ascii="Times New Roman" w:hAnsi="Times New Roman"/>
          <w:color w:val="auto"/>
          <w:sz w:val="28"/>
          <w:szCs w:val="28"/>
        </w:rPr>
        <w:t>–</w:t>
      </w:r>
      <w:r w:rsidRPr="00E15C12">
        <w:rPr>
          <w:rFonts w:ascii="Times New Roman" w:hAnsi="Times New Roman"/>
          <w:color w:val="auto"/>
          <w:sz w:val="28"/>
          <w:szCs w:val="28"/>
          <w:lang w:val="en-US"/>
        </w:rPr>
        <w:t>IV (severe to advanced periodontitis). The mean probing depth (PD) varied across different tooth types, as shown in Figure 9. The mean probing depth (PD) across all examined sites was 3.5</w:t>
      </w:r>
      <w:r w:rsidRPr="00E15C12">
        <w:rPr>
          <w:rFonts w:ascii="Times New Roman" w:hAnsi="Times New Roman"/>
          <w:color w:val="auto"/>
          <w:sz w:val="28"/>
          <w:szCs w:val="28"/>
          <w:rtl/>
        </w:rPr>
        <w:t xml:space="preserve"> ± </w:t>
      </w:r>
      <w:r w:rsidRPr="00E15C12">
        <w:rPr>
          <w:rFonts w:ascii="Times New Roman" w:hAnsi="Times New Roman"/>
          <w:color w:val="auto"/>
          <w:sz w:val="28"/>
          <w:szCs w:val="28"/>
        </w:rPr>
        <w:t>0.</w:t>
      </w:r>
      <w:r w:rsidRPr="00E15C12">
        <w:rPr>
          <w:rFonts w:ascii="Times New Roman" w:hAnsi="Times New Roman"/>
          <w:color w:val="auto"/>
          <w:sz w:val="28"/>
          <w:szCs w:val="28"/>
          <w:lang w:val="en-US"/>
        </w:rPr>
        <w:t>9</w:t>
      </w:r>
      <w:r w:rsidRPr="00E15C12">
        <w:rPr>
          <w:rFonts w:ascii="Times New Roman" w:hAnsi="Times New Roman"/>
          <w:color w:val="auto"/>
          <w:sz w:val="28"/>
          <w:szCs w:val="28"/>
          <w:lang w:val="it-IT"/>
        </w:rPr>
        <w:t xml:space="preserve"> mm</w:t>
      </w:r>
      <w:r w:rsidRPr="00E15C12">
        <w:rPr>
          <w:rFonts w:ascii="Times New Roman" w:hAnsi="Times New Roman"/>
          <w:color w:val="auto"/>
          <w:sz w:val="28"/>
          <w:szCs w:val="28"/>
          <w:lang w:val="en-US"/>
        </w:rPr>
        <w:t>.</w:t>
      </w:r>
      <w:r w:rsidRPr="00E15C12">
        <w:rPr>
          <w:rFonts w:ascii="Times New Roman" w:hAnsi="Times New Roman"/>
          <w:color w:val="auto"/>
          <w:sz w:val="28"/>
          <w:szCs w:val="28"/>
        </w:rPr>
        <w:t xml:space="preserve"> </w:t>
      </w:r>
    </w:p>
    <w:p w14:paraId="285B2A5E" w14:textId="77777777" w:rsidR="00601FDB" w:rsidRPr="00E453AE" w:rsidRDefault="00736643" w:rsidP="00C562B0">
      <w:pPr>
        <w:pStyle w:val="Default"/>
        <w:tabs>
          <w:tab w:val="left" w:pos="567"/>
        </w:tabs>
        <w:spacing w:before="0" w:line="240" w:lineRule="auto"/>
        <w:jc w:val="both"/>
        <w:rPr>
          <w:rFonts w:ascii="Times New Roman" w:hAnsi="Times New Roman"/>
          <w:color w:val="auto"/>
          <w:sz w:val="28"/>
          <w:szCs w:val="28"/>
          <w:lang w:val="en-US"/>
        </w:rPr>
      </w:pPr>
      <w:r w:rsidRPr="00E15C12">
        <w:rPr>
          <w:rFonts w:ascii="Times New Roman" w:eastAsia="Times New Roman" w:hAnsi="Times New Roman" w:cs="Times New Roman"/>
          <w:color w:val="auto"/>
          <w:sz w:val="28"/>
          <w:szCs w:val="28"/>
        </w:rPr>
        <w:tab/>
      </w:r>
      <w:r w:rsidRPr="00E15C12">
        <w:rPr>
          <w:rFonts w:ascii="Times New Roman" w:hAnsi="Times New Roman"/>
          <w:color w:val="auto"/>
          <w:sz w:val="28"/>
          <w:szCs w:val="28"/>
          <w:lang w:val="en-US"/>
        </w:rPr>
        <w:t>Regarding gingival inflammation, the percentage of bleeding-on-probing (BOP) sites varied widely among participants. According to established clinical thresholds, 33% of women had BOP &lt;10%, indicating localized gingival inflammation; 48% had BOP between 10</w:t>
      </w:r>
      <w:r w:rsidRPr="00E15C12">
        <w:rPr>
          <w:rFonts w:ascii="Times New Roman" w:hAnsi="Times New Roman"/>
          <w:color w:val="auto"/>
          <w:sz w:val="28"/>
          <w:szCs w:val="28"/>
        </w:rPr>
        <w:t>–</w:t>
      </w:r>
      <w:r w:rsidRPr="00E15C12">
        <w:rPr>
          <w:rFonts w:ascii="Times New Roman" w:hAnsi="Times New Roman"/>
          <w:color w:val="auto"/>
          <w:sz w:val="28"/>
          <w:szCs w:val="28"/>
          <w:lang w:val="en-US"/>
        </w:rPr>
        <w:t xml:space="preserve">30%, reflecting moderate gingival involvement; and 19 % exhibited BOP &gt;30%, consistent with generalized gingival inflammation. The overall mean </w:t>
      </w:r>
      <w:r w:rsidR="00C562B0" w:rsidRPr="00E15C12">
        <w:rPr>
          <w:rFonts w:ascii="Times New Roman" w:hAnsi="Times New Roman"/>
          <w:color w:val="auto"/>
          <w:sz w:val="28"/>
          <w:szCs w:val="28"/>
          <w:lang w:val="en-US"/>
        </w:rPr>
        <w:t>percentage of BOP sites was 49.0</w:t>
      </w:r>
      <w:r w:rsidR="00C562B0" w:rsidRPr="00E15C12">
        <w:rPr>
          <w:rFonts w:ascii="Times New Roman" w:hAnsi="Times New Roman"/>
          <w:color w:val="auto"/>
          <w:sz w:val="28"/>
          <w:szCs w:val="28"/>
          <w:rtl/>
        </w:rPr>
        <w:t xml:space="preserve"> ± </w:t>
      </w:r>
      <w:r w:rsidR="00C562B0" w:rsidRPr="00E15C12">
        <w:rPr>
          <w:rFonts w:ascii="Times New Roman" w:hAnsi="Times New Roman"/>
          <w:color w:val="auto"/>
          <w:sz w:val="28"/>
          <w:szCs w:val="28"/>
          <w:lang w:val="en-US"/>
        </w:rPr>
        <w:t>20.3%, indicating a predominance</w:t>
      </w:r>
      <w:r w:rsidR="00C562B0">
        <w:rPr>
          <w:rFonts w:ascii="Times New Roman" w:hAnsi="Times New Roman"/>
          <w:color w:val="auto"/>
          <w:sz w:val="28"/>
          <w:szCs w:val="28"/>
          <w:lang w:val="en-US"/>
        </w:rPr>
        <w:t xml:space="preserve"> </w:t>
      </w:r>
      <w:r w:rsidR="00C562B0" w:rsidRPr="00E15C12">
        <w:rPr>
          <w:rFonts w:ascii="Times New Roman" w:hAnsi="Times New Roman"/>
          <w:color w:val="auto"/>
          <w:sz w:val="28"/>
          <w:szCs w:val="28"/>
          <w:lang w:val="en-US"/>
        </w:rPr>
        <w:t>of moderate bleeding tendency in the study population</w:t>
      </w:r>
      <w:r w:rsidR="00C562B0">
        <w:rPr>
          <w:rFonts w:ascii="Times New Roman" w:hAnsi="Times New Roman"/>
          <w:color w:val="auto"/>
          <w:sz w:val="28"/>
          <w:szCs w:val="28"/>
          <w:lang w:val="en-US"/>
        </w:rPr>
        <w:t>.</w:t>
      </w:r>
    </w:p>
    <w:p w14:paraId="39531C6B" w14:textId="5ACDE871" w:rsidR="00C43DDF" w:rsidRPr="00601FDB" w:rsidRDefault="00C562B0" w:rsidP="00C562B0">
      <w:pPr>
        <w:pStyle w:val="Default"/>
        <w:tabs>
          <w:tab w:val="left" w:pos="567"/>
        </w:tabs>
        <w:spacing w:before="0" w:line="240" w:lineRule="auto"/>
        <w:jc w:val="both"/>
        <w:rPr>
          <w:rFonts w:ascii="Times New Roman" w:hAnsi="Times New Roman"/>
          <w:color w:val="auto"/>
          <w:sz w:val="28"/>
          <w:szCs w:val="28"/>
          <w:lang w:val="en-US"/>
        </w:rPr>
      </w:pPr>
      <w:r w:rsidRPr="00E15C12">
        <w:rPr>
          <w:rFonts w:ascii="Times New Roman" w:eastAsia="Times New Roman" w:hAnsi="Times New Roman" w:cs="Times New Roman"/>
          <w:noProof/>
          <w:color w:val="auto"/>
          <w:sz w:val="28"/>
          <w:szCs w:val="28"/>
          <w:lang w:val="en-US"/>
        </w:rPr>
        <w:lastRenderedPageBreak/>
        <w:drawing>
          <wp:anchor distT="152400" distB="152400" distL="152400" distR="152400" simplePos="0" relativeHeight="251666432" behindDoc="0" locked="0" layoutInCell="1" allowOverlap="1" wp14:anchorId="1C046B9E" wp14:editId="7C11D85F">
            <wp:simplePos x="0" y="0"/>
            <wp:positionH relativeFrom="margin">
              <wp:posOffset>348615</wp:posOffset>
            </wp:positionH>
            <wp:positionV relativeFrom="line">
              <wp:posOffset>3810</wp:posOffset>
            </wp:positionV>
            <wp:extent cx="5395595" cy="3314700"/>
            <wp:effectExtent l="0" t="0" r="0" b="0"/>
            <wp:wrapThrough wrapText="bothSides" distL="152400" distR="152400">
              <wp:wrapPolygon edited="1">
                <wp:start x="0" y="0"/>
                <wp:lineTo x="21600" y="0"/>
                <wp:lineTo x="21600" y="21636"/>
                <wp:lineTo x="0" y="21636"/>
                <wp:lineTo x="0" y="0"/>
              </wp:wrapPolygon>
            </wp:wrapThrough>
            <wp:docPr id="1073741833" name="officeArt object" descr="Image"/>
            <wp:cNvGraphicFramePr/>
            <a:graphic xmlns:a="http://schemas.openxmlformats.org/drawingml/2006/main">
              <a:graphicData uri="http://schemas.openxmlformats.org/drawingml/2006/picture">
                <pic:pic xmlns:pic="http://schemas.openxmlformats.org/drawingml/2006/picture">
                  <pic:nvPicPr>
                    <pic:cNvPr id="1073741833" name="Image" descr="Image"/>
                    <pic:cNvPicPr>
                      <a:picLocks noChangeAspect="1"/>
                    </pic:cNvPicPr>
                  </pic:nvPicPr>
                  <pic:blipFill>
                    <a:blip r:embed="rId16"/>
                    <a:stretch>
                      <a:fillRect/>
                    </a:stretch>
                  </pic:blipFill>
                  <pic:spPr>
                    <a:xfrm>
                      <a:off x="0" y="0"/>
                      <a:ext cx="5395595" cy="3314700"/>
                    </a:xfrm>
                    <a:prstGeom prst="rect">
                      <a:avLst/>
                    </a:prstGeom>
                    <a:ln w="12700" cap="flat">
                      <a:noFill/>
                      <a:miter lim="400000"/>
                    </a:ln>
                    <a:effectLst/>
                  </pic:spPr>
                </pic:pic>
              </a:graphicData>
            </a:graphic>
            <wp14:sizeRelV relativeFrom="margin">
              <wp14:pctHeight>0</wp14:pctHeight>
            </wp14:sizeRelV>
          </wp:anchor>
        </w:drawing>
      </w:r>
    </w:p>
    <w:p w14:paraId="447617DA" w14:textId="4B2E2E36" w:rsidR="00C43DDF" w:rsidRPr="00E15C12" w:rsidRDefault="00736643" w:rsidP="00C562B0">
      <w:pPr>
        <w:pStyle w:val="Default"/>
        <w:spacing w:before="0" w:line="240" w:lineRule="auto"/>
        <w:jc w:val="center"/>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Figure 9 – Mean probing depth (PD) across different tooth types</w:t>
      </w:r>
    </w:p>
    <w:p w14:paraId="017DDE04" w14:textId="77777777" w:rsidR="00C43DDF" w:rsidRPr="00E15C12" w:rsidRDefault="00C43DDF" w:rsidP="00C562B0">
      <w:pPr>
        <w:pStyle w:val="Default"/>
        <w:spacing w:before="0" w:line="240" w:lineRule="auto"/>
        <w:jc w:val="both"/>
        <w:rPr>
          <w:rFonts w:ascii="Times New Roman" w:eastAsia="Times New Roman" w:hAnsi="Times New Roman" w:cs="Times New Roman"/>
          <w:color w:val="auto"/>
          <w:sz w:val="28"/>
          <w:szCs w:val="28"/>
          <w:lang w:val="en-US"/>
        </w:rPr>
      </w:pPr>
    </w:p>
    <w:p w14:paraId="54BAEE6F" w14:textId="426D34FE" w:rsidR="00C43DDF" w:rsidRPr="00E15C12" w:rsidRDefault="00736643" w:rsidP="00C562B0">
      <w:pPr>
        <w:pStyle w:val="Default"/>
        <w:tabs>
          <w:tab w:val="left" w:pos="567"/>
        </w:tabs>
        <w:spacing w:before="0" w:line="240" w:lineRule="auto"/>
        <w:jc w:val="both"/>
        <w:rPr>
          <w:rFonts w:ascii="Times New Roman" w:eastAsia="Times New Roman" w:hAnsi="Times New Roman" w:cs="Times New Roman"/>
          <w:color w:val="auto"/>
          <w:sz w:val="28"/>
          <w:szCs w:val="28"/>
          <w:u w:val="single"/>
          <w:lang w:val="en-US"/>
        </w:rPr>
      </w:pPr>
      <w:r w:rsidRPr="00E15C12">
        <w:rPr>
          <w:rFonts w:ascii="Times New Roman" w:eastAsia="Times New Roman" w:hAnsi="Times New Roman" w:cs="Times New Roman"/>
          <w:color w:val="auto"/>
          <w:sz w:val="28"/>
          <w:szCs w:val="28"/>
          <w:lang w:val="en-US"/>
        </w:rPr>
        <w:tab/>
      </w:r>
      <w:r w:rsidRPr="00E15C12">
        <w:rPr>
          <w:rFonts w:ascii="Times New Roman" w:hAnsi="Times New Roman"/>
          <w:color w:val="auto"/>
          <w:sz w:val="28"/>
          <w:szCs w:val="28"/>
          <w:lang w:val="en-US"/>
        </w:rPr>
        <w:t>Based on PSR, half of the participants demonstrated signs of periodontal involvement. Scores of 0</w:t>
      </w:r>
      <w:r w:rsidRPr="00E15C12">
        <w:rPr>
          <w:rFonts w:ascii="Times New Roman" w:hAnsi="Times New Roman"/>
          <w:color w:val="auto"/>
          <w:sz w:val="28"/>
          <w:szCs w:val="28"/>
        </w:rPr>
        <w:t>–</w:t>
      </w:r>
      <w:r w:rsidRPr="00E15C12">
        <w:rPr>
          <w:rFonts w:ascii="Times New Roman" w:hAnsi="Times New Roman"/>
          <w:color w:val="auto"/>
          <w:sz w:val="28"/>
          <w:szCs w:val="28"/>
          <w:lang w:val="en-US"/>
        </w:rPr>
        <w:t>1 were observed in 44% of women, score 2 in 25</w:t>
      </w:r>
      <w:r w:rsidRPr="00E15C12">
        <w:rPr>
          <w:rFonts w:ascii="Times New Roman" w:hAnsi="Times New Roman"/>
          <w:color w:val="auto"/>
          <w:sz w:val="28"/>
          <w:szCs w:val="28"/>
          <w:lang w:val="it-IT"/>
        </w:rPr>
        <w:t xml:space="preserve">%, score 3 </w:t>
      </w:r>
      <w:r w:rsidR="00C562B0" w:rsidRPr="00E15C12">
        <w:rPr>
          <w:rFonts w:ascii="Times New Roman" w:eastAsia="Times New Roman" w:hAnsi="Times New Roman" w:cs="Times New Roman"/>
          <w:noProof/>
          <w:color w:val="auto"/>
          <w:sz w:val="28"/>
          <w:szCs w:val="28"/>
        </w:rPr>
        <w:drawing>
          <wp:anchor distT="152400" distB="152400" distL="152400" distR="152400" simplePos="0" relativeHeight="251660288" behindDoc="0" locked="0" layoutInCell="1" allowOverlap="1" wp14:anchorId="79973271" wp14:editId="5898C906">
            <wp:simplePos x="0" y="0"/>
            <wp:positionH relativeFrom="margin">
              <wp:posOffset>866775</wp:posOffset>
            </wp:positionH>
            <wp:positionV relativeFrom="line">
              <wp:posOffset>468630</wp:posOffset>
            </wp:positionV>
            <wp:extent cx="4197545" cy="2779708"/>
            <wp:effectExtent l="0" t="0" r="0" b="0"/>
            <wp:wrapTopAndBottom distT="152400" distB="152400"/>
            <wp:docPr id="1073741834" name="officeArt object" descr="Image"/>
            <wp:cNvGraphicFramePr/>
            <a:graphic xmlns:a="http://schemas.openxmlformats.org/drawingml/2006/main">
              <a:graphicData uri="http://schemas.openxmlformats.org/drawingml/2006/picture">
                <pic:pic xmlns:pic="http://schemas.openxmlformats.org/drawingml/2006/picture">
                  <pic:nvPicPr>
                    <pic:cNvPr id="1073741834" name="Image" descr="Image"/>
                    <pic:cNvPicPr>
                      <a:picLocks noChangeAspect="1"/>
                    </pic:cNvPicPr>
                  </pic:nvPicPr>
                  <pic:blipFill>
                    <a:blip r:embed="rId17"/>
                    <a:stretch>
                      <a:fillRect/>
                    </a:stretch>
                  </pic:blipFill>
                  <pic:spPr>
                    <a:xfrm>
                      <a:off x="0" y="0"/>
                      <a:ext cx="4197545" cy="2779708"/>
                    </a:xfrm>
                    <a:prstGeom prst="rect">
                      <a:avLst/>
                    </a:prstGeom>
                    <a:ln w="12700" cap="flat">
                      <a:noFill/>
                      <a:miter lim="400000"/>
                    </a:ln>
                    <a:effectLst/>
                  </pic:spPr>
                </pic:pic>
              </a:graphicData>
            </a:graphic>
          </wp:anchor>
        </w:drawing>
      </w:r>
      <w:r w:rsidRPr="00E15C12">
        <w:rPr>
          <w:rFonts w:ascii="Times New Roman" w:hAnsi="Times New Roman"/>
          <w:color w:val="auto"/>
          <w:sz w:val="28"/>
          <w:szCs w:val="28"/>
          <w:lang w:val="it-IT"/>
        </w:rPr>
        <w:t xml:space="preserve">in </w:t>
      </w:r>
      <w:r w:rsidRPr="00E15C12">
        <w:rPr>
          <w:rFonts w:ascii="Times New Roman" w:hAnsi="Times New Roman"/>
          <w:color w:val="auto"/>
          <w:sz w:val="28"/>
          <w:szCs w:val="28"/>
          <w:lang w:val="en-US"/>
        </w:rPr>
        <w:t>11%, and score 4 (probing depth &gt;5.5 mm) in 20.0%</w:t>
      </w:r>
      <w:r w:rsidR="00C562B0">
        <w:rPr>
          <w:rFonts w:ascii="Times New Roman" w:hAnsi="Times New Roman"/>
          <w:color w:val="auto"/>
          <w:sz w:val="28"/>
          <w:szCs w:val="28"/>
          <w:lang w:val="en-US"/>
        </w:rPr>
        <w:t xml:space="preserve"> </w:t>
      </w:r>
      <w:r w:rsidR="00601FDB" w:rsidRPr="00E15C12">
        <w:rPr>
          <w:rFonts w:ascii="Times New Roman" w:hAnsi="Times New Roman"/>
          <w:color w:val="auto"/>
          <w:sz w:val="28"/>
          <w:szCs w:val="28"/>
          <w:lang w:val="en-US"/>
        </w:rPr>
        <w:t>(f</w:t>
      </w:r>
      <w:r w:rsidRPr="00E15C12">
        <w:rPr>
          <w:rFonts w:ascii="Times New Roman" w:hAnsi="Times New Roman"/>
          <w:color w:val="auto"/>
          <w:sz w:val="28"/>
          <w:szCs w:val="28"/>
          <w:lang w:val="en-US"/>
        </w:rPr>
        <w:t>igure10</w:t>
      </w:r>
      <w:r w:rsidRPr="00E15C12">
        <w:rPr>
          <w:rFonts w:ascii="Times New Roman" w:hAnsi="Times New Roman"/>
          <w:color w:val="auto"/>
          <w:sz w:val="28"/>
          <w:szCs w:val="28"/>
        </w:rPr>
        <w:t>)</w:t>
      </w:r>
      <w:r w:rsidRPr="00E15C12">
        <w:rPr>
          <w:rFonts w:ascii="Times New Roman" w:hAnsi="Times New Roman"/>
          <w:color w:val="auto"/>
          <w:sz w:val="28"/>
          <w:szCs w:val="28"/>
          <w:lang w:val="en-US"/>
        </w:rPr>
        <w:t>.</w:t>
      </w:r>
    </w:p>
    <w:p w14:paraId="2259EDE5" w14:textId="4116360B" w:rsidR="00C43DDF" w:rsidRDefault="00736643" w:rsidP="00C562B0">
      <w:pPr>
        <w:pStyle w:val="Default"/>
        <w:spacing w:before="0" w:line="240" w:lineRule="auto"/>
        <w:jc w:val="center"/>
        <w:rPr>
          <w:rFonts w:ascii="Times New Roman" w:hAnsi="Times New Roman"/>
          <w:color w:val="auto"/>
          <w:sz w:val="28"/>
          <w:szCs w:val="28"/>
          <w:lang w:val="en-US"/>
        </w:rPr>
      </w:pPr>
      <w:r w:rsidRPr="00E15C12">
        <w:rPr>
          <w:rFonts w:ascii="Times New Roman" w:hAnsi="Times New Roman"/>
          <w:color w:val="auto"/>
          <w:sz w:val="28"/>
          <w:szCs w:val="28"/>
          <w:lang w:val="en-US"/>
        </w:rPr>
        <w:t>Figure 10 – Clinical Presentation of Gingival Inflammation, Calculus Accumulation, and Periodontal Breakdown Among Pregnant Women in the Study Population</w:t>
      </w:r>
    </w:p>
    <w:p w14:paraId="2FA4EE79" w14:textId="77777777" w:rsidR="00C562B0" w:rsidRPr="00E15C12" w:rsidRDefault="00C562B0" w:rsidP="00C562B0">
      <w:pPr>
        <w:pStyle w:val="Default"/>
        <w:spacing w:before="0" w:line="240" w:lineRule="auto"/>
        <w:jc w:val="center"/>
        <w:rPr>
          <w:rFonts w:ascii="Times New Roman" w:eastAsia="Times New Roman" w:hAnsi="Times New Roman" w:cs="Times New Roman"/>
          <w:color w:val="auto"/>
          <w:sz w:val="28"/>
          <w:szCs w:val="28"/>
          <w:u w:val="single"/>
          <w:lang w:val="en-US"/>
        </w:rPr>
      </w:pPr>
    </w:p>
    <w:p w14:paraId="6F0839C3" w14:textId="2DF1434C" w:rsidR="00C43DDF" w:rsidRPr="00896232" w:rsidRDefault="00736643" w:rsidP="00896232">
      <w:pPr>
        <w:pStyle w:val="Default"/>
        <w:tabs>
          <w:tab w:val="left" w:pos="567"/>
        </w:tabs>
        <w:spacing w:before="0" w:line="240" w:lineRule="auto"/>
        <w:jc w:val="both"/>
        <w:rPr>
          <w:rFonts w:ascii="Times New Roman" w:hAnsi="Times New Roman"/>
          <w:color w:val="auto"/>
          <w:sz w:val="28"/>
          <w:szCs w:val="28"/>
          <w:lang w:val="en-US"/>
        </w:rPr>
      </w:pPr>
      <w:r w:rsidRPr="00E15C12">
        <w:rPr>
          <w:rFonts w:ascii="Times New Roman" w:eastAsia="Times New Roman" w:hAnsi="Times New Roman" w:cs="Times New Roman"/>
          <w:color w:val="auto"/>
          <w:sz w:val="28"/>
          <w:szCs w:val="28"/>
          <w:lang w:val="en-US"/>
        </w:rPr>
        <w:lastRenderedPageBreak/>
        <w:tab/>
      </w:r>
      <w:r w:rsidRPr="00896232">
        <w:rPr>
          <w:rFonts w:ascii="Times New Roman" w:hAnsi="Times New Roman"/>
          <w:color w:val="auto"/>
          <w:sz w:val="28"/>
          <w:szCs w:val="28"/>
          <w:lang w:val="en-US"/>
        </w:rPr>
        <w:t>Among the 270 pregnant women examined, 46% reported visiting a dentist within the past 12 months. Of these, 15% sought care for preventive purposes, whereas 31% presented with symptoms such as pain, bleeding, or visible caries. The remaining 54% reported not having attended a dental clinic during pregnancy. Regarding self-perceived oral symptoms, 20% of women reported experiencing dental pain, 16% noted spontaneous gingival bleeding during brushing or eating, and 15% noticed visible dental cavities.</w:t>
      </w:r>
    </w:p>
    <w:p w14:paraId="1D0243BA" w14:textId="77777777" w:rsidR="00896232" w:rsidRPr="00896232" w:rsidRDefault="00896232" w:rsidP="00896232">
      <w:pPr>
        <w:pStyle w:val="Default"/>
        <w:tabs>
          <w:tab w:val="left" w:pos="567"/>
        </w:tabs>
        <w:spacing w:before="0" w:line="240" w:lineRule="auto"/>
        <w:jc w:val="both"/>
        <w:rPr>
          <w:rFonts w:ascii="Times New Roman" w:eastAsia="Times New Roman" w:hAnsi="Times New Roman" w:cs="Times New Roman"/>
          <w:color w:val="auto"/>
          <w:sz w:val="28"/>
          <w:szCs w:val="28"/>
          <w:u w:val="single"/>
          <w:lang w:val="en-US"/>
        </w:rPr>
      </w:pPr>
    </w:p>
    <w:p w14:paraId="299CEA4C" w14:textId="77777777" w:rsidR="00C43DDF" w:rsidRPr="00896232" w:rsidRDefault="00736643" w:rsidP="00896232">
      <w:pPr>
        <w:pStyle w:val="Default"/>
        <w:tabs>
          <w:tab w:val="left" w:pos="567"/>
        </w:tabs>
        <w:spacing w:before="0" w:line="240" w:lineRule="auto"/>
        <w:jc w:val="both"/>
        <w:rPr>
          <w:rFonts w:ascii="Times New Roman" w:eastAsia="Times New Roman" w:hAnsi="Times New Roman" w:cs="Times New Roman"/>
          <w:color w:val="auto"/>
          <w:sz w:val="28"/>
          <w:szCs w:val="28"/>
          <w:u w:color="231F1F"/>
          <w:shd w:val="clear" w:color="auto" w:fill="FEFEFE"/>
        </w:rPr>
      </w:pPr>
      <w:r w:rsidRPr="00896232">
        <w:rPr>
          <w:rFonts w:ascii="Times New Roman" w:eastAsia="Times New Roman" w:hAnsi="Times New Roman" w:cs="Times New Roman"/>
          <w:color w:val="auto"/>
          <w:sz w:val="28"/>
          <w:szCs w:val="28"/>
          <w:lang w:val="en-US"/>
        </w:rPr>
        <w:tab/>
      </w:r>
      <w:r w:rsidRPr="00896232">
        <w:rPr>
          <w:rFonts w:ascii="Times New Roman" w:hAnsi="Times New Roman"/>
          <w:color w:val="auto"/>
          <w:sz w:val="28"/>
          <w:szCs w:val="28"/>
          <w:u w:color="231F1F"/>
          <w:shd w:val="clear" w:color="auto" w:fill="FEFEFE"/>
          <w:lang w:val="en-US"/>
        </w:rPr>
        <w:t xml:space="preserve">3.3.3 </w:t>
      </w:r>
      <w:proofErr w:type="gramStart"/>
      <w:r w:rsidRPr="00896232">
        <w:rPr>
          <w:rFonts w:ascii="Times New Roman" w:hAnsi="Times New Roman"/>
          <w:color w:val="auto"/>
          <w:sz w:val="28"/>
          <w:szCs w:val="28"/>
          <w:u w:color="231F1F"/>
          <w:shd w:val="clear" w:color="auto" w:fill="FEFEFE"/>
          <w:lang w:val="en-US"/>
        </w:rPr>
        <w:t>The  association</w:t>
      </w:r>
      <w:proofErr w:type="gramEnd"/>
      <w:r w:rsidRPr="00896232">
        <w:rPr>
          <w:rFonts w:ascii="Times New Roman" w:hAnsi="Times New Roman"/>
          <w:color w:val="auto"/>
          <w:sz w:val="28"/>
          <w:szCs w:val="28"/>
          <w:u w:color="231F1F"/>
          <w:shd w:val="clear" w:color="auto" w:fill="FEFEFE"/>
          <w:lang w:val="en-US"/>
        </w:rPr>
        <w:t xml:space="preserve"> between </w:t>
      </w:r>
      <w:proofErr w:type="gramStart"/>
      <w:r w:rsidRPr="00896232">
        <w:rPr>
          <w:rFonts w:ascii="Times New Roman" w:hAnsi="Times New Roman"/>
          <w:color w:val="auto"/>
          <w:sz w:val="28"/>
          <w:szCs w:val="28"/>
          <w:u w:color="231F1F"/>
          <w:shd w:val="clear" w:color="auto" w:fill="FEFEFE"/>
          <w:lang w:val="en-US"/>
        </w:rPr>
        <w:t>oral  health</w:t>
      </w:r>
      <w:proofErr w:type="gramEnd"/>
      <w:r w:rsidRPr="00896232">
        <w:rPr>
          <w:rFonts w:ascii="Times New Roman" w:hAnsi="Times New Roman"/>
          <w:color w:val="auto"/>
          <w:sz w:val="28"/>
          <w:szCs w:val="28"/>
          <w:u w:color="231F1F"/>
          <w:shd w:val="clear" w:color="auto" w:fill="FEFEFE"/>
          <w:lang w:val="en-US"/>
        </w:rPr>
        <w:t xml:space="preserve"> status and preterm birth</w:t>
      </w:r>
    </w:p>
    <w:p w14:paraId="03D53437" w14:textId="77777777" w:rsidR="00C43DDF" w:rsidRPr="002A4C48" w:rsidRDefault="00736643" w:rsidP="00896232">
      <w:pPr>
        <w:pStyle w:val="Default"/>
        <w:tabs>
          <w:tab w:val="left" w:pos="567"/>
        </w:tabs>
        <w:spacing w:before="0" w:line="240" w:lineRule="auto"/>
        <w:jc w:val="both"/>
        <w:rPr>
          <w:rFonts w:ascii="Times New Roman" w:hAnsi="Times New Roman"/>
          <w:color w:val="auto"/>
          <w:sz w:val="28"/>
          <w:szCs w:val="28"/>
          <w:lang w:val="en-US"/>
        </w:rPr>
      </w:pPr>
      <w:r w:rsidRPr="00896232">
        <w:rPr>
          <w:rFonts w:ascii="Times New Roman" w:eastAsia="Times New Roman" w:hAnsi="Times New Roman" w:cs="Times New Roman"/>
          <w:color w:val="auto"/>
          <w:sz w:val="28"/>
          <w:szCs w:val="28"/>
          <w:u w:color="231F1F"/>
          <w:shd w:val="clear" w:color="auto" w:fill="FEFEFE"/>
        </w:rPr>
        <w:tab/>
      </w:r>
      <w:r w:rsidRPr="00896232">
        <w:rPr>
          <w:rFonts w:ascii="Times New Roman" w:hAnsi="Times New Roman"/>
          <w:color w:val="auto"/>
          <w:sz w:val="28"/>
          <w:szCs w:val="28"/>
          <w:lang w:val="en-US"/>
        </w:rPr>
        <w:t>Statistically significant differences between cases and controls were observed for several sociodemographic and oral health variables. Women with a history of preterm birth, miscarriage, or abortion were significantly more represented among the preterm group compared to term controls.</w:t>
      </w:r>
    </w:p>
    <w:p w14:paraId="01A9CB86" w14:textId="77777777" w:rsidR="00896232" w:rsidRPr="002A4C48" w:rsidRDefault="00896232" w:rsidP="00896232">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p>
    <w:p w14:paraId="2540C3DA" w14:textId="77777777" w:rsidR="00C43DDF" w:rsidRPr="002A4C48" w:rsidRDefault="00736643" w:rsidP="00896232">
      <w:pPr>
        <w:pStyle w:val="Default"/>
        <w:spacing w:before="0" w:line="240" w:lineRule="auto"/>
        <w:jc w:val="both"/>
        <w:rPr>
          <w:rFonts w:ascii="Times New Roman" w:hAnsi="Times New Roman"/>
          <w:color w:val="auto"/>
          <w:sz w:val="28"/>
          <w:szCs w:val="28"/>
          <w:lang w:val="en-US"/>
        </w:rPr>
      </w:pPr>
      <w:r w:rsidRPr="00896232">
        <w:rPr>
          <w:rFonts w:ascii="Times New Roman" w:hAnsi="Times New Roman"/>
          <w:color w:val="auto"/>
          <w:sz w:val="28"/>
          <w:szCs w:val="28"/>
        </w:rPr>
        <w:t xml:space="preserve">Table </w:t>
      </w:r>
      <w:r w:rsidRPr="00896232">
        <w:rPr>
          <w:rFonts w:ascii="Times New Roman" w:hAnsi="Times New Roman"/>
          <w:color w:val="auto"/>
          <w:sz w:val="28"/>
          <w:szCs w:val="28"/>
          <w:lang w:val="en-US"/>
        </w:rPr>
        <w:t>13</w:t>
      </w:r>
      <w:r w:rsidRPr="00896232">
        <w:rPr>
          <w:rFonts w:ascii="Times New Roman" w:hAnsi="Times New Roman"/>
          <w:color w:val="auto"/>
          <w:sz w:val="28"/>
          <w:szCs w:val="28"/>
        </w:rPr>
        <w:t xml:space="preserve"> – </w:t>
      </w:r>
      <w:r w:rsidRPr="00896232">
        <w:rPr>
          <w:rFonts w:ascii="Times New Roman" w:hAnsi="Times New Roman"/>
          <w:color w:val="auto"/>
          <w:sz w:val="28"/>
          <w:szCs w:val="28"/>
          <w:lang w:val="en-US"/>
        </w:rPr>
        <w:t xml:space="preserve">Descriptive characteristics of pregnant women's socioeconomic and </w:t>
      </w:r>
      <w:proofErr w:type="spellStart"/>
      <w:r w:rsidRPr="00896232">
        <w:rPr>
          <w:rFonts w:ascii="Times New Roman" w:hAnsi="Times New Roman"/>
          <w:color w:val="auto"/>
          <w:sz w:val="28"/>
          <w:szCs w:val="28"/>
          <w:lang w:val="de-DE"/>
        </w:rPr>
        <w:t>obstetric</w:t>
      </w:r>
      <w:proofErr w:type="spellEnd"/>
      <w:r w:rsidRPr="00896232">
        <w:rPr>
          <w:rFonts w:ascii="Times New Roman" w:hAnsi="Times New Roman"/>
          <w:color w:val="auto"/>
          <w:sz w:val="28"/>
          <w:szCs w:val="28"/>
          <w:lang w:val="en-US"/>
        </w:rPr>
        <w:t xml:space="preserve"> background between</w:t>
      </w:r>
      <w:r w:rsidRPr="00E15C12">
        <w:rPr>
          <w:rFonts w:ascii="Times New Roman" w:hAnsi="Times New Roman"/>
          <w:color w:val="auto"/>
          <w:sz w:val="28"/>
          <w:szCs w:val="28"/>
          <w:lang w:val="en-US"/>
        </w:rPr>
        <w:t xml:space="preserve"> group</w:t>
      </w:r>
    </w:p>
    <w:p w14:paraId="79AB7748" w14:textId="77777777" w:rsidR="00896232" w:rsidRPr="002A4C48" w:rsidRDefault="00896232" w:rsidP="00896232">
      <w:pPr>
        <w:pStyle w:val="Default"/>
        <w:spacing w:before="0" w:line="240" w:lineRule="auto"/>
        <w:jc w:val="both"/>
        <w:rPr>
          <w:rFonts w:ascii="Times New Roman" w:eastAsia="Times New Roman" w:hAnsi="Times New Roman" w:cs="Times New Roman"/>
          <w:color w:val="auto"/>
          <w:sz w:val="28"/>
          <w:szCs w:val="28"/>
          <w:lang w:val="en-US"/>
        </w:rPr>
      </w:pPr>
    </w:p>
    <w:tbl>
      <w:tblPr>
        <w:tblStyle w:val="TableGrid"/>
        <w:tblW w:w="9669" w:type="dxa"/>
        <w:tblLayout w:type="fixed"/>
        <w:tblLook w:val="04A0" w:firstRow="1" w:lastRow="0" w:firstColumn="1" w:lastColumn="0" w:noHBand="0" w:noVBand="1"/>
      </w:tblPr>
      <w:tblGrid>
        <w:gridCol w:w="2094"/>
        <w:gridCol w:w="2228"/>
        <w:gridCol w:w="1764"/>
        <w:gridCol w:w="1401"/>
        <w:gridCol w:w="2182"/>
      </w:tblGrid>
      <w:tr w:rsidR="00E15C12" w:rsidRPr="00E15C12" w14:paraId="22538C73" w14:textId="77777777" w:rsidTr="00896232">
        <w:trPr>
          <w:trHeight w:val="300"/>
        </w:trPr>
        <w:tc>
          <w:tcPr>
            <w:tcW w:w="2094" w:type="dxa"/>
          </w:tcPr>
          <w:p w14:paraId="40A63991" w14:textId="77777777" w:rsidR="00C43DDF" w:rsidRPr="00E15C12" w:rsidRDefault="00736643" w:rsidP="00601FDB">
            <w:pPr>
              <w:pStyle w:val="TableStyle1"/>
              <w:jc w:val="center"/>
              <w:rPr>
                <w:color w:val="auto"/>
              </w:rPr>
            </w:pPr>
            <w:r w:rsidRPr="00E15C12">
              <w:rPr>
                <w:rFonts w:ascii="Times New Roman" w:hAnsi="Times New Roman"/>
                <w:b w:val="0"/>
                <w:bCs w:val="0"/>
                <w:color w:val="auto"/>
                <w:sz w:val="24"/>
                <w:szCs w:val="24"/>
              </w:rPr>
              <w:t>Variable</w:t>
            </w:r>
          </w:p>
        </w:tc>
        <w:tc>
          <w:tcPr>
            <w:tcW w:w="2228" w:type="dxa"/>
          </w:tcPr>
          <w:p w14:paraId="43FB526E" w14:textId="77777777" w:rsidR="00C43DDF" w:rsidRPr="00E15C12" w:rsidRDefault="00C43DDF" w:rsidP="00601FDB">
            <w:pPr>
              <w:jc w:val="center"/>
            </w:pPr>
          </w:p>
        </w:tc>
        <w:tc>
          <w:tcPr>
            <w:tcW w:w="1764" w:type="dxa"/>
          </w:tcPr>
          <w:p w14:paraId="1B962F3D" w14:textId="77777777" w:rsidR="00C43DDF" w:rsidRPr="00E15C12" w:rsidRDefault="00736643" w:rsidP="00601FDB">
            <w:pPr>
              <w:pStyle w:val="TableStyle1"/>
              <w:jc w:val="center"/>
              <w:rPr>
                <w:color w:val="auto"/>
              </w:rPr>
            </w:pPr>
            <w:r w:rsidRPr="00E15C12">
              <w:rPr>
                <w:rFonts w:ascii="Times New Roman" w:hAnsi="Times New Roman"/>
                <w:b w:val="0"/>
                <w:bCs w:val="0"/>
                <w:color w:val="auto"/>
                <w:sz w:val="24"/>
                <w:szCs w:val="24"/>
              </w:rPr>
              <w:t>Term (n)</w:t>
            </w:r>
          </w:p>
        </w:tc>
        <w:tc>
          <w:tcPr>
            <w:tcW w:w="1401" w:type="dxa"/>
          </w:tcPr>
          <w:p w14:paraId="6B9EF280" w14:textId="77777777" w:rsidR="00C43DDF" w:rsidRPr="00E15C12" w:rsidRDefault="00736643" w:rsidP="00601FDB">
            <w:pPr>
              <w:pStyle w:val="TableStyle1"/>
              <w:jc w:val="center"/>
              <w:rPr>
                <w:color w:val="auto"/>
              </w:rPr>
            </w:pPr>
            <w:r w:rsidRPr="00E15C12">
              <w:rPr>
                <w:rFonts w:ascii="Times New Roman" w:hAnsi="Times New Roman"/>
                <w:b w:val="0"/>
                <w:bCs w:val="0"/>
                <w:color w:val="auto"/>
                <w:sz w:val="24"/>
                <w:szCs w:val="24"/>
              </w:rPr>
              <w:t>Preterm (n)</w:t>
            </w:r>
          </w:p>
        </w:tc>
        <w:tc>
          <w:tcPr>
            <w:tcW w:w="2182" w:type="dxa"/>
          </w:tcPr>
          <w:p w14:paraId="4BCA134F" w14:textId="77777777" w:rsidR="00C43DDF" w:rsidRPr="00E15C12" w:rsidRDefault="00736643" w:rsidP="00601FDB">
            <w:pPr>
              <w:pStyle w:val="TableStyle1"/>
              <w:jc w:val="center"/>
              <w:rPr>
                <w:color w:val="auto"/>
              </w:rPr>
            </w:pPr>
            <w:r w:rsidRPr="00E15C12">
              <w:rPr>
                <w:rFonts w:ascii="Times New Roman" w:hAnsi="Times New Roman"/>
                <w:b w:val="0"/>
                <w:bCs w:val="0"/>
                <w:color w:val="auto"/>
                <w:sz w:val="24"/>
                <w:szCs w:val="24"/>
              </w:rPr>
              <w:t>P-value</w:t>
            </w:r>
          </w:p>
        </w:tc>
      </w:tr>
      <w:tr w:rsidR="00E15C12" w:rsidRPr="00E15C12" w14:paraId="00D3FA48" w14:textId="77777777" w:rsidTr="00896232">
        <w:trPr>
          <w:trHeight w:val="300"/>
        </w:trPr>
        <w:tc>
          <w:tcPr>
            <w:tcW w:w="2094" w:type="dxa"/>
          </w:tcPr>
          <w:p w14:paraId="7A3FEDF1" w14:textId="77777777" w:rsidR="00C43DDF" w:rsidRPr="00E15C12" w:rsidRDefault="00736643" w:rsidP="00896232">
            <w:pPr>
              <w:pStyle w:val="TableStyle1"/>
              <w:rPr>
                <w:color w:val="auto"/>
              </w:rPr>
            </w:pPr>
            <w:r w:rsidRPr="00E15C12">
              <w:rPr>
                <w:rFonts w:ascii="Times New Roman" w:hAnsi="Times New Roman"/>
                <w:b w:val="0"/>
                <w:bCs w:val="0"/>
                <w:color w:val="auto"/>
                <w:sz w:val="24"/>
                <w:szCs w:val="24"/>
              </w:rPr>
              <w:t>Age</w:t>
            </w:r>
          </w:p>
        </w:tc>
        <w:tc>
          <w:tcPr>
            <w:tcW w:w="2228" w:type="dxa"/>
          </w:tcPr>
          <w:p w14:paraId="01983269" w14:textId="77777777" w:rsidR="00C43DDF" w:rsidRPr="00E15C12" w:rsidRDefault="00736643" w:rsidP="00896232">
            <w:pPr>
              <w:pStyle w:val="TableStyle2"/>
              <w:rPr>
                <w:color w:val="auto"/>
              </w:rPr>
            </w:pPr>
            <w:r w:rsidRPr="00E15C12">
              <w:rPr>
                <w:rFonts w:ascii="Times New Roman" w:hAnsi="Times New Roman"/>
                <w:color w:val="auto"/>
                <w:sz w:val="24"/>
                <w:szCs w:val="24"/>
              </w:rPr>
              <w:t>Mean</w:t>
            </w:r>
          </w:p>
        </w:tc>
        <w:tc>
          <w:tcPr>
            <w:tcW w:w="1764" w:type="dxa"/>
          </w:tcPr>
          <w:p w14:paraId="46D2A35C"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28.8±5.5</w:t>
            </w:r>
          </w:p>
        </w:tc>
        <w:tc>
          <w:tcPr>
            <w:tcW w:w="1401" w:type="dxa"/>
          </w:tcPr>
          <w:p w14:paraId="19D1E9A0"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28.8±6.9</w:t>
            </w:r>
          </w:p>
        </w:tc>
        <w:tc>
          <w:tcPr>
            <w:tcW w:w="2182" w:type="dxa"/>
          </w:tcPr>
          <w:p w14:paraId="24FC5EF7"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0.1</w:t>
            </w:r>
          </w:p>
        </w:tc>
      </w:tr>
      <w:tr w:rsidR="00E15C12" w:rsidRPr="00E15C12" w14:paraId="10D6DD61" w14:textId="77777777" w:rsidTr="00896232">
        <w:trPr>
          <w:trHeight w:val="300"/>
        </w:trPr>
        <w:tc>
          <w:tcPr>
            <w:tcW w:w="2094" w:type="dxa"/>
          </w:tcPr>
          <w:p w14:paraId="5F3559BF" w14:textId="77777777" w:rsidR="00C43DDF" w:rsidRPr="00E15C12" w:rsidRDefault="00736643" w:rsidP="00896232">
            <w:pPr>
              <w:pStyle w:val="TableStyle1"/>
              <w:rPr>
                <w:color w:val="auto"/>
              </w:rPr>
            </w:pPr>
            <w:r w:rsidRPr="00E15C12">
              <w:rPr>
                <w:rFonts w:ascii="Times New Roman" w:hAnsi="Times New Roman"/>
                <w:b w:val="0"/>
                <w:bCs w:val="0"/>
                <w:color w:val="auto"/>
                <w:sz w:val="24"/>
                <w:szCs w:val="24"/>
              </w:rPr>
              <w:t>BMI</w:t>
            </w:r>
          </w:p>
        </w:tc>
        <w:tc>
          <w:tcPr>
            <w:tcW w:w="2228" w:type="dxa"/>
          </w:tcPr>
          <w:p w14:paraId="1CC0DA11" w14:textId="77777777" w:rsidR="00C43DDF" w:rsidRPr="00E15C12" w:rsidRDefault="00736643" w:rsidP="00896232">
            <w:pPr>
              <w:pStyle w:val="TableStyle2"/>
              <w:rPr>
                <w:color w:val="auto"/>
              </w:rPr>
            </w:pPr>
            <w:r w:rsidRPr="00E15C12">
              <w:rPr>
                <w:rFonts w:ascii="Times New Roman" w:hAnsi="Times New Roman"/>
                <w:color w:val="auto"/>
                <w:sz w:val="24"/>
                <w:szCs w:val="24"/>
              </w:rPr>
              <w:t>Mean</w:t>
            </w:r>
          </w:p>
        </w:tc>
        <w:tc>
          <w:tcPr>
            <w:tcW w:w="1764" w:type="dxa"/>
          </w:tcPr>
          <w:p w14:paraId="2D7A8FC6"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23.6±4.4</w:t>
            </w:r>
          </w:p>
        </w:tc>
        <w:tc>
          <w:tcPr>
            <w:tcW w:w="1401" w:type="dxa"/>
          </w:tcPr>
          <w:p w14:paraId="51EA715A"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24.5±3.8</w:t>
            </w:r>
          </w:p>
        </w:tc>
        <w:tc>
          <w:tcPr>
            <w:tcW w:w="2182" w:type="dxa"/>
          </w:tcPr>
          <w:p w14:paraId="2A0B5C0B"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0.09</w:t>
            </w:r>
          </w:p>
        </w:tc>
      </w:tr>
      <w:tr w:rsidR="00E15C12" w:rsidRPr="00E15C12" w14:paraId="33FCD214" w14:textId="77777777" w:rsidTr="00896232">
        <w:trPr>
          <w:trHeight w:val="300"/>
        </w:trPr>
        <w:tc>
          <w:tcPr>
            <w:tcW w:w="2094" w:type="dxa"/>
          </w:tcPr>
          <w:p w14:paraId="1DF77B60" w14:textId="77777777" w:rsidR="00C43DDF" w:rsidRPr="00E15C12" w:rsidRDefault="00736643" w:rsidP="00896232">
            <w:pPr>
              <w:pStyle w:val="TableStyle1"/>
              <w:rPr>
                <w:color w:val="auto"/>
              </w:rPr>
            </w:pPr>
            <w:r w:rsidRPr="00E15C12">
              <w:rPr>
                <w:rFonts w:ascii="Times New Roman" w:hAnsi="Times New Roman"/>
                <w:b w:val="0"/>
                <w:bCs w:val="0"/>
                <w:color w:val="auto"/>
                <w:sz w:val="24"/>
                <w:szCs w:val="24"/>
              </w:rPr>
              <w:t>New born sex</w:t>
            </w:r>
          </w:p>
        </w:tc>
        <w:tc>
          <w:tcPr>
            <w:tcW w:w="2228" w:type="dxa"/>
          </w:tcPr>
          <w:p w14:paraId="3A44E100" w14:textId="77777777" w:rsidR="00C43DDF" w:rsidRPr="00E15C12" w:rsidRDefault="00736643" w:rsidP="00896232">
            <w:pPr>
              <w:pStyle w:val="TableStyle2"/>
              <w:rPr>
                <w:color w:val="auto"/>
              </w:rPr>
            </w:pPr>
            <w:r w:rsidRPr="00E15C12">
              <w:rPr>
                <w:rFonts w:ascii="Times New Roman" w:hAnsi="Times New Roman"/>
                <w:color w:val="auto"/>
                <w:sz w:val="24"/>
                <w:szCs w:val="24"/>
              </w:rPr>
              <w:t>Girl</w:t>
            </w:r>
          </w:p>
        </w:tc>
        <w:tc>
          <w:tcPr>
            <w:tcW w:w="1764" w:type="dxa"/>
          </w:tcPr>
          <w:p w14:paraId="7F788FA4"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105(58%)</w:t>
            </w:r>
          </w:p>
        </w:tc>
        <w:tc>
          <w:tcPr>
            <w:tcW w:w="1401" w:type="dxa"/>
          </w:tcPr>
          <w:p w14:paraId="4F2B9431"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49(54%)</w:t>
            </w:r>
          </w:p>
        </w:tc>
        <w:tc>
          <w:tcPr>
            <w:tcW w:w="2182" w:type="dxa"/>
            <w:vMerge w:val="restart"/>
          </w:tcPr>
          <w:p w14:paraId="55E10154"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0.6</w:t>
            </w:r>
          </w:p>
        </w:tc>
      </w:tr>
      <w:tr w:rsidR="00E15C12" w:rsidRPr="00E15C12" w14:paraId="1305B9C2" w14:textId="77777777" w:rsidTr="00896232">
        <w:trPr>
          <w:trHeight w:val="300"/>
        </w:trPr>
        <w:tc>
          <w:tcPr>
            <w:tcW w:w="2094" w:type="dxa"/>
          </w:tcPr>
          <w:p w14:paraId="05140596" w14:textId="77777777" w:rsidR="00C43DDF" w:rsidRPr="00E15C12" w:rsidRDefault="00C43DDF" w:rsidP="00896232"/>
        </w:tc>
        <w:tc>
          <w:tcPr>
            <w:tcW w:w="2228" w:type="dxa"/>
          </w:tcPr>
          <w:p w14:paraId="6C27076F" w14:textId="77777777" w:rsidR="00C43DDF" w:rsidRPr="00E15C12" w:rsidRDefault="00736643" w:rsidP="00896232">
            <w:pPr>
              <w:pStyle w:val="TableStyle2"/>
              <w:rPr>
                <w:color w:val="auto"/>
              </w:rPr>
            </w:pPr>
            <w:r w:rsidRPr="00E15C12">
              <w:rPr>
                <w:rFonts w:ascii="Times New Roman" w:hAnsi="Times New Roman"/>
                <w:color w:val="auto"/>
                <w:sz w:val="24"/>
                <w:szCs w:val="24"/>
              </w:rPr>
              <w:t>Boy</w:t>
            </w:r>
          </w:p>
        </w:tc>
        <w:tc>
          <w:tcPr>
            <w:tcW w:w="1764" w:type="dxa"/>
          </w:tcPr>
          <w:p w14:paraId="30551327"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75(42%)</w:t>
            </w:r>
          </w:p>
        </w:tc>
        <w:tc>
          <w:tcPr>
            <w:tcW w:w="1401" w:type="dxa"/>
          </w:tcPr>
          <w:p w14:paraId="4ACC9350"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41(46%)</w:t>
            </w:r>
          </w:p>
        </w:tc>
        <w:tc>
          <w:tcPr>
            <w:tcW w:w="2182" w:type="dxa"/>
            <w:vMerge/>
          </w:tcPr>
          <w:p w14:paraId="253C3D3B" w14:textId="77777777" w:rsidR="00C43DDF" w:rsidRPr="00E15C12" w:rsidRDefault="00C43DDF" w:rsidP="00896232"/>
        </w:tc>
      </w:tr>
      <w:tr w:rsidR="00E15C12" w:rsidRPr="00E15C12" w14:paraId="4DEE760C" w14:textId="77777777" w:rsidTr="00896232">
        <w:trPr>
          <w:trHeight w:val="300"/>
        </w:trPr>
        <w:tc>
          <w:tcPr>
            <w:tcW w:w="2094" w:type="dxa"/>
            <w:vMerge w:val="restart"/>
          </w:tcPr>
          <w:p w14:paraId="5DB3F93A" w14:textId="77777777" w:rsidR="00C43DDF" w:rsidRPr="00E15C12" w:rsidRDefault="00736643" w:rsidP="00896232">
            <w:pPr>
              <w:pStyle w:val="TableStyle1"/>
              <w:rPr>
                <w:color w:val="auto"/>
              </w:rPr>
            </w:pPr>
            <w:r w:rsidRPr="00E15C12">
              <w:rPr>
                <w:rFonts w:ascii="Times New Roman" w:hAnsi="Times New Roman"/>
                <w:b w:val="0"/>
                <w:bCs w:val="0"/>
                <w:color w:val="auto"/>
                <w:sz w:val="24"/>
                <w:szCs w:val="24"/>
              </w:rPr>
              <w:t>Education</w:t>
            </w:r>
          </w:p>
        </w:tc>
        <w:tc>
          <w:tcPr>
            <w:tcW w:w="2228" w:type="dxa"/>
          </w:tcPr>
          <w:p w14:paraId="5C6D1749" w14:textId="77777777" w:rsidR="00C43DDF" w:rsidRPr="00E15C12" w:rsidRDefault="00736643" w:rsidP="00896232">
            <w:pPr>
              <w:pStyle w:val="TableStyle2"/>
              <w:rPr>
                <w:color w:val="auto"/>
              </w:rPr>
            </w:pPr>
            <w:r w:rsidRPr="00E15C12">
              <w:rPr>
                <w:rFonts w:ascii="Times New Roman" w:hAnsi="Times New Roman"/>
                <w:color w:val="auto"/>
                <w:sz w:val="24"/>
                <w:szCs w:val="24"/>
              </w:rPr>
              <w:t>Secondary</w:t>
            </w:r>
          </w:p>
        </w:tc>
        <w:tc>
          <w:tcPr>
            <w:tcW w:w="1764" w:type="dxa"/>
          </w:tcPr>
          <w:p w14:paraId="602336F7"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70 (38.9%)</w:t>
            </w:r>
          </w:p>
        </w:tc>
        <w:tc>
          <w:tcPr>
            <w:tcW w:w="1401" w:type="dxa"/>
          </w:tcPr>
          <w:p w14:paraId="42008DB4"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48 (53.3%)</w:t>
            </w:r>
          </w:p>
        </w:tc>
        <w:tc>
          <w:tcPr>
            <w:tcW w:w="2182" w:type="dxa"/>
            <w:vMerge w:val="restart"/>
          </w:tcPr>
          <w:p w14:paraId="2A49026A"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0.034</w:t>
            </w:r>
          </w:p>
        </w:tc>
      </w:tr>
      <w:tr w:rsidR="00E15C12" w:rsidRPr="00E15C12" w14:paraId="042EE653" w14:textId="77777777" w:rsidTr="00896232">
        <w:trPr>
          <w:trHeight w:val="300"/>
        </w:trPr>
        <w:tc>
          <w:tcPr>
            <w:tcW w:w="2094" w:type="dxa"/>
            <w:vMerge/>
          </w:tcPr>
          <w:p w14:paraId="50338685" w14:textId="77777777" w:rsidR="00C43DDF" w:rsidRPr="00E15C12" w:rsidRDefault="00C43DDF" w:rsidP="00896232"/>
        </w:tc>
        <w:tc>
          <w:tcPr>
            <w:tcW w:w="2228" w:type="dxa"/>
          </w:tcPr>
          <w:p w14:paraId="63BC8630" w14:textId="77777777" w:rsidR="00C43DDF" w:rsidRPr="00E15C12" w:rsidRDefault="00736643" w:rsidP="00896232">
            <w:pPr>
              <w:pStyle w:val="TableStyle2"/>
              <w:rPr>
                <w:color w:val="auto"/>
              </w:rPr>
            </w:pPr>
            <w:r w:rsidRPr="00E15C12">
              <w:rPr>
                <w:rFonts w:ascii="Times New Roman" w:hAnsi="Times New Roman"/>
                <w:color w:val="auto"/>
                <w:sz w:val="24"/>
                <w:szCs w:val="24"/>
              </w:rPr>
              <w:t>Higher</w:t>
            </w:r>
          </w:p>
        </w:tc>
        <w:tc>
          <w:tcPr>
            <w:tcW w:w="1764" w:type="dxa"/>
          </w:tcPr>
          <w:p w14:paraId="5274D287"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110 (61.1%)</w:t>
            </w:r>
          </w:p>
        </w:tc>
        <w:tc>
          <w:tcPr>
            <w:tcW w:w="1401" w:type="dxa"/>
          </w:tcPr>
          <w:p w14:paraId="66BD5EE1"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42 (46.7%)</w:t>
            </w:r>
          </w:p>
        </w:tc>
        <w:tc>
          <w:tcPr>
            <w:tcW w:w="2182" w:type="dxa"/>
            <w:vMerge/>
          </w:tcPr>
          <w:p w14:paraId="09EDD5C7" w14:textId="77777777" w:rsidR="00C43DDF" w:rsidRPr="00E15C12" w:rsidRDefault="00C43DDF" w:rsidP="00896232"/>
        </w:tc>
      </w:tr>
      <w:tr w:rsidR="00E15C12" w:rsidRPr="00E15C12" w14:paraId="2DC70081" w14:textId="77777777" w:rsidTr="00896232">
        <w:trPr>
          <w:trHeight w:val="300"/>
        </w:trPr>
        <w:tc>
          <w:tcPr>
            <w:tcW w:w="2094" w:type="dxa"/>
            <w:vMerge w:val="restart"/>
          </w:tcPr>
          <w:p w14:paraId="1646A604" w14:textId="77777777" w:rsidR="00C43DDF" w:rsidRPr="00E15C12" w:rsidRDefault="00736643" w:rsidP="00896232">
            <w:pPr>
              <w:pStyle w:val="TableStyle1"/>
              <w:rPr>
                <w:color w:val="auto"/>
              </w:rPr>
            </w:pPr>
            <w:r w:rsidRPr="00E15C12">
              <w:rPr>
                <w:rFonts w:ascii="Times New Roman" w:hAnsi="Times New Roman"/>
                <w:b w:val="0"/>
                <w:bCs w:val="0"/>
                <w:color w:val="auto"/>
                <w:sz w:val="24"/>
                <w:szCs w:val="24"/>
              </w:rPr>
              <w:t>Employment</w:t>
            </w:r>
          </w:p>
        </w:tc>
        <w:tc>
          <w:tcPr>
            <w:tcW w:w="2228" w:type="dxa"/>
          </w:tcPr>
          <w:p w14:paraId="2F5BB335" w14:textId="77777777" w:rsidR="00C43DDF" w:rsidRPr="00E15C12" w:rsidRDefault="00736643" w:rsidP="00896232">
            <w:pPr>
              <w:pStyle w:val="TableStyle2"/>
              <w:rPr>
                <w:color w:val="auto"/>
              </w:rPr>
            </w:pPr>
            <w:r w:rsidRPr="00E15C12">
              <w:rPr>
                <w:rFonts w:ascii="Times New Roman" w:hAnsi="Times New Roman"/>
                <w:color w:val="auto"/>
                <w:sz w:val="24"/>
                <w:szCs w:val="24"/>
              </w:rPr>
              <w:t xml:space="preserve">House wife </w:t>
            </w:r>
          </w:p>
        </w:tc>
        <w:tc>
          <w:tcPr>
            <w:tcW w:w="1764" w:type="dxa"/>
          </w:tcPr>
          <w:p w14:paraId="6BF6C43B"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61 (33.9%)</w:t>
            </w:r>
          </w:p>
        </w:tc>
        <w:tc>
          <w:tcPr>
            <w:tcW w:w="1401" w:type="dxa"/>
          </w:tcPr>
          <w:p w14:paraId="74D2EC50"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35 (38.9%)</w:t>
            </w:r>
          </w:p>
        </w:tc>
        <w:tc>
          <w:tcPr>
            <w:tcW w:w="2182" w:type="dxa"/>
            <w:vMerge w:val="restart"/>
          </w:tcPr>
          <w:p w14:paraId="5AC0B405"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0.719</w:t>
            </w:r>
          </w:p>
        </w:tc>
      </w:tr>
      <w:tr w:rsidR="00E15C12" w:rsidRPr="00E15C12" w14:paraId="3FB6D386" w14:textId="77777777" w:rsidTr="00896232">
        <w:trPr>
          <w:trHeight w:val="300"/>
        </w:trPr>
        <w:tc>
          <w:tcPr>
            <w:tcW w:w="2094" w:type="dxa"/>
            <w:vMerge/>
          </w:tcPr>
          <w:p w14:paraId="466B22CA" w14:textId="77777777" w:rsidR="00C43DDF" w:rsidRPr="00E15C12" w:rsidRDefault="00C43DDF" w:rsidP="00896232"/>
        </w:tc>
        <w:tc>
          <w:tcPr>
            <w:tcW w:w="2228" w:type="dxa"/>
          </w:tcPr>
          <w:p w14:paraId="172275A1" w14:textId="77777777" w:rsidR="00C43DDF" w:rsidRPr="00E15C12" w:rsidRDefault="00736643" w:rsidP="00896232">
            <w:pPr>
              <w:pStyle w:val="TableStyle2"/>
              <w:rPr>
                <w:color w:val="auto"/>
              </w:rPr>
            </w:pPr>
            <w:r w:rsidRPr="00E15C12">
              <w:rPr>
                <w:rFonts w:ascii="Times New Roman" w:hAnsi="Times New Roman"/>
                <w:color w:val="auto"/>
                <w:sz w:val="24"/>
                <w:szCs w:val="24"/>
              </w:rPr>
              <w:t>Employed</w:t>
            </w:r>
          </w:p>
        </w:tc>
        <w:tc>
          <w:tcPr>
            <w:tcW w:w="1764" w:type="dxa"/>
          </w:tcPr>
          <w:p w14:paraId="20075797"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117 (65.0%)</w:t>
            </w:r>
          </w:p>
        </w:tc>
        <w:tc>
          <w:tcPr>
            <w:tcW w:w="1401" w:type="dxa"/>
          </w:tcPr>
          <w:p w14:paraId="54B7F4E0"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54 (60.0%)</w:t>
            </w:r>
          </w:p>
        </w:tc>
        <w:tc>
          <w:tcPr>
            <w:tcW w:w="2182" w:type="dxa"/>
            <w:vMerge/>
          </w:tcPr>
          <w:p w14:paraId="303A17FB" w14:textId="77777777" w:rsidR="00C43DDF" w:rsidRPr="00E15C12" w:rsidRDefault="00C43DDF" w:rsidP="00896232"/>
        </w:tc>
      </w:tr>
      <w:tr w:rsidR="00E15C12" w:rsidRPr="00E15C12" w14:paraId="720F6DEB" w14:textId="77777777" w:rsidTr="00896232">
        <w:trPr>
          <w:trHeight w:val="300"/>
        </w:trPr>
        <w:tc>
          <w:tcPr>
            <w:tcW w:w="2094" w:type="dxa"/>
            <w:vMerge/>
          </w:tcPr>
          <w:p w14:paraId="63DD7F43" w14:textId="77777777" w:rsidR="00C43DDF" w:rsidRPr="00E15C12" w:rsidRDefault="00C43DDF" w:rsidP="00896232"/>
        </w:tc>
        <w:tc>
          <w:tcPr>
            <w:tcW w:w="2228" w:type="dxa"/>
          </w:tcPr>
          <w:p w14:paraId="43682766" w14:textId="77777777" w:rsidR="00C43DDF" w:rsidRPr="00E15C12" w:rsidRDefault="00736643" w:rsidP="00896232">
            <w:pPr>
              <w:pStyle w:val="TableStyle2"/>
              <w:rPr>
                <w:color w:val="auto"/>
              </w:rPr>
            </w:pPr>
            <w:r w:rsidRPr="00E15C12">
              <w:rPr>
                <w:rFonts w:ascii="Times New Roman" w:hAnsi="Times New Roman"/>
                <w:color w:val="auto"/>
                <w:sz w:val="24"/>
                <w:szCs w:val="24"/>
              </w:rPr>
              <w:t>Student</w:t>
            </w:r>
          </w:p>
        </w:tc>
        <w:tc>
          <w:tcPr>
            <w:tcW w:w="1764" w:type="dxa"/>
          </w:tcPr>
          <w:p w14:paraId="0DBC49C7"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2 (1.1%)</w:t>
            </w:r>
          </w:p>
        </w:tc>
        <w:tc>
          <w:tcPr>
            <w:tcW w:w="1401" w:type="dxa"/>
          </w:tcPr>
          <w:p w14:paraId="0B6702FB"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1 (1.1%)</w:t>
            </w:r>
          </w:p>
        </w:tc>
        <w:tc>
          <w:tcPr>
            <w:tcW w:w="2182" w:type="dxa"/>
            <w:vMerge/>
          </w:tcPr>
          <w:p w14:paraId="09EA06B1" w14:textId="77777777" w:rsidR="00C43DDF" w:rsidRPr="00E15C12" w:rsidRDefault="00C43DDF" w:rsidP="00896232"/>
        </w:tc>
      </w:tr>
      <w:tr w:rsidR="00E15C12" w:rsidRPr="00E15C12" w14:paraId="3EAE6758" w14:textId="77777777" w:rsidTr="00896232">
        <w:trPr>
          <w:trHeight w:val="300"/>
        </w:trPr>
        <w:tc>
          <w:tcPr>
            <w:tcW w:w="2094" w:type="dxa"/>
            <w:vMerge w:val="restart"/>
          </w:tcPr>
          <w:p w14:paraId="54F8C45C" w14:textId="77777777" w:rsidR="00C43DDF" w:rsidRPr="00E15C12" w:rsidRDefault="00736643" w:rsidP="00896232">
            <w:pPr>
              <w:pStyle w:val="TableStyle1"/>
              <w:rPr>
                <w:color w:val="auto"/>
              </w:rPr>
            </w:pPr>
            <w:r w:rsidRPr="00E15C12">
              <w:rPr>
                <w:rFonts w:ascii="Times New Roman" w:hAnsi="Times New Roman"/>
                <w:b w:val="0"/>
                <w:bCs w:val="0"/>
                <w:color w:val="auto"/>
                <w:sz w:val="24"/>
                <w:szCs w:val="24"/>
              </w:rPr>
              <w:t>Income</w:t>
            </w:r>
          </w:p>
        </w:tc>
        <w:tc>
          <w:tcPr>
            <w:tcW w:w="2228" w:type="dxa"/>
          </w:tcPr>
          <w:p w14:paraId="6691DE27" w14:textId="77777777" w:rsidR="00C43DDF" w:rsidRPr="00E15C12" w:rsidRDefault="00736643" w:rsidP="00896232">
            <w:pPr>
              <w:pStyle w:val="TableStyle2"/>
              <w:rPr>
                <w:color w:val="auto"/>
              </w:rPr>
            </w:pPr>
            <w:r w:rsidRPr="00E15C12">
              <w:rPr>
                <w:rFonts w:ascii="Times New Roman" w:hAnsi="Times New Roman"/>
                <w:color w:val="auto"/>
                <w:sz w:val="24"/>
                <w:szCs w:val="24"/>
              </w:rPr>
              <w:t>Less</w:t>
            </w:r>
          </w:p>
        </w:tc>
        <w:tc>
          <w:tcPr>
            <w:tcW w:w="1764" w:type="dxa"/>
          </w:tcPr>
          <w:p w14:paraId="05046B1E"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30 (16.7%)</w:t>
            </w:r>
          </w:p>
        </w:tc>
        <w:tc>
          <w:tcPr>
            <w:tcW w:w="1401" w:type="dxa"/>
          </w:tcPr>
          <w:p w14:paraId="158E156C"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20 (22.2%)</w:t>
            </w:r>
          </w:p>
        </w:tc>
        <w:tc>
          <w:tcPr>
            <w:tcW w:w="2182" w:type="dxa"/>
            <w:vMerge w:val="restart"/>
          </w:tcPr>
          <w:p w14:paraId="06D89A91"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0.533</w:t>
            </w:r>
          </w:p>
        </w:tc>
      </w:tr>
      <w:tr w:rsidR="00E15C12" w:rsidRPr="00E15C12" w14:paraId="29052AE2" w14:textId="77777777" w:rsidTr="00896232">
        <w:trPr>
          <w:trHeight w:val="300"/>
        </w:trPr>
        <w:tc>
          <w:tcPr>
            <w:tcW w:w="2094" w:type="dxa"/>
            <w:vMerge/>
          </w:tcPr>
          <w:p w14:paraId="43BF7D6D" w14:textId="77777777" w:rsidR="00C43DDF" w:rsidRPr="00E15C12" w:rsidRDefault="00C43DDF" w:rsidP="00896232"/>
        </w:tc>
        <w:tc>
          <w:tcPr>
            <w:tcW w:w="2228" w:type="dxa"/>
          </w:tcPr>
          <w:p w14:paraId="243B8C00" w14:textId="77777777" w:rsidR="00C43DDF" w:rsidRPr="00E15C12" w:rsidRDefault="00736643" w:rsidP="00896232">
            <w:pPr>
              <w:pStyle w:val="TableStyle2"/>
              <w:rPr>
                <w:color w:val="auto"/>
              </w:rPr>
            </w:pPr>
            <w:r w:rsidRPr="00E15C12">
              <w:rPr>
                <w:rFonts w:ascii="Times New Roman" w:hAnsi="Times New Roman"/>
                <w:color w:val="auto"/>
                <w:sz w:val="24"/>
                <w:szCs w:val="24"/>
              </w:rPr>
              <w:t>Moderate</w:t>
            </w:r>
          </w:p>
        </w:tc>
        <w:tc>
          <w:tcPr>
            <w:tcW w:w="1764" w:type="dxa"/>
          </w:tcPr>
          <w:p w14:paraId="1B76A7D4"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101 (56.1%)</w:t>
            </w:r>
          </w:p>
        </w:tc>
        <w:tc>
          <w:tcPr>
            <w:tcW w:w="1401" w:type="dxa"/>
          </w:tcPr>
          <w:p w14:paraId="321142F6"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48 (53.3%)</w:t>
            </w:r>
          </w:p>
        </w:tc>
        <w:tc>
          <w:tcPr>
            <w:tcW w:w="2182" w:type="dxa"/>
            <w:vMerge/>
          </w:tcPr>
          <w:p w14:paraId="5B42B421" w14:textId="77777777" w:rsidR="00C43DDF" w:rsidRPr="00E15C12" w:rsidRDefault="00C43DDF" w:rsidP="00896232"/>
        </w:tc>
      </w:tr>
      <w:tr w:rsidR="00E15C12" w:rsidRPr="00E15C12" w14:paraId="71FB69C0" w14:textId="77777777" w:rsidTr="00896232">
        <w:trPr>
          <w:trHeight w:val="300"/>
        </w:trPr>
        <w:tc>
          <w:tcPr>
            <w:tcW w:w="2094" w:type="dxa"/>
            <w:vMerge/>
          </w:tcPr>
          <w:p w14:paraId="464AF239" w14:textId="77777777" w:rsidR="00C43DDF" w:rsidRPr="00E15C12" w:rsidRDefault="00C43DDF" w:rsidP="00896232"/>
        </w:tc>
        <w:tc>
          <w:tcPr>
            <w:tcW w:w="2228" w:type="dxa"/>
          </w:tcPr>
          <w:p w14:paraId="443B518B" w14:textId="77777777" w:rsidR="00C43DDF" w:rsidRPr="00E15C12" w:rsidRDefault="00736643" w:rsidP="00896232">
            <w:pPr>
              <w:pStyle w:val="TableStyle2"/>
              <w:rPr>
                <w:color w:val="auto"/>
              </w:rPr>
            </w:pPr>
            <w:r w:rsidRPr="00E15C12">
              <w:rPr>
                <w:rFonts w:ascii="Times New Roman" w:hAnsi="Times New Roman"/>
                <w:color w:val="auto"/>
                <w:sz w:val="24"/>
                <w:szCs w:val="24"/>
              </w:rPr>
              <w:t>Higher</w:t>
            </w:r>
          </w:p>
        </w:tc>
        <w:tc>
          <w:tcPr>
            <w:tcW w:w="1764" w:type="dxa"/>
          </w:tcPr>
          <w:p w14:paraId="32B41D5C"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49 (27.2%)</w:t>
            </w:r>
          </w:p>
        </w:tc>
        <w:tc>
          <w:tcPr>
            <w:tcW w:w="1401" w:type="dxa"/>
          </w:tcPr>
          <w:p w14:paraId="42D7206C"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22 (24.4%)</w:t>
            </w:r>
          </w:p>
        </w:tc>
        <w:tc>
          <w:tcPr>
            <w:tcW w:w="2182" w:type="dxa"/>
            <w:vMerge/>
          </w:tcPr>
          <w:p w14:paraId="5203AC72" w14:textId="77777777" w:rsidR="00C43DDF" w:rsidRPr="00E15C12" w:rsidRDefault="00C43DDF" w:rsidP="00896232"/>
        </w:tc>
      </w:tr>
      <w:tr w:rsidR="00E15C12" w:rsidRPr="00E15C12" w14:paraId="08ECFD3F" w14:textId="77777777" w:rsidTr="00896232">
        <w:trPr>
          <w:trHeight w:val="300"/>
        </w:trPr>
        <w:tc>
          <w:tcPr>
            <w:tcW w:w="2094" w:type="dxa"/>
          </w:tcPr>
          <w:p w14:paraId="5514F0DF" w14:textId="77777777" w:rsidR="00C43DDF" w:rsidRPr="00E15C12" w:rsidRDefault="00736643" w:rsidP="00896232">
            <w:pPr>
              <w:pStyle w:val="TableStyle1"/>
              <w:rPr>
                <w:color w:val="auto"/>
              </w:rPr>
            </w:pPr>
            <w:r w:rsidRPr="00E15C12">
              <w:rPr>
                <w:rFonts w:ascii="Times New Roman" w:hAnsi="Times New Roman"/>
                <w:b w:val="0"/>
                <w:bCs w:val="0"/>
                <w:color w:val="auto"/>
                <w:sz w:val="24"/>
                <w:szCs w:val="24"/>
              </w:rPr>
              <w:t>Number Pregnancy</w:t>
            </w:r>
          </w:p>
        </w:tc>
        <w:tc>
          <w:tcPr>
            <w:tcW w:w="2228" w:type="dxa"/>
          </w:tcPr>
          <w:p w14:paraId="1F697A3F" w14:textId="77777777" w:rsidR="00C43DDF" w:rsidRPr="00E15C12" w:rsidRDefault="00736643" w:rsidP="00896232">
            <w:pPr>
              <w:pStyle w:val="TableStyle2"/>
              <w:rPr>
                <w:color w:val="auto"/>
              </w:rPr>
            </w:pPr>
            <w:r w:rsidRPr="00E15C12">
              <w:rPr>
                <w:rFonts w:ascii="Times New Roman" w:hAnsi="Times New Roman"/>
                <w:color w:val="auto"/>
                <w:sz w:val="24"/>
                <w:szCs w:val="24"/>
              </w:rPr>
              <w:t xml:space="preserve">Mean </w:t>
            </w:r>
          </w:p>
        </w:tc>
        <w:tc>
          <w:tcPr>
            <w:tcW w:w="1764" w:type="dxa"/>
          </w:tcPr>
          <w:p w14:paraId="2C83978F"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3.06+1.88</w:t>
            </w:r>
          </w:p>
        </w:tc>
        <w:tc>
          <w:tcPr>
            <w:tcW w:w="1401" w:type="dxa"/>
          </w:tcPr>
          <w:p w14:paraId="4F5A062A"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3.21+2.07</w:t>
            </w:r>
          </w:p>
        </w:tc>
        <w:tc>
          <w:tcPr>
            <w:tcW w:w="2182" w:type="dxa"/>
          </w:tcPr>
          <w:p w14:paraId="4BAB6275"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0.5</w:t>
            </w:r>
          </w:p>
        </w:tc>
      </w:tr>
      <w:tr w:rsidR="00E15C12" w:rsidRPr="00E15C12" w14:paraId="16B30E91" w14:textId="77777777" w:rsidTr="00896232">
        <w:trPr>
          <w:trHeight w:val="300"/>
        </w:trPr>
        <w:tc>
          <w:tcPr>
            <w:tcW w:w="2094" w:type="dxa"/>
            <w:vMerge w:val="restart"/>
          </w:tcPr>
          <w:p w14:paraId="06BC0C18" w14:textId="77777777" w:rsidR="00C43DDF" w:rsidRPr="00E15C12" w:rsidRDefault="00736643" w:rsidP="00896232">
            <w:pPr>
              <w:pStyle w:val="TableStyle1"/>
              <w:rPr>
                <w:color w:val="auto"/>
              </w:rPr>
            </w:pPr>
            <w:r w:rsidRPr="00E15C12">
              <w:rPr>
                <w:rFonts w:ascii="Times New Roman" w:hAnsi="Times New Roman"/>
                <w:b w:val="0"/>
                <w:bCs w:val="0"/>
                <w:color w:val="auto"/>
                <w:sz w:val="24"/>
                <w:szCs w:val="24"/>
              </w:rPr>
              <w:t>History Preterm</w:t>
            </w:r>
          </w:p>
        </w:tc>
        <w:tc>
          <w:tcPr>
            <w:tcW w:w="2228" w:type="dxa"/>
          </w:tcPr>
          <w:p w14:paraId="77289CA7" w14:textId="77777777" w:rsidR="00C43DDF" w:rsidRPr="00E15C12" w:rsidRDefault="00736643" w:rsidP="00896232">
            <w:pPr>
              <w:pStyle w:val="TableStyle2"/>
              <w:rPr>
                <w:color w:val="auto"/>
              </w:rPr>
            </w:pPr>
            <w:r w:rsidRPr="00E15C12">
              <w:rPr>
                <w:rFonts w:ascii="Times New Roman" w:hAnsi="Times New Roman"/>
                <w:color w:val="auto"/>
                <w:sz w:val="24"/>
                <w:szCs w:val="24"/>
              </w:rPr>
              <w:t>No</w:t>
            </w:r>
          </w:p>
        </w:tc>
        <w:tc>
          <w:tcPr>
            <w:tcW w:w="1764" w:type="dxa"/>
          </w:tcPr>
          <w:p w14:paraId="6C0EABC0"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178 (98.9%)</w:t>
            </w:r>
          </w:p>
        </w:tc>
        <w:tc>
          <w:tcPr>
            <w:tcW w:w="1401" w:type="dxa"/>
          </w:tcPr>
          <w:p w14:paraId="09DFD2F9"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64 (71.1%)</w:t>
            </w:r>
          </w:p>
        </w:tc>
        <w:tc>
          <w:tcPr>
            <w:tcW w:w="2182" w:type="dxa"/>
            <w:vMerge w:val="restart"/>
          </w:tcPr>
          <w:p w14:paraId="6AAD556C"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0.001</w:t>
            </w:r>
          </w:p>
        </w:tc>
      </w:tr>
      <w:tr w:rsidR="00E15C12" w:rsidRPr="00E15C12" w14:paraId="25D3DF53" w14:textId="77777777" w:rsidTr="00896232">
        <w:trPr>
          <w:trHeight w:val="300"/>
        </w:trPr>
        <w:tc>
          <w:tcPr>
            <w:tcW w:w="2094" w:type="dxa"/>
            <w:vMerge/>
          </w:tcPr>
          <w:p w14:paraId="6E428D97" w14:textId="77777777" w:rsidR="00C43DDF" w:rsidRPr="00E15C12" w:rsidRDefault="00C43DDF" w:rsidP="00896232"/>
        </w:tc>
        <w:tc>
          <w:tcPr>
            <w:tcW w:w="2228" w:type="dxa"/>
          </w:tcPr>
          <w:p w14:paraId="0A3ECD8C" w14:textId="77777777" w:rsidR="00C43DDF" w:rsidRPr="00E15C12" w:rsidRDefault="00736643" w:rsidP="00896232">
            <w:pPr>
              <w:pStyle w:val="TableStyle2"/>
              <w:rPr>
                <w:color w:val="auto"/>
              </w:rPr>
            </w:pPr>
            <w:r w:rsidRPr="00E15C12">
              <w:rPr>
                <w:rFonts w:ascii="Times New Roman" w:hAnsi="Times New Roman"/>
                <w:color w:val="auto"/>
                <w:sz w:val="24"/>
                <w:szCs w:val="24"/>
              </w:rPr>
              <w:t>Yes</w:t>
            </w:r>
          </w:p>
        </w:tc>
        <w:tc>
          <w:tcPr>
            <w:tcW w:w="1764" w:type="dxa"/>
          </w:tcPr>
          <w:p w14:paraId="266038B8"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2 (1.1%)</w:t>
            </w:r>
          </w:p>
        </w:tc>
        <w:tc>
          <w:tcPr>
            <w:tcW w:w="1401" w:type="dxa"/>
          </w:tcPr>
          <w:p w14:paraId="546CC1E9"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26 (28.9%)</w:t>
            </w:r>
          </w:p>
        </w:tc>
        <w:tc>
          <w:tcPr>
            <w:tcW w:w="2182" w:type="dxa"/>
            <w:vMerge/>
          </w:tcPr>
          <w:p w14:paraId="6B57E407" w14:textId="77777777" w:rsidR="00C43DDF" w:rsidRPr="00E15C12" w:rsidRDefault="00C43DDF" w:rsidP="00896232"/>
        </w:tc>
      </w:tr>
      <w:tr w:rsidR="00E15C12" w:rsidRPr="00E15C12" w14:paraId="58CFE7F6" w14:textId="77777777" w:rsidTr="00896232">
        <w:trPr>
          <w:trHeight w:val="300"/>
        </w:trPr>
        <w:tc>
          <w:tcPr>
            <w:tcW w:w="2094" w:type="dxa"/>
            <w:vMerge w:val="restart"/>
          </w:tcPr>
          <w:p w14:paraId="4C2B3384" w14:textId="77777777" w:rsidR="00C43DDF" w:rsidRPr="00E15C12" w:rsidRDefault="00736643" w:rsidP="00896232">
            <w:pPr>
              <w:pStyle w:val="TableStyle1"/>
              <w:rPr>
                <w:color w:val="auto"/>
              </w:rPr>
            </w:pPr>
            <w:r w:rsidRPr="00E15C12">
              <w:rPr>
                <w:rFonts w:ascii="Times New Roman" w:hAnsi="Times New Roman"/>
                <w:b w:val="0"/>
                <w:bCs w:val="0"/>
                <w:color w:val="auto"/>
                <w:sz w:val="24"/>
                <w:szCs w:val="24"/>
              </w:rPr>
              <w:t xml:space="preserve">miscarriage </w:t>
            </w:r>
          </w:p>
        </w:tc>
        <w:tc>
          <w:tcPr>
            <w:tcW w:w="2228" w:type="dxa"/>
          </w:tcPr>
          <w:p w14:paraId="306429EB" w14:textId="77777777" w:rsidR="00C43DDF" w:rsidRPr="00E15C12" w:rsidRDefault="00736643" w:rsidP="00896232">
            <w:pPr>
              <w:pStyle w:val="TableStyle2"/>
              <w:rPr>
                <w:color w:val="auto"/>
              </w:rPr>
            </w:pPr>
            <w:r w:rsidRPr="00E15C12">
              <w:rPr>
                <w:rFonts w:ascii="Times New Roman" w:hAnsi="Times New Roman"/>
                <w:color w:val="auto"/>
                <w:sz w:val="24"/>
                <w:szCs w:val="24"/>
              </w:rPr>
              <w:t>No</w:t>
            </w:r>
          </w:p>
        </w:tc>
        <w:tc>
          <w:tcPr>
            <w:tcW w:w="1764" w:type="dxa"/>
          </w:tcPr>
          <w:p w14:paraId="0DA8E37B"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129 (71.7%)</w:t>
            </w:r>
          </w:p>
        </w:tc>
        <w:tc>
          <w:tcPr>
            <w:tcW w:w="1401" w:type="dxa"/>
          </w:tcPr>
          <w:p w14:paraId="232BA79F"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51 (56.7%)</w:t>
            </w:r>
          </w:p>
        </w:tc>
        <w:tc>
          <w:tcPr>
            <w:tcW w:w="2182" w:type="dxa"/>
            <w:vMerge w:val="restart"/>
          </w:tcPr>
          <w:p w14:paraId="5CCA529B"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0.02</w:t>
            </w:r>
          </w:p>
        </w:tc>
      </w:tr>
      <w:tr w:rsidR="00E15C12" w:rsidRPr="00E15C12" w14:paraId="58415814" w14:textId="77777777" w:rsidTr="00896232">
        <w:trPr>
          <w:trHeight w:val="300"/>
        </w:trPr>
        <w:tc>
          <w:tcPr>
            <w:tcW w:w="2094" w:type="dxa"/>
            <w:vMerge/>
          </w:tcPr>
          <w:p w14:paraId="3B02B889" w14:textId="77777777" w:rsidR="00C43DDF" w:rsidRPr="00E15C12" w:rsidRDefault="00C43DDF" w:rsidP="00896232"/>
        </w:tc>
        <w:tc>
          <w:tcPr>
            <w:tcW w:w="2228" w:type="dxa"/>
          </w:tcPr>
          <w:p w14:paraId="726E3662" w14:textId="77777777" w:rsidR="00C43DDF" w:rsidRPr="00E15C12" w:rsidRDefault="00736643" w:rsidP="00896232">
            <w:pPr>
              <w:pStyle w:val="TableStyle2"/>
              <w:rPr>
                <w:color w:val="auto"/>
              </w:rPr>
            </w:pPr>
            <w:r w:rsidRPr="00E15C12">
              <w:rPr>
                <w:rFonts w:ascii="Times New Roman" w:hAnsi="Times New Roman"/>
                <w:color w:val="auto"/>
                <w:sz w:val="24"/>
                <w:szCs w:val="24"/>
              </w:rPr>
              <w:t>Yes</w:t>
            </w:r>
          </w:p>
        </w:tc>
        <w:tc>
          <w:tcPr>
            <w:tcW w:w="1764" w:type="dxa"/>
          </w:tcPr>
          <w:p w14:paraId="09294CE9"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51 (28.3%)</w:t>
            </w:r>
          </w:p>
        </w:tc>
        <w:tc>
          <w:tcPr>
            <w:tcW w:w="1401" w:type="dxa"/>
          </w:tcPr>
          <w:p w14:paraId="10782B23"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39 (43.3%)</w:t>
            </w:r>
          </w:p>
        </w:tc>
        <w:tc>
          <w:tcPr>
            <w:tcW w:w="2182" w:type="dxa"/>
            <w:vMerge/>
          </w:tcPr>
          <w:p w14:paraId="6D1BA2CC" w14:textId="77777777" w:rsidR="00C43DDF" w:rsidRPr="00E15C12" w:rsidRDefault="00C43DDF" w:rsidP="00896232"/>
        </w:tc>
      </w:tr>
      <w:tr w:rsidR="00E15C12" w:rsidRPr="00E15C12" w14:paraId="5E919F26" w14:textId="77777777" w:rsidTr="00896232">
        <w:trPr>
          <w:trHeight w:val="300"/>
        </w:trPr>
        <w:tc>
          <w:tcPr>
            <w:tcW w:w="2094" w:type="dxa"/>
            <w:vMerge w:val="restart"/>
          </w:tcPr>
          <w:p w14:paraId="5DDCEDBA" w14:textId="77777777" w:rsidR="00C43DDF" w:rsidRPr="00E15C12" w:rsidRDefault="00736643" w:rsidP="00896232">
            <w:pPr>
              <w:pStyle w:val="TableStyle1"/>
              <w:rPr>
                <w:color w:val="auto"/>
              </w:rPr>
            </w:pPr>
            <w:r w:rsidRPr="00E15C12">
              <w:rPr>
                <w:rFonts w:ascii="Times New Roman" w:hAnsi="Times New Roman"/>
                <w:b w:val="0"/>
                <w:bCs w:val="0"/>
                <w:color w:val="auto"/>
                <w:sz w:val="24"/>
                <w:szCs w:val="24"/>
              </w:rPr>
              <w:t>Abortion</w:t>
            </w:r>
          </w:p>
        </w:tc>
        <w:tc>
          <w:tcPr>
            <w:tcW w:w="2228" w:type="dxa"/>
          </w:tcPr>
          <w:p w14:paraId="7F98D913" w14:textId="77777777" w:rsidR="00C43DDF" w:rsidRPr="00E15C12" w:rsidRDefault="00736643" w:rsidP="00896232">
            <w:pPr>
              <w:pStyle w:val="TableStyle2"/>
              <w:rPr>
                <w:color w:val="auto"/>
              </w:rPr>
            </w:pPr>
            <w:r w:rsidRPr="00E15C12">
              <w:rPr>
                <w:rFonts w:ascii="Times New Roman" w:hAnsi="Times New Roman"/>
                <w:color w:val="auto"/>
                <w:sz w:val="24"/>
                <w:szCs w:val="24"/>
              </w:rPr>
              <w:t>No</w:t>
            </w:r>
          </w:p>
        </w:tc>
        <w:tc>
          <w:tcPr>
            <w:tcW w:w="1764" w:type="dxa"/>
          </w:tcPr>
          <w:p w14:paraId="25CCAC4F"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143 (79.4%)</w:t>
            </w:r>
          </w:p>
        </w:tc>
        <w:tc>
          <w:tcPr>
            <w:tcW w:w="1401" w:type="dxa"/>
          </w:tcPr>
          <w:p w14:paraId="37FB16A9"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60 (66.7%)</w:t>
            </w:r>
          </w:p>
        </w:tc>
        <w:tc>
          <w:tcPr>
            <w:tcW w:w="2182" w:type="dxa"/>
            <w:vMerge w:val="restart"/>
          </w:tcPr>
          <w:p w14:paraId="36A12192"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0.03</w:t>
            </w:r>
          </w:p>
        </w:tc>
      </w:tr>
      <w:tr w:rsidR="00C43DDF" w:rsidRPr="00E15C12" w14:paraId="789A1A3F" w14:textId="77777777" w:rsidTr="00896232">
        <w:trPr>
          <w:trHeight w:val="300"/>
        </w:trPr>
        <w:tc>
          <w:tcPr>
            <w:tcW w:w="2094" w:type="dxa"/>
            <w:vMerge/>
          </w:tcPr>
          <w:p w14:paraId="13936F17" w14:textId="77777777" w:rsidR="00C43DDF" w:rsidRPr="00E15C12" w:rsidRDefault="00C43DDF" w:rsidP="00896232"/>
        </w:tc>
        <w:tc>
          <w:tcPr>
            <w:tcW w:w="2228" w:type="dxa"/>
          </w:tcPr>
          <w:p w14:paraId="1A19899E" w14:textId="77777777" w:rsidR="00C43DDF" w:rsidRPr="00E15C12" w:rsidRDefault="00736643" w:rsidP="00896232">
            <w:pPr>
              <w:pStyle w:val="TableStyle2"/>
              <w:rPr>
                <w:color w:val="auto"/>
              </w:rPr>
            </w:pPr>
            <w:r w:rsidRPr="00E15C12">
              <w:rPr>
                <w:rFonts w:ascii="Times New Roman" w:hAnsi="Times New Roman"/>
                <w:color w:val="auto"/>
                <w:sz w:val="24"/>
                <w:szCs w:val="24"/>
              </w:rPr>
              <w:t>Yes</w:t>
            </w:r>
          </w:p>
        </w:tc>
        <w:tc>
          <w:tcPr>
            <w:tcW w:w="1764" w:type="dxa"/>
          </w:tcPr>
          <w:p w14:paraId="60C13814"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37 (20.6%)</w:t>
            </w:r>
          </w:p>
        </w:tc>
        <w:tc>
          <w:tcPr>
            <w:tcW w:w="1401" w:type="dxa"/>
          </w:tcPr>
          <w:p w14:paraId="6F91549E" w14:textId="77777777" w:rsidR="00C43DDF" w:rsidRPr="00E15C12" w:rsidRDefault="00736643" w:rsidP="00896232">
            <w:pPr>
              <w:pStyle w:val="TableStyle2"/>
              <w:jc w:val="center"/>
              <w:rPr>
                <w:color w:val="auto"/>
              </w:rPr>
            </w:pPr>
            <w:r w:rsidRPr="00E15C12">
              <w:rPr>
                <w:rFonts w:ascii="Times New Roman" w:hAnsi="Times New Roman"/>
                <w:color w:val="auto"/>
                <w:sz w:val="24"/>
                <w:szCs w:val="24"/>
              </w:rPr>
              <w:t>30 (33.3%)</w:t>
            </w:r>
          </w:p>
        </w:tc>
        <w:tc>
          <w:tcPr>
            <w:tcW w:w="2182" w:type="dxa"/>
            <w:vMerge/>
          </w:tcPr>
          <w:p w14:paraId="35682D2E" w14:textId="77777777" w:rsidR="00C43DDF" w:rsidRPr="00E15C12" w:rsidRDefault="00C43DDF" w:rsidP="00896232"/>
        </w:tc>
      </w:tr>
    </w:tbl>
    <w:p w14:paraId="4AEDC93D" w14:textId="77777777" w:rsidR="00C43DDF" w:rsidRPr="00E15C12" w:rsidRDefault="00C43DDF">
      <w:pPr>
        <w:pStyle w:val="Body"/>
        <w:spacing w:line="288" w:lineRule="auto"/>
        <w:jc w:val="both"/>
        <w:rPr>
          <w:color w:val="auto"/>
          <w:sz w:val="28"/>
          <w:szCs w:val="28"/>
        </w:rPr>
      </w:pPr>
    </w:p>
    <w:p w14:paraId="1F4E07CC" w14:textId="77777777" w:rsidR="00C43DDF" w:rsidRPr="00E15C12" w:rsidRDefault="00736643" w:rsidP="00896232">
      <w:pPr>
        <w:pStyle w:val="Default"/>
        <w:tabs>
          <w:tab w:val="left" w:pos="567"/>
        </w:tabs>
        <w:spacing w:before="0" w:line="240" w:lineRule="auto"/>
        <w:jc w:val="both"/>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lang w:val="en-US"/>
        </w:rPr>
        <w:tab/>
        <w:t xml:space="preserve">There were significant </w:t>
      </w:r>
      <w:r w:rsidRPr="00E15C12">
        <w:rPr>
          <w:rFonts w:ascii="Times New Roman" w:hAnsi="Times New Roman"/>
          <w:color w:val="auto"/>
          <w:sz w:val="28"/>
          <w:szCs w:val="28"/>
          <w:lang w:val="en-US"/>
        </w:rPr>
        <w:t xml:space="preserve">differences in oral health status among preterm mothers across oral health parameters. Preterm mothers reported a higher prevalence of self-perceived tooth pain and clinically diagnosed periodontitis. The distribution of periodontitis stages according to the 2017 World Workshop criteria also differed significantly between the groups, with higher proportions of Stages II and III among preterm cases. Moreover, the mean bleeding-on-probing (BOP) percentage, </w:t>
      </w:r>
      <w:r w:rsidRPr="00E15C12">
        <w:rPr>
          <w:rFonts w:ascii="Times New Roman" w:hAnsi="Times New Roman"/>
          <w:color w:val="auto"/>
          <w:sz w:val="28"/>
          <w:szCs w:val="28"/>
          <w:lang w:val="en-US"/>
        </w:rPr>
        <w:lastRenderedPageBreak/>
        <w:t>periodontal screening and recording (PSR) scores, and mean probing depth (PD) were all significantly greater in the preterm group than in the term group. These findings indicate that poorer periodontal health and adverse reproductive history are significantly associated with spontaneous preterm birth in the studied sample</w:t>
      </w:r>
      <w:r w:rsidRPr="00E15C12">
        <w:rPr>
          <w:rFonts w:ascii="Times New Roman" w:hAnsi="Times New Roman"/>
          <w:color w:val="auto"/>
          <w:sz w:val="28"/>
          <w:szCs w:val="28"/>
        </w:rPr>
        <w:t>.</w:t>
      </w:r>
    </w:p>
    <w:p w14:paraId="0F8DE066" w14:textId="77777777" w:rsidR="00C43DDF" w:rsidRPr="00E15C12" w:rsidRDefault="00736643">
      <w:pPr>
        <w:pStyle w:val="Default"/>
        <w:spacing w:before="0" w:after="120" w:line="240" w:lineRule="auto"/>
        <w:rPr>
          <w:rFonts w:ascii="Times New Roman" w:eastAsia="Times New Roman" w:hAnsi="Times New Roman" w:cs="Times New Roman"/>
          <w:color w:val="auto"/>
          <w:sz w:val="28"/>
          <w:szCs w:val="28"/>
        </w:rPr>
      </w:pPr>
      <w:r w:rsidRPr="00E15C12">
        <w:rPr>
          <w:rFonts w:ascii="Times New Roman" w:eastAsia="Times New Roman" w:hAnsi="Times New Roman" w:cs="Times New Roman"/>
          <w:color w:val="auto"/>
          <w:sz w:val="28"/>
          <w:szCs w:val="28"/>
        </w:rPr>
        <w:tab/>
      </w:r>
    </w:p>
    <w:p w14:paraId="50E660E0" w14:textId="77777777" w:rsidR="00C43DDF" w:rsidRPr="002A4C48" w:rsidRDefault="00736643" w:rsidP="00896232">
      <w:pPr>
        <w:pStyle w:val="Default"/>
        <w:spacing w:before="0" w:line="240" w:lineRule="auto"/>
        <w:jc w:val="both"/>
        <w:rPr>
          <w:rFonts w:ascii="Times New Roman" w:hAnsi="Times New Roman"/>
          <w:color w:val="auto"/>
          <w:sz w:val="28"/>
          <w:szCs w:val="28"/>
          <w:lang w:val="en-US"/>
        </w:rPr>
      </w:pPr>
      <w:r w:rsidRPr="00E15C12">
        <w:rPr>
          <w:rFonts w:ascii="Times New Roman" w:hAnsi="Times New Roman"/>
          <w:color w:val="auto"/>
          <w:sz w:val="28"/>
          <w:szCs w:val="28"/>
        </w:rPr>
        <w:t xml:space="preserve">Table </w:t>
      </w:r>
      <w:r w:rsidRPr="00E15C12">
        <w:rPr>
          <w:rFonts w:ascii="Times New Roman" w:hAnsi="Times New Roman"/>
          <w:color w:val="auto"/>
          <w:sz w:val="28"/>
          <w:szCs w:val="28"/>
          <w:lang w:val="en-US"/>
        </w:rPr>
        <w:t>14</w:t>
      </w:r>
      <w:r w:rsidRPr="00E15C12">
        <w:rPr>
          <w:rFonts w:ascii="Times New Roman" w:hAnsi="Times New Roman"/>
          <w:color w:val="auto"/>
          <w:sz w:val="28"/>
          <w:szCs w:val="28"/>
        </w:rPr>
        <w:t xml:space="preserve"> – </w:t>
      </w:r>
      <w:r w:rsidRPr="00E15C12">
        <w:rPr>
          <w:rFonts w:ascii="Times New Roman" w:hAnsi="Times New Roman"/>
          <w:color w:val="auto"/>
          <w:sz w:val="28"/>
          <w:szCs w:val="28"/>
          <w:lang w:val="en-US"/>
        </w:rPr>
        <w:t>Descriptive characteristics of pregnant women’</w:t>
      </w:r>
      <w:r w:rsidRPr="00E15C12">
        <w:rPr>
          <w:rFonts w:ascii="Times New Roman" w:hAnsi="Times New Roman"/>
          <w:color w:val="auto"/>
          <w:sz w:val="28"/>
          <w:szCs w:val="28"/>
        </w:rPr>
        <w:t>s</w:t>
      </w:r>
      <w:r w:rsidRPr="00E15C12">
        <w:rPr>
          <w:rFonts w:ascii="Times New Roman" w:hAnsi="Times New Roman"/>
          <w:color w:val="auto"/>
          <w:sz w:val="28"/>
          <w:szCs w:val="28"/>
          <w:lang w:val="en-US"/>
        </w:rPr>
        <w:t xml:space="preserve"> </w:t>
      </w:r>
      <w:proofErr w:type="gramStart"/>
      <w:r w:rsidRPr="00E15C12">
        <w:rPr>
          <w:rFonts w:ascii="Times New Roman" w:hAnsi="Times New Roman"/>
          <w:color w:val="auto"/>
          <w:sz w:val="28"/>
          <w:szCs w:val="28"/>
          <w:lang w:val="en-US"/>
        </w:rPr>
        <w:t>oral  health</w:t>
      </w:r>
      <w:proofErr w:type="gramEnd"/>
      <w:r w:rsidRPr="00E15C12">
        <w:rPr>
          <w:rFonts w:ascii="Times New Roman" w:hAnsi="Times New Roman"/>
          <w:color w:val="auto"/>
          <w:sz w:val="28"/>
          <w:szCs w:val="28"/>
          <w:lang w:val="en-US"/>
        </w:rPr>
        <w:t xml:space="preserve"> utilization and self-reported status between groups</w:t>
      </w:r>
    </w:p>
    <w:p w14:paraId="0201272E" w14:textId="77777777" w:rsidR="00896232" w:rsidRPr="002A4C48" w:rsidRDefault="00896232" w:rsidP="00896232">
      <w:pPr>
        <w:pStyle w:val="Default"/>
        <w:spacing w:before="0" w:line="240" w:lineRule="auto"/>
        <w:jc w:val="both"/>
        <w:rPr>
          <w:rFonts w:ascii="Times New Roman" w:eastAsia="Times New Roman" w:hAnsi="Times New Roman" w:cs="Times New Roman"/>
          <w:color w:val="auto"/>
          <w:sz w:val="28"/>
          <w:szCs w:val="28"/>
          <w:lang w:val="en-US"/>
        </w:rPr>
      </w:pPr>
    </w:p>
    <w:tbl>
      <w:tblPr>
        <w:tblStyle w:val="TableGrid"/>
        <w:tblW w:w="9669" w:type="dxa"/>
        <w:tblLayout w:type="fixed"/>
        <w:tblLook w:val="04A0" w:firstRow="1" w:lastRow="0" w:firstColumn="1" w:lastColumn="0" w:noHBand="0" w:noVBand="1"/>
      </w:tblPr>
      <w:tblGrid>
        <w:gridCol w:w="2094"/>
        <w:gridCol w:w="2228"/>
        <w:gridCol w:w="1764"/>
        <w:gridCol w:w="1401"/>
        <w:gridCol w:w="2182"/>
      </w:tblGrid>
      <w:tr w:rsidR="00E15C12" w:rsidRPr="00E15C12" w14:paraId="12DC1A7D" w14:textId="77777777" w:rsidTr="00896232">
        <w:trPr>
          <w:trHeight w:val="300"/>
        </w:trPr>
        <w:tc>
          <w:tcPr>
            <w:tcW w:w="2094" w:type="dxa"/>
          </w:tcPr>
          <w:p w14:paraId="311F5794" w14:textId="77777777" w:rsidR="00C43DDF" w:rsidRPr="00E15C12" w:rsidRDefault="00736643" w:rsidP="00601FDB">
            <w:pPr>
              <w:pStyle w:val="TableStyle1"/>
              <w:jc w:val="center"/>
              <w:rPr>
                <w:color w:val="auto"/>
              </w:rPr>
            </w:pPr>
            <w:r w:rsidRPr="00E15C12">
              <w:rPr>
                <w:rFonts w:ascii="Times New Roman" w:hAnsi="Times New Roman"/>
                <w:b w:val="0"/>
                <w:bCs w:val="0"/>
                <w:color w:val="auto"/>
                <w:sz w:val="24"/>
                <w:szCs w:val="24"/>
              </w:rPr>
              <w:t>Variable</w:t>
            </w:r>
          </w:p>
        </w:tc>
        <w:tc>
          <w:tcPr>
            <w:tcW w:w="2228" w:type="dxa"/>
          </w:tcPr>
          <w:p w14:paraId="1A6F9951" w14:textId="77777777" w:rsidR="00C43DDF" w:rsidRPr="00E15C12" w:rsidRDefault="00C43DDF" w:rsidP="00601FDB">
            <w:pPr>
              <w:jc w:val="center"/>
            </w:pPr>
          </w:p>
        </w:tc>
        <w:tc>
          <w:tcPr>
            <w:tcW w:w="1764" w:type="dxa"/>
          </w:tcPr>
          <w:p w14:paraId="46597604" w14:textId="77777777" w:rsidR="00C43DDF" w:rsidRPr="00E15C12" w:rsidRDefault="00736643" w:rsidP="00601FDB">
            <w:pPr>
              <w:pStyle w:val="TableStyle1"/>
              <w:jc w:val="center"/>
              <w:rPr>
                <w:color w:val="auto"/>
              </w:rPr>
            </w:pPr>
            <w:r w:rsidRPr="00E15C12">
              <w:rPr>
                <w:rFonts w:ascii="Times New Roman" w:hAnsi="Times New Roman"/>
                <w:b w:val="0"/>
                <w:bCs w:val="0"/>
                <w:color w:val="auto"/>
                <w:sz w:val="24"/>
                <w:szCs w:val="24"/>
              </w:rPr>
              <w:t>Term (n)</w:t>
            </w:r>
          </w:p>
        </w:tc>
        <w:tc>
          <w:tcPr>
            <w:tcW w:w="1401" w:type="dxa"/>
          </w:tcPr>
          <w:p w14:paraId="71115D21" w14:textId="77777777" w:rsidR="00C43DDF" w:rsidRPr="00E15C12" w:rsidRDefault="00736643" w:rsidP="00601FDB">
            <w:pPr>
              <w:pStyle w:val="TableStyle1"/>
              <w:jc w:val="center"/>
              <w:rPr>
                <w:color w:val="auto"/>
              </w:rPr>
            </w:pPr>
            <w:r w:rsidRPr="00E15C12">
              <w:rPr>
                <w:rFonts w:ascii="Times New Roman" w:hAnsi="Times New Roman"/>
                <w:b w:val="0"/>
                <w:bCs w:val="0"/>
                <w:color w:val="auto"/>
                <w:sz w:val="24"/>
                <w:szCs w:val="24"/>
              </w:rPr>
              <w:t>Preterm (n)</w:t>
            </w:r>
          </w:p>
        </w:tc>
        <w:tc>
          <w:tcPr>
            <w:tcW w:w="2182" w:type="dxa"/>
          </w:tcPr>
          <w:p w14:paraId="422EA77C" w14:textId="77777777" w:rsidR="00C43DDF" w:rsidRPr="00E15C12" w:rsidRDefault="00736643" w:rsidP="00601FDB">
            <w:pPr>
              <w:pStyle w:val="TableStyle1"/>
              <w:jc w:val="center"/>
              <w:rPr>
                <w:color w:val="auto"/>
              </w:rPr>
            </w:pPr>
            <w:r w:rsidRPr="00E15C12">
              <w:rPr>
                <w:rFonts w:ascii="Times New Roman" w:hAnsi="Times New Roman"/>
                <w:b w:val="0"/>
                <w:bCs w:val="0"/>
                <w:color w:val="auto"/>
                <w:sz w:val="24"/>
                <w:szCs w:val="24"/>
              </w:rPr>
              <w:t>P-value</w:t>
            </w:r>
          </w:p>
        </w:tc>
      </w:tr>
      <w:tr w:rsidR="00E15C12" w:rsidRPr="00E15C12" w14:paraId="07EF00A7" w14:textId="77777777" w:rsidTr="00896232">
        <w:trPr>
          <w:trHeight w:val="300"/>
        </w:trPr>
        <w:tc>
          <w:tcPr>
            <w:tcW w:w="2094" w:type="dxa"/>
          </w:tcPr>
          <w:p w14:paraId="20F0EA1B" w14:textId="77777777" w:rsidR="00C43DDF" w:rsidRPr="00E15C12" w:rsidRDefault="00736643">
            <w:pPr>
              <w:pStyle w:val="TableStyle1"/>
              <w:rPr>
                <w:color w:val="auto"/>
              </w:rPr>
            </w:pPr>
            <w:r w:rsidRPr="00E15C12">
              <w:rPr>
                <w:rFonts w:ascii="Times New Roman" w:hAnsi="Times New Roman"/>
                <w:b w:val="0"/>
                <w:bCs w:val="0"/>
                <w:color w:val="auto"/>
                <w:sz w:val="24"/>
                <w:szCs w:val="24"/>
              </w:rPr>
              <w:t>Dental utilization</w:t>
            </w:r>
          </w:p>
        </w:tc>
        <w:tc>
          <w:tcPr>
            <w:tcW w:w="2228" w:type="dxa"/>
          </w:tcPr>
          <w:p w14:paraId="5551C63B" w14:textId="77777777" w:rsidR="00C43DDF" w:rsidRPr="00E15C12" w:rsidRDefault="00736643">
            <w:pPr>
              <w:pStyle w:val="TableStyle2"/>
              <w:rPr>
                <w:color w:val="auto"/>
              </w:rPr>
            </w:pPr>
            <w:r w:rsidRPr="00E15C12">
              <w:rPr>
                <w:rFonts w:ascii="Times New Roman" w:hAnsi="Times New Roman"/>
                <w:color w:val="auto"/>
                <w:sz w:val="24"/>
                <w:szCs w:val="24"/>
              </w:rPr>
              <w:t>Never</w:t>
            </w:r>
          </w:p>
        </w:tc>
        <w:tc>
          <w:tcPr>
            <w:tcW w:w="1764" w:type="dxa"/>
          </w:tcPr>
          <w:p w14:paraId="3D2E96A8" w14:textId="77777777" w:rsidR="00C43DDF" w:rsidRPr="00E15C12" w:rsidRDefault="00736643">
            <w:pPr>
              <w:pStyle w:val="TableStyle2"/>
              <w:jc w:val="center"/>
              <w:rPr>
                <w:color w:val="auto"/>
              </w:rPr>
            </w:pPr>
            <w:r w:rsidRPr="00E15C12">
              <w:rPr>
                <w:rFonts w:ascii="Times New Roman" w:hAnsi="Times New Roman"/>
                <w:color w:val="auto"/>
                <w:sz w:val="24"/>
                <w:szCs w:val="24"/>
              </w:rPr>
              <w:t>99 (55.0%)</w:t>
            </w:r>
          </w:p>
        </w:tc>
        <w:tc>
          <w:tcPr>
            <w:tcW w:w="1401" w:type="dxa"/>
          </w:tcPr>
          <w:p w14:paraId="3F5680F9" w14:textId="77777777" w:rsidR="00C43DDF" w:rsidRPr="00E15C12" w:rsidRDefault="00736643">
            <w:pPr>
              <w:pStyle w:val="TableStyle2"/>
              <w:jc w:val="center"/>
              <w:rPr>
                <w:color w:val="auto"/>
              </w:rPr>
            </w:pPr>
            <w:r w:rsidRPr="00E15C12">
              <w:rPr>
                <w:rFonts w:ascii="Times New Roman" w:hAnsi="Times New Roman"/>
                <w:color w:val="auto"/>
                <w:sz w:val="24"/>
                <w:szCs w:val="24"/>
              </w:rPr>
              <w:t>46 (51.1%)</w:t>
            </w:r>
          </w:p>
        </w:tc>
        <w:tc>
          <w:tcPr>
            <w:tcW w:w="2182" w:type="dxa"/>
            <w:vMerge w:val="restart"/>
          </w:tcPr>
          <w:p w14:paraId="749EB768" w14:textId="77777777" w:rsidR="00C43DDF" w:rsidRPr="00E15C12" w:rsidRDefault="00736643">
            <w:pPr>
              <w:pStyle w:val="TableStyle2"/>
              <w:jc w:val="center"/>
              <w:rPr>
                <w:color w:val="auto"/>
              </w:rPr>
            </w:pPr>
            <w:r w:rsidRPr="00E15C12">
              <w:rPr>
                <w:rFonts w:ascii="Times New Roman" w:hAnsi="Times New Roman"/>
                <w:color w:val="auto"/>
                <w:sz w:val="24"/>
                <w:szCs w:val="24"/>
              </w:rPr>
              <w:t>0.821</w:t>
            </w:r>
          </w:p>
        </w:tc>
      </w:tr>
      <w:tr w:rsidR="00E15C12" w:rsidRPr="00E15C12" w14:paraId="4B9F1217" w14:textId="77777777" w:rsidTr="00896232">
        <w:trPr>
          <w:trHeight w:val="300"/>
        </w:trPr>
        <w:tc>
          <w:tcPr>
            <w:tcW w:w="2094" w:type="dxa"/>
          </w:tcPr>
          <w:p w14:paraId="76F8C17C" w14:textId="77777777" w:rsidR="00C43DDF" w:rsidRPr="00E15C12" w:rsidRDefault="00C43DDF"/>
        </w:tc>
        <w:tc>
          <w:tcPr>
            <w:tcW w:w="2228" w:type="dxa"/>
          </w:tcPr>
          <w:p w14:paraId="4023A271" w14:textId="77777777" w:rsidR="00C43DDF" w:rsidRPr="00E15C12" w:rsidRDefault="00736643">
            <w:pPr>
              <w:pStyle w:val="TableStyle2"/>
              <w:rPr>
                <w:color w:val="auto"/>
              </w:rPr>
            </w:pPr>
            <w:r w:rsidRPr="00E15C12">
              <w:rPr>
                <w:rFonts w:ascii="Times New Roman" w:hAnsi="Times New Roman"/>
                <w:color w:val="auto"/>
                <w:sz w:val="24"/>
                <w:szCs w:val="24"/>
              </w:rPr>
              <w:t>During  pregnancy</w:t>
            </w:r>
          </w:p>
        </w:tc>
        <w:tc>
          <w:tcPr>
            <w:tcW w:w="1764" w:type="dxa"/>
          </w:tcPr>
          <w:p w14:paraId="321B8E36" w14:textId="77777777" w:rsidR="00C43DDF" w:rsidRPr="00E15C12" w:rsidRDefault="00736643">
            <w:pPr>
              <w:pStyle w:val="TableStyle2"/>
              <w:jc w:val="center"/>
              <w:rPr>
                <w:color w:val="auto"/>
              </w:rPr>
            </w:pPr>
            <w:r w:rsidRPr="00E15C12">
              <w:rPr>
                <w:rFonts w:ascii="Times New Roman" w:hAnsi="Times New Roman"/>
                <w:color w:val="auto"/>
                <w:sz w:val="24"/>
                <w:szCs w:val="24"/>
              </w:rPr>
              <w:t>54 (30.0%)</w:t>
            </w:r>
          </w:p>
        </w:tc>
        <w:tc>
          <w:tcPr>
            <w:tcW w:w="1401" w:type="dxa"/>
          </w:tcPr>
          <w:p w14:paraId="662B7A31" w14:textId="77777777" w:rsidR="00C43DDF" w:rsidRPr="00E15C12" w:rsidRDefault="00736643">
            <w:pPr>
              <w:pStyle w:val="TableStyle2"/>
              <w:jc w:val="center"/>
              <w:rPr>
                <w:color w:val="auto"/>
              </w:rPr>
            </w:pPr>
            <w:r w:rsidRPr="00E15C12">
              <w:rPr>
                <w:rFonts w:ascii="Times New Roman" w:hAnsi="Times New Roman"/>
                <w:color w:val="auto"/>
                <w:sz w:val="24"/>
                <w:szCs w:val="24"/>
              </w:rPr>
              <w:t>30 (33.3%)</w:t>
            </w:r>
          </w:p>
        </w:tc>
        <w:tc>
          <w:tcPr>
            <w:tcW w:w="2182" w:type="dxa"/>
            <w:vMerge/>
          </w:tcPr>
          <w:p w14:paraId="2CFB9C11" w14:textId="77777777" w:rsidR="00C43DDF" w:rsidRPr="00E15C12" w:rsidRDefault="00C43DDF"/>
        </w:tc>
      </w:tr>
      <w:tr w:rsidR="00E15C12" w:rsidRPr="00E15C12" w14:paraId="5427CACA" w14:textId="77777777" w:rsidTr="00896232">
        <w:trPr>
          <w:trHeight w:val="300"/>
        </w:trPr>
        <w:tc>
          <w:tcPr>
            <w:tcW w:w="2094" w:type="dxa"/>
          </w:tcPr>
          <w:p w14:paraId="3085D4FF" w14:textId="77777777" w:rsidR="00C43DDF" w:rsidRPr="00E15C12" w:rsidRDefault="00C43DDF"/>
        </w:tc>
        <w:tc>
          <w:tcPr>
            <w:tcW w:w="2228" w:type="dxa"/>
          </w:tcPr>
          <w:p w14:paraId="19490FE8" w14:textId="77777777" w:rsidR="00C43DDF" w:rsidRPr="00E15C12" w:rsidRDefault="00736643">
            <w:pPr>
              <w:pStyle w:val="TableStyle2"/>
              <w:rPr>
                <w:color w:val="auto"/>
              </w:rPr>
            </w:pPr>
            <w:r w:rsidRPr="00E15C12">
              <w:rPr>
                <w:rFonts w:ascii="Times New Roman" w:hAnsi="Times New Roman"/>
                <w:color w:val="auto"/>
                <w:sz w:val="24"/>
                <w:szCs w:val="24"/>
              </w:rPr>
              <w:t>Before  pregnancy</w:t>
            </w:r>
          </w:p>
        </w:tc>
        <w:tc>
          <w:tcPr>
            <w:tcW w:w="1764" w:type="dxa"/>
          </w:tcPr>
          <w:p w14:paraId="22F405E2" w14:textId="77777777" w:rsidR="00C43DDF" w:rsidRPr="00E15C12" w:rsidRDefault="00736643">
            <w:pPr>
              <w:pStyle w:val="TableStyle2"/>
              <w:jc w:val="center"/>
              <w:rPr>
                <w:color w:val="auto"/>
              </w:rPr>
            </w:pPr>
            <w:r w:rsidRPr="00E15C12">
              <w:rPr>
                <w:rFonts w:ascii="Times New Roman" w:hAnsi="Times New Roman"/>
                <w:color w:val="auto"/>
                <w:sz w:val="24"/>
                <w:szCs w:val="24"/>
              </w:rPr>
              <w:t>27 (15.0%)</w:t>
            </w:r>
          </w:p>
        </w:tc>
        <w:tc>
          <w:tcPr>
            <w:tcW w:w="1401" w:type="dxa"/>
          </w:tcPr>
          <w:p w14:paraId="06927756" w14:textId="77777777" w:rsidR="00C43DDF" w:rsidRPr="00E15C12" w:rsidRDefault="00736643">
            <w:pPr>
              <w:pStyle w:val="TableStyle2"/>
              <w:jc w:val="center"/>
              <w:rPr>
                <w:color w:val="auto"/>
              </w:rPr>
            </w:pPr>
            <w:r w:rsidRPr="00E15C12">
              <w:rPr>
                <w:rFonts w:ascii="Times New Roman" w:hAnsi="Times New Roman"/>
                <w:color w:val="auto"/>
                <w:sz w:val="24"/>
                <w:szCs w:val="24"/>
              </w:rPr>
              <w:t>14 (15.6%)</w:t>
            </w:r>
          </w:p>
        </w:tc>
        <w:tc>
          <w:tcPr>
            <w:tcW w:w="2182" w:type="dxa"/>
            <w:vMerge/>
          </w:tcPr>
          <w:p w14:paraId="3BF8D59D" w14:textId="77777777" w:rsidR="00C43DDF" w:rsidRPr="00E15C12" w:rsidRDefault="00C43DDF"/>
        </w:tc>
      </w:tr>
      <w:tr w:rsidR="00E15C12" w:rsidRPr="00E15C12" w14:paraId="21404981" w14:textId="77777777" w:rsidTr="00896232">
        <w:trPr>
          <w:trHeight w:val="300"/>
        </w:trPr>
        <w:tc>
          <w:tcPr>
            <w:tcW w:w="2094" w:type="dxa"/>
          </w:tcPr>
          <w:p w14:paraId="159B90A9" w14:textId="77777777" w:rsidR="00C43DDF" w:rsidRPr="00E15C12" w:rsidRDefault="00736643">
            <w:pPr>
              <w:pStyle w:val="TableStyle1"/>
              <w:rPr>
                <w:color w:val="auto"/>
              </w:rPr>
            </w:pPr>
            <w:r w:rsidRPr="00E15C12">
              <w:rPr>
                <w:rFonts w:ascii="Times New Roman" w:hAnsi="Times New Roman"/>
                <w:b w:val="0"/>
                <w:bCs w:val="0"/>
                <w:color w:val="auto"/>
                <w:sz w:val="24"/>
                <w:szCs w:val="24"/>
              </w:rPr>
              <w:t>Pain</w:t>
            </w:r>
          </w:p>
        </w:tc>
        <w:tc>
          <w:tcPr>
            <w:tcW w:w="2228" w:type="dxa"/>
          </w:tcPr>
          <w:p w14:paraId="0C095EBE" w14:textId="77777777" w:rsidR="00C43DDF" w:rsidRPr="00E15C12" w:rsidRDefault="00736643">
            <w:pPr>
              <w:pStyle w:val="TableStyle2"/>
              <w:rPr>
                <w:color w:val="auto"/>
              </w:rPr>
            </w:pPr>
            <w:r w:rsidRPr="00E15C12">
              <w:rPr>
                <w:rFonts w:ascii="Times New Roman" w:hAnsi="Times New Roman"/>
                <w:color w:val="auto"/>
                <w:sz w:val="24"/>
                <w:szCs w:val="24"/>
              </w:rPr>
              <w:t>No</w:t>
            </w:r>
          </w:p>
        </w:tc>
        <w:tc>
          <w:tcPr>
            <w:tcW w:w="1764" w:type="dxa"/>
          </w:tcPr>
          <w:p w14:paraId="5E844D1A" w14:textId="77777777" w:rsidR="00C43DDF" w:rsidRPr="00E15C12" w:rsidRDefault="00736643">
            <w:pPr>
              <w:pStyle w:val="TableStyle2"/>
              <w:jc w:val="center"/>
              <w:rPr>
                <w:color w:val="auto"/>
              </w:rPr>
            </w:pPr>
            <w:r w:rsidRPr="00E15C12">
              <w:rPr>
                <w:rFonts w:ascii="Times New Roman" w:hAnsi="Times New Roman"/>
                <w:color w:val="auto"/>
                <w:sz w:val="24"/>
                <w:szCs w:val="24"/>
              </w:rPr>
              <w:t>152 (84.4%)</w:t>
            </w:r>
          </w:p>
        </w:tc>
        <w:tc>
          <w:tcPr>
            <w:tcW w:w="1401" w:type="dxa"/>
          </w:tcPr>
          <w:p w14:paraId="148ED37C" w14:textId="77777777" w:rsidR="00C43DDF" w:rsidRPr="00E15C12" w:rsidRDefault="00736643">
            <w:pPr>
              <w:pStyle w:val="TableStyle2"/>
              <w:jc w:val="center"/>
              <w:rPr>
                <w:color w:val="auto"/>
              </w:rPr>
            </w:pPr>
            <w:r w:rsidRPr="00E15C12">
              <w:rPr>
                <w:rFonts w:ascii="Times New Roman" w:hAnsi="Times New Roman"/>
                <w:color w:val="auto"/>
                <w:sz w:val="24"/>
                <w:szCs w:val="24"/>
              </w:rPr>
              <w:t>63 (70.0%)</w:t>
            </w:r>
          </w:p>
        </w:tc>
        <w:tc>
          <w:tcPr>
            <w:tcW w:w="2182" w:type="dxa"/>
            <w:vMerge w:val="restart"/>
          </w:tcPr>
          <w:p w14:paraId="46540B3F" w14:textId="77777777" w:rsidR="00C43DDF" w:rsidRPr="00E15C12" w:rsidRDefault="00736643">
            <w:pPr>
              <w:pStyle w:val="TableStyle2"/>
              <w:jc w:val="center"/>
              <w:rPr>
                <w:color w:val="auto"/>
              </w:rPr>
            </w:pPr>
            <w:r w:rsidRPr="00E15C12">
              <w:rPr>
                <w:rFonts w:ascii="Times New Roman" w:hAnsi="Times New Roman"/>
                <w:color w:val="auto"/>
                <w:sz w:val="24"/>
                <w:szCs w:val="24"/>
              </w:rPr>
              <w:t>0.009</w:t>
            </w:r>
          </w:p>
        </w:tc>
      </w:tr>
      <w:tr w:rsidR="00E15C12" w:rsidRPr="00E15C12" w14:paraId="3B651AF2" w14:textId="77777777" w:rsidTr="00896232">
        <w:trPr>
          <w:trHeight w:val="300"/>
        </w:trPr>
        <w:tc>
          <w:tcPr>
            <w:tcW w:w="2094" w:type="dxa"/>
          </w:tcPr>
          <w:p w14:paraId="3A5096A1" w14:textId="77777777" w:rsidR="00C43DDF" w:rsidRPr="00E15C12" w:rsidRDefault="00C43DDF"/>
        </w:tc>
        <w:tc>
          <w:tcPr>
            <w:tcW w:w="2228" w:type="dxa"/>
          </w:tcPr>
          <w:p w14:paraId="40AF843E" w14:textId="77777777" w:rsidR="00C43DDF" w:rsidRPr="00E15C12" w:rsidRDefault="00736643">
            <w:pPr>
              <w:pStyle w:val="TableStyle2"/>
              <w:rPr>
                <w:color w:val="auto"/>
              </w:rPr>
            </w:pPr>
            <w:r w:rsidRPr="00E15C12">
              <w:rPr>
                <w:rFonts w:ascii="Times New Roman" w:hAnsi="Times New Roman"/>
                <w:color w:val="auto"/>
                <w:sz w:val="24"/>
                <w:szCs w:val="24"/>
              </w:rPr>
              <w:t>Yes</w:t>
            </w:r>
          </w:p>
        </w:tc>
        <w:tc>
          <w:tcPr>
            <w:tcW w:w="1764" w:type="dxa"/>
          </w:tcPr>
          <w:p w14:paraId="28710BA0" w14:textId="77777777" w:rsidR="00C43DDF" w:rsidRPr="00E15C12" w:rsidRDefault="00736643">
            <w:pPr>
              <w:pStyle w:val="TableStyle2"/>
              <w:jc w:val="center"/>
              <w:rPr>
                <w:color w:val="auto"/>
              </w:rPr>
            </w:pPr>
            <w:r w:rsidRPr="00E15C12">
              <w:rPr>
                <w:rFonts w:ascii="Times New Roman" w:hAnsi="Times New Roman"/>
                <w:color w:val="auto"/>
                <w:sz w:val="24"/>
                <w:szCs w:val="24"/>
              </w:rPr>
              <w:t>28 (15.6%)</w:t>
            </w:r>
          </w:p>
        </w:tc>
        <w:tc>
          <w:tcPr>
            <w:tcW w:w="1401" w:type="dxa"/>
          </w:tcPr>
          <w:p w14:paraId="13D7CF72" w14:textId="77777777" w:rsidR="00C43DDF" w:rsidRPr="00E15C12" w:rsidRDefault="00736643">
            <w:pPr>
              <w:pStyle w:val="TableStyle2"/>
              <w:jc w:val="center"/>
              <w:rPr>
                <w:color w:val="auto"/>
              </w:rPr>
            </w:pPr>
            <w:r w:rsidRPr="00E15C12">
              <w:rPr>
                <w:rFonts w:ascii="Times New Roman" w:hAnsi="Times New Roman"/>
                <w:color w:val="auto"/>
                <w:sz w:val="24"/>
                <w:szCs w:val="24"/>
              </w:rPr>
              <w:t>27 (30.0%)</w:t>
            </w:r>
          </w:p>
        </w:tc>
        <w:tc>
          <w:tcPr>
            <w:tcW w:w="2182" w:type="dxa"/>
            <w:vMerge/>
          </w:tcPr>
          <w:p w14:paraId="593E057B" w14:textId="77777777" w:rsidR="00C43DDF" w:rsidRPr="00E15C12" w:rsidRDefault="00C43DDF"/>
        </w:tc>
      </w:tr>
      <w:tr w:rsidR="00E15C12" w:rsidRPr="00E15C12" w14:paraId="38DE1328" w14:textId="77777777" w:rsidTr="00896232">
        <w:trPr>
          <w:trHeight w:val="300"/>
        </w:trPr>
        <w:tc>
          <w:tcPr>
            <w:tcW w:w="2094" w:type="dxa"/>
          </w:tcPr>
          <w:p w14:paraId="30C798E5" w14:textId="77777777" w:rsidR="00C43DDF" w:rsidRPr="00E15C12" w:rsidRDefault="00736643">
            <w:pPr>
              <w:pStyle w:val="TableStyle1"/>
              <w:rPr>
                <w:color w:val="auto"/>
              </w:rPr>
            </w:pPr>
            <w:r w:rsidRPr="00E15C12">
              <w:rPr>
                <w:rFonts w:ascii="Times New Roman" w:hAnsi="Times New Roman"/>
                <w:b w:val="0"/>
                <w:bCs w:val="0"/>
                <w:color w:val="auto"/>
                <w:sz w:val="24"/>
                <w:szCs w:val="24"/>
              </w:rPr>
              <w:t>Bleeding</w:t>
            </w:r>
          </w:p>
        </w:tc>
        <w:tc>
          <w:tcPr>
            <w:tcW w:w="2228" w:type="dxa"/>
          </w:tcPr>
          <w:p w14:paraId="74416101" w14:textId="77777777" w:rsidR="00C43DDF" w:rsidRPr="00E15C12" w:rsidRDefault="00736643">
            <w:pPr>
              <w:pStyle w:val="TableStyle2"/>
              <w:rPr>
                <w:color w:val="auto"/>
              </w:rPr>
            </w:pPr>
            <w:r w:rsidRPr="00E15C12">
              <w:rPr>
                <w:rFonts w:ascii="Times New Roman" w:hAnsi="Times New Roman"/>
                <w:color w:val="auto"/>
                <w:sz w:val="24"/>
                <w:szCs w:val="24"/>
              </w:rPr>
              <w:t>No</w:t>
            </w:r>
          </w:p>
        </w:tc>
        <w:tc>
          <w:tcPr>
            <w:tcW w:w="1764" w:type="dxa"/>
          </w:tcPr>
          <w:p w14:paraId="0B335F13" w14:textId="77777777" w:rsidR="00C43DDF" w:rsidRPr="00E15C12" w:rsidRDefault="00736643">
            <w:pPr>
              <w:pStyle w:val="TableStyle2"/>
              <w:jc w:val="center"/>
              <w:rPr>
                <w:color w:val="auto"/>
              </w:rPr>
            </w:pPr>
            <w:r w:rsidRPr="00E15C12">
              <w:rPr>
                <w:rFonts w:ascii="Times New Roman" w:hAnsi="Times New Roman"/>
                <w:color w:val="auto"/>
                <w:sz w:val="24"/>
                <w:szCs w:val="24"/>
              </w:rPr>
              <w:t>153 (85.0%)</w:t>
            </w:r>
          </w:p>
        </w:tc>
        <w:tc>
          <w:tcPr>
            <w:tcW w:w="1401" w:type="dxa"/>
          </w:tcPr>
          <w:p w14:paraId="4CD30B2F" w14:textId="77777777" w:rsidR="00C43DDF" w:rsidRPr="00E15C12" w:rsidRDefault="00736643">
            <w:pPr>
              <w:pStyle w:val="TableStyle2"/>
              <w:jc w:val="center"/>
              <w:rPr>
                <w:color w:val="auto"/>
              </w:rPr>
            </w:pPr>
            <w:r w:rsidRPr="00E15C12">
              <w:rPr>
                <w:rFonts w:ascii="Times New Roman" w:hAnsi="Times New Roman"/>
                <w:color w:val="auto"/>
                <w:sz w:val="24"/>
                <w:szCs w:val="24"/>
              </w:rPr>
              <w:t>73 (81.1%)</w:t>
            </w:r>
          </w:p>
        </w:tc>
        <w:tc>
          <w:tcPr>
            <w:tcW w:w="2182" w:type="dxa"/>
            <w:vMerge w:val="restart"/>
          </w:tcPr>
          <w:p w14:paraId="5760D527" w14:textId="77777777" w:rsidR="00C43DDF" w:rsidRPr="00E15C12" w:rsidRDefault="00736643">
            <w:pPr>
              <w:pStyle w:val="TableStyle2"/>
              <w:jc w:val="center"/>
              <w:rPr>
                <w:color w:val="auto"/>
              </w:rPr>
            </w:pPr>
            <w:r w:rsidRPr="00E15C12">
              <w:rPr>
                <w:rFonts w:ascii="Times New Roman" w:hAnsi="Times New Roman"/>
                <w:color w:val="auto"/>
                <w:sz w:val="24"/>
                <w:szCs w:val="24"/>
              </w:rPr>
              <w:t>0.522</w:t>
            </w:r>
          </w:p>
        </w:tc>
      </w:tr>
      <w:tr w:rsidR="00E15C12" w:rsidRPr="00E15C12" w14:paraId="172803C1" w14:textId="77777777" w:rsidTr="00896232">
        <w:trPr>
          <w:trHeight w:val="300"/>
        </w:trPr>
        <w:tc>
          <w:tcPr>
            <w:tcW w:w="2094" w:type="dxa"/>
          </w:tcPr>
          <w:p w14:paraId="3A91C524" w14:textId="77777777" w:rsidR="00C43DDF" w:rsidRPr="00E15C12" w:rsidRDefault="00C43DDF"/>
        </w:tc>
        <w:tc>
          <w:tcPr>
            <w:tcW w:w="2228" w:type="dxa"/>
          </w:tcPr>
          <w:p w14:paraId="0544C73B" w14:textId="77777777" w:rsidR="00C43DDF" w:rsidRPr="00E15C12" w:rsidRDefault="00736643">
            <w:pPr>
              <w:pStyle w:val="TableStyle2"/>
              <w:rPr>
                <w:color w:val="auto"/>
              </w:rPr>
            </w:pPr>
            <w:r w:rsidRPr="00E15C12">
              <w:rPr>
                <w:rFonts w:ascii="Times New Roman" w:hAnsi="Times New Roman"/>
                <w:color w:val="auto"/>
                <w:sz w:val="24"/>
                <w:szCs w:val="24"/>
              </w:rPr>
              <w:t>Yes</w:t>
            </w:r>
          </w:p>
        </w:tc>
        <w:tc>
          <w:tcPr>
            <w:tcW w:w="1764" w:type="dxa"/>
          </w:tcPr>
          <w:p w14:paraId="3A9BCB0C" w14:textId="77777777" w:rsidR="00C43DDF" w:rsidRPr="00E15C12" w:rsidRDefault="00736643">
            <w:pPr>
              <w:pStyle w:val="TableStyle2"/>
              <w:jc w:val="center"/>
              <w:rPr>
                <w:color w:val="auto"/>
              </w:rPr>
            </w:pPr>
            <w:r w:rsidRPr="00E15C12">
              <w:rPr>
                <w:rFonts w:ascii="Times New Roman" w:hAnsi="Times New Roman"/>
                <w:color w:val="auto"/>
                <w:sz w:val="24"/>
                <w:szCs w:val="24"/>
              </w:rPr>
              <w:t>27 (15.0%)</w:t>
            </w:r>
          </w:p>
        </w:tc>
        <w:tc>
          <w:tcPr>
            <w:tcW w:w="1401" w:type="dxa"/>
          </w:tcPr>
          <w:p w14:paraId="05C95013" w14:textId="77777777" w:rsidR="00C43DDF" w:rsidRPr="00E15C12" w:rsidRDefault="00736643">
            <w:pPr>
              <w:pStyle w:val="TableStyle2"/>
              <w:jc w:val="center"/>
              <w:rPr>
                <w:color w:val="auto"/>
              </w:rPr>
            </w:pPr>
            <w:r w:rsidRPr="00E15C12">
              <w:rPr>
                <w:rFonts w:ascii="Times New Roman" w:hAnsi="Times New Roman"/>
                <w:color w:val="auto"/>
                <w:sz w:val="24"/>
                <w:szCs w:val="24"/>
              </w:rPr>
              <w:t>17 (18.9%)</w:t>
            </w:r>
          </w:p>
        </w:tc>
        <w:tc>
          <w:tcPr>
            <w:tcW w:w="2182" w:type="dxa"/>
            <w:vMerge/>
          </w:tcPr>
          <w:p w14:paraId="17118BAC" w14:textId="77777777" w:rsidR="00C43DDF" w:rsidRPr="00E15C12" w:rsidRDefault="00C43DDF"/>
        </w:tc>
      </w:tr>
      <w:tr w:rsidR="00E15C12" w:rsidRPr="00E15C12" w14:paraId="07C89EB8" w14:textId="77777777" w:rsidTr="00896232">
        <w:trPr>
          <w:trHeight w:val="300"/>
        </w:trPr>
        <w:tc>
          <w:tcPr>
            <w:tcW w:w="2094" w:type="dxa"/>
          </w:tcPr>
          <w:p w14:paraId="7524B46A" w14:textId="77777777" w:rsidR="00C43DDF" w:rsidRPr="00E15C12" w:rsidRDefault="00736643">
            <w:pPr>
              <w:pStyle w:val="TableStyle1"/>
              <w:rPr>
                <w:color w:val="auto"/>
              </w:rPr>
            </w:pPr>
            <w:r w:rsidRPr="00E15C12">
              <w:rPr>
                <w:rFonts w:ascii="Times New Roman" w:hAnsi="Times New Roman"/>
                <w:b w:val="0"/>
                <w:bCs w:val="0"/>
                <w:color w:val="auto"/>
                <w:sz w:val="24"/>
                <w:szCs w:val="24"/>
              </w:rPr>
              <w:t>Cavity</w:t>
            </w:r>
          </w:p>
        </w:tc>
        <w:tc>
          <w:tcPr>
            <w:tcW w:w="2228" w:type="dxa"/>
          </w:tcPr>
          <w:p w14:paraId="1C2A3448" w14:textId="77777777" w:rsidR="00C43DDF" w:rsidRPr="00E15C12" w:rsidRDefault="00736643">
            <w:pPr>
              <w:pStyle w:val="TableStyle2"/>
              <w:rPr>
                <w:color w:val="auto"/>
              </w:rPr>
            </w:pPr>
            <w:r w:rsidRPr="00E15C12">
              <w:rPr>
                <w:rFonts w:ascii="Times New Roman" w:hAnsi="Times New Roman"/>
                <w:color w:val="auto"/>
                <w:sz w:val="24"/>
                <w:szCs w:val="24"/>
              </w:rPr>
              <w:t>No</w:t>
            </w:r>
          </w:p>
        </w:tc>
        <w:tc>
          <w:tcPr>
            <w:tcW w:w="1764" w:type="dxa"/>
          </w:tcPr>
          <w:p w14:paraId="1A2465AE" w14:textId="77777777" w:rsidR="00C43DDF" w:rsidRPr="00E15C12" w:rsidRDefault="00736643">
            <w:pPr>
              <w:pStyle w:val="TableStyle2"/>
              <w:jc w:val="center"/>
              <w:rPr>
                <w:color w:val="auto"/>
              </w:rPr>
            </w:pPr>
            <w:r w:rsidRPr="00E15C12">
              <w:rPr>
                <w:rFonts w:ascii="Times New Roman" w:hAnsi="Times New Roman"/>
                <w:color w:val="auto"/>
                <w:sz w:val="24"/>
                <w:szCs w:val="24"/>
              </w:rPr>
              <w:t>152 (84.4%)</w:t>
            </w:r>
          </w:p>
        </w:tc>
        <w:tc>
          <w:tcPr>
            <w:tcW w:w="1401" w:type="dxa"/>
          </w:tcPr>
          <w:p w14:paraId="015D8E8B" w14:textId="77777777" w:rsidR="00C43DDF" w:rsidRPr="00E15C12" w:rsidRDefault="00736643">
            <w:pPr>
              <w:pStyle w:val="TableStyle2"/>
              <w:jc w:val="center"/>
              <w:rPr>
                <w:color w:val="auto"/>
              </w:rPr>
            </w:pPr>
            <w:r w:rsidRPr="00E15C12">
              <w:rPr>
                <w:rFonts w:ascii="Times New Roman" w:hAnsi="Times New Roman"/>
                <w:color w:val="auto"/>
                <w:sz w:val="24"/>
                <w:szCs w:val="24"/>
              </w:rPr>
              <w:t>77 (85.6%)</w:t>
            </w:r>
          </w:p>
        </w:tc>
        <w:tc>
          <w:tcPr>
            <w:tcW w:w="2182" w:type="dxa"/>
            <w:vMerge w:val="restart"/>
          </w:tcPr>
          <w:p w14:paraId="7D322529" w14:textId="77777777" w:rsidR="00C43DDF" w:rsidRPr="00E15C12" w:rsidRDefault="00736643">
            <w:pPr>
              <w:pStyle w:val="TableStyle2"/>
              <w:jc w:val="center"/>
              <w:rPr>
                <w:color w:val="auto"/>
              </w:rPr>
            </w:pPr>
            <w:r w:rsidRPr="00E15C12">
              <w:rPr>
                <w:rFonts w:ascii="Times New Roman" w:hAnsi="Times New Roman"/>
                <w:color w:val="auto"/>
                <w:sz w:val="24"/>
                <w:szCs w:val="24"/>
              </w:rPr>
              <w:t>0.952</w:t>
            </w:r>
          </w:p>
        </w:tc>
      </w:tr>
      <w:tr w:rsidR="00E15C12" w:rsidRPr="00E15C12" w14:paraId="2731920B" w14:textId="77777777" w:rsidTr="00896232">
        <w:trPr>
          <w:trHeight w:val="300"/>
        </w:trPr>
        <w:tc>
          <w:tcPr>
            <w:tcW w:w="2094" w:type="dxa"/>
          </w:tcPr>
          <w:p w14:paraId="367DAB6C" w14:textId="77777777" w:rsidR="00C43DDF" w:rsidRPr="00E15C12" w:rsidRDefault="00C43DDF"/>
        </w:tc>
        <w:tc>
          <w:tcPr>
            <w:tcW w:w="2228" w:type="dxa"/>
          </w:tcPr>
          <w:p w14:paraId="0E261904" w14:textId="77777777" w:rsidR="00C43DDF" w:rsidRPr="00E15C12" w:rsidRDefault="00736643">
            <w:pPr>
              <w:pStyle w:val="TableStyle2"/>
              <w:rPr>
                <w:color w:val="auto"/>
              </w:rPr>
            </w:pPr>
            <w:r w:rsidRPr="00E15C12">
              <w:rPr>
                <w:rFonts w:ascii="Times New Roman" w:hAnsi="Times New Roman"/>
                <w:color w:val="auto"/>
                <w:sz w:val="24"/>
                <w:szCs w:val="24"/>
              </w:rPr>
              <w:t>Yes</w:t>
            </w:r>
          </w:p>
        </w:tc>
        <w:tc>
          <w:tcPr>
            <w:tcW w:w="1764" w:type="dxa"/>
          </w:tcPr>
          <w:p w14:paraId="669A6C91" w14:textId="77777777" w:rsidR="00C43DDF" w:rsidRPr="00E15C12" w:rsidRDefault="00736643">
            <w:pPr>
              <w:pStyle w:val="TableStyle2"/>
              <w:jc w:val="center"/>
              <w:rPr>
                <w:color w:val="auto"/>
              </w:rPr>
            </w:pPr>
            <w:r w:rsidRPr="00E15C12">
              <w:rPr>
                <w:rFonts w:ascii="Times New Roman" w:hAnsi="Times New Roman"/>
                <w:color w:val="auto"/>
                <w:sz w:val="24"/>
                <w:szCs w:val="24"/>
              </w:rPr>
              <w:t>28 (15.6%)</w:t>
            </w:r>
          </w:p>
        </w:tc>
        <w:tc>
          <w:tcPr>
            <w:tcW w:w="1401" w:type="dxa"/>
          </w:tcPr>
          <w:p w14:paraId="4D43E6C5" w14:textId="77777777" w:rsidR="00C43DDF" w:rsidRPr="00E15C12" w:rsidRDefault="00736643">
            <w:pPr>
              <w:pStyle w:val="TableStyle2"/>
              <w:jc w:val="center"/>
              <w:rPr>
                <w:color w:val="auto"/>
              </w:rPr>
            </w:pPr>
            <w:r w:rsidRPr="00E15C12">
              <w:rPr>
                <w:rFonts w:ascii="Times New Roman" w:hAnsi="Times New Roman"/>
                <w:color w:val="auto"/>
                <w:sz w:val="24"/>
                <w:szCs w:val="24"/>
              </w:rPr>
              <w:t>13 (14.4%)</w:t>
            </w:r>
          </w:p>
        </w:tc>
        <w:tc>
          <w:tcPr>
            <w:tcW w:w="2182" w:type="dxa"/>
            <w:vMerge/>
          </w:tcPr>
          <w:p w14:paraId="40F8E337" w14:textId="77777777" w:rsidR="00C43DDF" w:rsidRPr="00E15C12" w:rsidRDefault="00C43DDF"/>
        </w:tc>
      </w:tr>
      <w:tr w:rsidR="00E15C12" w:rsidRPr="00E15C12" w14:paraId="7B50A122" w14:textId="77777777" w:rsidTr="00896232">
        <w:trPr>
          <w:trHeight w:val="300"/>
        </w:trPr>
        <w:tc>
          <w:tcPr>
            <w:tcW w:w="2094" w:type="dxa"/>
          </w:tcPr>
          <w:p w14:paraId="33BC7A67" w14:textId="77777777" w:rsidR="00C43DDF" w:rsidRPr="00E15C12" w:rsidRDefault="00736643">
            <w:pPr>
              <w:pStyle w:val="TableStyle1"/>
              <w:rPr>
                <w:color w:val="auto"/>
              </w:rPr>
            </w:pPr>
            <w:r w:rsidRPr="00E15C12">
              <w:rPr>
                <w:rFonts w:ascii="Times New Roman" w:hAnsi="Times New Roman"/>
                <w:b w:val="0"/>
                <w:bCs w:val="0"/>
                <w:color w:val="auto"/>
                <w:sz w:val="24"/>
                <w:szCs w:val="24"/>
              </w:rPr>
              <w:t>Sugar rich diet</w:t>
            </w:r>
          </w:p>
        </w:tc>
        <w:tc>
          <w:tcPr>
            <w:tcW w:w="2228" w:type="dxa"/>
          </w:tcPr>
          <w:p w14:paraId="60B0830E" w14:textId="77777777" w:rsidR="00C43DDF" w:rsidRPr="00E15C12" w:rsidRDefault="00736643">
            <w:pPr>
              <w:pStyle w:val="TableStyle2"/>
              <w:rPr>
                <w:color w:val="auto"/>
              </w:rPr>
            </w:pPr>
            <w:r w:rsidRPr="00E15C12">
              <w:rPr>
                <w:rFonts w:ascii="Times New Roman" w:hAnsi="Times New Roman"/>
                <w:color w:val="auto"/>
                <w:sz w:val="24"/>
                <w:szCs w:val="24"/>
              </w:rPr>
              <w:t>No</w:t>
            </w:r>
          </w:p>
        </w:tc>
        <w:tc>
          <w:tcPr>
            <w:tcW w:w="1764" w:type="dxa"/>
          </w:tcPr>
          <w:p w14:paraId="6EA08E6B" w14:textId="77777777" w:rsidR="00C43DDF" w:rsidRPr="00E15C12" w:rsidRDefault="00736643">
            <w:pPr>
              <w:pStyle w:val="TableStyle2"/>
              <w:jc w:val="center"/>
              <w:rPr>
                <w:color w:val="auto"/>
              </w:rPr>
            </w:pPr>
            <w:r w:rsidRPr="00E15C12">
              <w:rPr>
                <w:rFonts w:ascii="Times New Roman" w:hAnsi="Times New Roman"/>
                <w:color w:val="auto"/>
                <w:sz w:val="24"/>
                <w:szCs w:val="24"/>
              </w:rPr>
              <w:t>147 (81.7%)</w:t>
            </w:r>
          </w:p>
        </w:tc>
        <w:tc>
          <w:tcPr>
            <w:tcW w:w="1401" w:type="dxa"/>
          </w:tcPr>
          <w:p w14:paraId="20849303" w14:textId="77777777" w:rsidR="00C43DDF" w:rsidRPr="00E15C12" w:rsidRDefault="00736643">
            <w:pPr>
              <w:pStyle w:val="TableStyle2"/>
              <w:jc w:val="center"/>
              <w:rPr>
                <w:color w:val="auto"/>
              </w:rPr>
            </w:pPr>
            <w:r w:rsidRPr="00E15C12">
              <w:rPr>
                <w:rFonts w:ascii="Times New Roman" w:hAnsi="Times New Roman"/>
                <w:color w:val="auto"/>
                <w:sz w:val="24"/>
                <w:szCs w:val="24"/>
              </w:rPr>
              <w:t>77 (85.6%)</w:t>
            </w:r>
          </w:p>
        </w:tc>
        <w:tc>
          <w:tcPr>
            <w:tcW w:w="2182" w:type="dxa"/>
          </w:tcPr>
          <w:p w14:paraId="1908A28C" w14:textId="77777777" w:rsidR="00C43DDF" w:rsidRPr="00E15C12" w:rsidRDefault="00736643">
            <w:pPr>
              <w:pStyle w:val="TableStyle2"/>
              <w:jc w:val="center"/>
              <w:rPr>
                <w:color w:val="auto"/>
              </w:rPr>
            </w:pPr>
            <w:r w:rsidRPr="00E15C12">
              <w:rPr>
                <w:rFonts w:ascii="Times New Roman" w:hAnsi="Times New Roman"/>
                <w:color w:val="auto"/>
                <w:sz w:val="24"/>
                <w:szCs w:val="24"/>
              </w:rPr>
              <w:t>0.529</w:t>
            </w:r>
          </w:p>
        </w:tc>
      </w:tr>
      <w:tr w:rsidR="00E15C12" w:rsidRPr="00E15C12" w14:paraId="2C99834A" w14:textId="77777777" w:rsidTr="00896232">
        <w:trPr>
          <w:trHeight w:val="300"/>
        </w:trPr>
        <w:tc>
          <w:tcPr>
            <w:tcW w:w="2094" w:type="dxa"/>
          </w:tcPr>
          <w:p w14:paraId="5F42921B" w14:textId="77777777" w:rsidR="00C43DDF" w:rsidRPr="00E15C12" w:rsidRDefault="00C43DDF"/>
        </w:tc>
        <w:tc>
          <w:tcPr>
            <w:tcW w:w="2228" w:type="dxa"/>
          </w:tcPr>
          <w:p w14:paraId="17EC0049" w14:textId="77777777" w:rsidR="00C43DDF" w:rsidRPr="00E15C12" w:rsidRDefault="00736643">
            <w:pPr>
              <w:pStyle w:val="TableStyle2"/>
              <w:rPr>
                <w:color w:val="auto"/>
              </w:rPr>
            </w:pPr>
            <w:r w:rsidRPr="00E15C12">
              <w:rPr>
                <w:rFonts w:ascii="Times New Roman" w:hAnsi="Times New Roman"/>
                <w:color w:val="auto"/>
                <w:sz w:val="24"/>
                <w:szCs w:val="24"/>
              </w:rPr>
              <w:t>Yes</w:t>
            </w:r>
          </w:p>
        </w:tc>
        <w:tc>
          <w:tcPr>
            <w:tcW w:w="1764" w:type="dxa"/>
          </w:tcPr>
          <w:p w14:paraId="53D3A844" w14:textId="77777777" w:rsidR="00C43DDF" w:rsidRPr="00E15C12" w:rsidRDefault="00736643">
            <w:pPr>
              <w:pStyle w:val="TableStyle2"/>
              <w:jc w:val="center"/>
              <w:rPr>
                <w:color w:val="auto"/>
              </w:rPr>
            </w:pPr>
            <w:r w:rsidRPr="00E15C12">
              <w:rPr>
                <w:rFonts w:ascii="Times New Roman" w:hAnsi="Times New Roman"/>
                <w:color w:val="auto"/>
                <w:sz w:val="24"/>
                <w:szCs w:val="24"/>
              </w:rPr>
              <w:t>33 (18.3%)</w:t>
            </w:r>
          </w:p>
        </w:tc>
        <w:tc>
          <w:tcPr>
            <w:tcW w:w="1401" w:type="dxa"/>
          </w:tcPr>
          <w:p w14:paraId="79EB17EF" w14:textId="77777777" w:rsidR="00C43DDF" w:rsidRPr="00E15C12" w:rsidRDefault="00736643">
            <w:pPr>
              <w:pStyle w:val="TableStyle2"/>
              <w:jc w:val="center"/>
              <w:rPr>
                <w:color w:val="auto"/>
              </w:rPr>
            </w:pPr>
            <w:r w:rsidRPr="00E15C12">
              <w:rPr>
                <w:rFonts w:ascii="Times New Roman" w:hAnsi="Times New Roman"/>
                <w:color w:val="auto"/>
                <w:sz w:val="24"/>
                <w:szCs w:val="24"/>
              </w:rPr>
              <w:t>13 (14.4%)</w:t>
            </w:r>
          </w:p>
        </w:tc>
        <w:tc>
          <w:tcPr>
            <w:tcW w:w="2182" w:type="dxa"/>
          </w:tcPr>
          <w:p w14:paraId="4B0226DB" w14:textId="77777777" w:rsidR="00C43DDF" w:rsidRPr="00E15C12" w:rsidRDefault="00C43DDF"/>
        </w:tc>
      </w:tr>
      <w:tr w:rsidR="00E15C12" w:rsidRPr="00E15C12" w14:paraId="0A23D799" w14:textId="77777777" w:rsidTr="00896232">
        <w:trPr>
          <w:trHeight w:val="300"/>
        </w:trPr>
        <w:tc>
          <w:tcPr>
            <w:tcW w:w="2094" w:type="dxa"/>
          </w:tcPr>
          <w:p w14:paraId="184E7EA9" w14:textId="77777777" w:rsidR="00C43DDF" w:rsidRPr="00E15C12" w:rsidRDefault="00736643">
            <w:pPr>
              <w:pStyle w:val="TableStyle1"/>
              <w:rPr>
                <w:color w:val="auto"/>
              </w:rPr>
            </w:pPr>
            <w:r w:rsidRPr="00E15C12">
              <w:rPr>
                <w:rFonts w:ascii="Times New Roman" w:hAnsi="Times New Roman"/>
                <w:b w:val="0"/>
                <w:bCs w:val="0"/>
                <w:color w:val="auto"/>
                <w:sz w:val="24"/>
                <w:szCs w:val="24"/>
              </w:rPr>
              <w:t xml:space="preserve">brush </w:t>
            </w:r>
          </w:p>
        </w:tc>
        <w:tc>
          <w:tcPr>
            <w:tcW w:w="2228" w:type="dxa"/>
          </w:tcPr>
          <w:p w14:paraId="165DC588" w14:textId="77777777" w:rsidR="00C43DDF" w:rsidRPr="00E15C12" w:rsidRDefault="00736643">
            <w:pPr>
              <w:pStyle w:val="TableStyle2"/>
              <w:rPr>
                <w:color w:val="auto"/>
              </w:rPr>
            </w:pPr>
            <w:r w:rsidRPr="00E15C12">
              <w:rPr>
                <w:rFonts w:ascii="Times New Roman" w:hAnsi="Times New Roman"/>
                <w:color w:val="auto"/>
                <w:sz w:val="24"/>
                <w:szCs w:val="24"/>
              </w:rPr>
              <w:t>No</w:t>
            </w:r>
          </w:p>
        </w:tc>
        <w:tc>
          <w:tcPr>
            <w:tcW w:w="1764" w:type="dxa"/>
          </w:tcPr>
          <w:p w14:paraId="266FA55C" w14:textId="77777777" w:rsidR="00C43DDF" w:rsidRPr="00E15C12" w:rsidRDefault="00736643">
            <w:pPr>
              <w:pStyle w:val="TableStyle2"/>
              <w:jc w:val="center"/>
              <w:rPr>
                <w:color w:val="auto"/>
              </w:rPr>
            </w:pPr>
            <w:r w:rsidRPr="00E15C12">
              <w:rPr>
                <w:rFonts w:ascii="Times New Roman" w:hAnsi="Times New Roman"/>
                <w:color w:val="auto"/>
                <w:sz w:val="24"/>
                <w:szCs w:val="24"/>
              </w:rPr>
              <w:t>45 (25.0%)</w:t>
            </w:r>
          </w:p>
        </w:tc>
        <w:tc>
          <w:tcPr>
            <w:tcW w:w="1401" w:type="dxa"/>
          </w:tcPr>
          <w:p w14:paraId="242781AE" w14:textId="77777777" w:rsidR="00C43DDF" w:rsidRPr="00E15C12" w:rsidRDefault="00736643">
            <w:pPr>
              <w:pStyle w:val="TableStyle2"/>
              <w:jc w:val="center"/>
              <w:rPr>
                <w:color w:val="auto"/>
              </w:rPr>
            </w:pPr>
            <w:r w:rsidRPr="00E15C12">
              <w:rPr>
                <w:rFonts w:ascii="Times New Roman" w:hAnsi="Times New Roman"/>
                <w:color w:val="auto"/>
                <w:sz w:val="24"/>
                <w:szCs w:val="24"/>
              </w:rPr>
              <w:t>16 (17.8%)</w:t>
            </w:r>
          </w:p>
        </w:tc>
        <w:tc>
          <w:tcPr>
            <w:tcW w:w="2182" w:type="dxa"/>
          </w:tcPr>
          <w:p w14:paraId="1AA6C016" w14:textId="77777777" w:rsidR="00C43DDF" w:rsidRPr="00E15C12" w:rsidRDefault="00736643">
            <w:pPr>
              <w:pStyle w:val="TableStyle2"/>
              <w:jc w:val="center"/>
              <w:rPr>
                <w:color w:val="auto"/>
              </w:rPr>
            </w:pPr>
            <w:r w:rsidRPr="00E15C12">
              <w:rPr>
                <w:rFonts w:ascii="Times New Roman" w:hAnsi="Times New Roman"/>
                <w:color w:val="auto"/>
                <w:sz w:val="24"/>
                <w:szCs w:val="24"/>
              </w:rPr>
              <w:t>0.237</w:t>
            </w:r>
          </w:p>
        </w:tc>
      </w:tr>
      <w:tr w:rsidR="00C43DDF" w:rsidRPr="00E15C12" w14:paraId="1E53ECB4" w14:textId="77777777" w:rsidTr="00896232">
        <w:trPr>
          <w:trHeight w:val="300"/>
        </w:trPr>
        <w:tc>
          <w:tcPr>
            <w:tcW w:w="2094" w:type="dxa"/>
          </w:tcPr>
          <w:p w14:paraId="1C12C6A0" w14:textId="77777777" w:rsidR="00C43DDF" w:rsidRPr="00E15C12" w:rsidRDefault="00C43DDF"/>
        </w:tc>
        <w:tc>
          <w:tcPr>
            <w:tcW w:w="2228" w:type="dxa"/>
          </w:tcPr>
          <w:p w14:paraId="175AAAE4" w14:textId="77777777" w:rsidR="00C43DDF" w:rsidRPr="00E15C12" w:rsidRDefault="00736643">
            <w:pPr>
              <w:pStyle w:val="TableStyle2"/>
              <w:rPr>
                <w:color w:val="auto"/>
              </w:rPr>
            </w:pPr>
            <w:r w:rsidRPr="00E15C12">
              <w:rPr>
                <w:rFonts w:ascii="Times New Roman" w:hAnsi="Times New Roman"/>
                <w:color w:val="auto"/>
                <w:sz w:val="24"/>
                <w:szCs w:val="24"/>
              </w:rPr>
              <w:t>Yes</w:t>
            </w:r>
          </w:p>
        </w:tc>
        <w:tc>
          <w:tcPr>
            <w:tcW w:w="1764" w:type="dxa"/>
          </w:tcPr>
          <w:p w14:paraId="0C5A9A3D" w14:textId="77777777" w:rsidR="00C43DDF" w:rsidRPr="00E15C12" w:rsidRDefault="00736643">
            <w:pPr>
              <w:pStyle w:val="TableStyle2"/>
              <w:jc w:val="center"/>
              <w:rPr>
                <w:color w:val="auto"/>
              </w:rPr>
            </w:pPr>
            <w:r w:rsidRPr="00E15C12">
              <w:rPr>
                <w:rFonts w:ascii="Times New Roman" w:hAnsi="Times New Roman"/>
                <w:color w:val="auto"/>
                <w:sz w:val="24"/>
                <w:szCs w:val="24"/>
              </w:rPr>
              <w:t>135 (75.0%)</w:t>
            </w:r>
          </w:p>
        </w:tc>
        <w:tc>
          <w:tcPr>
            <w:tcW w:w="1401" w:type="dxa"/>
          </w:tcPr>
          <w:p w14:paraId="0ADBCC7D" w14:textId="77777777" w:rsidR="00C43DDF" w:rsidRPr="00E15C12" w:rsidRDefault="00736643">
            <w:pPr>
              <w:pStyle w:val="TableStyle2"/>
              <w:jc w:val="center"/>
              <w:rPr>
                <w:color w:val="auto"/>
              </w:rPr>
            </w:pPr>
            <w:r w:rsidRPr="00E15C12">
              <w:rPr>
                <w:rFonts w:ascii="Times New Roman" w:hAnsi="Times New Roman"/>
                <w:color w:val="auto"/>
                <w:sz w:val="24"/>
                <w:szCs w:val="24"/>
              </w:rPr>
              <w:t>74 (82.2%)</w:t>
            </w:r>
          </w:p>
        </w:tc>
        <w:tc>
          <w:tcPr>
            <w:tcW w:w="2182" w:type="dxa"/>
          </w:tcPr>
          <w:p w14:paraId="2D407EF9" w14:textId="77777777" w:rsidR="00C43DDF" w:rsidRPr="00E15C12" w:rsidRDefault="00C43DDF"/>
        </w:tc>
      </w:tr>
    </w:tbl>
    <w:p w14:paraId="14AC6B7E" w14:textId="77777777" w:rsidR="00C43DDF" w:rsidRPr="00E15C12" w:rsidRDefault="00C43DDF">
      <w:pPr>
        <w:pStyle w:val="Default"/>
        <w:spacing w:before="0" w:after="120" w:line="240" w:lineRule="auto"/>
        <w:rPr>
          <w:rFonts w:ascii="Times New Roman" w:eastAsia="Times New Roman" w:hAnsi="Times New Roman" w:cs="Times New Roman"/>
          <w:color w:val="auto"/>
          <w:sz w:val="28"/>
          <w:szCs w:val="28"/>
        </w:rPr>
      </w:pPr>
    </w:p>
    <w:p w14:paraId="35A479CB" w14:textId="77777777" w:rsidR="00C43DDF" w:rsidRPr="00896232" w:rsidRDefault="00736643" w:rsidP="00896232">
      <w:pPr>
        <w:pStyle w:val="Default"/>
        <w:tabs>
          <w:tab w:val="left" w:pos="567"/>
        </w:tabs>
        <w:spacing w:before="0" w:line="240" w:lineRule="auto"/>
        <w:jc w:val="both"/>
        <w:rPr>
          <w:rFonts w:ascii="Times New Roman" w:hAnsi="Times New Roman"/>
          <w:color w:val="auto"/>
          <w:sz w:val="28"/>
          <w:szCs w:val="28"/>
          <w:lang w:val="en-US"/>
        </w:rPr>
      </w:pPr>
      <w:r w:rsidRPr="00E15C12">
        <w:rPr>
          <w:rFonts w:ascii="Times New Roman" w:eastAsia="Times New Roman" w:hAnsi="Times New Roman" w:cs="Times New Roman"/>
          <w:color w:val="auto"/>
          <w:sz w:val="28"/>
          <w:szCs w:val="28"/>
          <w:lang w:val="en-US"/>
        </w:rPr>
        <w:tab/>
        <w:t xml:space="preserve">There were significant </w:t>
      </w:r>
      <w:r w:rsidRPr="00E15C12">
        <w:rPr>
          <w:rFonts w:ascii="Times New Roman" w:hAnsi="Times New Roman"/>
          <w:color w:val="auto"/>
          <w:sz w:val="28"/>
          <w:szCs w:val="28"/>
          <w:lang w:val="en-US"/>
        </w:rPr>
        <w:t>differences in oral health status among preterm mothers across oral health parameters. Preterm mothers reported a higher prevalence of self-perceived tooth pain and clinically diagnosed periodontitis. The distribution of periodontitis stages according to the 2017 World Workshop criteria also differed significantly between the groups, with higher proportions of Stages II and III among preterm cases. Moreover, the mean bleeding-on-probing (BOP) percentage, periodontal screening and recording (PSR) scores, and mean probing depth (PD) were all significantly greater in the preterm group than in the term group. These findings indicate that poorer periodontal health and adverse reproductive history are significantly associated with spontaneous preterm birth in the studied sample</w:t>
      </w:r>
      <w:r w:rsidRPr="00E15C12">
        <w:rPr>
          <w:rFonts w:ascii="Times New Roman" w:hAnsi="Times New Roman"/>
          <w:color w:val="auto"/>
          <w:sz w:val="28"/>
          <w:szCs w:val="28"/>
        </w:rPr>
        <w:t>.</w:t>
      </w:r>
    </w:p>
    <w:p w14:paraId="7C699F4E" w14:textId="77777777" w:rsidR="00896232" w:rsidRPr="00896232" w:rsidRDefault="00896232" w:rsidP="00896232">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p>
    <w:p w14:paraId="01E1435B" w14:textId="77777777" w:rsidR="00C43DDF" w:rsidRPr="002A4C48" w:rsidRDefault="00736643" w:rsidP="00896232">
      <w:pPr>
        <w:pStyle w:val="Default"/>
        <w:tabs>
          <w:tab w:val="left" w:pos="567"/>
        </w:tabs>
        <w:spacing w:before="0" w:line="240" w:lineRule="auto"/>
        <w:rPr>
          <w:rFonts w:ascii="Times New Roman" w:hAnsi="Times New Roman"/>
          <w:color w:val="auto"/>
          <w:sz w:val="28"/>
          <w:szCs w:val="28"/>
          <w:lang w:val="en-US"/>
        </w:rPr>
      </w:pPr>
      <w:r w:rsidRPr="00E15C12">
        <w:rPr>
          <w:rFonts w:ascii="Times New Roman" w:hAnsi="Times New Roman"/>
          <w:color w:val="auto"/>
          <w:sz w:val="28"/>
          <w:szCs w:val="28"/>
        </w:rPr>
        <w:t xml:space="preserve">Table </w:t>
      </w:r>
      <w:r w:rsidRPr="00E15C12">
        <w:rPr>
          <w:rFonts w:ascii="Times New Roman" w:hAnsi="Times New Roman"/>
          <w:color w:val="auto"/>
          <w:sz w:val="28"/>
          <w:szCs w:val="28"/>
          <w:lang w:val="en-US"/>
        </w:rPr>
        <w:t>15</w:t>
      </w:r>
      <w:r w:rsidRPr="00E15C12">
        <w:rPr>
          <w:rFonts w:ascii="Times New Roman" w:hAnsi="Times New Roman"/>
          <w:color w:val="auto"/>
          <w:sz w:val="28"/>
          <w:szCs w:val="28"/>
        </w:rPr>
        <w:t xml:space="preserve"> – </w:t>
      </w:r>
      <w:r w:rsidRPr="00E15C12">
        <w:rPr>
          <w:rFonts w:ascii="Times New Roman" w:hAnsi="Times New Roman"/>
          <w:color w:val="auto"/>
          <w:sz w:val="28"/>
          <w:szCs w:val="28"/>
          <w:lang w:val="en-US"/>
        </w:rPr>
        <w:t>Descriptive characteristics of pregnant women’</w:t>
      </w:r>
      <w:r w:rsidRPr="00E15C12">
        <w:rPr>
          <w:rFonts w:ascii="Times New Roman" w:hAnsi="Times New Roman"/>
          <w:color w:val="auto"/>
          <w:sz w:val="28"/>
          <w:szCs w:val="28"/>
        </w:rPr>
        <w:t>s</w:t>
      </w:r>
      <w:r w:rsidRPr="00E15C12">
        <w:rPr>
          <w:rFonts w:ascii="Times New Roman" w:hAnsi="Times New Roman"/>
          <w:color w:val="auto"/>
          <w:sz w:val="28"/>
          <w:szCs w:val="28"/>
          <w:lang w:val="en-US"/>
        </w:rPr>
        <w:t xml:space="preserve"> clinical </w:t>
      </w:r>
      <w:proofErr w:type="gramStart"/>
      <w:r w:rsidRPr="00E15C12">
        <w:rPr>
          <w:rFonts w:ascii="Times New Roman" w:hAnsi="Times New Roman"/>
          <w:color w:val="auto"/>
          <w:sz w:val="28"/>
          <w:szCs w:val="28"/>
          <w:lang w:val="en-US"/>
        </w:rPr>
        <w:t>oral  health</w:t>
      </w:r>
      <w:proofErr w:type="gramEnd"/>
      <w:r w:rsidRPr="00E15C12">
        <w:rPr>
          <w:rFonts w:ascii="Times New Roman" w:hAnsi="Times New Roman"/>
          <w:color w:val="auto"/>
          <w:sz w:val="28"/>
          <w:szCs w:val="28"/>
          <w:lang w:val="en-US"/>
        </w:rPr>
        <w:t xml:space="preserve"> status between groups</w:t>
      </w:r>
    </w:p>
    <w:p w14:paraId="4690ACEF" w14:textId="77777777" w:rsidR="00896232" w:rsidRPr="002A4C48" w:rsidRDefault="00896232" w:rsidP="00896232">
      <w:pPr>
        <w:pStyle w:val="Default"/>
        <w:tabs>
          <w:tab w:val="left" w:pos="567"/>
        </w:tabs>
        <w:spacing w:before="0" w:line="240" w:lineRule="auto"/>
        <w:rPr>
          <w:rFonts w:ascii="Times New Roman" w:eastAsia="Times New Roman" w:hAnsi="Times New Roman" w:cs="Times New Roman"/>
          <w:color w:val="auto"/>
          <w:sz w:val="28"/>
          <w:szCs w:val="28"/>
          <w:lang w:val="en-US"/>
        </w:rPr>
      </w:pPr>
    </w:p>
    <w:tbl>
      <w:tblPr>
        <w:tblStyle w:val="TableGrid"/>
        <w:tblW w:w="9669" w:type="dxa"/>
        <w:tblLayout w:type="fixed"/>
        <w:tblLook w:val="04A0" w:firstRow="1" w:lastRow="0" w:firstColumn="1" w:lastColumn="0" w:noHBand="0" w:noVBand="1"/>
      </w:tblPr>
      <w:tblGrid>
        <w:gridCol w:w="2094"/>
        <w:gridCol w:w="2228"/>
        <w:gridCol w:w="1764"/>
        <w:gridCol w:w="1401"/>
        <w:gridCol w:w="2182"/>
      </w:tblGrid>
      <w:tr w:rsidR="00E15C12" w:rsidRPr="00E15C12" w14:paraId="0759A138" w14:textId="77777777" w:rsidTr="00896232">
        <w:trPr>
          <w:trHeight w:val="300"/>
        </w:trPr>
        <w:tc>
          <w:tcPr>
            <w:tcW w:w="2094" w:type="dxa"/>
          </w:tcPr>
          <w:p w14:paraId="39E1AF09" w14:textId="77777777" w:rsidR="00C43DDF" w:rsidRPr="00E15C12" w:rsidRDefault="00736643" w:rsidP="00896232">
            <w:pPr>
              <w:pStyle w:val="TableStyle1"/>
              <w:jc w:val="center"/>
              <w:rPr>
                <w:color w:val="auto"/>
              </w:rPr>
            </w:pPr>
            <w:r w:rsidRPr="00E15C12">
              <w:rPr>
                <w:rFonts w:ascii="Times New Roman" w:hAnsi="Times New Roman"/>
                <w:b w:val="0"/>
                <w:bCs w:val="0"/>
                <w:color w:val="auto"/>
                <w:sz w:val="24"/>
                <w:szCs w:val="24"/>
              </w:rPr>
              <w:t>Variable</w:t>
            </w:r>
          </w:p>
        </w:tc>
        <w:tc>
          <w:tcPr>
            <w:tcW w:w="2228" w:type="dxa"/>
          </w:tcPr>
          <w:p w14:paraId="2204AFDC" w14:textId="77777777" w:rsidR="00C43DDF" w:rsidRPr="00E15C12" w:rsidRDefault="00C43DDF" w:rsidP="00896232">
            <w:pPr>
              <w:jc w:val="center"/>
            </w:pPr>
          </w:p>
        </w:tc>
        <w:tc>
          <w:tcPr>
            <w:tcW w:w="1764" w:type="dxa"/>
          </w:tcPr>
          <w:p w14:paraId="28DB4F42" w14:textId="77777777" w:rsidR="00C43DDF" w:rsidRPr="00E15C12" w:rsidRDefault="00736643" w:rsidP="00896232">
            <w:pPr>
              <w:pStyle w:val="TableStyle1"/>
              <w:jc w:val="center"/>
              <w:rPr>
                <w:color w:val="auto"/>
              </w:rPr>
            </w:pPr>
            <w:r w:rsidRPr="00E15C12">
              <w:rPr>
                <w:rFonts w:ascii="Times New Roman" w:hAnsi="Times New Roman"/>
                <w:b w:val="0"/>
                <w:bCs w:val="0"/>
                <w:color w:val="auto"/>
                <w:sz w:val="24"/>
                <w:szCs w:val="24"/>
              </w:rPr>
              <w:t>Term (n)</w:t>
            </w:r>
          </w:p>
        </w:tc>
        <w:tc>
          <w:tcPr>
            <w:tcW w:w="1401" w:type="dxa"/>
          </w:tcPr>
          <w:p w14:paraId="007C63A2" w14:textId="77777777" w:rsidR="00C43DDF" w:rsidRPr="00E15C12" w:rsidRDefault="00736643" w:rsidP="00896232">
            <w:pPr>
              <w:pStyle w:val="TableStyle1"/>
              <w:jc w:val="center"/>
              <w:rPr>
                <w:color w:val="auto"/>
              </w:rPr>
            </w:pPr>
            <w:r w:rsidRPr="00E15C12">
              <w:rPr>
                <w:rFonts w:ascii="Times New Roman" w:hAnsi="Times New Roman"/>
                <w:b w:val="0"/>
                <w:bCs w:val="0"/>
                <w:color w:val="auto"/>
                <w:sz w:val="24"/>
                <w:szCs w:val="24"/>
              </w:rPr>
              <w:t>Preterm (n)</w:t>
            </w:r>
          </w:p>
        </w:tc>
        <w:tc>
          <w:tcPr>
            <w:tcW w:w="2182" w:type="dxa"/>
          </w:tcPr>
          <w:p w14:paraId="3F06EA5C" w14:textId="77777777" w:rsidR="00C43DDF" w:rsidRPr="00E15C12" w:rsidRDefault="00736643" w:rsidP="00896232">
            <w:pPr>
              <w:pStyle w:val="TableStyle1"/>
              <w:jc w:val="center"/>
              <w:rPr>
                <w:color w:val="auto"/>
              </w:rPr>
            </w:pPr>
            <w:r w:rsidRPr="00E15C12">
              <w:rPr>
                <w:rFonts w:ascii="Times New Roman" w:hAnsi="Times New Roman"/>
                <w:b w:val="0"/>
                <w:bCs w:val="0"/>
                <w:color w:val="auto"/>
                <w:sz w:val="24"/>
                <w:szCs w:val="24"/>
              </w:rPr>
              <w:t>P-value</w:t>
            </w:r>
          </w:p>
        </w:tc>
      </w:tr>
      <w:tr w:rsidR="00896232" w:rsidRPr="00E15C12" w14:paraId="158C1BF9" w14:textId="77777777" w:rsidTr="00896232">
        <w:trPr>
          <w:trHeight w:val="300"/>
        </w:trPr>
        <w:tc>
          <w:tcPr>
            <w:tcW w:w="2094" w:type="dxa"/>
          </w:tcPr>
          <w:p w14:paraId="03409DF7" w14:textId="3B19D196" w:rsidR="00896232" w:rsidRPr="00896232" w:rsidRDefault="00896232" w:rsidP="00896232">
            <w:pPr>
              <w:pStyle w:val="TableStyle1"/>
              <w:jc w:val="center"/>
              <w:rPr>
                <w:rFonts w:ascii="Times New Roman" w:hAnsi="Times New Roman"/>
                <w:b w:val="0"/>
                <w:bCs w:val="0"/>
                <w:color w:val="auto"/>
                <w:sz w:val="24"/>
                <w:szCs w:val="24"/>
                <w:lang w:val="ru-RU"/>
              </w:rPr>
            </w:pPr>
            <w:r>
              <w:rPr>
                <w:rFonts w:ascii="Times New Roman" w:hAnsi="Times New Roman"/>
                <w:b w:val="0"/>
                <w:bCs w:val="0"/>
                <w:color w:val="auto"/>
                <w:sz w:val="24"/>
                <w:szCs w:val="24"/>
                <w:lang w:val="ru-RU"/>
              </w:rPr>
              <w:t>1</w:t>
            </w:r>
          </w:p>
        </w:tc>
        <w:tc>
          <w:tcPr>
            <w:tcW w:w="2228" w:type="dxa"/>
          </w:tcPr>
          <w:p w14:paraId="60F8C599" w14:textId="688A2ED2" w:rsidR="00896232" w:rsidRPr="00896232" w:rsidRDefault="00896232" w:rsidP="00896232">
            <w:pPr>
              <w:pStyle w:val="TableStyle2"/>
              <w:jc w:val="center"/>
              <w:rPr>
                <w:rFonts w:ascii="Times New Roman" w:hAnsi="Times New Roman"/>
                <w:color w:val="auto"/>
                <w:sz w:val="24"/>
                <w:szCs w:val="24"/>
                <w:lang w:val="ru-RU"/>
              </w:rPr>
            </w:pPr>
            <w:r>
              <w:rPr>
                <w:rFonts w:ascii="Times New Roman" w:hAnsi="Times New Roman"/>
                <w:color w:val="auto"/>
                <w:sz w:val="24"/>
                <w:szCs w:val="24"/>
                <w:lang w:val="ru-RU"/>
              </w:rPr>
              <w:t>2</w:t>
            </w:r>
          </w:p>
        </w:tc>
        <w:tc>
          <w:tcPr>
            <w:tcW w:w="1764" w:type="dxa"/>
          </w:tcPr>
          <w:p w14:paraId="42C1799E" w14:textId="18332B7F" w:rsidR="00896232" w:rsidRPr="00896232" w:rsidRDefault="00896232" w:rsidP="00896232">
            <w:pPr>
              <w:pStyle w:val="TableStyle2"/>
              <w:jc w:val="center"/>
              <w:rPr>
                <w:rFonts w:ascii="Times New Roman" w:hAnsi="Times New Roman"/>
                <w:color w:val="auto"/>
                <w:sz w:val="24"/>
                <w:szCs w:val="24"/>
                <w:lang w:val="ru-RU"/>
              </w:rPr>
            </w:pPr>
            <w:r>
              <w:rPr>
                <w:rFonts w:ascii="Times New Roman" w:hAnsi="Times New Roman"/>
                <w:color w:val="auto"/>
                <w:sz w:val="24"/>
                <w:szCs w:val="24"/>
                <w:lang w:val="ru-RU"/>
              </w:rPr>
              <w:t>3</w:t>
            </w:r>
          </w:p>
        </w:tc>
        <w:tc>
          <w:tcPr>
            <w:tcW w:w="1401" w:type="dxa"/>
          </w:tcPr>
          <w:p w14:paraId="1363769F" w14:textId="7E186E9D" w:rsidR="00896232" w:rsidRPr="00896232" w:rsidRDefault="00896232" w:rsidP="00896232">
            <w:pPr>
              <w:pStyle w:val="TableStyle2"/>
              <w:jc w:val="center"/>
              <w:rPr>
                <w:rFonts w:ascii="Times New Roman" w:hAnsi="Times New Roman"/>
                <w:color w:val="auto"/>
                <w:sz w:val="24"/>
                <w:szCs w:val="24"/>
                <w:lang w:val="ru-RU"/>
              </w:rPr>
            </w:pPr>
            <w:r>
              <w:rPr>
                <w:rFonts w:ascii="Times New Roman" w:hAnsi="Times New Roman"/>
                <w:color w:val="auto"/>
                <w:sz w:val="24"/>
                <w:szCs w:val="24"/>
                <w:lang w:val="ru-RU"/>
              </w:rPr>
              <w:t>4</w:t>
            </w:r>
          </w:p>
        </w:tc>
        <w:tc>
          <w:tcPr>
            <w:tcW w:w="2182" w:type="dxa"/>
          </w:tcPr>
          <w:p w14:paraId="69CA6B87" w14:textId="0A58882E" w:rsidR="00896232" w:rsidRPr="00896232" w:rsidRDefault="00896232" w:rsidP="00896232">
            <w:pPr>
              <w:pStyle w:val="TableStyle2"/>
              <w:jc w:val="center"/>
              <w:rPr>
                <w:rFonts w:ascii="Times New Roman" w:hAnsi="Times New Roman"/>
                <w:color w:val="auto"/>
                <w:sz w:val="24"/>
                <w:szCs w:val="24"/>
                <w:lang w:val="ru-RU"/>
              </w:rPr>
            </w:pPr>
            <w:r>
              <w:rPr>
                <w:rFonts w:ascii="Times New Roman" w:hAnsi="Times New Roman"/>
                <w:color w:val="auto"/>
                <w:sz w:val="24"/>
                <w:szCs w:val="24"/>
                <w:lang w:val="ru-RU"/>
              </w:rPr>
              <w:t>5</w:t>
            </w:r>
          </w:p>
        </w:tc>
      </w:tr>
      <w:tr w:rsidR="00E15C12" w:rsidRPr="00E15C12" w14:paraId="48671022" w14:textId="77777777" w:rsidTr="00896232">
        <w:trPr>
          <w:trHeight w:val="300"/>
        </w:trPr>
        <w:tc>
          <w:tcPr>
            <w:tcW w:w="2094" w:type="dxa"/>
          </w:tcPr>
          <w:p w14:paraId="148A9F76" w14:textId="77777777" w:rsidR="00C43DDF" w:rsidRPr="00E15C12" w:rsidRDefault="00736643">
            <w:pPr>
              <w:pStyle w:val="TableStyle1"/>
              <w:rPr>
                <w:color w:val="auto"/>
              </w:rPr>
            </w:pPr>
            <w:r w:rsidRPr="00E15C12">
              <w:rPr>
                <w:rFonts w:ascii="Times New Roman" w:hAnsi="Times New Roman"/>
                <w:b w:val="0"/>
                <w:bCs w:val="0"/>
                <w:color w:val="auto"/>
                <w:sz w:val="24"/>
                <w:szCs w:val="24"/>
              </w:rPr>
              <w:t>Dental caries</w:t>
            </w:r>
          </w:p>
        </w:tc>
        <w:tc>
          <w:tcPr>
            <w:tcW w:w="2228" w:type="dxa"/>
          </w:tcPr>
          <w:p w14:paraId="25143B99" w14:textId="77777777" w:rsidR="00C43DDF" w:rsidRPr="00E15C12" w:rsidRDefault="00736643">
            <w:pPr>
              <w:pStyle w:val="TableStyle2"/>
              <w:rPr>
                <w:color w:val="auto"/>
              </w:rPr>
            </w:pPr>
            <w:r w:rsidRPr="00E15C12">
              <w:rPr>
                <w:rFonts w:ascii="Times New Roman" w:hAnsi="Times New Roman"/>
                <w:color w:val="auto"/>
                <w:sz w:val="24"/>
                <w:szCs w:val="24"/>
              </w:rPr>
              <w:t>DMFT</w:t>
            </w:r>
          </w:p>
        </w:tc>
        <w:tc>
          <w:tcPr>
            <w:tcW w:w="1764" w:type="dxa"/>
          </w:tcPr>
          <w:p w14:paraId="143F2C3C" w14:textId="77777777" w:rsidR="00C43DDF" w:rsidRPr="00E15C12" w:rsidRDefault="00736643">
            <w:pPr>
              <w:pStyle w:val="TableStyle2"/>
              <w:jc w:val="center"/>
              <w:rPr>
                <w:color w:val="auto"/>
              </w:rPr>
            </w:pPr>
            <w:r w:rsidRPr="00E15C12">
              <w:rPr>
                <w:rFonts w:ascii="Times New Roman" w:hAnsi="Times New Roman"/>
                <w:color w:val="auto"/>
                <w:sz w:val="24"/>
                <w:szCs w:val="24"/>
              </w:rPr>
              <w:t>4.5±2.3</w:t>
            </w:r>
          </w:p>
        </w:tc>
        <w:tc>
          <w:tcPr>
            <w:tcW w:w="1401" w:type="dxa"/>
          </w:tcPr>
          <w:p w14:paraId="5690B07E" w14:textId="77777777" w:rsidR="00C43DDF" w:rsidRPr="00E15C12" w:rsidRDefault="00736643">
            <w:pPr>
              <w:pStyle w:val="TableStyle2"/>
              <w:jc w:val="center"/>
              <w:rPr>
                <w:color w:val="auto"/>
              </w:rPr>
            </w:pPr>
            <w:r w:rsidRPr="00E15C12">
              <w:rPr>
                <w:rFonts w:ascii="Times New Roman" w:hAnsi="Times New Roman"/>
                <w:color w:val="auto"/>
                <w:sz w:val="24"/>
                <w:szCs w:val="24"/>
              </w:rPr>
              <w:t>4.0±2.2</w:t>
            </w:r>
          </w:p>
        </w:tc>
        <w:tc>
          <w:tcPr>
            <w:tcW w:w="2182" w:type="dxa"/>
          </w:tcPr>
          <w:p w14:paraId="07CFC28B" w14:textId="77777777" w:rsidR="00C43DDF" w:rsidRPr="00E15C12" w:rsidRDefault="00736643">
            <w:pPr>
              <w:pStyle w:val="TableStyle2"/>
              <w:jc w:val="center"/>
              <w:rPr>
                <w:color w:val="auto"/>
              </w:rPr>
            </w:pPr>
            <w:r w:rsidRPr="00E15C12">
              <w:rPr>
                <w:rFonts w:ascii="Times New Roman" w:hAnsi="Times New Roman"/>
                <w:color w:val="auto"/>
                <w:sz w:val="24"/>
                <w:szCs w:val="24"/>
              </w:rPr>
              <w:t>0.2</w:t>
            </w:r>
          </w:p>
        </w:tc>
      </w:tr>
      <w:tr w:rsidR="00E15C12" w:rsidRPr="00E15C12" w14:paraId="2E74B084" w14:textId="77777777" w:rsidTr="00896232">
        <w:trPr>
          <w:trHeight w:val="300"/>
        </w:trPr>
        <w:tc>
          <w:tcPr>
            <w:tcW w:w="2094" w:type="dxa"/>
          </w:tcPr>
          <w:p w14:paraId="34E2C6B0" w14:textId="77777777" w:rsidR="00C43DDF" w:rsidRPr="00E15C12" w:rsidRDefault="00C43DDF"/>
        </w:tc>
        <w:tc>
          <w:tcPr>
            <w:tcW w:w="2228" w:type="dxa"/>
          </w:tcPr>
          <w:p w14:paraId="7AED1BB6" w14:textId="77777777" w:rsidR="00C43DDF" w:rsidRPr="00E15C12" w:rsidRDefault="00736643">
            <w:pPr>
              <w:pStyle w:val="TableStyle2"/>
              <w:rPr>
                <w:color w:val="auto"/>
              </w:rPr>
            </w:pPr>
            <w:r w:rsidRPr="00E15C12">
              <w:rPr>
                <w:rFonts w:ascii="Times New Roman" w:hAnsi="Times New Roman"/>
                <w:color w:val="auto"/>
                <w:sz w:val="24"/>
                <w:szCs w:val="24"/>
              </w:rPr>
              <w:t>D</w:t>
            </w:r>
          </w:p>
        </w:tc>
        <w:tc>
          <w:tcPr>
            <w:tcW w:w="1764" w:type="dxa"/>
          </w:tcPr>
          <w:p w14:paraId="754D03C9" w14:textId="77777777" w:rsidR="00C43DDF" w:rsidRPr="00E15C12" w:rsidRDefault="00736643">
            <w:pPr>
              <w:pStyle w:val="TableStyle2"/>
              <w:jc w:val="center"/>
              <w:rPr>
                <w:color w:val="auto"/>
              </w:rPr>
            </w:pPr>
            <w:r w:rsidRPr="00E15C12">
              <w:rPr>
                <w:rFonts w:ascii="Times New Roman" w:hAnsi="Times New Roman"/>
                <w:color w:val="auto"/>
                <w:sz w:val="24"/>
                <w:szCs w:val="24"/>
              </w:rPr>
              <w:t>1.4±1.7</w:t>
            </w:r>
          </w:p>
        </w:tc>
        <w:tc>
          <w:tcPr>
            <w:tcW w:w="1401" w:type="dxa"/>
          </w:tcPr>
          <w:p w14:paraId="26971ACD" w14:textId="77777777" w:rsidR="00C43DDF" w:rsidRPr="00E15C12" w:rsidRDefault="00736643">
            <w:pPr>
              <w:pStyle w:val="TableStyle2"/>
              <w:jc w:val="center"/>
              <w:rPr>
                <w:color w:val="auto"/>
              </w:rPr>
            </w:pPr>
            <w:r w:rsidRPr="00E15C12">
              <w:rPr>
                <w:rFonts w:ascii="Times New Roman" w:hAnsi="Times New Roman"/>
                <w:color w:val="auto"/>
                <w:sz w:val="24"/>
                <w:szCs w:val="24"/>
              </w:rPr>
              <w:t>1.6±1.9</w:t>
            </w:r>
          </w:p>
        </w:tc>
        <w:tc>
          <w:tcPr>
            <w:tcW w:w="2182" w:type="dxa"/>
          </w:tcPr>
          <w:p w14:paraId="0DEBE9CA" w14:textId="77777777" w:rsidR="00C43DDF" w:rsidRPr="00E15C12" w:rsidRDefault="00736643">
            <w:pPr>
              <w:pStyle w:val="TableStyle2"/>
              <w:jc w:val="center"/>
              <w:rPr>
                <w:color w:val="auto"/>
              </w:rPr>
            </w:pPr>
            <w:r w:rsidRPr="00E15C12">
              <w:rPr>
                <w:rFonts w:ascii="Times New Roman" w:hAnsi="Times New Roman"/>
                <w:color w:val="auto"/>
                <w:sz w:val="24"/>
                <w:szCs w:val="24"/>
              </w:rPr>
              <w:t>0.4</w:t>
            </w:r>
          </w:p>
        </w:tc>
      </w:tr>
      <w:tr w:rsidR="00E15C12" w:rsidRPr="00E15C12" w14:paraId="7FF41930" w14:textId="77777777" w:rsidTr="00896232">
        <w:trPr>
          <w:trHeight w:val="300"/>
        </w:trPr>
        <w:tc>
          <w:tcPr>
            <w:tcW w:w="2094" w:type="dxa"/>
          </w:tcPr>
          <w:p w14:paraId="4DA49264" w14:textId="77777777" w:rsidR="00C43DDF" w:rsidRPr="00E15C12" w:rsidRDefault="00C43DDF"/>
        </w:tc>
        <w:tc>
          <w:tcPr>
            <w:tcW w:w="2228" w:type="dxa"/>
          </w:tcPr>
          <w:p w14:paraId="3D90E962" w14:textId="77777777" w:rsidR="00C43DDF" w:rsidRPr="00E15C12" w:rsidRDefault="00736643">
            <w:pPr>
              <w:pStyle w:val="TableStyle2"/>
              <w:rPr>
                <w:color w:val="auto"/>
              </w:rPr>
            </w:pPr>
            <w:r w:rsidRPr="00E15C12">
              <w:rPr>
                <w:rFonts w:ascii="Times New Roman" w:hAnsi="Times New Roman"/>
                <w:color w:val="auto"/>
                <w:sz w:val="24"/>
                <w:szCs w:val="24"/>
              </w:rPr>
              <w:t>M</w:t>
            </w:r>
          </w:p>
        </w:tc>
        <w:tc>
          <w:tcPr>
            <w:tcW w:w="1764" w:type="dxa"/>
          </w:tcPr>
          <w:p w14:paraId="7B563362" w14:textId="77777777" w:rsidR="00C43DDF" w:rsidRPr="00E15C12" w:rsidRDefault="00736643">
            <w:pPr>
              <w:pStyle w:val="TableStyle2"/>
              <w:jc w:val="center"/>
              <w:rPr>
                <w:color w:val="auto"/>
              </w:rPr>
            </w:pPr>
            <w:r w:rsidRPr="00E15C12">
              <w:rPr>
                <w:rFonts w:ascii="Times New Roman" w:hAnsi="Times New Roman"/>
                <w:color w:val="auto"/>
                <w:sz w:val="24"/>
                <w:szCs w:val="24"/>
              </w:rPr>
              <w:t>1.5±2.1</w:t>
            </w:r>
          </w:p>
        </w:tc>
        <w:tc>
          <w:tcPr>
            <w:tcW w:w="1401" w:type="dxa"/>
          </w:tcPr>
          <w:p w14:paraId="34FE2E30" w14:textId="77777777" w:rsidR="00C43DDF" w:rsidRPr="00E15C12" w:rsidRDefault="00736643">
            <w:pPr>
              <w:pStyle w:val="TableStyle2"/>
              <w:jc w:val="center"/>
              <w:rPr>
                <w:color w:val="auto"/>
              </w:rPr>
            </w:pPr>
            <w:r w:rsidRPr="00E15C12">
              <w:rPr>
                <w:rFonts w:ascii="Times New Roman" w:hAnsi="Times New Roman"/>
                <w:color w:val="auto"/>
                <w:sz w:val="24"/>
                <w:szCs w:val="24"/>
              </w:rPr>
              <w:t>1.5±1.9</w:t>
            </w:r>
          </w:p>
        </w:tc>
        <w:tc>
          <w:tcPr>
            <w:tcW w:w="2182" w:type="dxa"/>
          </w:tcPr>
          <w:p w14:paraId="163EBD62" w14:textId="77777777" w:rsidR="00C43DDF" w:rsidRPr="00E15C12" w:rsidRDefault="00736643">
            <w:pPr>
              <w:pStyle w:val="TableStyle2"/>
              <w:jc w:val="center"/>
              <w:rPr>
                <w:color w:val="auto"/>
              </w:rPr>
            </w:pPr>
            <w:r w:rsidRPr="00E15C12">
              <w:rPr>
                <w:rFonts w:ascii="Times New Roman" w:hAnsi="Times New Roman"/>
                <w:color w:val="auto"/>
                <w:sz w:val="24"/>
                <w:szCs w:val="24"/>
              </w:rPr>
              <w:t>0.9</w:t>
            </w:r>
          </w:p>
        </w:tc>
      </w:tr>
      <w:tr w:rsidR="00E15C12" w:rsidRPr="00E15C12" w14:paraId="54ACA899" w14:textId="77777777" w:rsidTr="00896232">
        <w:trPr>
          <w:trHeight w:val="300"/>
        </w:trPr>
        <w:tc>
          <w:tcPr>
            <w:tcW w:w="2094" w:type="dxa"/>
            <w:tcBorders>
              <w:bottom w:val="single" w:sz="4" w:space="0" w:color="auto"/>
            </w:tcBorders>
          </w:tcPr>
          <w:p w14:paraId="5277364E" w14:textId="77777777" w:rsidR="00C43DDF" w:rsidRPr="00E15C12" w:rsidRDefault="00C43DDF"/>
        </w:tc>
        <w:tc>
          <w:tcPr>
            <w:tcW w:w="2228" w:type="dxa"/>
            <w:tcBorders>
              <w:bottom w:val="single" w:sz="4" w:space="0" w:color="auto"/>
            </w:tcBorders>
          </w:tcPr>
          <w:p w14:paraId="426B2F85" w14:textId="77777777" w:rsidR="00C43DDF" w:rsidRPr="00E15C12" w:rsidRDefault="00736643">
            <w:pPr>
              <w:pStyle w:val="TableStyle2"/>
              <w:rPr>
                <w:color w:val="auto"/>
              </w:rPr>
            </w:pPr>
            <w:r w:rsidRPr="00E15C12">
              <w:rPr>
                <w:rFonts w:ascii="Times New Roman" w:hAnsi="Times New Roman"/>
                <w:color w:val="auto"/>
                <w:sz w:val="24"/>
                <w:szCs w:val="24"/>
              </w:rPr>
              <w:t>F</w:t>
            </w:r>
          </w:p>
        </w:tc>
        <w:tc>
          <w:tcPr>
            <w:tcW w:w="1764" w:type="dxa"/>
            <w:tcBorders>
              <w:bottom w:val="single" w:sz="4" w:space="0" w:color="auto"/>
            </w:tcBorders>
          </w:tcPr>
          <w:p w14:paraId="250ACB59" w14:textId="77777777" w:rsidR="00C43DDF" w:rsidRPr="00E15C12" w:rsidRDefault="00736643">
            <w:pPr>
              <w:pStyle w:val="TableStyle2"/>
              <w:jc w:val="center"/>
              <w:rPr>
                <w:color w:val="auto"/>
              </w:rPr>
            </w:pPr>
            <w:r w:rsidRPr="00E15C12">
              <w:rPr>
                <w:rFonts w:ascii="Times New Roman" w:hAnsi="Times New Roman"/>
                <w:color w:val="auto"/>
                <w:sz w:val="24"/>
                <w:szCs w:val="24"/>
              </w:rPr>
              <w:t>1.4±1.5</w:t>
            </w:r>
          </w:p>
        </w:tc>
        <w:tc>
          <w:tcPr>
            <w:tcW w:w="1401" w:type="dxa"/>
            <w:tcBorders>
              <w:bottom w:val="single" w:sz="4" w:space="0" w:color="auto"/>
            </w:tcBorders>
          </w:tcPr>
          <w:p w14:paraId="2A27DA7E" w14:textId="77777777" w:rsidR="00C43DDF" w:rsidRPr="00E15C12" w:rsidRDefault="00736643">
            <w:pPr>
              <w:pStyle w:val="TableStyle2"/>
              <w:jc w:val="center"/>
              <w:rPr>
                <w:color w:val="auto"/>
              </w:rPr>
            </w:pPr>
            <w:r w:rsidRPr="00E15C12">
              <w:rPr>
                <w:rFonts w:ascii="Times New Roman" w:hAnsi="Times New Roman"/>
                <w:color w:val="auto"/>
                <w:sz w:val="24"/>
                <w:szCs w:val="24"/>
              </w:rPr>
              <w:t>1.3±1.4</w:t>
            </w:r>
          </w:p>
        </w:tc>
        <w:tc>
          <w:tcPr>
            <w:tcW w:w="2182" w:type="dxa"/>
            <w:tcBorders>
              <w:bottom w:val="single" w:sz="4" w:space="0" w:color="auto"/>
            </w:tcBorders>
          </w:tcPr>
          <w:p w14:paraId="55F5E059" w14:textId="77777777" w:rsidR="00C43DDF" w:rsidRPr="00E15C12" w:rsidRDefault="00736643">
            <w:pPr>
              <w:pStyle w:val="TableStyle2"/>
              <w:jc w:val="center"/>
              <w:rPr>
                <w:color w:val="auto"/>
              </w:rPr>
            </w:pPr>
            <w:r w:rsidRPr="00E15C12">
              <w:rPr>
                <w:rFonts w:ascii="Times New Roman" w:hAnsi="Times New Roman"/>
                <w:color w:val="auto"/>
                <w:sz w:val="24"/>
                <w:szCs w:val="24"/>
              </w:rPr>
              <w:t>0.7</w:t>
            </w:r>
          </w:p>
        </w:tc>
      </w:tr>
      <w:tr w:rsidR="00E15C12" w:rsidRPr="00E15C12" w14:paraId="5C65DF19" w14:textId="77777777" w:rsidTr="00896232">
        <w:trPr>
          <w:trHeight w:val="300"/>
        </w:trPr>
        <w:tc>
          <w:tcPr>
            <w:tcW w:w="2094" w:type="dxa"/>
            <w:tcBorders>
              <w:bottom w:val="nil"/>
            </w:tcBorders>
          </w:tcPr>
          <w:p w14:paraId="7ECCCF7E" w14:textId="77777777" w:rsidR="00C43DDF" w:rsidRPr="00E15C12" w:rsidRDefault="00736643">
            <w:pPr>
              <w:pStyle w:val="TableStyle1"/>
              <w:rPr>
                <w:color w:val="auto"/>
              </w:rPr>
            </w:pPr>
            <w:r w:rsidRPr="00E15C12">
              <w:rPr>
                <w:rFonts w:ascii="Times New Roman" w:hAnsi="Times New Roman"/>
                <w:b w:val="0"/>
                <w:bCs w:val="0"/>
                <w:color w:val="auto"/>
                <w:sz w:val="24"/>
                <w:szCs w:val="24"/>
              </w:rPr>
              <w:t>Periodontitis</w:t>
            </w:r>
          </w:p>
        </w:tc>
        <w:tc>
          <w:tcPr>
            <w:tcW w:w="2228" w:type="dxa"/>
            <w:tcBorders>
              <w:bottom w:val="nil"/>
            </w:tcBorders>
          </w:tcPr>
          <w:p w14:paraId="124113C8" w14:textId="77777777" w:rsidR="00C43DDF" w:rsidRPr="00E15C12" w:rsidRDefault="00736643">
            <w:pPr>
              <w:pStyle w:val="TableStyle2"/>
              <w:rPr>
                <w:color w:val="auto"/>
              </w:rPr>
            </w:pPr>
            <w:r w:rsidRPr="00E15C12">
              <w:rPr>
                <w:rFonts w:ascii="Times New Roman" w:hAnsi="Times New Roman"/>
                <w:color w:val="auto"/>
                <w:sz w:val="24"/>
                <w:szCs w:val="24"/>
              </w:rPr>
              <w:t>No</w:t>
            </w:r>
          </w:p>
        </w:tc>
        <w:tc>
          <w:tcPr>
            <w:tcW w:w="1764" w:type="dxa"/>
            <w:tcBorders>
              <w:bottom w:val="nil"/>
            </w:tcBorders>
          </w:tcPr>
          <w:p w14:paraId="65A08EA2" w14:textId="77777777" w:rsidR="00C43DDF" w:rsidRPr="00E15C12" w:rsidRDefault="00736643">
            <w:pPr>
              <w:pStyle w:val="TableStyle2"/>
              <w:jc w:val="center"/>
              <w:rPr>
                <w:color w:val="auto"/>
              </w:rPr>
            </w:pPr>
            <w:r w:rsidRPr="00E15C12">
              <w:rPr>
                <w:rFonts w:ascii="Times New Roman" w:hAnsi="Times New Roman"/>
                <w:color w:val="auto"/>
                <w:sz w:val="24"/>
                <w:szCs w:val="24"/>
              </w:rPr>
              <w:t>135 (75.0%)</w:t>
            </w:r>
          </w:p>
        </w:tc>
        <w:tc>
          <w:tcPr>
            <w:tcW w:w="1401" w:type="dxa"/>
            <w:tcBorders>
              <w:bottom w:val="nil"/>
            </w:tcBorders>
          </w:tcPr>
          <w:p w14:paraId="5B8CD8C8" w14:textId="77777777" w:rsidR="00C43DDF" w:rsidRPr="00E15C12" w:rsidRDefault="00736643">
            <w:pPr>
              <w:pStyle w:val="TableStyle2"/>
              <w:jc w:val="center"/>
              <w:rPr>
                <w:color w:val="auto"/>
              </w:rPr>
            </w:pPr>
            <w:r w:rsidRPr="00E15C12">
              <w:rPr>
                <w:rFonts w:ascii="Times New Roman" w:hAnsi="Times New Roman"/>
                <w:color w:val="auto"/>
                <w:sz w:val="24"/>
                <w:szCs w:val="24"/>
              </w:rPr>
              <w:t>51 (56.7%)</w:t>
            </w:r>
          </w:p>
        </w:tc>
        <w:tc>
          <w:tcPr>
            <w:tcW w:w="2182" w:type="dxa"/>
            <w:tcBorders>
              <w:bottom w:val="nil"/>
            </w:tcBorders>
          </w:tcPr>
          <w:p w14:paraId="45655B21" w14:textId="77777777" w:rsidR="00C43DDF" w:rsidRPr="00E15C12" w:rsidRDefault="00736643">
            <w:pPr>
              <w:pStyle w:val="TableStyle2"/>
              <w:jc w:val="center"/>
              <w:rPr>
                <w:color w:val="auto"/>
              </w:rPr>
            </w:pPr>
            <w:r w:rsidRPr="00E15C12">
              <w:rPr>
                <w:rFonts w:ascii="Times New Roman" w:hAnsi="Times New Roman"/>
                <w:color w:val="auto"/>
                <w:sz w:val="24"/>
                <w:szCs w:val="24"/>
              </w:rPr>
              <w:t>0.003</w:t>
            </w:r>
          </w:p>
        </w:tc>
      </w:tr>
    </w:tbl>
    <w:p w14:paraId="198AD1EB" w14:textId="0F9A79FE" w:rsidR="00896232" w:rsidRPr="00896232" w:rsidRDefault="00896232" w:rsidP="00896232">
      <w:pPr>
        <w:jc w:val="both"/>
        <w:rPr>
          <w:sz w:val="28"/>
          <w:szCs w:val="28"/>
          <w:lang w:val="ru-RU"/>
        </w:rPr>
      </w:pPr>
      <w:r w:rsidRPr="001E6F95">
        <w:rPr>
          <w:sz w:val="28"/>
          <w:szCs w:val="28"/>
        </w:rPr>
        <w:lastRenderedPageBreak/>
        <w:t xml:space="preserve">Continuation </w:t>
      </w:r>
      <w:proofErr w:type="gramStart"/>
      <w:r w:rsidRPr="001E6F95">
        <w:rPr>
          <w:sz w:val="28"/>
          <w:szCs w:val="28"/>
        </w:rPr>
        <w:t>of</w:t>
      </w:r>
      <w:r>
        <w:rPr>
          <w:sz w:val="28"/>
          <w:szCs w:val="28"/>
        </w:rPr>
        <w:t xml:space="preserve"> </w:t>
      </w:r>
      <w:r w:rsidRPr="001E6F95">
        <w:rPr>
          <w:sz w:val="28"/>
          <w:szCs w:val="28"/>
        </w:rPr>
        <w:t xml:space="preserve"> table</w:t>
      </w:r>
      <w:proofErr w:type="gramEnd"/>
      <w:r w:rsidRPr="001E6F95">
        <w:rPr>
          <w:sz w:val="28"/>
          <w:szCs w:val="28"/>
        </w:rPr>
        <w:t xml:space="preserve"> </w:t>
      </w:r>
      <w:r>
        <w:rPr>
          <w:sz w:val="28"/>
          <w:szCs w:val="28"/>
        </w:rPr>
        <w:t xml:space="preserve"> </w:t>
      </w:r>
      <w:r>
        <w:rPr>
          <w:sz w:val="28"/>
          <w:szCs w:val="28"/>
          <w:lang w:val="ru-RU"/>
        </w:rPr>
        <w:t>15</w:t>
      </w:r>
    </w:p>
    <w:p w14:paraId="74E1BC8A" w14:textId="130AFD4C" w:rsidR="00896232" w:rsidRPr="00896232" w:rsidRDefault="00896232" w:rsidP="00896232">
      <w:pPr>
        <w:rPr>
          <w:sz w:val="28"/>
          <w:szCs w:val="28"/>
          <w:lang w:val="ru-RU"/>
        </w:rPr>
      </w:pPr>
    </w:p>
    <w:tbl>
      <w:tblPr>
        <w:tblStyle w:val="TableGrid"/>
        <w:tblW w:w="9669" w:type="dxa"/>
        <w:tblLayout w:type="fixed"/>
        <w:tblLook w:val="04A0" w:firstRow="1" w:lastRow="0" w:firstColumn="1" w:lastColumn="0" w:noHBand="0" w:noVBand="1"/>
      </w:tblPr>
      <w:tblGrid>
        <w:gridCol w:w="2094"/>
        <w:gridCol w:w="2228"/>
        <w:gridCol w:w="1764"/>
        <w:gridCol w:w="1401"/>
        <w:gridCol w:w="2182"/>
      </w:tblGrid>
      <w:tr w:rsidR="00601FDB" w:rsidRPr="00E15C12" w14:paraId="07154587" w14:textId="77777777" w:rsidTr="00896232">
        <w:trPr>
          <w:trHeight w:val="300"/>
        </w:trPr>
        <w:tc>
          <w:tcPr>
            <w:tcW w:w="2094" w:type="dxa"/>
          </w:tcPr>
          <w:p w14:paraId="7446651A" w14:textId="0C750262" w:rsidR="00601FDB" w:rsidRPr="00E15C12" w:rsidRDefault="00601FDB" w:rsidP="00601FDB">
            <w:pPr>
              <w:jc w:val="center"/>
            </w:pPr>
            <w:r>
              <w:rPr>
                <w:lang w:val="ru-RU"/>
              </w:rPr>
              <w:t>1</w:t>
            </w:r>
          </w:p>
        </w:tc>
        <w:tc>
          <w:tcPr>
            <w:tcW w:w="2228" w:type="dxa"/>
          </w:tcPr>
          <w:p w14:paraId="4BA18F28" w14:textId="7FE91B5A" w:rsidR="00601FDB" w:rsidRPr="00E15C12" w:rsidRDefault="00601FDB" w:rsidP="00601FDB">
            <w:pPr>
              <w:pStyle w:val="TableStyle2"/>
              <w:jc w:val="center"/>
              <w:rPr>
                <w:rFonts w:ascii="Times New Roman" w:hAnsi="Times New Roman"/>
                <w:color w:val="auto"/>
                <w:sz w:val="24"/>
                <w:szCs w:val="24"/>
              </w:rPr>
            </w:pPr>
            <w:r>
              <w:rPr>
                <w:rFonts w:ascii="Times New Roman" w:hAnsi="Times New Roman"/>
                <w:color w:val="auto"/>
                <w:sz w:val="24"/>
                <w:szCs w:val="24"/>
                <w:lang w:val="ru-RU"/>
              </w:rPr>
              <w:t>2</w:t>
            </w:r>
          </w:p>
        </w:tc>
        <w:tc>
          <w:tcPr>
            <w:tcW w:w="1764" w:type="dxa"/>
          </w:tcPr>
          <w:p w14:paraId="0FFDBCFD" w14:textId="2CCB3CEA" w:rsidR="00601FDB" w:rsidRPr="00E15C12" w:rsidRDefault="00601FDB" w:rsidP="00601FDB">
            <w:pPr>
              <w:pStyle w:val="TableStyle2"/>
              <w:jc w:val="center"/>
              <w:rPr>
                <w:rFonts w:ascii="Times New Roman" w:hAnsi="Times New Roman"/>
                <w:color w:val="auto"/>
                <w:sz w:val="24"/>
                <w:szCs w:val="24"/>
              </w:rPr>
            </w:pPr>
            <w:r>
              <w:rPr>
                <w:rFonts w:ascii="Times New Roman" w:hAnsi="Times New Roman"/>
                <w:color w:val="auto"/>
                <w:sz w:val="24"/>
                <w:szCs w:val="24"/>
                <w:lang w:val="ru-RU"/>
              </w:rPr>
              <w:t>3</w:t>
            </w:r>
          </w:p>
        </w:tc>
        <w:tc>
          <w:tcPr>
            <w:tcW w:w="1401" w:type="dxa"/>
          </w:tcPr>
          <w:p w14:paraId="1447E604" w14:textId="0BECA22C" w:rsidR="00601FDB" w:rsidRPr="00E15C12" w:rsidRDefault="00601FDB" w:rsidP="00601FDB">
            <w:pPr>
              <w:pStyle w:val="TableStyle2"/>
              <w:jc w:val="center"/>
              <w:rPr>
                <w:rFonts w:ascii="Times New Roman" w:hAnsi="Times New Roman"/>
                <w:color w:val="auto"/>
                <w:sz w:val="24"/>
                <w:szCs w:val="24"/>
              </w:rPr>
            </w:pPr>
            <w:r>
              <w:rPr>
                <w:rFonts w:ascii="Times New Roman" w:hAnsi="Times New Roman"/>
                <w:color w:val="auto"/>
                <w:sz w:val="24"/>
                <w:szCs w:val="24"/>
                <w:lang w:val="ru-RU"/>
              </w:rPr>
              <w:t>4</w:t>
            </w:r>
          </w:p>
        </w:tc>
        <w:tc>
          <w:tcPr>
            <w:tcW w:w="2182" w:type="dxa"/>
          </w:tcPr>
          <w:p w14:paraId="254FF275" w14:textId="10161833" w:rsidR="00601FDB" w:rsidRPr="00E15C12" w:rsidRDefault="00601FDB" w:rsidP="00601FDB">
            <w:pPr>
              <w:jc w:val="center"/>
            </w:pPr>
            <w:r>
              <w:rPr>
                <w:lang w:val="ru-RU"/>
              </w:rPr>
              <w:t>5</w:t>
            </w:r>
          </w:p>
        </w:tc>
      </w:tr>
      <w:tr w:rsidR="00601FDB" w:rsidRPr="00E15C12" w14:paraId="7B546FC0" w14:textId="77777777" w:rsidTr="00896232">
        <w:trPr>
          <w:trHeight w:val="300"/>
        </w:trPr>
        <w:tc>
          <w:tcPr>
            <w:tcW w:w="2094" w:type="dxa"/>
            <w:vMerge w:val="restart"/>
          </w:tcPr>
          <w:p w14:paraId="4B2CA151" w14:textId="2CD4A599" w:rsidR="00601FDB" w:rsidRPr="00E15C12" w:rsidRDefault="00601FDB" w:rsidP="00601FDB"/>
        </w:tc>
        <w:tc>
          <w:tcPr>
            <w:tcW w:w="2228" w:type="dxa"/>
          </w:tcPr>
          <w:p w14:paraId="0A357519" w14:textId="77777777" w:rsidR="00601FDB" w:rsidRPr="00E15C12" w:rsidRDefault="00601FDB" w:rsidP="00601FDB">
            <w:pPr>
              <w:pStyle w:val="TableStyle2"/>
              <w:rPr>
                <w:color w:val="auto"/>
              </w:rPr>
            </w:pPr>
            <w:r w:rsidRPr="00E15C12">
              <w:rPr>
                <w:rFonts w:ascii="Times New Roman" w:hAnsi="Times New Roman"/>
                <w:color w:val="auto"/>
                <w:sz w:val="24"/>
                <w:szCs w:val="24"/>
              </w:rPr>
              <w:t>Yes</w:t>
            </w:r>
          </w:p>
        </w:tc>
        <w:tc>
          <w:tcPr>
            <w:tcW w:w="1764" w:type="dxa"/>
          </w:tcPr>
          <w:p w14:paraId="3FD9FD4C"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45 (25.0%)</w:t>
            </w:r>
          </w:p>
        </w:tc>
        <w:tc>
          <w:tcPr>
            <w:tcW w:w="1401" w:type="dxa"/>
          </w:tcPr>
          <w:p w14:paraId="28D735CF"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39 (43.3%)</w:t>
            </w:r>
          </w:p>
        </w:tc>
        <w:tc>
          <w:tcPr>
            <w:tcW w:w="2182" w:type="dxa"/>
          </w:tcPr>
          <w:p w14:paraId="633820F0" w14:textId="77777777" w:rsidR="00601FDB" w:rsidRPr="00E15C12" w:rsidRDefault="00601FDB" w:rsidP="00601FDB"/>
        </w:tc>
      </w:tr>
      <w:tr w:rsidR="00601FDB" w:rsidRPr="00E15C12" w14:paraId="7D1726DF" w14:textId="77777777" w:rsidTr="00896232">
        <w:trPr>
          <w:trHeight w:val="300"/>
        </w:trPr>
        <w:tc>
          <w:tcPr>
            <w:tcW w:w="2094" w:type="dxa"/>
            <w:vMerge/>
          </w:tcPr>
          <w:p w14:paraId="71500D69" w14:textId="77777777" w:rsidR="00601FDB" w:rsidRPr="00E15C12" w:rsidRDefault="00601FDB" w:rsidP="00601FDB"/>
        </w:tc>
        <w:tc>
          <w:tcPr>
            <w:tcW w:w="2228" w:type="dxa"/>
          </w:tcPr>
          <w:p w14:paraId="271F6E4E" w14:textId="77777777" w:rsidR="00601FDB" w:rsidRPr="00E15C12" w:rsidRDefault="00601FDB" w:rsidP="00601FDB">
            <w:pPr>
              <w:pStyle w:val="TableStyle2"/>
              <w:rPr>
                <w:color w:val="auto"/>
              </w:rPr>
            </w:pPr>
            <w:r w:rsidRPr="00E15C12">
              <w:rPr>
                <w:rFonts w:ascii="Times New Roman" w:hAnsi="Times New Roman"/>
                <w:color w:val="auto"/>
                <w:sz w:val="24"/>
                <w:szCs w:val="24"/>
              </w:rPr>
              <w:t>Stage I</w:t>
            </w:r>
          </w:p>
        </w:tc>
        <w:tc>
          <w:tcPr>
            <w:tcW w:w="1764" w:type="dxa"/>
          </w:tcPr>
          <w:p w14:paraId="7BD7753B"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24(13%)</w:t>
            </w:r>
          </w:p>
        </w:tc>
        <w:tc>
          <w:tcPr>
            <w:tcW w:w="1401" w:type="dxa"/>
          </w:tcPr>
          <w:p w14:paraId="13B962E7"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18(20%)</w:t>
            </w:r>
          </w:p>
        </w:tc>
        <w:tc>
          <w:tcPr>
            <w:tcW w:w="2182" w:type="dxa"/>
            <w:vMerge w:val="restart"/>
          </w:tcPr>
          <w:p w14:paraId="4A14052B"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0.03</w:t>
            </w:r>
          </w:p>
        </w:tc>
      </w:tr>
      <w:tr w:rsidR="00601FDB" w:rsidRPr="00E15C12" w14:paraId="59B42CE2" w14:textId="77777777" w:rsidTr="00896232">
        <w:trPr>
          <w:trHeight w:val="300"/>
        </w:trPr>
        <w:tc>
          <w:tcPr>
            <w:tcW w:w="2094" w:type="dxa"/>
            <w:vMerge/>
          </w:tcPr>
          <w:p w14:paraId="7C3B3A8F" w14:textId="77777777" w:rsidR="00601FDB" w:rsidRPr="00E15C12" w:rsidRDefault="00601FDB" w:rsidP="00601FDB"/>
        </w:tc>
        <w:tc>
          <w:tcPr>
            <w:tcW w:w="2228" w:type="dxa"/>
          </w:tcPr>
          <w:p w14:paraId="07428267" w14:textId="77777777" w:rsidR="00601FDB" w:rsidRPr="00E15C12" w:rsidRDefault="00601FDB" w:rsidP="00601FDB">
            <w:pPr>
              <w:pStyle w:val="TableStyle2"/>
              <w:rPr>
                <w:color w:val="auto"/>
              </w:rPr>
            </w:pPr>
            <w:r w:rsidRPr="00E15C12">
              <w:rPr>
                <w:rFonts w:ascii="Times New Roman" w:hAnsi="Times New Roman"/>
                <w:color w:val="auto"/>
                <w:sz w:val="24"/>
                <w:szCs w:val="24"/>
              </w:rPr>
              <w:t>Stage II</w:t>
            </w:r>
          </w:p>
        </w:tc>
        <w:tc>
          <w:tcPr>
            <w:tcW w:w="1764" w:type="dxa"/>
          </w:tcPr>
          <w:p w14:paraId="1D91660A"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11(6%)</w:t>
            </w:r>
          </w:p>
        </w:tc>
        <w:tc>
          <w:tcPr>
            <w:tcW w:w="1401" w:type="dxa"/>
          </w:tcPr>
          <w:p w14:paraId="6E043F15"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10(11%)</w:t>
            </w:r>
          </w:p>
        </w:tc>
        <w:tc>
          <w:tcPr>
            <w:tcW w:w="2182" w:type="dxa"/>
            <w:vMerge/>
          </w:tcPr>
          <w:p w14:paraId="33F50456" w14:textId="77777777" w:rsidR="00601FDB" w:rsidRPr="00E15C12" w:rsidRDefault="00601FDB" w:rsidP="00601FDB"/>
        </w:tc>
      </w:tr>
      <w:tr w:rsidR="00601FDB" w:rsidRPr="00E15C12" w14:paraId="28F82ADA" w14:textId="77777777" w:rsidTr="00896232">
        <w:trPr>
          <w:trHeight w:val="300"/>
        </w:trPr>
        <w:tc>
          <w:tcPr>
            <w:tcW w:w="2094" w:type="dxa"/>
            <w:vMerge/>
          </w:tcPr>
          <w:p w14:paraId="702ACB8A" w14:textId="77777777" w:rsidR="00601FDB" w:rsidRPr="00E15C12" w:rsidRDefault="00601FDB" w:rsidP="00601FDB"/>
        </w:tc>
        <w:tc>
          <w:tcPr>
            <w:tcW w:w="2228" w:type="dxa"/>
          </w:tcPr>
          <w:p w14:paraId="34CF6D7C" w14:textId="77777777" w:rsidR="00601FDB" w:rsidRPr="00E15C12" w:rsidRDefault="00601FDB" w:rsidP="00601FDB">
            <w:pPr>
              <w:pStyle w:val="TableStyle2"/>
              <w:rPr>
                <w:color w:val="auto"/>
              </w:rPr>
            </w:pPr>
            <w:r w:rsidRPr="00E15C12">
              <w:rPr>
                <w:rFonts w:ascii="Times New Roman" w:hAnsi="Times New Roman"/>
                <w:color w:val="auto"/>
                <w:sz w:val="24"/>
                <w:szCs w:val="24"/>
              </w:rPr>
              <w:t>Stage III</w:t>
            </w:r>
          </w:p>
        </w:tc>
        <w:tc>
          <w:tcPr>
            <w:tcW w:w="1764" w:type="dxa"/>
          </w:tcPr>
          <w:p w14:paraId="14A80DBC"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8(4%)</w:t>
            </w:r>
          </w:p>
        </w:tc>
        <w:tc>
          <w:tcPr>
            <w:tcW w:w="1401" w:type="dxa"/>
          </w:tcPr>
          <w:p w14:paraId="0E23970D"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8(9%)</w:t>
            </w:r>
          </w:p>
        </w:tc>
        <w:tc>
          <w:tcPr>
            <w:tcW w:w="2182" w:type="dxa"/>
            <w:vMerge/>
          </w:tcPr>
          <w:p w14:paraId="06669894" w14:textId="77777777" w:rsidR="00601FDB" w:rsidRPr="00E15C12" w:rsidRDefault="00601FDB" w:rsidP="00601FDB"/>
        </w:tc>
      </w:tr>
      <w:tr w:rsidR="00601FDB" w:rsidRPr="00E15C12" w14:paraId="3018AD7D" w14:textId="77777777" w:rsidTr="00896232">
        <w:trPr>
          <w:trHeight w:val="300"/>
        </w:trPr>
        <w:tc>
          <w:tcPr>
            <w:tcW w:w="2094" w:type="dxa"/>
            <w:vMerge/>
          </w:tcPr>
          <w:p w14:paraId="5390B2CE" w14:textId="77777777" w:rsidR="00601FDB" w:rsidRPr="00E15C12" w:rsidRDefault="00601FDB" w:rsidP="00601FDB"/>
        </w:tc>
        <w:tc>
          <w:tcPr>
            <w:tcW w:w="2228" w:type="dxa"/>
          </w:tcPr>
          <w:p w14:paraId="712858DB" w14:textId="77777777" w:rsidR="00601FDB" w:rsidRPr="00E15C12" w:rsidRDefault="00601FDB" w:rsidP="00601FDB">
            <w:pPr>
              <w:pStyle w:val="TableStyle2"/>
              <w:rPr>
                <w:color w:val="auto"/>
              </w:rPr>
            </w:pPr>
            <w:r w:rsidRPr="00E15C12">
              <w:rPr>
                <w:rFonts w:ascii="Times New Roman" w:hAnsi="Times New Roman"/>
                <w:color w:val="auto"/>
                <w:sz w:val="24"/>
                <w:szCs w:val="24"/>
              </w:rPr>
              <w:t>Stage IV</w:t>
            </w:r>
          </w:p>
        </w:tc>
        <w:tc>
          <w:tcPr>
            <w:tcW w:w="1764" w:type="dxa"/>
          </w:tcPr>
          <w:p w14:paraId="33E5C976"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2(1%)</w:t>
            </w:r>
          </w:p>
        </w:tc>
        <w:tc>
          <w:tcPr>
            <w:tcW w:w="1401" w:type="dxa"/>
          </w:tcPr>
          <w:p w14:paraId="116E901B"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3(3%)</w:t>
            </w:r>
          </w:p>
        </w:tc>
        <w:tc>
          <w:tcPr>
            <w:tcW w:w="2182" w:type="dxa"/>
            <w:vMerge/>
          </w:tcPr>
          <w:p w14:paraId="599B2649" w14:textId="77777777" w:rsidR="00601FDB" w:rsidRPr="00E15C12" w:rsidRDefault="00601FDB" w:rsidP="00601FDB"/>
        </w:tc>
      </w:tr>
      <w:tr w:rsidR="00601FDB" w:rsidRPr="00E15C12" w14:paraId="66AC54C9" w14:textId="77777777" w:rsidTr="00896232">
        <w:trPr>
          <w:trHeight w:val="300"/>
        </w:trPr>
        <w:tc>
          <w:tcPr>
            <w:tcW w:w="2094" w:type="dxa"/>
            <w:vMerge w:val="restart"/>
          </w:tcPr>
          <w:p w14:paraId="3DC46EA0" w14:textId="77777777" w:rsidR="00601FDB" w:rsidRPr="00E15C12" w:rsidRDefault="00601FDB" w:rsidP="00601FDB">
            <w:pPr>
              <w:pStyle w:val="TableStyle1"/>
              <w:rPr>
                <w:color w:val="auto"/>
              </w:rPr>
            </w:pPr>
            <w:r w:rsidRPr="00E15C12">
              <w:rPr>
                <w:rFonts w:ascii="Times New Roman" w:hAnsi="Times New Roman"/>
                <w:b w:val="0"/>
                <w:bCs w:val="0"/>
                <w:color w:val="auto"/>
                <w:sz w:val="24"/>
                <w:szCs w:val="24"/>
              </w:rPr>
              <w:t xml:space="preserve">BOP </w:t>
            </w:r>
          </w:p>
        </w:tc>
        <w:tc>
          <w:tcPr>
            <w:tcW w:w="2228" w:type="dxa"/>
          </w:tcPr>
          <w:p w14:paraId="33D4BE47" w14:textId="77777777" w:rsidR="00601FDB" w:rsidRPr="00E15C12" w:rsidRDefault="00601FDB" w:rsidP="00601FDB">
            <w:pPr>
              <w:pStyle w:val="TableStyle2"/>
              <w:rPr>
                <w:color w:val="auto"/>
              </w:rPr>
            </w:pPr>
            <w:r w:rsidRPr="00E15C12">
              <w:rPr>
                <w:rFonts w:ascii="Times New Roman" w:hAnsi="Times New Roman"/>
                <w:color w:val="auto"/>
                <w:sz w:val="24"/>
                <w:szCs w:val="24"/>
              </w:rPr>
              <w:t>Less than 10%</w:t>
            </w:r>
          </w:p>
        </w:tc>
        <w:tc>
          <w:tcPr>
            <w:tcW w:w="1764" w:type="dxa"/>
          </w:tcPr>
          <w:p w14:paraId="03946E95"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60 (33.3%)</w:t>
            </w:r>
          </w:p>
        </w:tc>
        <w:tc>
          <w:tcPr>
            <w:tcW w:w="1401" w:type="dxa"/>
          </w:tcPr>
          <w:p w14:paraId="7062F3DD"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29 (32.2%)</w:t>
            </w:r>
          </w:p>
        </w:tc>
        <w:tc>
          <w:tcPr>
            <w:tcW w:w="2182" w:type="dxa"/>
            <w:vMerge w:val="restart"/>
          </w:tcPr>
          <w:p w14:paraId="1F3245CC"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0.30</w:t>
            </w:r>
          </w:p>
        </w:tc>
      </w:tr>
      <w:tr w:rsidR="00601FDB" w:rsidRPr="00E15C12" w14:paraId="3649A964" w14:textId="77777777" w:rsidTr="00896232">
        <w:trPr>
          <w:trHeight w:val="300"/>
        </w:trPr>
        <w:tc>
          <w:tcPr>
            <w:tcW w:w="2094" w:type="dxa"/>
            <w:vMerge/>
          </w:tcPr>
          <w:p w14:paraId="7C3D8D44" w14:textId="77777777" w:rsidR="00601FDB" w:rsidRPr="00E15C12" w:rsidRDefault="00601FDB" w:rsidP="00601FDB"/>
        </w:tc>
        <w:tc>
          <w:tcPr>
            <w:tcW w:w="2228" w:type="dxa"/>
          </w:tcPr>
          <w:p w14:paraId="60615945" w14:textId="77777777" w:rsidR="00601FDB" w:rsidRPr="00E15C12" w:rsidRDefault="00601FDB" w:rsidP="00601FDB">
            <w:pPr>
              <w:pStyle w:val="TableStyle2"/>
              <w:rPr>
                <w:color w:val="auto"/>
              </w:rPr>
            </w:pPr>
            <w:r w:rsidRPr="00E15C12">
              <w:rPr>
                <w:rFonts w:ascii="Times New Roman" w:hAnsi="Times New Roman"/>
                <w:color w:val="auto"/>
                <w:sz w:val="24"/>
                <w:szCs w:val="24"/>
              </w:rPr>
              <w:t>Between 10% -30%</w:t>
            </w:r>
          </w:p>
        </w:tc>
        <w:tc>
          <w:tcPr>
            <w:tcW w:w="1764" w:type="dxa"/>
          </w:tcPr>
          <w:p w14:paraId="11AA97BE"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90 (50.0%)</w:t>
            </w:r>
          </w:p>
        </w:tc>
        <w:tc>
          <w:tcPr>
            <w:tcW w:w="1401" w:type="dxa"/>
          </w:tcPr>
          <w:p w14:paraId="588C082C"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39 (43.3%)</w:t>
            </w:r>
          </w:p>
        </w:tc>
        <w:tc>
          <w:tcPr>
            <w:tcW w:w="2182" w:type="dxa"/>
            <w:vMerge/>
          </w:tcPr>
          <w:p w14:paraId="0F226A03" w14:textId="77777777" w:rsidR="00601FDB" w:rsidRPr="00E15C12" w:rsidRDefault="00601FDB" w:rsidP="00601FDB"/>
        </w:tc>
      </w:tr>
      <w:tr w:rsidR="00601FDB" w:rsidRPr="00E15C12" w14:paraId="3B33901B" w14:textId="77777777" w:rsidTr="00896232">
        <w:trPr>
          <w:trHeight w:val="300"/>
        </w:trPr>
        <w:tc>
          <w:tcPr>
            <w:tcW w:w="2094" w:type="dxa"/>
            <w:vMerge/>
          </w:tcPr>
          <w:p w14:paraId="42F432ED" w14:textId="77777777" w:rsidR="00601FDB" w:rsidRPr="00E15C12" w:rsidRDefault="00601FDB" w:rsidP="00601FDB"/>
        </w:tc>
        <w:tc>
          <w:tcPr>
            <w:tcW w:w="2228" w:type="dxa"/>
          </w:tcPr>
          <w:p w14:paraId="2D528085" w14:textId="77777777" w:rsidR="00601FDB" w:rsidRPr="00E15C12" w:rsidRDefault="00601FDB" w:rsidP="00601FDB">
            <w:pPr>
              <w:pStyle w:val="TableStyle2"/>
              <w:rPr>
                <w:color w:val="auto"/>
              </w:rPr>
            </w:pPr>
            <w:r w:rsidRPr="00E15C12">
              <w:rPr>
                <w:rFonts w:ascii="Times New Roman" w:hAnsi="Times New Roman"/>
                <w:color w:val="auto"/>
                <w:sz w:val="24"/>
                <w:szCs w:val="24"/>
              </w:rPr>
              <w:t>More than 30%</w:t>
            </w:r>
          </w:p>
        </w:tc>
        <w:tc>
          <w:tcPr>
            <w:tcW w:w="1764" w:type="dxa"/>
          </w:tcPr>
          <w:p w14:paraId="511940A9"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30 (16.7%)</w:t>
            </w:r>
          </w:p>
        </w:tc>
        <w:tc>
          <w:tcPr>
            <w:tcW w:w="1401" w:type="dxa"/>
          </w:tcPr>
          <w:p w14:paraId="50D28523"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22 (24.4%)</w:t>
            </w:r>
          </w:p>
        </w:tc>
        <w:tc>
          <w:tcPr>
            <w:tcW w:w="2182" w:type="dxa"/>
            <w:vMerge/>
          </w:tcPr>
          <w:p w14:paraId="374A5F37" w14:textId="77777777" w:rsidR="00601FDB" w:rsidRPr="00E15C12" w:rsidRDefault="00601FDB" w:rsidP="00601FDB"/>
        </w:tc>
      </w:tr>
      <w:tr w:rsidR="00601FDB" w:rsidRPr="00E15C12" w14:paraId="5670DA8E" w14:textId="77777777" w:rsidTr="00896232">
        <w:trPr>
          <w:trHeight w:val="300"/>
        </w:trPr>
        <w:tc>
          <w:tcPr>
            <w:tcW w:w="2094" w:type="dxa"/>
            <w:vMerge/>
          </w:tcPr>
          <w:p w14:paraId="442C2E74" w14:textId="77777777" w:rsidR="00601FDB" w:rsidRPr="00E15C12" w:rsidRDefault="00601FDB" w:rsidP="00601FDB"/>
        </w:tc>
        <w:tc>
          <w:tcPr>
            <w:tcW w:w="2228" w:type="dxa"/>
          </w:tcPr>
          <w:p w14:paraId="6DFEFF64" w14:textId="77777777" w:rsidR="00601FDB" w:rsidRPr="00E15C12" w:rsidRDefault="00601FDB" w:rsidP="00601FDB">
            <w:pPr>
              <w:pStyle w:val="TableStyle2"/>
              <w:rPr>
                <w:color w:val="auto"/>
              </w:rPr>
            </w:pPr>
            <w:r w:rsidRPr="00E15C12">
              <w:rPr>
                <w:rFonts w:ascii="Times New Roman" w:hAnsi="Times New Roman"/>
                <w:color w:val="auto"/>
                <w:sz w:val="24"/>
                <w:szCs w:val="24"/>
              </w:rPr>
              <w:t>Mean BOP site %</w:t>
            </w:r>
          </w:p>
        </w:tc>
        <w:tc>
          <w:tcPr>
            <w:tcW w:w="1764" w:type="dxa"/>
          </w:tcPr>
          <w:p w14:paraId="6A9884B4"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46 ±19</w:t>
            </w:r>
          </w:p>
        </w:tc>
        <w:tc>
          <w:tcPr>
            <w:tcW w:w="1401" w:type="dxa"/>
          </w:tcPr>
          <w:p w14:paraId="7827E473"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55 ±19</w:t>
            </w:r>
          </w:p>
        </w:tc>
        <w:tc>
          <w:tcPr>
            <w:tcW w:w="2182" w:type="dxa"/>
          </w:tcPr>
          <w:p w14:paraId="2D7401AB"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0.001</w:t>
            </w:r>
          </w:p>
        </w:tc>
      </w:tr>
      <w:tr w:rsidR="00601FDB" w:rsidRPr="00E15C12" w14:paraId="1531F926" w14:textId="77777777" w:rsidTr="00896232">
        <w:trPr>
          <w:trHeight w:val="300"/>
        </w:trPr>
        <w:tc>
          <w:tcPr>
            <w:tcW w:w="2094" w:type="dxa"/>
            <w:vMerge w:val="restart"/>
          </w:tcPr>
          <w:p w14:paraId="427D66D5" w14:textId="77777777" w:rsidR="00601FDB" w:rsidRPr="00E15C12" w:rsidRDefault="00601FDB" w:rsidP="00601FDB">
            <w:pPr>
              <w:pStyle w:val="TableStyle1"/>
              <w:rPr>
                <w:color w:val="auto"/>
              </w:rPr>
            </w:pPr>
            <w:r w:rsidRPr="00E15C12">
              <w:rPr>
                <w:rFonts w:ascii="Times New Roman" w:hAnsi="Times New Roman"/>
                <w:b w:val="0"/>
                <w:bCs w:val="0"/>
                <w:color w:val="auto"/>
                <w:sz w:val="24"/>
                <w:szCs w:val="24"/>
              </w:rPr>
              <w:t>PSR</w:t>
            </w:r>
          </w:p>
        </w:tc>
        <w:tc>
          <w:tcPr>
            <w:tcW w:w="2228" w:type="dxa"/>
          </w:tcPr>
          <w:p w14:paraId="5FDECCC6" w14:textId="77777777" w:rsidR="00601FDB" w:rsidRPr="00E15C12" w:rsidRDefault="00601FDB" w:rsidP="00601FDB">
            <w:pPr>
              <w:pStyle w:val="TableStyle2"/>
              <w:rPr>
                <w:color w:val="auto"/>
              </w:rPr>
            </w:pPr>
            <w:r w:rsidRPr="00E15C12">
              <w:rPr>
                <w:rFonts w:ascii="Times New Roman" w:hAnsi="Times New Roman"/>
                <w:color w:val="auto"/>
                <w:sz w:val="24"/>
                <w:szCs w:val="24"/>
              </w:rPr>
              <w:t>0</w:t>
            </w:r>
          </w:p>
        </w:tc>
        <w:tc>
          <w:tcPr>
            <w:tcW w:w="1764" w:type="dxa"/>
          </w:tcPr>
          <w:p w14:paraId="0162A824"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8 (4.4%)</w:t>
            </w:r>
          </w:p>
        </w:tc>
        <w:tc>
          <w:tcPr>
            <w:tcW w:w="1401" w:type="dxa"/>
          </w:tcPr>
          <w:p w14:paraId="40D9293F"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0 (0.0%)</w:t>
            </w:r>
          </w:p>
        </w:tc>
        <w:tc>
          <w:tcPr>
            <w:tcW w:w="2182" w:type="dxa"/>
            <w:vMerge w:val="restart"/>
          </w:tcPr>
          <w:p w14:paraId="66102A41"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0.001</w:t>
            </w:r>
          </w:p>
        </w:tc>
      </w:tr>
      <w:tr w:rsidR="00601FDB" w:rsidRPr="00E15C12" w14:paraId="75336FCC" w14:textId="77777777" w:rsidTr="00896232">
        <w:trPr>
          <w:trHeight w:val="300"/>
        </w:trPr>
        <w:tc>
          <w:tcPr>
            <w:tcW w:w="2094" w:type="dxa"/>
            <w:vMerge/>
          </w:tcPr>
          <w:p w14:paraId="392FF21C" w14:textId="77777777" w:rsidR="00601FDB" w:rsidRPr="00E15C12" w:rsidRDefault="00601FDB" w:rsidP="00601FDB"/>
        </w:tc>
        <w:tc>
          <w:tcPr>
            <w:tcW w:w="2228" w:type="dxa"/>
          </w:tcPr>
          <w:p w14:paraId="7F67E4B3" w14:textId="77777777" w:rsidR="00601FDB" w:rsidRPr="00E15C12" w:rsidRDefault="00601FDB" w:rsidP="00601FDB">
            <w:pPr>
              <w:pStyle w:val="TableStyle2"/>
              <w:rPr>
                <w:color w:val="auto"/>
              </w:rPr>
            </w:pPr>
            <w:r w:rsidRPr="00E15C12">
              <w:rPr>
                <w:rFonts w:ascii="Times New Roman" w:hAnsi="Times New Roman"/>
                <w:color w:val="auto"/>
                <w:sz w:val="24"/>
                <w:szCs w:val="24"/>
              </w:rPr>
              <w:t>1</w:t>
            </w:r>
          </w:p>
        </w:tc>
        <w:tc>
          <w:tcPr>
            <w:tcW w:w="1764" w:type="dxa"/>
          </w:tcPr>
          <w:p w14:paraId="4FBDA0A3"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85 (47.2%)</w:t>
            </w:r>
          </w:p>
        </w:tc>
        <w:tc>
          <w:tcPr>
            <w:tcW w:w="1401" w:type="dxa"/>
          </w:tcPr>
          <w:p w14:paraId="38C85F90"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28 (31.1%)</w:t>
            </w:r>
          </w:p>
        </w:tc>
        <w:tc>
          <w:tcPr>
            <w:tcW w:w="2182" w:type="dxa"/>
            <w:vMerge/>
          </w:tcPr>
          <w:p w14:paraId="7A06E2B0" w14:textId="77777777" w:rsidR="00601FDB" w:rsidRPr="00E15C12" w:rsidRDefault="00601FDB" w:rsidP="00601FDB"/>
        </w:tc>
      </w:tr>
      <w:tr w:rsidR="00601FDB" w:rsidRPr="00E15C12" w14:paraId="0BA2BABA" w14:textId="77777777" w:rsidTr="00896232">
        <w:trPr>
          <w:trHeight w:val="300"/>
        </w:trPr>
        <w:tc>
          <w:tcPr>
            <w:tcW w:w="2094" w:type="dxa"/>
            <w:vMerge/>
          </w:tcPr>
          <w:p w14:paraId="5154DAAC" w14:textId="77777777" w:rsidR="00601FDB" w:rsidRPr="00E15C12" w:rsidRDefault="00601FDB" w:rsidP="00601FDB"/>
        </w:tc>
        <w:tc>
          <w:tcPr>
            <w:tcW w:w="2228" w:type="dxa"/>
          </w:tcPr>
          <w:p w14:paraId="3F55D22D" w14:textId="77777777" w:rsidR="00601FDB" w:rsidRPr="00E15C12" w:rsidRDefault="00601FDB" w:rsidP="00601FDB">
            <w:pPr>
              <w:pStyle w:val="TableStyle2"/>
              <w:rPr>
                <w:color w:val="auto"/>
              </w:rPr>
            </w:pPr>
            <w:r w:rsidRPr="00E15C12">
              <w:rPr>
                <w:rFonts w:ascii="Times New Roman" w:hAnsi="Times New Roman"/>
                <w:color w:val="auto"/>
                <w:sz w:val="24"/>
                <w:szCs w:val="24"/>
              </w:rPr>
              <w:t>2</w:t>
            </w:r>
          </w:p>
        </w:tc>
        <w:tc>
          <w:tcPr>
            <w:tcW w:w="1764" w:type="dxa"/>
          </w:tcPr>
          <w:p w14:paraId="5A6CCC15"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42 (23.3%)</w:t>
            </w:r>
          </w:p>
        </w:tc>
        <w:tc>
          <w:tcPr>
            <w:tcW w:w="1401" w:type="dxa"/>
          </w:tcPr>
          <w:p w14:paraId="1ADE2343"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23 (25.6%)</w:t>
            </w:r>
          </w:p>
        </w:tc>
        <w:tc>
          <w:tcPr>
            <w:tcW w:w="2182" w:type="dxa"/>
            <w:vMerge/>
          </w:tcPr>
          <w:p w14:paraId="56FB8ED1" w14:textId="77777777" w:rsidR="00601FDB" w:rsidRPr="00E15C12" w:rsidRDefault="00601FDB" w:rsidP="00601FDB"/>
        </w:tc>
      </w:tr>
      <w:tr w:rsidR="00601FDB" w:rsidRPr="00E15C12" w14:paraId="38A8F612" w14:textId="77777777" w:rsidTr="00896232">
        <w:trPr>
          <w:trHeight w:val="300"/>
        </w:trPr>
        <w:tc>
          <w:tcPr>
            <w:tcW w:w="2094" w:type="dxa"/>
            <w:vMerge/>
          </w:tcPr>
          <w:p w14:paraId="7CE21A07" w14:textId="77777777" w:rsidR="00601FDB" w:rsidRPr="00E15C12" w:rsidRDefault="00601FDB" w:rsidP="00601FDB"/>
        </w:tc>
        <w:tc>
          <w:tcPr>
            <w:tcW w:w="2228" w:type="dxa"/>
          </w:tcPr>
          <w:p w14:paraId="090D820C" w14:textId="77777777" w:rsidR="00601FDB" w:rsidRPr="00E15C12" w:rsidRDefault="00601FDB" w:rsidP="00601FDB">
            <w:pPr>
              <w:pStyle w:val="TableStyle2"/>
              <w:rPr>
                <w:color w:val="auto"/>
              </w:rPr>
            </w:pPr>
            <w:r w:rsidRPr="00E15C12">
              <w:rPr>
                <w:rFonts w:ascii="Times New Roman" w:hAnsi="Times New Roman"/>
                <w:color w:val="auto"/>
                <w:sz w:val="24"/>
                <w:szCs w:val="24"/>
              </w:rPr>
              <w:t>3</w:t>
            </w:r>
          </w:p>
        </w:tc>
        <w:tc>
          <w:tcPr>
            <w:tcW w:w="1764" w:type="dxa"/>
          </w:tcPr>
          <w:p w14:paraId="6642B171"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20 (11.1%)</w:t>
            </w:r>
          </w:p>
        </w:tc>
        <w:tc>
          <w:tcPr>
            <w:tcW w:w="1401" w:type="dxa"/>
          </w:tcPr>
          <w:p w14:paraId="279E26E6"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9 (10.0%)</w:t>
            </w:r>
          </w:p>
        </w:tc>
        <w:tc>
          <w:tcPr>
            <w:tcW w:w="2182" w:type="dxa"/>
            <w:vMerge/>
          </w:tcPr>
          <w:p w14:paraId="79472024" w14:textId="77777777" w:rsidR="00601FDB" w:rsidRPr="00E15C12" w:rsidRDefault="00601FDB" w:rsidP="00601FDB"/>
        </w:tc>
      </w:tr>
      <w:tr w:rsidR="00601FDB" w:rsidRPr="00E15C12" w14:paraId="11052539" w14:textId="77777777" w:rsidTr="00896232">
        <w:trPr>
          <w:trHeight w:val="300"/>
        </w:trPr>
        <w:tc>
          <w:tcPr>
            <w:tcW w:w="2094" w:type="dxa"/>
            <w:vMerge/>
          </w:tcPr>
          <w:p w14:paraId="44F4E715" w14:textId="77777777" w:rsidR="00601FDB" w:rsidRPr="00E15C12" w:rsidRDefault="00601FDB" w:rsidP="00601FDB"/>
        </w:tc>
        <w:tc>
          <w:tcPr>
            <w:tcW w:w="2228" w:type="dxa"/>
          </w:tcPr>
          <w:p w14:paraId="0251E29B" w14:textId="77777777" w:rsidR="00601FDB" w:rsidRPr="00E15C12" w:rsidRDefault="00601FDB" w:rsidP="00601FDB">
            <w:pPr>
              <w:pStyle w:val="TableStyle2"/>
              <w:rPr>
                <w:color w:val="auto"/>
              </w:rPr>
            </w:pPr>
            <w:r w:rsidRPr="00E15C12">
              <w:rPr>
                <w:rFonts w:ascii="Times New Roman" w:hAnsi="Times New Roman"/>
                <w:color w:val="auto"/>
                <w:sz w:val="24"/>
                <w:szCs w:val="24"/>
              </w:rPr>
              <w:t>4</w:t>
            </w:r>
          </w:p>
        </w:tc>
        <w:tc>
          <w:tcPr>
            <w:tcW w:w="1764" w:type="dxa"/>
          </w:tcPr>
          <w:p w14:paraId="1A6EFCD9"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25 (13.9%)</w:t>
            </w:r>
          </w:p>
        </w:tc>
        <w:tc>
          <w:tcPr>
            <w:tcW w:w="1401" w:type="dxa"/>
          </w:tcPr>
          <w:p w14:paraId="2EE6CE94"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30 (33.3%)</w:t>
            </w:r>
          </w:p>
        </w:tc>
        <w:tc>
          <w:tcPr>
            <w:tcW w:w="2182" w:type="dxa"/>
            <w:vMerge/>
          </w:tcPr>
          <w:p w14:paraId="678FC1A8" w14:textId="77777777" w:rsidR="00601FDB" w:rsidRPr="00E15C12" w:rsidRDefault="00601FDB" w:rsidP="00601FDB"/>
        </w:tc>
      </w:tr>
      <w:tr w:rsidR="00601FDB" w:rsidRPr="00E15C12" w14:paraId="00CC1BAE" w14:textId="77777777" w:rsidTr="00896232">
        <w:trPr>
          <w:trHeight w:val="300"/>
        </w:trPr>
        <w:tc>
          <w:tcPr>
            <w:tcW w:w="2094" w:type="dxa"/>
          </w:tcPr>
          <w:p w14:paraId="0D71B15C" w14:textId="77777777" w:rsidR="00601FDB" w:rsidRPr="00E15C12" w:rsidRDefault="00601FDB" w:rsidP="00601FDB">
            <w:pPr>
              <w:pStyle w:val="TableStyle1"/>
              <w:rPr>
                <w:color w:val="auto"/>
              </w:rPr>
            </w:pPr>
            <w:r w:rsidRPr="00E15C12">
              <w:rPr>
                <w:rFonts w:ascii="Times New Roman" w:hAnsi="Times New Roman"/>
                <w:b w:val="0"/>
                <w:bCs w:val="0"/>
                <w:color w:val="auto"/>
                <w:sz w:val="24"/>
                <w:szCs w:val="24"/>
              </w:rPr>
              <w:t>PD</w:t>
            </w:r>
          </w:p>
        </w:tc>
        <w:tc>
          <w:tcPr>
            <w:tcW w:w="2228" w:type="dxa"/>
          </w:tcPr>
          <w:p w14:paraId="5DADCBFE" w14:textId="77777777" w:rsidR="00601FDB" w:rsidRPr="00E15C12" w:rsidRDefault="00601FDB" w:rsidP="00601FDB">
            <w:pPr>
              <w:pStyle w:val="TableStyle2"/>
              <w:rPr>
                <w:color w:val="auto"/>
              </w:rPr>
            </w:pPr>
            <w:r w:rsidRPr="00E15C12">
              <w:rPr>
                <w:rFonts w:ascii="Times New Roman" w:hAnsi="Times New Roman"/>
                <w:color w:val="auto"/>
                <w:sz w:val="24"/>
                <w:szCs w:val="24"/>
              </w:rPr>
              <w:t>Mean</w:t>
            </w:r>
          </w:p>
        </w:tc>
        <w:tc>
          <w:tcPr>
            <w:tcW w:w="1764" w:type="dxa"/>
          </w:tcPr>
          <w:p w14:paraId="6F77CA9A"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3.4 ±0.7</w:t>
            </w:r>
          </w:p>
        </w:tc>
        <w:tc>
          <w:tcPr>
            <w:tcW w:w="1401" w:type="dxa"/>
          </w:tcPr>
          <w:p w14:paraId="61A47566"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3.8 ±1.3</w:t>
            </w:r>
          </w:p>
        </w:tc>
        <w:tc>
          <w:tcPr>
            <w:tcW w:w="2182" w:type="dxa"/>
          </w:tcPr>
          <w:p w14:paraId="7D38A2D7" w14:textId="77777777" w:rsidR="00601FDB" w:rsidRPr="00E15C12" w:rsidRDefault="00601FDB" w:rsidP="00601FDB">
            <w:pPr>
              <w:pStyle w:val="TableStyle2"/>
              <w:jc w:val="center"/>
              <w:rPr>
                <w:color w:val="auto"/>
              </w:rPr>
            </w:pPr>
            <w:r w:rsidRPr="00E15C12">
              <w:rPr>
                <w:rFonts w:ascii="Times New Roman" w:hAnsi="Times New Roman"/>
                <w:color w:val="auto"/>
                <w:sz w:val="24"/>
                <w:szCs w:val="24"/>
              </w:rPr>
              <w:t>0.001</w:t>
            </w:r>
          </w:p>
        </w:tc>
      </w:tr>
    </w:tbl>
    <w:p w14:paraId="2BE5F43D" w14:textId="77777777" w:rsidR="00C43DDF" w:rsidRPr="00896232" w:rsidRDefault="00C43DDF">
      <w:pPr>
        <w:pStyle w:val="Body"/>
        <w:spacing w:line="288" w:lineRule="auto"/>
        <w:rPr>
          <w:color w:val="auto"/>
          <w:sz w:val="28"/>
          <w:szCs w:val="28"/>
          <w:lang w:val="ru-RU"/>
        </w:rPr>
      </w:pPr>
    </w:p>
    <w:p w14:paraId="2FD783FE" w14:textId="77777777" w:rsidR="00C43DDF" w:rsidRPr="00E15C12" w:rsidRDefault="00736643" w:rsidP="0089623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The multivariable logistic regression analysis identified several significant oral-health and obstetric predictors of preterm birth shown in Table 16. Women reporting dental pain during pregnancy (</w:t>
      </w:r>
      <w:proofErr w:type="spellStart"/>
      <w:r w:rsidRPr="00E15C12">
        <w:rPr>
          <w:color w:val="auto"/>
          <w:sz w:val="28"/>
          <w:szCs w:val="28"/>
          <w:lang w:val="en-US"/>
        </w:rPr>
        <w:t>aOR</w:t>
      </w:r>
      <w:proofErr w:type="spellEnd"/>
      <w:r w:rsidRPr="00E15C12">
        <w:rPr>
          <w:color w:val="auto"/>
          <w:sz w:val="28"/>
          <w:szCs w:val="28"/>
          <w:lang w:val="en-US"/>
        </w:rPr>
        <w:t xml:space="preserve"> 2.9, 95% CI 1.2</w:t>
      </w:r>
      <w:r w:rsidRPr="00E15C12">
        <w:rPr>
          <w:color w:val="auto"/>
          <w:sz w:val="28"/>
          <w:szCs w:val="28"/>
        </w:rPr>
        <w:t>–</w:t>
      </w:r>
      <w:r w:rsidRPr="00E15C12">
        <w:rPr>
          <w:color w:val="auto"/>
          <w:sz w:val="28"/>
          <w:szCs w:val="28"/>
          <w:lang w:val="en-US"/>
        </w:rPr>
        <w:t>6.8) and those with higher PSR scores (</w:t>
      </w:r>
      <w:proofErr w:type="spellStart"/>
      <w:r w:rsidRPr="00E15C12">
        <w:rPr>
          <w:color w:val="auto"/>
          <w:sz w:val="28"/>
          <w:szCs w:val="28"/>
          <w:lang w:val="en-US"/>
        </w:rPr>
        <w:t>aOR</w:t>
      </w:r>
      <w:proofErr w:type="spellEnd"/>
      <w:r w:rsidRPr="00E15C12">
        <w:rPr>
          <w:color w:val="auto"/>
          <w:sz w:val="28"/>
          <w:szCs w:val="28"/>
          <w:lang w:val="en-US"/>
        </w:rPr>
        <w:t xml:space="preserve"> 3.3, 95% CI 1.6</w:t>
      </w:r>
      <w:r w:rsidRPr="00E15C12">
        <w:rPr>
          <w:color w:val="auto"/>
          <w:sz w:val="28"/>
          <w:szCs w:val="28"/>
        </w:rPr>
        <w:t>–</w:t>
      </w:r>
      <w:r w:rsidRPr="00E15C12">
        <w:rPr>
          <w:color w:val="auto"/>
          <w:sz w:val="28"/>
          <w:szCs w:val="28"/>
          <w:lang w:val="en-US"/>
        </w:rPr>
        <w:t>6.6) or increased bleeding on probing (</w:t>
      </w:r>
      <w:proofErr w:type="spellStart"/>
      <w:r w:rsidRPr="00E15C12">
        <w:rPr>
          <w:color w:val="auto"/>
          <w:sz w:val="28"/>
          <w:szCs w:val="28"/>
          <w:lang w:val="en-US"/>
        </w:rPr>
        <w:t>aOR</w:t>
      </w:r>
      <w:proofErr w:type="spellEnd"/>
      <w:r w:rsidRPr="00E15C12">
        <w:rPr>
          <w:color w:val="auto"/>
          <w:sz w:val="28"/>
          <w:szCs w:val="28"/>
          <w:lang w:val="en-US"/>
        </w:rPr>
        <w:t xml:space="preserve"> 6.2, 95% CI 1.2</w:t>
      </w:r>
      <w:r w:rsidRPr="00E15C12">
        <w:rPr>
          <w:color w:val="auto"/>
          <w:sz w:val="28"/>
          <w:szCs w:val="28"/>
        </w:rPr>
        <w:t>–</w:t>
      </w:r>
      <w:r w:rsidRPr="00E15C12">
        <w:rPr>
          <w:color w:val="auto"/>
          <w:sz w:val="28"/>
          <w:szCs w:val="28"/>
          <w:lang w:val="en-US"/>
        </w:rPr>
        <w:t>30.7) had markedly higher odds of preterm delivery, indicating that active inflammation and symptomatic oral disease are important contributors. A history of miscarriage was also associated with a twofold increased risk (</w:t>
      </w:r>
      <w:proofErr w:type="spellStart"/>
      <w:r w:rsidRPr="00E15C12">
        <w:rPr>
          <w:color w:val="auto"/>
          <w:sz w:val="28"/>
          <w:szCs w:val="28"/>
          <w:lang w:val="en-US"/>
        </w:rPr>
        <w:t>aOR</w:t>
      </w:r>
      <w:proofErr w:type="spellEnd"/>
      <w:r w:rsidRPr="00E15C12">
        <w:rPr>
          <w:color w:val="auto"/>
          <w:sz w:val="28"/>
          <w:szCs w:val="28"/>
          <w:lang w:val="en-US"/>
        </w:rPr>
        <w:t xml:space="preserve"> 2.1, 95% CI 1.1</w:t>
      </w:r>
      <w:r w:rsidRPr="00E15C12">
        <w:rPr>
          <w:color w:val="auto"/>
          <w:sz w:val="28"/>
          <w:szCs w:val="28"/>
        </w:rPr>
        <w:t>–</w:t>
      </w:r>
      <w:r w:rsidRPr="00E15C12">
        <w:rPr>
          <w:color w:val="auto"/>
          <w:sz w:val="28"/>
          <w:szCs w:val="28"/>
          <w:lang w:val="en-US"/>
        </w:rPr>
        <w:t>4.1). The strongest predictor in the model was a previous preterm birth, which increased the risk nearly 69-fold (</w:t>
      </w:r>
      <w:proofErr w:type="spellStart"/>
      <w:r w:rsidRPr="00E15C12">
        <w:rPr>
          <w:color w:val="auto"/>
          <w:sz w:val="28"/>
          <w:szCs w:val="28"/>
          <w:lang w:val="en-US"/>
        </w:rPr>
        <w:t>aOR</w:t>
      </w:r>
      <w:proofErr w:type="spellEnd"/>
      <w:r w:rsidRPr="00E15C12">
        <w:rPr>
          <w:color w:val="auto"/>
          <w:sz w:val="28"/>
          <w:szCs w:val="28"/>
          <w:lang w:val="en-US"/>
        </w:rPr>
        <w:t xml:space="preserve"> 68.62, 95% CI 11.96</w:t>
      </w:r>
      <w:r w:rsidRPr="00E15C12">
        <w:rPr>
          <w:color w:val="auto"/>
          <w:sz w:val="28"/>
          <w:szCs w:val="28"/>
        </w:rPr>
        <w:t xml:space="preserve">–393.59). </w:t>
      </w:r>
      <w:r w:rsidRPr="00E15C12">
        <w:rPr>
          <w:color w:val="auto"/>
          <w:sz w:val="28"/>
          <w:szCs w:val="28"/>
          <w:lang w:val="en-US"/>
        </w:rPr>
        <w:t xml:space="preserve">Healthy periodontal status </w:t>
      </w:r>
      <w:r w:rsidRPr="00E15C12">
        <w:rPr>
          <w:color w:val="auto"/>
          <w:sz w:val="28"/>
          <w:szCs w:val="28"/>
        </w:rPr>
        <w:t>(aOR 0.06, 95% CI 0.08–</w:t>
      </w:r>
      <w:r w:rsidRPr="00E15C12">
        <w:rPr>
          <w:color w:val="auto"/>
          <w:sz w:val="28"/>
          <w:szCs w:val="28"/>
          <w:lang w:val="en-US"/>
        </w:rPr>
        <w:t>0.36) and higher DMFT scores (</w:t>
      </w:r>
      <w:proofErr w:type="spellStart"/>
      <w:r w:rsidRPr="00E15C12">
        <w:rPr>
          <w:color w:val="auto"/>
          <w:sz w:val="28"/>
          <w:szCs w:val="28"/>
          <w:lang w:val="en-US"/>
        </w:rPr>
        <w:t>aOR</w:t>
      </w:r>
      <w:proofErr w:type="spellEnd"/>
      <w:r w:rsidRPr="00E15C12">
        <w:rPr>
          <w:color w:val="auto"/>
          <w:sz w:val="28"/>
          <w:szCs w:val="28"/>
          <w:lang w:val="en-US"/>
        </w:rPr>
        <w:t xml:space="preserve"> 0.8, 95% CI 0.7</w:t>
      </w:r>
      <w:r w:rsidRPr="00E15C12">
        <w:rPr>
          <w:color w:val="auto"/>
          <w:sz w:val="28"/>
          <w:szCs w:val="28"/>
        </w:rPr>
        <w:t>–</w:t>
      </w:r>
      <w:r w:rsidRPr="00E15C12">
        <w:rPr>
          <w:color w:val="auto"/>
          <w:sz w:val="28"/>
          <w:szCs w:val="28"/>
          <w:lang w:val="en-US"/>
        </w:rPr>
        <w:t>0.9) showed protective associations in this adjusted model, likely reflecting complex interactions between disease severity, dental treatment history, and measurement timing. Overall, the findings highlight the substantial contributions of inflammatory oral conditions and a history of reproductive events to the risk of preterm birth.</w:t>
      </w:r>
    </w:p>
    <w:p w14:paraId="79EF6F77" w14:textId="77777777" w:rsidR="00C43DDF" w:rsidRPr="00E15C12" w:rsidRDefault="00C43DDF">
      <w:pPr>
        <w:pStyle w:val="Body"/>
        <w:jc w:val="both"/>
        <w:rPr>
          <w:color w:val="auto"/>
          <w:sz w:val="28"/>
          <w:szCs w:val="28"/>
        </w:rPr>
      </w:pPr>
    </w:p>
    <w:p w14:paraId="719415A9" w14:textId="77777777" w:rsidR="00C43DDF" w:rsidRPr="002A4C48" w:rsidRDefault="00736643" w:rsidP="00896232">
      <w:pPr>
        <w:pStyle w:val="Default"/>
        <w:spacing w:before="0" w:line="240" w:lineRule="auto"/>
        <w:jc w:val="both"/>
        <w:rPr>
          <w:rFonts w:ascii="Times New Roman" w:hAnsi="Times New Roman"/>
          <w:color w:val="auto"/>
          <w:sz w:val="28"/>
          <w:szCs w:val="28"/>
          <w:lang w:val="en-US"/>
        </w:rPr>
      </w:pPr>
      <w:r w:rsidRPr="00E15C12">
        <w:rPr>
          <w:rFonts w:ascii="Times New Roman" w:hAnsi="Times New Roman"/>
          <w:color w:val="auto"/>
          <w:sz w:val="28"/>
          <w:szCs w:val="28"/>
        </w:rPr>
        <w:t>Table 1</w:t>
      </w:r>
      <w:r w:rsidRPr="00E15C12">
        <w:rPr>
          <w:rFonts w:ascii="Times New Roman" w:hAnsi="Times New Roman"/>
          <w:color w:val="auto"/>
          <w:sz w:val="28"/>
          <w:szCs w:val="28"/>
          <w:lang w:val="en-US"/>
        </w:rPr>
        <w:t>6</w:t>
      </w:r>
      <w:r w:rsidRPr="00E15C12">
        <w:rPr>
          <w:rFonts w:ascii="Times New Roman" w:hAnsi="Times New Roman"/>
          <w:color w:val="auto"/>
          <w:sz w:val="28"/>
          <w:szCs w:val="28"/>
        </w:rPr>
        <w:t xml:space="preserve"> – </w:t>
      </w:r>
      <w:r w:rsidRPr="00E15C12">
        <w:rPr>
          <w:rFonts w:ascii="Times New Roman" w:hAnsi="Times New Roman"/>
          <w:color w:val="auto"/>
          <w:sz w:val="28"/>
          <w:szCs w:val="28"/>
          <w:lang w:val="en-US"/>
        </w:rPr>
        <w:t>Association between pregnant women's socioeconomic background, health habits and oral health status to the PTB</w:t>
      </w:r>
    </w:p>
    <w:p w14:paraId="25114B70" w14:textId="77777777" w:rsidR="00896232" w:rsidRPr="002A4C48" w:rsidRDefault="00896232" w:rsidP="00896232">
      <w:pPr>
        <w:pStyle w:val="Default"/>
        <w:spacing w:before="0" w:line="240" w:lineRule="auto"/>
        <w:rPr>
          <w:rFonts w:ascii="Times New Roman" w:eastAsia="Times New Roman" w:hAnsi="Times New Roman" w:cs="Times New Roman"/>
          <w:color w:val="auto"/>
          <w:sz w:val="28"/>
          <w:szCs w:val="28"/>
          <w:lang w:val="en-US"/>
        </w:rPr>
      </w:pPr>
    </w:p>
    <w:tbl>
      <w:tblPr>
        <w:tblStyle w:val="TableGrid"/>
        <w:tblW w:w="9632" w:type="dxa"/>
        <w:tblLayout w:type="fixed"/>
        <w:tblLook w:val="04A0" w:firstRow="1" w:lastRow="0" w:firstColumn="1" w:lastColumn="0" w:noHBand="0" w:noVBand="1"/>
      </w:tblPr>
      <w:tblGrid>
        <w:gridCol w:w="2521"/>
        <w:gridCol w:w="2092"/>
        <w:gridCol w:w="2389"/>
        <w:gridCol w:w="2630"/>
      </w:tblGrid>
      <w:tr w:rsidR="00E15C12" w:rsidRPr="00E15C12" w14:paraId="30D602F6" w14:textId="77777777" w:rsidTr="00896232">
        <w:trPr>
          <w:trHeight w:val="300"/>
        </w:trPr>
        <w:tc>
          <w:tcPr>
            <w:tcW w:w="2521" w:type="dxa"/>
          </w:tcPr>
          <w:p w14:paraId="590FEC81" w14:textId="77777777" w:rsidR="00C43DDF" w:rsidRPr="00E15C12" w:rsidRDefault="00736643" w:rsidP="00896232">
            <w:pPr>
              <w:pStyle w:val="TableStyle1"/>
              <w:jc w:val="center"/>
              <w:rPr>
                <w:color w:val="auto"/>
              </w:rPr>
            </w:pPr>
            <w:r w:rsidRPr="00E15C12">
              <w:rPr>
                <w:rFonts w:ascii="Times New Roman" w:hAnsi="Times New Roman"/>
                <w:b w:val="0"/>
                <w:bCs w:val="0"/>
                <w:color w:val="auto"/>
                <w:sz w:val="24"/>
                <w:szCs w:val="24"/>
              </w:rPr>
              <w:t>Variable</w:t>
            </w:r>
          </w:p>
        </w:tc>
        <w:tc>
          <w:tcPr>
            <w:tcW w:w="2092" w:type="dxa"/>
          </w:tcPr>
          <w:p w14:paraId="52F0F14C" w14:textId="77777777" w:rsidR="00C43DDF" w:rsidRPr="00E15C12" w:rsidRDefault="00736643" w:rsidP="00896232">
            <w:pPr>
              <w:pStyle w:val="TableStyle1"/>
              <w:jc w:val="center"/>
              <w:rPr>
                <w:color w:val="auto"/>
              </w:rPr>
            </w:pPr>
            <w:r w:rsidRPr="00E15C12">
              <w:rPr>
                <w:rFonts w:ascii="Times New Roman" w:hAnsi="Times New Roman"/>
                <w:b w:val="0"/>
                <w:bCs w:val="0"/>
                <w:color w:val="auto"/>
                <w:sz w:val="24"/>
                <w:szCs w:val="24"/>
              </w:rPr>
              <w:t>Adjusted OR</w:t>
            </w:r>
          </w:p>
        </w:tc>
        <w:tc>
          <w:tcPr>
            <w:tcW w:w="2389" w:type="dxa"/>
          </w:tcPr>
          <w:p w14:paraId="0065C1B0" w14:textId="77777777" w:rsidR="00C43DDF" w:rsidRPr="00E15C12" w:rsidRDefault="00736643" w:rsidP="00896232">
            <w:pPr>
              <w:pStyle w:val="TableStyle1"/>
              <w:jc w:val="center"/>
              <w:rPr>
                <w:color w:val="auto"/>
              </w:rPr>
            </w:pPr>
            <w:r w:rsidRPr="00E15C12">
              <w:rPr>
                <w:rFonts w:ascii="Times New Roman" w:hAnsi="Times New Roman"/>
                <w:b w:val="0"/>
                <w:bCs w:val="0"/>
                <w:color w:val="auto"/>
                <w:sz w:val="24"/>
                <w:szCs w:val="24"/>
              </w:rPr>
              <w:t>95% CI</w:t>
            </w:r>
          </w:p>
        </w:tc>
        <w:tc>
          <w:tcPr>
            <w:tcW w:w="2630" w:type="dxa"/>
          </w:tcPr>
          <w:p w14:paraId="5AC41E94" w14:textId="77777777" w:rsidR="00C43DDF" w:rsidRPr="00E15C12" w:rsidRDefault="00736643" w:rsidP="00896232">
            <w:pPr>
              <w:pStyle w:val="TableStyle1"/>
              <w:jc w:val="center"/>
              <w:rPr>
                <w:color w:val="auto"/>
              </w:rPr>
            </w:pPr>
            <w:r w:rsidRPr="00E15C12">
              <w:rPr>
                <w:rFonts w:ascii="Times New Roman" w:hAnsi="Times New Roman"/>
                <w:b w:val="0"/>
                <w:bCs w:val="0"/>
                <w:color w:val="auto"/>
                <w:sz w:val="24"/>
                <w:szCs w:val="24"/>
              </w:rPr>
              <w:t>P-value</w:t>
            </w:r>
          </w:p>
        </w:tc>
      </w:tr>
      <w:tr w:rsidR="00896232" w:rsidRPr="00E15C12" w14:paraId="7C2D2AD1" w14:textId="77777777" w:rsidTr="00896232">
        <w:trPr>
          <w:trHeight w:val="300"/>
        </w:trPr>
        <w:tc>
          <w:tcPr>
            <w:tcW w:w="2521" w:type="dxa"/>
          </w:tcPr>
          <w:p w14:paraId="24E96CBB" w14:textId="6BD09C38" w:rsidR="00896232" w:rsidRPr="00896232" w:rsidRDefault="00896232" w:rsidP="00896232">
            <w:pPr>
              <w:pStyle w:val="TableStyle1"/>
              <w:jc w:val="center"/>
              <w:rPr>
                <w:rFonts w:ascii="Times New Roman" w:hAnsi="Times New Roman"/>
                <w:b w:val="0"/>
                <w:bCs w:val="0"/>
                <w:color w:val="auto"/>
                <w:sz w:val="24"/>
                <w:szCs w:val="24"/>
                <w:lang w:val="ru-RU"/>
              </w:rPr>
            </w:pPr>
            <w:r>
              <w:rPr>
                <w:rFonts w:ascii="Times New Roman" w:hAnsi="Times New Roman"/>
                <w:b w:val="0"/>
                <w:bCs w:val="0"/>
                <w:color w:val="auto"/>
                <w:sz w:val="24"/>
                <w:szCs w:val="24"/>
                <w:lang w:val="ru-RU"/>
              </w:rPr>
              <w:t>1</w:t>
            </w:r>
          </w:p>
        </w:tc>
        <w:tc>
          <w:tcPr>
            <w:tcW w:w="2092" w:type="dxa"/>
          </w:tcPr>
          <w:p w14:paraId="29FCFA95" w14:textId="3D05F9C5" w:rsidR="00896232" w:rsidRPr="00896232" w:rsidRDefault="00896232" w:rsidP="00896232">
            <w:pPr>
              <w:pStyle w:val="TableStyle2"/>
              <w:jc w:val="center"/>
              <w:rPr>
                <w:rFonts w:ascii="Times New Roman" w:hAnsi="Times New Roman"/>
                <w:color w:val="auto"/>
                <w:sz w:val="24"/>
                <w:szCs w:val="24"/>
                <w:lang w:val="ru-RU"/>
              </w:rPr>
            </w:pPr>
            <w:r>
              <w:rPr>
                <w:rFonts w:ascii="Times New Roman" w:hAnsi="Times New Roman"/>
                <w:color w:val="auto"/>
                <w:sz w:val="24"/>
                <w:szCs w:val="24"/>
                <w:lang w:val="ru-RU"/>
              </w:rPr>
              <w:t>2</w:t>
            </w:r>
          </w:p>
        </w:tc>
        <w:tc>
          <w:tcPr>
            <w:tcW w:w="2389" w:type="dxa"/>
          </w:tcPr>
          <w:p w14:paraId="6925F164" w14:textId="294BC3EC" w:rsidR="00896232" w:rsidRPr="00896232" w:rsidRDefault="00896232" w:rsidP="00896232">
            <w:pPr>
              <w:pStyle w:val="TableStyle2"/>
              <w:jc w:val="center"/>
              <w:rPr>
                <w:rFonts w:ascii="Times New Roman" w:hAnsi="Times New Roman"/>
                <w:color w:val="auto"/>
                <w:sz w:val="24"/>
                <w:szCs w:val="24"/>
                <w:lang w:val="ru-RU"/>
              </w:rPr>
            </w:pPr>
            <w:r>
              <w:rPr>
                <w:rFonts w:ascii="Times New Roman" w:hAnsi="Times New Roman"/>
                <w:color w:val="auto"/>
                <w:sz w:val="24"/>
                <w:szCs w:val="24"/>
                <w:lang w:val="ru-RU"/>
              </w:rPr>
              <w:t>3</w:t>
            </w:r>
          </w:p>
        </w:tc>
        <w:tc>
          <w:tcPr>
            <w:tcW w:w="2630" w:type="dxa"/>
          </w:tcPr>
          <w:p w14:paraId="6FAA87EB" w14:textId="5AA807E7" w:rsidR="00896232" w:rsidRPr="00896232" w:rsidRDefault="00896232" w:rsidP="00896232">
            <w:pPr>
              <w:pStyle w:val="TableStyle2"/>
              <w:jc w:val="center"/>
              <w:rPr>
                <w:rFonts w:ascii="Times New Roman" w:hAnsi="Times New Roman"/>
                <w:color w:val="auto"/>
                <w:sz w:val="24"/>
                <w:szCs w:val="24"/>
                <w:lang w:val="ru-RU"/>
              </w:rPr>
            </w:pPr>
            <w:r>
              <w:rPr>
                <w:rFonts w:ascii="Times New Roman" w:hAnsi="Times New Roman"/>
                <w:color w:val="auto"/>
                <w:sz w:val="24"/>
                <w:szCs w:val="24"/>
                <w:lang w:val="ru-RU"/>
              </w:rPr>
              <w:t>4</w:t>
            </w:r>
          </w:p>
        </w:tc>
      </w:tr>
      <w:tr w:rsidR="00E15C12" w:rsidRPr="00E15C12" w14:paraId="1ABAC4B0" w14:textId="77777777" w:rsidTr="00896232">
        <w:trPr>
          <w:trHeight w:val="300"/>
        </w:trPr>
        <w:tc>
          <w:tcPr>
            <w:tcW w:w="2521" w:type="dxa"/>
          </w:tcPr>
          <w:p w14:paraId="1D3C6E83" w14:textId="77777777" w:rsidR="00C43DDF" w:rsidRPr="00E15C12" w:rsidRDefault="00736643">
            <w:pPr>
              <w:pStyle w:val="TableStyle1"/>
              <w:rPr>
                <w:color w:val="auto"/>
              </w:rPr>
            </w:pPr>
            <w:r w:rsidRPr="00E15C12">
              <w:rPr>
                <w:rFonts w:ascii="Times New Roman" w:hAnsi="Times New Roman"/>
                <w:b w:val="0"/>
                <w:bCs w:val="0"/>
                <w:color w:val="auto"/>
                <w:sz w:val="24"/>
                <w:szCs w:val="24"/>
              </w:rPr>
              <w:t>Periodontitis</w:t>
            </w:r>
          </w:p>
        </w:tc>
        <w:tc>
          <w:tcPr>
            <w:tcW w:w="2092" w:type="dxa"/>
          </w:tcPr>
          <w:p w14:paraId="32685495" w14:textId="77777777" w:rsidR="00C43DDF" w:rsidRPr="00E15C12" w:rsidRDefault="00736643">
            <w:pPr>
              <w:pStyle w:val="TableStyle2"/>
              <w:jc w:val="center"/>
              <w:rPr>
                <w:color w:val="auto"/>
              </w:rPr>
            </w:pPr>
            <w:r w:rsidRPr="00E15C12">
              <w:rPr>
                <w:rFonts w:ascii="Times New Roman" w:hAnsi="Times New Roman"/>
                <w:color w:val="auto"/>
                <w:sz w:val="24"/>
                <w:szCs w:val="24"/>
              </w:rPr>
              <w:t>0.06</w:t>
            </w:r>
          </w:p>
        </w:tc>
        <w:tc>
          <w:tcPr>
            <w:tcW w:w="2389" w:type="dxa"/>
          </w:tcPr>
          <w:p w14:paraId="6781AC6C" w14:textId="77777777" w:rsidR="00C43DDF" w:rsidRPr="00E15C12" w:rsidRDefault="00736643">
            <w:pPr>
              <w:pStyle w:val="TableStyle2"/>
              <w:jc w:val="center"/>
              <w:rPr>
                <w:color w:val="auto"/>
              </w:rPr>
            </w:pPr>
            <w:r w:rsidRPr="00E15C12">
              <w:rPr>
                <w:rFonts w:ascii="Times New Roman" w:hAnsi="Times New Roman"/>
                <w:color w:val="auto"/>
                <w:sz w:val="24"/>
                <w:szCs w:val="24"/>
              </w:rPr>
              <w:t>0.08–0.36</w:t>
            </w:r>
          </w:p>
        </w:tc>
        <w:tc>
          <w:tcPr>
            <w:tcW w:w="2630" w:type="dxa"/>
          </w:tcPr>
          <w:p w14:paraId="74C09255" w14:textId="77777777" w:rsidR="00C43DDF" w:rsidRPr="00E15C12" w:rsidRDefault="00736643">
            <w:pPr>
              <w:pStyle w:val="TableStyle2"/>
              <w:jc w:val="center"/>
              <w:rPr>
                <w:color w:val="auto"/>
              </w:rPr>
            </w:pPr>
            <w:r w:rsidRPr="00E15C12">
              <w:rPr>
                <w:rFonts w:ascii="Times New Roman" w:hAnsi="Times New Roman"/>
                <w:color w:val="auto"/>
                <w:sz w:val="24"/>
                <w:szCs w:val="24"/>
              </w:rPr>
              <w:t>0.02</w:t>
            </w:r>
          </w:p>
        </w:tc>
      </w:tr>
      <w:tr w:rsidR="00E15C12" w:rsidRPr="00E15C12" w14:paraId="659829CF" w14:textId="77777777" w:rsidTr="00896232">
        <w:trPr>
          <w:trHeight w:val="300"/>
        </w:trPr>
        <w:tc>
          <w:tcPr>
            <w:tcW w:w="2521" w:type="dxa"/>
          </w:tcPr>
          <w:p w14:paraId="0A184685" w14:textId="77777777" w:rsidR="00C43DDF" w:rsidRPr="00E15C12" w:rsidRDefault="00736643">
            <w:pPr>
              <w:pStyle w:val="TableStyle1"/>
              <w:rPr>
                <w:color w:val="auto"/>
              </w:rPr>
            </w:pPr>
            <w:r w:rsidRPr="00E15C12">
              <w:rPr>
                <w:rFonts w:ascii="Times New Roman" w:hAnsi="Times New Roman"/>
                <w:b w:val="0"/>
                <w:bCs w:val="0"/>
                <w:color w:val="auto"/>
                <w:sz w:val="24"/>
                <w:szCs w:val="24"/>
              </w:rPr>
              <w:t>Pain</w:t>
            </w:r>
          </w:p>
        </w:tc>
        <w:tc>
          <w:tcPr>
            <w:tcW w:w="2092" w:type="dxa"/>
          </w:tcPr>
          <w:p w14:paraId="605600BB" w14:textId="77777777" w:rsidR="00C43DDF" w:rsidRPr="00E15C12" w:rsidRDefault="00736643">
            <w:pPr>
              <w:pStyle w:val="TableStyle2"/>
              <w:jc w:val="center"/>
              <w:rPr>
                <w:color w:val="auto"/>
              </w:rPr>
            </w:pPr>
            <w:r w:rsidRPr="00E15C12">
              <w:rPr>
                <w:rFonts w:ascii="Times New Roman" w:hAnsi="Times New Roman"/>
                <w:color w:val="auto"/>
                <w:sz w:val="24"/>
                <w:szCs w:val="24"/>
              </w:rPr>
              <w:t>2.9</w:t>
            </w:r>
          </w:p>
        </w:tc>
        <w:tc>
          <w:tcPr>
            <w:tcW w:w="2389" w:type="dxa"/>
          </w:tcPr>
          <w:p w14:paraId="5E66EA69" w14:textId="77777777" w:rsidR="00C43DDF" w:rsidRPr="00E15C12" w:rsidRDefault="00736643">
            <w:pPr>
              <w:pStyle w:val="TableStyle2"/>
              <w:jc w:val="center"/>
              <w:rPr>
                <w:color w:val="auto"/>
              </w:rPr>
            </w:pPr>
            <w:r w:rsidRPr="00E15C12">
              <w:rPr>
                <w:rFonts w:ascii="Times New Roman" w:hAnsi="Times New Roman"/>
                <w:color w:val="auto"/>
                <w:sz w:val="24"/>
                <w:szCs w:val="24"/>
              </w:rPr>
              <w:t>1.2-6.8</w:t>
            </w:r>
          </w:p>
        </w:tc>
        <w:tc>
          <w:tcPr>
            <w:tcW w:w="2630" w:type="dxa"/>
          </w:tcPr>
          <w:p w14:paraId="2D3BAE3D" w14:textId="77777777" w:rsidR="00C43DDF" w:rsidRPr="00E15C12" w:rsidRDefault="00736643">
            <w:pPr>
              <w:pStyle w:val="TableStyle2"/>
              <w:jc w:val="center"/>
              <w:rPr>
                <w:color w:val="auto"/>
              </w:rPr>
            </w:pPr>
            <w:r w:rsidRPr="00E15C12">
              <w:rPr>
                <w:rFonts w:ascii="Times New Roman" w:hAnsi="Times New Roman"/>
                <w:color w:val="auto"/>
                <w:sz w:val="24"/>
                <w:szCs w:val="24"/>
              </w:rPr>
              <w:t>0.001</w:t>
            </w:r>
          </w:p>
        </w:tc>
      </w:tr>
      <w:tr w:rsidR="00E15C12" w:rsidRPr="00E15C12" w14:paraId="13208DBB" w14:textId="77777777" w:rsidTr="00896232">
        <w:trPr>
          <w:trHeight w:val="300"/>
        </w:trPr>
        <w:tc>
          <w:tcPr>
            <w:tcW w:w="2521" w:type="dxa"/>
            <w:tcBorders>
              <w:bottom w:val="single" w:sz="4" w:space="0" w:color="auto"/>
            </w:tcBorders>
          </w:tcPr>
          <w:p w14:paraId="1988C743" w14:textId="77777777" w:rsidR="00C43DDF" w:rsidRPr="00E15C12" w:rsidRDefault="00736643">
            <w:pPr>
              <w:pStyle w:val="TableStyle1"/>
              <w:rPr>
                <w:color w:val="auto"/>
              </w:rPr>
            </w:pPr>
            <w:r w:rsidRPr="00E15C12">
              <w:rPr>
                <w:rFonts w:ascii="Times New Roman" w:hAnsi="Times New Roman"/>
                <w:b w:val="0"/>
                <w:bCs w:val="0"/>
                <w:color w:val="auto"/>
                <w:sz w:val="24"/>
                <w:szCs w:val="24"/>
              </w:rPr>
              <w:t>DMFT</w:t>
            </w:r>
          </w:p>
        </w:tc>
        <w:tc>
          <w:tcPr>
            <w:tcW w:w="2092" w:type="dxa"/>
            <w:tcBorders>
              <w:bottom w:val="single" w:sz="4" w:space="0" w:color="auto"/>
            </w:tcBorders>
          </w:tcPr>
          <w:p w14:paraId="2F511FBF" w14:textId="77777777" w:rsidR="00C43DDF" w:rsidRPr="00E15C12" w:rsidRDefault="00736643">
            <w:pPr>
              <w:pStyle w:val="TableStyle2"/>
              <w:jc w:val="center"/>
              <w:rPr>
                <w:color w:val="auto"/>
              </w:rPr>
            </w:pPr>
            <w:r w:rsidRPr="00E15C12">
              <w:rPr>
                <w:rFonts w:ascii="Times New Roman" w:hAnsi="Times New Roman"/>
                <w:color w:val="auto"/>
                <w:sz w:val="24"/>
                <w:szCs w:val="24"/>
              </w:rPr>
              <w:t>0.8</w:t>
            </w:r>
          </w:p>
        </w:tc>
        <w:tc>
          <w:tcPr>
            <w:tcW w:w="2389" w:type="dxa"/>
            <w:tcBorders>
              <w:bottom w:val="single" w:sz="4" w:space="0" w:color="auto"/>
            </w:tcBorders>
          </w:tcPr>
          <w:p w14:paraId="563BA406" w14:textId="77777777" w:rsidR="00C43DDF" w:rsidRPr="00E15C12" w:rsidRDefault="00736643">
            <w:pPr>
              <w:pStyle w:val="TableStyle2"/>
              <w:jc w:val="center"/>
              <w:rPr>
                <w:color w:val="auto"/>
              </w:rPr>
            </w:pPr>
            <w:r w:rsidRPr="00E15C12">
              <w:rPr>
                <w:rFonts w:ascii="Times New Roman" w:hAnsi="Times New Roman"/>
                <w:color w:val="auto"/>
                <w:sz w:val="24"/>
                <w:szCs w:val="24"/>
              </w:rPr>
              <w:t>0.7-0.9</w:t>
            </w:r>
          </w:p>
        </w:tc>
        <w:tc>
          <w:tcPr>
            <w:tcW w:w="2630" w:type="dxa"/>
            <w:tcBorders>
              <w:bottom w:val="single" w:sz="4" w:space="0" w:color="auto"/>
            </w:tcBorders>
          </w:tcPr>
          <w:p w14:paraId="49105884" w14:textId="77777777" w:rsidR="00C43DDF" w:rsidRPr="00E15C12" w:rsidRDefault="00736643">
            <w:pPr>
              <w:pStyle w:val="TableStyle2"/>
              <w:jc w:val="center"/>
              <w:rPr>
                <w:color w:val="auto"/>
              </w:rPr>
            </w:pPr>
            <w:r w:rsidRPr="00E15C12">
              <w:rPr>
                <w:rFonts w:ascii="Times New Roman" w:hAnsi="Times New Roman"/>
                <w:color w:val="auto"/>
                <w:sz w:val="24"/>
                <w:szCs w:val="24"/>
              </w:rPr>
              <w:t>0.01</w:t>
            </w:r>
          </w:p>
        </w:tc>
      </w:tr>
      <w:tr w:rsidR="00E15C12" w:rsidRPr="00E15C12" w14:paraId="0E255601" w14:textId="77777777" w:rsidTr="00896232">
        <w:trPr>
          <w:trHeight w:val="300"/>
        </w:trPr>
        <w:tc>
          <w:tcPr>
            <w:tcW w:w="2521" w:type="dxa"/>
            <w:tcBorders>
              <w:bottom w:val="nil"/>
            </w:tcBorders>
          </w:tcPr>
          <w:p w14:paraId="62EA073D" w14:textId="77777777" w:rsidR="00C43DDF" w:rsidRPr="00E15C12" w:rsidRDefault="00736643">
            <w:pPr>
              <w:pStyle w:val="TableStyle1"/>
              <w:rPr>
                <w:color w:val="auto"/>
              </w:rPr>
            </w:pPr>
            <w:r w:rsidRPr="00E15C12">
              <w:rPr>
                <w:rFonts w:ascii="Times New Roman" w:hAnsi="Times New Roman"/>
                <w:b w:val="0"/>
                <w:bCs w:val="0"/>
                <w:color w:val="auto"/>
                <w:sz w:val="24"/>
                <w:szCs w:val="24"/>
              </w:rPr>
              <w:t>PSR</w:t>
            </w:r>
          </w:p>
        </w:tc>
        <w:tc>
          <w:tcPr>
            <w:tcW w:w="2092" w:type="dxa"/>
            <w:tcBorders>
              <w:bottom w:val="nil"/>
            </w:tcBorders>
          </w:tcPr>
          <w:p w14:paraId="472493DD" w14:textId="77777777" w:rsidR="00C43DDF" w:rsidRPr="00E15C12" w:rsidRDefault="00736643">
            <w:pPr>
              <w:pStyle w:val="TableStyle2"/>
              <w:jc w:val="center"/>
              <w:rPr>
                <w:color w:val="auto"/>
              </w:rPr>
            </w:pPr>
            <w:r w:rsidRPr="00E15C12">
              <w:rPr>
                <w:rFonts w:ascii="Times New Roman" w:hAnsi="Times New Roman"/>
                <w:color w:val="auto"/>
                <w:sz w:val="24"/>
                <w:szCs w:val="24"/>
              </w:rPr>
              <w:t>3.3</w:t>
            </w:r>
          </w:p>
        </w:tc>
        <w:tc>
          <w:tcPr>
            <w:tcW w:w="2389" w:type="dxa"/>
            <w:tcBorders>
              <w:bottom w:val="nil"/>
            </w:tcBorders>
          </w:tcPr>
          <w:p w14:paraId="614963EB" w14:textId="77777777" w:rsidR="00C43DDF" w:rsidRPr="00E15C12" w:rsidRDefault="00736643">
            <w:pPr>
              <w:pStyle w:val="TableStyle2"/>
              <w:jc w:val="center"/>
              <w:rPr>
                <w:color w:val="auto"/>
              </w:rPr>
            </w:pPr>
            <w:r w:rsidRPr="00E15C12">
              <w:rPr>
                <w:rFonts w:ascii="Times New Roman" w:hAnsi="Times New Roman"/>
                <w:color w:val="auto"/>
                <w:sz w:val="24"/>
                <w:szCs w:val="24"/>
              </w:rPr>
              <w:t>1.6-6.6</w:t>
            </w:r>
          </w:p>
        </w:tc>
        <w:tc>
          <w:tcPr>
            <w:tcW w:w="2630" w:type="dxa"/>
            <w:tcBorders>
              <w:bottom w:val="nil"/>
            </w:tcBorders>
          </w:tcPr>
          <w:p w14:paraId="578B1805" w14:textId="77777777" w:rsidR="00C43DDF" w:rsidRPr="00E15C12" w:rsidRDefault="00736643">
            <w:pPr>
              <w:pStyle w:val="TableStyle2"/>
              <w:jc w:val="center"/>
              <w:rPr>
                <w:color w:val="auto"/>
              </w:rPr>
            </w:pPr>
            <w:r w:rsidRPr="00E15C12">
              <w:rPr>
                <w:rFonts w:ascii="Times New Roman" w:hAnsi="Times New Roman"/>
                <w:color w:val="auto"/>
                <w:sz w:val="24"/>
                <w:szCs w:val="24"/>
              </w:rPr>
              <w:t>0.001</w:t>
            </w:r>
          </w:p>
        </w:tc>
      </w:tr>
    </w:tbl>
    <w:p w14:paraId="037C0819" w14:textId="1032B345" w:rsidR="00896232" w:rsidRPr="00896232" w:rsidRDefault="00896232" w:rsidP="00896232">
      <w:pPr>
        <w:jc w:val="both"/>
        <w:rPr>
          <w:sz w:val="28"/>
          <w:szCs w:val="28"/>
          <w:lang w:val="ru-RU"/>
        </w:rPr>
      </w:pPr>
      <w:r w:rsidRPr="001E6F95">
        <w:rPr>
          <w:sz w:val="28"/>
          <w:szCs w:val="28"/>
        </w:rPr>
        <w:lastRenderedPageBreak/>
        <w:t xml:space="preserve">Continuation </w:t>
      </w:r>
      <w:proofErr w:type="gramStart"/>
      <w:r w:rsidRPr="001E6F95">
        <w:rPr>
          <w:sz w:val="28"/>
          <w:szCs w:val="28"/>
        </w:rPr>
        <w:t>of</w:t>
      </w:r>
      <w:r>
        <w:rPr>
          <w:sz w:val="28"/>
          <w:szCs w:val="28"/>
        </w:rPr>
        <w:t xml:space="preserve"> </w:t>
      </w:r>
      <w:r w:rsidRPr="001E6F95">
        <w:rPr>
          <w:sz w:val="28"/>
          <w:szCs w:val="28"/>
        </w:rPr>
        <w:t xml:space="preserve"> table</w:t>
      </w:r>
      <w:proofErr w:type="gramEnd"/>
      <w:r w:rsidRPr="001E6F95">
        <w:rPr>
          <w:sz w:val="28"/>
          <w:szCs w:val="28"/>
        </w:rPr>
        <w:t xml:space="preserve"> </w:t>
      </w:r>
      <w:r>
        <w:rPr>
          <w:sz w:val="28"/>
          <w:szCs w:val="28"/>
        </w:rPr>
        <w:t xml:space="preserve"> </w:t>
      </w:r>
      <w:r>
        <w:rPr>
          <w:sz w:val="28"/>
          <w:szCs w:val="28"/>
          <w:lang w:val="ru-RU"/>
        </w:rPr>
        <w:t>16</w:t>
      </w:r>
    </w:p>
    <w:p w14:paraId="2A77EA3D" w14:textId="5561E70C" w:rsidR="00896232" w:rsidRPr="00896232" w:rsidRDefault="00896232">
      <w:pPr>
        <w:rPr>
          <w:sz w:val="28"/>
          <w:szCs w:val="28"/>
          <w:lang w:val="ru-RU"/>
        </w:rPr>
      </w:pPr>
    </w:p>
    <w:tbl>
      <w:tblPr>
        <w:tblStyle w:val="TableGrid"/>
        <w:tblW w:w="9632" w:type="dxa"/>
        <w:tblLayout w:type="fixed"/>
        <w:tblLook w:val="04A0" w:firstRow="1" w:lastRow="0" w:firstColumn="1" w:lastColumn="0" w:noHBand="0" w:noVBand="1"/>
      </w:tblPr>
      <w:tblGrid>
        <w:gridCol w:w="2521"/>
        <w:gridCol w:w="2092"/>
        <w:gridCol w:w="2389"/>
        <w:gridCol w:w="2630"/>
      </w:tblGrid>
      <w:tr w:rsidR="00896232" w:rsidRPr="00E15C12" w14:paraId="6A0F5A83" w14:textId="77777777" w:rsidTr="00896232">
        <w:trPr>
          <w:trHeight w:val="300"/>
        </w:trPr>
        <w:tc>
          <w:tcPr>
            <w:tcW w:w="2521" w:type="dxa"/>
          </w:tcPr>
          <w:p w14:paraId="3410ED29" w14:textId="7F6F955E" w:rsidR="00896232" w:rsidRPr="00896232" w:rsidRDefault="00896232" w:rsidP="00896232">
            <w:pPr>
              <w:pStyle w:val="TableStyle2"/>
              <w:jc w:val="center"/>
              <w:rPr>
                <w:rFonts w:ascii="Times New Roman" w:hAnsi="Times New Roman"/>
                <w:color w:val="auto"/>
                <w:sz w:val="24"/>
                <w:szCs w:val="24"/>
              </w:rPr>
            </w:pPr>
            <w:r w:rsidRPr="00896232">
              <w:rPr>
                <w:rFonts w:ascii="Times New Roman" w:hAnsi="Times New Roman"/>
                <w:color w:val="auto"/>
                <w:sz w:val="24"/>
                <w:szCs w:val="24"/>
                <w:lang w:val="ru-RU"/>
              </w:rPr>
              <w:t>1</w:t>
            </w:r>
          </w:p>
        </w:tc>
        <w:tc>
          <w:tcPr>
            <w:tcW w:w="2092" w:type="dxa"/>
          </w:tcPr>
          <w:p w14:paraId="086714D1" w14:textId="76C2225E" w:rsidR="00896232" w:rsidRPr="00896232" w:rsidRDefault="00896232" w:rsidP="00896232">
            <w:pPr>
              <w:pStyle w:val="TableStyle2"/>
              <w:jc w:val="center"/>
              <w:rPr>
                <w:rFonts w:ascii="Times New Roman" w:hAnsi="Times New Roman"/>
                <w:color w:val="auto"/>
                <w:sz w:val="24"/>
                <w:szCs w:val="24"/>
              </w:rPr>
            </w:pPr>
            <w:r w:rsidRPr="00896232">
              <w:rPr>
                <w:rFonts w:ascii="Times New Roman" w:hAnsi="Times New Roman"/>
                <w:color w:val="auto"/>
                <w:sz w:val="24"/>
                <w:szCs w:val="24"/>
                <w:lang w:val="ru-RU"/>
              </w:rPr>
              <w:t>2</w:t>
            </w:r>
          </w:p>
        </w:tc>
        <w:tc>
          <w:tcPr>
            <w:tcW w:w="2389" w:type="dxa"/>
          </w:tcPr>
          <w:p w14:paraId="75963E02" w14:textId="10AD6DA8" w:rsidR="00896232" w:rsidRPr="00896232" w:rsidRDefault="00896232" w:rsidP="00896232">
            <w:pPr>
              <w:pStyle w:val="TableStyle2"/>
              <w:jc w:val="center"/>
              <w:rPr>
                <w:rFonts w:ascii="Times New Roman" w:hAnsi="Times New Roman"/>
                <w:color w:val="auto"/>
                <w:sz w:val="24"/>
                <w:szCs w:val="24"/>
              </w:rPr>
            </w:pPr>
            <w:r w:rsidRPr="00896232">
              <w:rPr>
                <w:rFonts w:ascii="Times New Roman" w:hAnsi="Times New Roman"/>
                <w:color w:val="auto"/>
                <w:sz w:val="24"/>
                <w:szCs w:val="24"/>
                <w:lang w:val="ru-RU"/>
              </w:rPr>
              <w:t>3</w:t>
            </w:r>
          </w:p>
        </w:tc>
        <w:tc>
          <w:tcPr>
            <w:tcW w:w="2630" w:type="dxa"/>
          </w:tcPr>
          <w:p w14:paraId="1FD5D9C0" w14:textId="68548318" w:rsidR="00896232" w:rsidRPr="00896232" w:rsidRDefault="00896232" w:rsidP="00896232">
            <w:pPr>
              <w:pStyle w:val="TableStyle2"/>
              <w:jc w:val="center"/>
              <w:rPr>
                <w:rFonts w:ascii="Times New Roman" w:hAnsi="Times New Roman"/>
                <w:color w:val="auto"/>
                <w:sz w:val="24"/>
                <w:szCs w:val="24"/>
              </w:rPr>
            </w:pPr>
            <w:r w:rsidRPr="00896232">
              <w:rPr>
                <w:rFonts w:ascii="Times New Roman" w:hAnsi="Times New Roman"/>
                <w:color w:val="auto"/>
                <w:sz w:val="24"/>
                <w:szCs w:val="24"/>
                <w:lang w:val="ru-RU"/>
              </w:rPr>
              <w:t>4</w:t>
            </w:r>
          </w:p>
        </w:tc>
      </w:tr>
      <w:tr w:rsidR="00896232" w:rsidRPr="00E15C12" w14:paraId="6D3B161B" w14:textId="77777777" w:rsidTr="00896232">
        <w:trPr>
          <w:trHeight w:val="300"/>
        </w:trPr>
        <w:tc>
          <w:tcPr>
            <w:tcW w:w="2521" w:type="dxa"/>
          </w:tcPr>
          <w:p w14:paraId="49612434" w14:textId="6591EE82" w:rsidR="00896232" w:rsidRPr="00E15C12" w:rsidRDefault="00896232" w:rsidP="00896232">
            <w:pPr>
              <w:pStyle w:val="TableStyle2"/>
              <w:rPr>
                <w:color w:val="auto"/>
              </w:rPr>
            </w:pPr>
            <w:r w:rsidRPr="00E15C12">
              <w:rPr>
                <w:rFonts w:ascii="Times New Roman" w:hAnsi="Times New Roman"/>
                <w:color w:val="auto"/>
                <w:sz w:val="24"/>
                <w:szCs w:val="24"/>
              </w:rPr>
              <w:t>Mean BOP site %</w:t>
            </w:r>
          </w:p>
        </w:tc>
        <w:tc>
          <w:tcPr>
            <w:tcW w:w="2092" w:type="dxa"/>
          </w:tcPr>
          <w:p w14:paraId="2EB6AF71" w14:textId="77777777" w:rsidR="00896232" w:rsidRPr="00E15C12" w:rsidRDefault="00896232" w:rsidP="00896232">
            <w:pPr>
              <w:pStyle w:val="TableStyle2"/>
              <w:jc w:val="center"/>
              <w:rPr>
                <w:color w:val="auto"/>
              </w:rPr>
            </w:pPr>
            <w:r w:rsidRPr="00E15C12">
              <w:rPr>
                <w:rFonts w:ascii="Times New Roman" w:hAnsi="Times New Roman"/>
                <w:color w:val="auto"/>
                <w:sz w:val="24"/>
                <w:szCs w:val="24"/>
              </w:rPr>
              <w:t>6.2</w:t>
            </w:r>
          </w:p>
        </w:tc>
        <w:tc>
          <w:tcPr>
            <w:tcW w:w="2389" w:type="dxa"/>
          </w:tcPr>
          <w:p w14:paraId="31753FA5" w14:textId="77777777" w:rsidR="00896232" w:rsidRPr="00E15C12" w:rsidRDefault="00896232" w:rsidP="00896232">
            <w:pPr>
              <w:pStyle w:val="TableStyle2"/>
              <w:jc w:val="center"/>
              <w:rPr>
                <w:color w:val="auto"/>
              </w:rPr>
            </w:pPr>
            <w:r w:rsidRPr="00E15C12">
              <w:rPr>
                <w:rFonts w:ascii="Times New Roman" w:hAnsi="Times New Roman"/>
                <w:color w:val="auto"/>
                <w:sz w:val="24"/>
                <w:szCs w:val="24"/>
              </w:rPr>
              <w:t>1.2-30.7</w:t>
            </w:r>
          </w:p>
        </w:tc>
        <w:tc>
          <w:tcPr>
            <w:tcW w:w="2630" w:type="dxa"/>
          </w:tcPr>
          <w:p w14:paraId="7A175C41" w14:textId="77777777" w:rsidR="00896232" w:rsidRPr="00E15C12" w:rsidRDefault="00896232" w:rsidP="00896232">
            <w:pPr>
              <w:pStyle w:val="TableStyle2"/>
              <w:jc w:val="center"/>
              <w:rPr>
                <w:color w:val="auto"/>
              </w:rPr>
            </w:pPr>
            <w:r w:rsidRPr="00E15C12">
              <w:rPr>
                <w:rFonts w:ascii="Times New Roman" w:hAnsi="Times New Roman"/>
                <w:color w:val="auto"/>
                <w:sz w:val="24"/>
                <w:szCs w:val="24"/>
              </w:rPr>
              <w:t>0.02</w:t>
            </w:r>
          </w:p>
        </w:tc>
      </w:tr>
      <w:tr w:rsidR="00896232" w:rsidRPr="00E15C12" w14:paraId="0F22BB4E" w14:textId="77777777" w:rsidTr="00896232">
        <w:trPr>
          <w:trHeight w:val="300"/>
        </w:trPr>
        <w:tc>
          <w:tcPr>
            <w:tcW w:w="2521" w:type="dxa"/>
          </w:tcPr>
          <w:p w14:paraId="0ECC0A9D" w14:textId="77777777" w:rsidR="00896232" w:rsidRPr="00E15C12" w:rsidRDefault="00896232" w:rsidP="00896232">
            <w:pPr>
              <w:pStyle w:val="TableStyle1"/>
              <w:rPr>
                <w:color w:val="auto"/>
              </w:rPr>
            </w:pPr>
            <w:r w:rsidRPr="00E15C12">
              <w:rPr>
                <w:rFonts w:ascii="Times New Roman" w:hAnsi="Times New Roman"/>
                <w:b w:val="0"/>
                <w:bCs w:val="0"/>
                <w:color w:val="auto"/>
                <w:sz w:val="24"/>
                <w:szCs w:val="24"/>
              </w:rPr>
              <w:t>History Preterm</w:t>
            </w:r>
          </w:p>
        </w:tc>
        <w:tc>
          <w:tcPr>
            <w:tcW w:w="2092" w:type="dxa"/>
          </w:tcPr>
          <w:p w14:paraId="44BFE5CD" w14:textId="77777777" w:rsidR="00896232" w:rsidRPr="00E15C12" w:rsidRDefault="00896232" w:rsidP="00896232">
            <w:pPr>
              <w:pStyle w:val="TableStyle2"/>
              <w:jc w:val="center"/>
              <w:rPr>
                <w:color w:val="auto"/>
              </w:rPr>
            </w:pPr>
            <w:r w:rsidRPr="00E15C12">
              <w:rPr>
                <w:rFonts w:ascii="Times New Roman" w:hAnsi="Times New Roman"/>
                <w:color w:val="auto"/>
                <w:sz w:val="24"/>
                <w:szCs w:val="24"/>
              </w:rPr>
              <w:t>68.62</w:t>
            </w:r>
          </w:p>
        </w:tc>
        <w:tc>
          <w:tcPr>
            <w:tcW w:w="2389" w:type="dxa"/>
          </w:tcPr>
          <w:p w14:paraId="10DFCF3A" w14:textId="77777777" w:rsidR="00896232" w:rsidRPr="00E15C12" w:rsidRDefault="00896232" w:rsidP="00896232">
            <w:pPr>
              <w:pStyle w:val="TableStyle2"/>
              <w:jc w:val="center"/>
              <w:rPr>
                <w:color w:val="auto"/>
              </w:rPr>
            </w:pPr>
            <w:r w:rsidRPr="00E15C12">
              <w:rPr>
                <w:rFonts w:ascii="Times New Roman" w:hAnsi="Times New Roman"/>
                <w:color w:val="auto"/>
                <w:sz w:val="24"/>
                <w:szCs w:val="24"/>
              </w:rPr>
              <w:t>11.96–393.59</w:t>
            </w:r>
          </w:p>
        </w:tc>
        <w:tc>
          <w:tcPr>
            <w:tcW w:w="2630" w:type="dxa"/>
          </w:tcPr>
          <w:p w14:paraId="751DB12B" w14:textId="77777777" w:rsidR="00896232" w:rsidRPr="00E15C12" w:rsidRDefault="00896232" w:rsidP="00896232">
            <w:pPr>
              <w:pStyle w:val="TableStyle2"/>
              <w:jc w:val="center"/>
              <w:rPr>
                <w:color w:val="auto"/>
              </w:rPr>
            </w:pPr>
            <w:r w:rsidRPr="00E15C12">
              <w:rPr>
                <w:rFonts w:ascii="Times New Roman" w:hAnsi="Times New Roman"/>
                <w:color w:val="auto"/>
                <w:sz w:val="24"/>
                <w:szCs w:val="24"/>
              </w:rPr>
              <w:t>0.0</w:t>
            </w:r>
          </w:p>
        </w:tc>
      </w:tr>
      <w:tr w:rsidR="00896232" w:rsidRPr="00E15C12" w14:paraId="604D49BD" w14:textId="77777777" w:rsidTr="00896232">
        <w:trPr>
          <w:trHeight w:val="300"/>
        </w:trPr>
        <w:tc>
          <w:tcPr>
            <w:tcW w:w="2521" w:type="dxa"/>
          </w:tcPr>
          <w:p w14:paraId="42785C67" w14:textId="77777777" w:rsidR="00896232" w:rsidRPr="00E15C12" w:rsidRDefault="00896232" w:rsidP="00896232">
            <w:pPr>
              <w:pStyle w:val="TableStyle1"/>
              <w:rPr>
                <w:color w:val="auto"/>
              </w:rPr>
            </w:pPr>
            <w:r w:rsidRPr="00E15C12">
              <w:rPr>
                <w:rFonts w:ascii="Times New Roman" w:hAnsi="Times New Roman"/>
                <w:b w:val="0"/>
                <w:bCs w:val="0"/>
                <w:color w:val="auto"/>
                <w:sz w:val="24"/>
                <w:szCs w:val="24"/>
              </w:rPr>
              <w:t xml:space="preserve">Miscarage </w:t>
            </w:r>
          </w:p>
        </w:tc>
        <w:tc>
          <w:tcPr>
            <w:tcW w:w="2092" w:type="dxa"/>
          </w:tcPr>
          <w:p w14:paraId="1E7DB6AF" w14:textId="77777777" w:rsidR="00896232" w:rsidRPr="00E15C12" w:rsidRDefault="00896232" w:rsidP="00896232">
            <w:pPr>
              <w:pStyle w:val="TableStyle2"/>
              <w:jc w:val="center"/>
              <w:rPr>
                <w:color w:val="auto"/>
              </w:rPr>
            </w:pPr>
            <w:r w:rsidRPr="00E15C12">
              <w:rPr>
                <w:rFonts w:ascii="Times New Roman" w:hAnsi="Times New Roman"/>
                <w:color w:val="auto"/>
                <w:sz w:val="24"/>
                <w:szCs w:val="24"/>
              </w:rPr>
              <w:t>2.1</w:t>
            </w:r>
          </w:p>
        </w:tc>
        <w:tc>
          <w:tcPr>
            <w:tcW w:w="2389" w:type="dxa"/>
          </w:tcPr>
          <w:p w14:paraId="57D61431" w14:textId="77777777" w:rsidR="00896232" w:rsidRPr="00E15C12" w:rsidRDefault="00896232" w:rsidP="00896232">
            <w:pPr>
              <w:pStyle w:val="TableStyle2"/>
              <w:jc w:val="center"/>
              <w:rPr>
                <w:color w:val="auto"/>
              </w:rPr>
            </w:pPr>
            <w:r w:rsidRPr="00E15C12">
              <w:rPr>
                <w:rFonts w:ascii="Times New Roman" w:hAnsi="Times New Roman"/>
                <w:color w:val="auto"/>
                <w:sz w:val="24"/>
                <w:szCs w:val="24"/>
              </w:rPr>
              <w:t>1.1-4.1</w:t>
            </w:r>
          </w:p>
        </w:tc>
        <w:tc>
          <w:tcPr>
            <w:tcW w:w="2630" w:type="dxa"/>
          </w:tcPr>
          <w:p w14:paraId="4AD1739E" w14:textId="77777777" w:rsidR="00896232" w:rsidRPr="00E15C12" w:rsidRDefault="00896232" w:rsidP="00896232">
            <w:pPr>
              <w:pStyle w:val="TableStyle2"/>
              <w:jc w:val="center"/>
              <w:rPr>
                <w:color w:val="auto"/>
              </w:rPr>
            </w:pPr>
            <w:r w:rsidRPr="00E15C12">
              <w:rPr>
                <w:rFonts w:ascii="Times New Roman" w:hAnsi="Times New Roman"/>
                <w:color w:val="auto"/>
                <w:sz w:val="24"/>
                <w:szCs w:val="24"/>
              </w:rPr>
              <w:t>0.03</w:t>
            </w:r>
          </w:p>
        </w:tc>
      </w:tr>
    </w:tbl>
    <w:p w14:paraId="3D4C3254" w14:textId="77777777" w:rsidR="00C43DDF" w:rsidRPr="00896232" w:rsidRDefault="00C43DDF">
      <w:pPr>
        <w:pStyle w:val="Default"/>
        <w:spacing w:before="0" w:line="240" w:lineRule="auto"/>
        <w:jc w:val="both"/>
        <w:rPr>
          <w:rFonts w:ascii="Times New Roman" w:eastAsia="Times New Roman" w:hAnsi="Times New Roman" w:cs="Times New Roman"/>
          <w:color w:val="auto"/>
          <w:sz w:val="28"/>
          <w:szCs w:val="28"/>
          <w:lang w:val="ru-RU"/>
        </w:rPr>
      </w:pPr>
    </w:p>
    <w:p w14:paraId="2F339EA0" w14:textId="1C592534" w:rsidR="00C43DDF" w:rsidRDefault="00736643" w:rsidP="00896232">
      <w:pPr>
        <w:pStyle w:val="Body"/>
        <w:tabs>
          <w:tab w:val="left" w:pos="567"/>
        </w:tabs>
        <w:jc w:val="both"/>
        <w:rPr>
          <w:b/>
          <w:bCs/>
          <w:color w:val="auto"/>
          <w:sz w:val="28"/>
          <w:szCs w:val="28"/>
          <w:lang w:val="ru-RU"/>
        </w:rPr>
      </w:pPr>
      <w:r w:rsidRPr="00E15C12">
        <w:rPr>
          <w:b/>
          <w:bCs/>
          <w:color w:val="auto"/>
          <w:sz w:val="28"/>
          <w:szCs w:val="28"/>
        </w:rPr>
        <w:tab/>
        <w:t>3.4 Fusobacterium nucleatum</w:t>
      </w:r>
      <w:r w:rsidRPr="00E15C12">
        <w:rPr>
          <w:b/>
          <w:bCs/>
          <w:color w:val="auto"/>
          <w:sz w:val="28"/>
          <w:szCs w:val="28"/>
          <w:lang w:val="en-US"/>
        </w:rPr>
        <w:t xml:space="preserve"> and Preterm Birth</w:t>
      </w:r>
    </w:p>
    <w:p w14:paraId="11704D7B" w14:textId="77777777" w:rsidR="00896232" w:rsidRPr="00896232" w:rsidRDefault="00896232" w:rsidP="00896232">
      <w:pPr>
        <w:pStyle w:val="Body"/>
        <w:tabs>
          <w:tab w:val="left" w:pos="567"/>
        </w:tabs>
        <w:jc w:val="both"/>
        <w:rPr>
          <w:b/>
          <w:bCs/>
          <w:color w:val="auto"/>
          <w:sz w:val="28"/>
          <w:szCs w:val="28"/>
          <w:lang w:val="ru-RU"/>
        </w:rPr>
      </w:pPr>
    </w:p>
    <w:p w14:paraId="6A593F5B" w14:textId="77777777" w:rsidR="00C43DDF" w:rsidRPr="00E15C12" w:rsidRDefault="00736643" w:rsidP="0089623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 xml:space="preserve">3.4.1 Fusobacterium </w:t>
      </w:r>
      <w:proofErr w:type="spellStart"/>
      <w:r w:rsidRPr="00E15C12">
        <w:rPr>
          <w:color w:val="auto"/>
          <w:sz w:val="28"/>
          <w:szCs w:val="28"/>
          <w:lang w:val="en-US"/>
        </w:rPr>
        <w:t>nucleatum</w:t>
      </w:r>
      <w:proofErr w:type="spellEnd"/>
      <w:r w:rsidRPr="00E15C12">
        <w:rPr>
          <w:color w:val="auto"/>
          <w:sz w:val="28"/>
          <w:szCs w:val="28"/>
          <w:lang w:val="en-US"/>
        </w:rPr>
        <w:t xml:space="preserve"> Detection</w:t>
      </w:r>
    </w:p>
    <w:p w14:paraId="7CE08116" w14:textId="77777777" w:rsidR="00C43DDF" w:rsidRPr="002A4C48" w:rsidRDefault="00736643" w:rsidP="00896232">
      <w:pPr>
        <w:pStyle w:val="Body"/>
        <w:tabs>
          <w:tab w:val="left" w:pos="567"/>
        </w:tabs>
        <w:jc w:val="both"/>
        <w:rPr>
          <w:color w:val="auto"/>
          <w:sz w:val="28"/>
          <w:szCs w:val="28"/>
          <w:lang w:val="en-US"/>
        </w:rPr>
      </w:pPr>
      <w:r w:rsidRPr="00E15C12">
        <w:rPr>
          <w:color w:val="auto"/>
          <w:sz w:val="28"/>
          <w:szCs w:val="28"/>
        </w:rPr>
        <w:tab/>
      </w:r>
      <w:r w:rsidRPr="00E15C12">
        <w:rPr>
          <w:i/>
          <w:iCs/>
          <w:color w:val="auto"/>
          <w:sz w:val="28"/>
          <w:szCs w:val="28"/>
          <w:lang w:val="en-US"/>
        </w:rPr>
        <w:t xml:space="preserve">F. </w:t>
      </w:r>
      <w:proofErr w:type="spellStart"/>
      <w:r w:rsidRPr="00E15C12">
        <w:rPr>
          <w:i/>
          <w:iCs/>
          <w:color w:val="auto"/>
          <w:sz w:val="28"/>
          <w:szCs w:val="28"/>
          <w:lang w:val="en-US"/>
        </w:rPr>
        <w:t>nucleatum</w:t>
      </w:r>
      <w:proofErr w:type="spellEnd"/>
      <w:r w:rsidRPr="00E15C12">
        <w:rPr>
          <w:color w:val="auto"/>
          <w:sz w:val="28"/>
          <w:szCs w:val="28"/>
          <w:lang w:val="en-US"/>
        </w:rPr>
        <w:t xml:space="preserve"> DNA was detected in saliva samples of 65.9% of participants and in both saliva and placental tissues in 9.6% of cases. Co-detection in both sites was observed in 9.6% of participants and was significantly more frequent among those who experienced preterm birth (61.5% of co-detected cases, </w:t>
      </w:r>
      <w:r w:rsidRPr="00E15C12">
        <w:rPr>
          <w:i/>
          <w:iCs/>
          <w:color w:val="auto"/>
          <w:sz w:val="28"/>
          <w:szCs w:val="28"/>
        </w:rPr>
        <w:t>p</w:t>
      </w:r>
      <w:r w:rsidRPr="00E15C12">
        <w:rPr>
          <w:color w:val="auto"/>
          <w:sz w:val="28"/>
          <w:szCs w:val="28"/>
          <w:lang w:val="en-US"/>
        </w:rPr>
        <w:t xml:space="preserve"> = 0.02). Binary logistic regression showed that co-detection of F. </w:t>
      </w:r>
      <w:proofErr w:type="spellStart"/>
      <w:r w:rsidRPr="00E15C12">
        <w:rPr>
          <w:color w:val="auto"/>
          <w:sz w:val="28"/>
          <w:szCs w:val="28"/>
          <w:lang w:val="en-US"/>
        </w:rPr>
        <w:t>nucleatum</w:t>
      </w:r>
      <w:proofErr w:type="spellEnd"/>
      <w:r w:rsidRPr="00E15C12">
        <w:rPr>
          <w:color w:val="auto"/>
          <w:sz w:val="28"/>
          <w:szCs w:val="28"/>
          <w:lang w:val="en-US"/>
        </w:rPr>
        <w:t xml:space="preserve"> in both saliva and placenta was independently associated with increased odds of preterm birth (adjusted OR </w:t>
      </w:r>
      <w:r w:rsidRPr="00E15C12">
        <w:rPr>
          <w:color w:val="auto"/>
          <w:sz w:val="28"/>
          <w:szCs w:val="28"/>
        </w:rPr>
        <w:t xml:space="preserve">3.68, 95% CI: 1.59–8.48, </w:t>
      </w:r>
      <w:r w:rsidRPr="00E15C12">
        <w:rPr>
          <w:i/>
          <w:iCs/>
          <w:color w:val="auto"/>
          <w:sz w:val="28"/>
          <w:szCs w:val="28"/>
        </w:rPr>
        <w:t>p</w:t>
      </w:r>
      <w:r w:rsidRPr="00E15C12">
        <w:rPr>
          <w:color w:val="auto"/>
          <w:sz w:val="28"/>
          <w:szCs w:val="28"/>
          <w:lang w:val="en-US"/>
        </w:rPr>
        <w:t xml:space="preserve"> &lt; 0.01), even after controlling for socioeconomic and clinical variables.</w:t>
      </w:r>
    </w:p>
    <w:p w14:paraId="2A4A926A" w14:textId="77777777" w:rsidR="00896232" w:rsidRPr="002A4C48" w:rsidRDefault="00896232" w:rsidP="00896232">
      <w:pPr>
        <w:pStyle w:val="Body"/>
        <w:tabs>
          <w:tab w:val="left" w:pos="567"/>
        </w:tabs>
        <w:jc w:val="both"/>
        <w:rPr>
          <w:color w:val="auto"/>
          <w:sz w:val="28"/>
          <w:szCs w:val="28"/>
          <w:lang w:val="en-US"/>
        </w:rPr>
      </w:pPr>
    </w:p>
    <w:p w14:paraId="4BC532EF" w14:textId="77777777" w:rsidR="00C43DDF" w:rsidRPr="00E15C12" w:rsidRDefault="00736643" w:rsidP="00896232">
      <w:pPr>
        <w:pStyle w:val="Body"/>
        <w:tabs>
          <w:tab w:val="left" w:pos="567"/>
        </w:tabs>
        <w:jc w:val="both"/>
        <w:rPr>
          <w:color w:val="auto"/>
          <w:sz w:val="28"/>
          <w:szCs w:val="28"/>
        </w:rPr>
      </w:pPr>
      <w:r w:rsidRPr="00E15C12">
        <w:rPr>
          <w:color w:val="auto"/>
          <w:sz w:val="28"/>
          <w:szCs w:val="28"/>
        </w:rPr>
        <w:tab/>
        <w:t>3.4.</w:t>
      </w:r>
      <w:r w:rsidRPr="00E15C12">
        <w:rPr>
          <w:color w:val="auto"/>
          <w:sz w:val="28"/>
          <w:szCs w:val="28"/>
          <w:lang w:val="en-US"/>
        </w:rPr>
        <w:t>2 Machine Learning Model</w:t>
      </w:r>
    </w:p>
    <w:p w14:paraId="673FE419" w14:textId="77777777" w:rsidR="00C43DDF" w:rsidRPr="00E15C12" w:rsidRDefault="00736643" w:rsidP="0089623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A stacked ensemble classifier was developed to predict birth outcomes (term vs. preterm) using maternal characteristics, oral health indicators, and microbiological variables. Performance was evaluated on the held-out test dataset.</w:t>
      </w:r>
    </w:p>
    <w:p w14:paraId="191E74CB" w14:textId="77777777" w:rsidR="00C43DDF" w:rsidRPr="00E15C12" w:rsidRDefault="00736643" w:rsidP="0089623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 xml:space="preserve">Across models, test-set accuracy ranged from approximately 0.73-0.80, with the </w:t>
      </w:r>
      <w:proofErr w:type="spellStart"/>
      <w:r w:rsidRPr="00E15C12">
        <w:rPr>
          <w:color w:val="auto"/>
          <w:sz w:val="28"/>
          <w:szCs w:val="28"/>
          <w:lang w:val="en-US"/>
        </w:rPr>
        <w:t>CatBoost</w:t>
      </w:r>
      <w:proofErr w:type="spellEnd"/>
      <w:r w:rsidRPr="00E15C12">
        <w:rPr>
          <w:color w:val="auto"/>
          <w:sz w:val="28"/>
          <w:szCs w:val="28"/>
          <w:lang w:val="en-US"/>
        </w:rPr>
        <w:t xml:space="preserve"> classifier performing best overall (Accuracy </w:t>
      </w:r>
      <w:r w:rsidRPr="00E15C12">
        <w:rPr>
          <w:color w:val="auto"/>
          <w:sz w:val="28"/>
          <w:szCs w:val="28"/>
        </w:rPr>
        <w:t xml:space="preserve">≈ 0.80, F1-score ≈ 0.80, κ ≈ </w:t>
      </w:r>
      <w:r w:rsidRPr="00E15C12">
        <w:rPr>
          <w:color w:val="auto"/>
          <w:sz w:val="28"/>
          <w:szCs w:val="28"/>
          <w:lang w:val="en-US"/>
        </w:rPr>
        <w:t xml:space="preserve">0.48). The stacked ensemble achieved comparable performance. </w:t>
      </w:r>
      <w:r w:rsidRPr="00E15C12">
        <w:rPr>
          <w:color w:val="auto"/>
          <w:sz w:val="28"/>
          <w:szCs w:val="28"/>
          <w:lang w:val="it-IT"/>
        </w:rPr>
        <w:t>Precision</w:t>
      </w:r>
      <w:r w:rsidRPr="00E15C12">
        <w:rPr>
          <w:color w:val="auto"/>
          <w:sz w:val="28"/>
          <w:szCs w:val="28"/>
        </w:rPr>
        <w:t>–</w:t>
      </w:r>
      <w:r w:rsidRPr="00E15C12">
        <w:rPr>
          <w:color w:val="auto"/>
          <w:sz w:val="28"/>
          <w:szCs w:val="28"/>
          <w:lang w:val="en-US"/>
        </w:rPr>
        <w:t>recall analysis demonstrated moderate discriminative ability for both outcome classes, with area-under-curve (AUPRC) values of 0.77 for Class 0 and 0.71 for Class 1, and a micro-average AUPRC of 0.75. Receiver operating characteristic (ROC) analysis yielded AUC values of 0.73 for both classes, with a micro-average AUC of 0.</w:t>
      </w:r>
      <w:proofErr w:type="gramStart"/>
      <w:r w:rsidRPr="00E15C12">
        <w:rPr>
          <w:color w:val="auto"/>
          <w:sz w:val="28"/>
          <w:szCs w:val="28"/>
          <w:lang w:val="en-US"/>
        </w:rPr>
        <w:t>80.The</w:t>
      </w:r>
      <w:proofErr w:type="gramEnd"/>
      <w:r w:rsidRPr="00E15C12">
        <w:rPr>
          <w:color w:val="auto"/>
          <w:sz w:val="28"/>
          <w:szCs w:val="28"/>
          <w:lang w:val="en-US"/>
        </w:rPr>
        <w:t xml:space="preserve"> m</w:t>
      </w:r>
      <w:proofErr w:type="spellStart"/>
      <w:r w:rsidRPr="00E15C12">
        <w:rPr>
          <w:color w:val="auto"/>
          <w:sz w:val="28"/>
          <w:szCs w:val="28"/>
          <w:lang w:val="it-IT"/>
        </w:rPr>
        <w:t>odel</w:t>
      </w:r>
      <w:proofErr w:type="spellEnd"/>
      <w:r w:rsidRPr="00E15C12">
        <w:rPr>
          <w:color w:val="auto"/>
          <w:sz w:val="28"/>
          <w:szCs w:val="28"/>
          <w:lang w:val="it-IT"/>
        </w:rPr>
        <w:t xml:space="preserve"> </w:t>
      </w:r>
      <w:proofErr w:type="spellStart"/>
      <w:r w:rsidRPr="00E15C12">
        <w:rPr>
          <w:color w:val="auto"/>
          <w:sz w:val="28"/>
          <w:szCs w:val="28"/>
          <w:lang w:val="it-IT"/>
        </w:rPr>
        <w:t>classification</w:t>
      </w:r>
      <w:proofErr w:type="spellEnd"/>
      <w:r w:rsidRPr="00E15C12">
        <w:rPr>
          <w:color w:val="auto"/>
          <w:sz w:val="28"/>
          <w:szCs w:val="28"/>
          <w:lang w:val="it-IT"/>
        </w:rPr>
        <w:t xml:space="preserve"> performance</w:t>
      </w:r>
      <w:r w:rsidRPr="00E15C12">
        <w:rPr>
          <w:color w:val="auto"/>
          <w:sz w:val="28"/>
          <w:szCs w:val="28"/>
          <w:lang w:val="en-US"/>
        </w:rPr>
        <w:t xml:space="preserve"> is shown in Figure 11.</w:t>
      </w:r>
    </w:p>
    <w:p w14:paraId="40733DD4" w14:textId="77777777" w:rsidR="00C43DDF" w:rsidRPr="00E15C12" w:rsidRDefault="00C43DDF">
      <w:pPr>
        <w:pStyle w:val="Body"/>
        <w:jc w:val="both"/>
        <w:rPr>
          <w:color w:val="auto"/>
          <w:sz w:val="28"/>
          <w:szCs w:val="28"/>
        </w:rPr>
      </w:pPr>
    </w:p>
    <w:tbl>
      <w:tblPr>
        <w:tblStyle w:val="TableNormal1"/>
        <w:tblW w:w="4813" w:type="dxa"/>
        <w:jc w:val="center"/>
        <w:tblLayout w:type="fixed"/>
        <w:tblLook w:val="04A0" w:firstRow="1" w:lastRow="0" w:firstColumn="1" w:lastColumn="0" w:noHBand="0" w:noVBand="1"/>
      </w:tblPr>
      <w:tblGrid>
        <w:gridCol w:w="4813"/>
      </w:tblGrid>
      <w:tr w:rsidR="00896232" w:rsidRPr="00E15C12" w14:paraId="6DF7E72B" w14:textId="77777777" w:rsidTr="00896232">
        <w:trPr>
          <w:trHeight w:val="4670"/>
          <w:jc w:val="center"/>
        </w:trPr>
        <w:tc>
          <w:tcPr>
            <w:tcW w:w="4813" w:type="dxa"/>
            <w:shd w:val="clear" w:color="auto" w:fill="FEFDFE"/>
            <w:tcMar>
              <w:top w:w="0" w:type="dxa"/>
              <w:left w:w="80" w:type="dxa"/>
              <w:bottom w:w="0" w:type="dxa"/>
              <w:right w:w="80" w:type="dxa"/>
            </w:tcMar>
          </w:tcPr>
          <w:p w14:paraId="22F361B3" w14:textId="77777777" w:rsidR="00896232" w:rsidRPr="00E15C12" w:rsidRDefault="00896232">
            <w:pPr>
              <w:jc w:val="center"/>
            </w:pPr>
            <w:r w:rsidRPr="00E15C12">
              <w:rPr>
                <w:noProof/>
              </w:rPr>
              <w:lastRenderedPageBreak/>
              <w:drawing>
                <wp:inline distT="0" distB="0" distL="0" distR="0" wp14:anchorId="4CCE5BD3" wp14:editId="23A58A91">
                  <wp:extent cx="2965451" cy="2965451"/>
                  <wp:effectExtent l="0" t="0" r="0" b="0"/>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roc.png"/>
                          <pic:cNvPicPr>
                            <a:picLocks/>
                          </pic:cNvPicPr>
                        </pic:nvPicPr>
                        <pic:blipFill>
                          <a:blip r:embed="rId18"/>
                          <a:srcRect/>
                          <a:stretch>
                            <a:fillRect/>
                          </a:stretch>
                        </pic:blipFill>
                        <pic:spPr>
                          <a:xfrm>
                            <a:off x="0" y="0"/>
                            <a:ext cx="2965451" cy="2965451"/>
                          </a:xfrm>
                          <a:prstGeom prst="rect">
                            <a:avLst/>
                          </a:prstGeom>
                        </pic:spPr>
                      </pic:pic>
                    </a:graphicData>
                  </a:graphic>
                </wp:inline>
              </w:drawing>
            </w:r>
          </w:p>
        </w:tc>
      </w:tr>
    </w:tbl>
    <w:p w14:paraId="5A6C3FFA" w14:textId="77777777" w:rsidR="00C43DDF" w:rsidRPr="00E15C12" w:rsidRDefault="00C43DDF">
      <w:pPr>
        <w:pStyle w:val="Body"/>
        <w:jc w:val="both"/>
        <w:rPr>
          <w:color w:val="auto"/>
          <w:sz w:val="28"/>
          <w:szCs w:val="28"/>
        </w:rPr>
      </w:pPr>
    </w:p>
    <w:p w14:paraId="05DF2E45" w14:textId="77777777" w:rsidR="00C43DDF" w:rsidRPr="00E15C12" w:rsidRDefault="00736643">
      <w:pPr>
        <w:pStyle w:val="Default"/>
        <w:spacing w:before="0" w:line="240" w:lineRule="auto"/>
        <w:jc w:val="center"/>
        <w:rPr>
          <w:rFonts w:ascii="Times New Roman" w:eastAsia="Times New Roman" w:hAnsi="Times New Roman" w:cs="Times New Roman"/>
          <w:color w:val="auto"/>
          <w:sz w:val="28"/>
          <w:szCs w:val="28"/>
        </w:rPr>
      </w:pPr>
      <w:r w:rsidRPr="00E15C12">
        <w:rPr>
          <w:rFonts w:ascii="Times New Roman" w:hAnsi="Times New Roman"/>
          <w:color w:val="auto"/>
          <w:sz w:val="28"/>
          <w:szCs w:val="28"/>
          <w:lang w:val="en-US"/>
        </w:rPr>
        <w:t>Figure 11 – Precision–Recall and Receiver Operating Characteristic (ROC) Curves for the Machine-Learning Model Predicting Birth Outcomes</w:t>
      </w:r>
    </w:p>
    <w:p w14:paraId="5DFEB560" w14:textId="77777777" w:rsidR="00C43DDF" w:rsidRPr="00E15C12" w:rsidRDefault="00C43DDF">
      <w:pPr>
        <w:pStyle w:val="Body"/>
        <w:jc w:val="both"/>
        <w:rPr>
          <w:color w:val="auto"/>
          <w:sz w:val="28"/>
          <w:szCs w:val="28"/>
        </w:rPr>
      </w:pPr>
    </w:p>
    <w:p w14:paraId="7DB9E819" w14:textId="1DAE75E0" w:rsidR="00C43DDF" w:rsidRPr="002A4C48" w:rsidRDefault="00736643" w:rsidP="00896232">
      <w:pPr>
        <w:pStyle w:val="Body"/>
        <w:tabs>
          <w:tab w:val="left" w:pos="567"/>
        </w:tabs>
        <w:jc w:val="both"/>
        <w:rPr>
          <w:color w:val="auto"/>
          <w:sz w:val="28"/>
          <w:szCs w:val="28"/>
          <w:lang w:val="en-US"/>
        </w:rPr>
      </w:pPr>
      <w:r w:rsidRPr="00E15C12">
        <w:rPr>
          <w:color w:val="auto"/>
          <w:sz w:val="28"/>
          <w:szCs w:val="28"/>
        </w:rPr>
        <w:tab/>
      </w:r>
      <w:r w:rsidRPr="00E15C12">
        <w:rPr>
          <w:color w:val="auto"/>
          <w:sz w:val="28"/>
          <w:szCs w:val="28"/>
          <w:lang w:val="en-US"/>
        </w:rPr>
        <w:t xml:space="preserve">The stacked classifier demonstrated moderate discriminative ability between preterm and term birth outcomes. The confusion matrix shown that 94 of 100 women with term deliveries were correctly classified, whereas 39 of 100 preterm cases were correctly identified, indicating higher accuracy for predicting term birth than preterm birth. This pattern is expected in population-based cohorts where preterm birth is less frequent than term </w:t>
      </w:r>
      <w:proofErr w:type="gramStart"/>
      <w:r w:rsidRPr="00E15C12">
        <w:rPr>
          <w:color w:val="auto"/>
          <w:sz w:val="28"/>
          <w:szCs w:val="28"/>
          <w:lang w:val="en-US"/>
        </w:rPr>
        <w:t>delivery</w:t>
      </w:r>
      <w:r w:rsidR="00896232" w:rsidRPr="00896232">
        <w:rPr>
          <w:color w:val="auto"/>
          <w:sz w:val="28"/>
          <w:szCs w:val="28"/>
          <w:lang w:val="en-US"/>
        </w:rPr>
        <w:t xml:space="preserve">  </w:t>
      </w:r>
      <w:r w:rsidR="001D11BA">
        <w:rPr>
          <w:color w:val="auto"/>
          <w:sz w:val="28"/>
          <w:szCs w:val="28"/>
          <w:lang w:val="en-US"/>
        </w:rPr>
        <w:t>(</w:t>
      </w:r>
      <w:proofErr w:type="gramEnd"/>
      <w:r w:rsidR="001D11BA">
        <w:rPr>
          <w:color w:val="auto"/>
          <w:sz w:val="28"/>
          <w:szCs w:val="28"/>
          <w:lang w:val="en-US"/>
        </w:rPr>
        <w:t xml:space="preserve">figure </w:t>
      </w:r>
      <w:r w:rsidRPr="00E15C12">
        <w:rPr>
          <w:color w:val="auto"/>
          <w:sz w:val="28"/>
          <w:szCs w:val="28"/>
          <w:lang w:val="en-US"/>
        </w:rPr>
        <w:t>12</w:t>
      </w:r>
      <w:r w:rsidRPr="00E15C12">
        <w:rPr>
          <w:color w:val="auto"/>
          <w:sz w:val="28"/>
          <w:szCs w:val="28"/>
        </w:rPr>
        <w:t>).</w:t>
      </w:r>
    </w:p>
    <w:p w14:paraId="3E804D17" w14:textId="77777777" w:rsidR="00896232" w:rsidRPr="002A4C48" w:rsidRDefault="00896232" w:rsidP="00896232">
      <w:pPr>
        <w:pStyle w:val="Body"/>
        <w:tabs>
          <w:tab w:val="left" w:pos="567"/>
        </w:tabs>
        <w:jc w:val="both"/>
        <w:rPr>
          <w:color w:val="auto"/>
          <w:sz w:val="28"/>
          <w:szCs w:val="28"/>
          <w:lang w:val="en-US"/>
        </w:rPr>
      </w:pPr>
    </w:p>
    <w:p w14:paraId="600A1332" w14:textId="30E9EE36" w:rsidR="00C43DDF" w:rsidRPr="00E15C12" w:rsidRDefault="00896232">
      <w:pPr>
        <w:pStyle w:val="Body"/>
        <w:jc w:val="both"/>
        <w:rPr>
          <w:color w:val="auto"/>
          <w:sz w:val="28"/>
          <w:szCs w:val="28"/>
        </w:rPr>
      </w:pPr>
      <w:r w:rsidRPr="00E15C12">
        <w:rPr>
          <w:noProof/>
          <w:color w:val="auto"/>
          <w:sz w:val="28"/>
          <w:szCs w:val="28"/>
        </w:rPr>
        <w:drawing>
          <wp:anchor distT="152400" distB="152400" distL="152400" distR="152400" simplePos="0" relativeHeight="251670528" behindDoc="0" locked="0" layoutInCell="1" allowOverlap="1" wp14:anchorId="20C19925" wp14:editId="196448AA">
            <wp:simplePos x="0" y="0"/>
            <wp:positionH relativeFrom="margin">
              <wp:posOffset>1101090</wp:posOffset>
            </wp:positionH>
            <wp:positionV relativeFrom="paragraph">
              <wp:posOffset>6985</wp:posOffset>
            </wp:positionV>
            <wp:extent cx="3810000" cy="2886075"/>
            <wp:effectExtent l="0" t="0" r="0" b="9525"/>
            <wp:wrapThrough wrapText="bothSides" distL="152400" distR="152400">
              <wp:wrapPolygon edited="1">
                <wp:start x="0" y="0"/>
                <wp:lineTo x="21621" y="0"/>
                <wp:lineTo x="21621" y="21604"/>
                <wp:lineTo x="0" y="21604"/>
                <wp:lineTo x="0" y="0"/>
              </wp:wrapPolygon>
            </wp:wrapThrough>
            <wp:docPr id="1073741836" name="officeArt object" descr="Image"/>
            <wp:cNvGraphicFramePr/>
            <a:graphic xmlns:a="http://schemas.openxmlformats.org/drawingml/2006/main">
              <a:graphicData uri="http://schemas.openxmlformats.org/drawingml/2006/picture">
                <pic:pic xmlns:pic="http://schemas.openxmlformats.org/drawingml/2006/picture">
                  <pic:nvPicPr>
                    <pic:cNvPr id="1073741836" name="Image" descr="Image"/>
                    <pic:cNvPicPr>
                      <a:picLocks noChangeAspect="1"/>
                    </pic:cNvPicPr>
                  </pic:nvPicPr>
                  <pic:blipFill>
                    <a:blip r:embed="rId19"/>
                    <a:stretch>
                      <a:fillRect/>
                    </a:stretch>
                  </pic:blipFill>
                  <pic:spPr>
                    <a:xfrm>
                      <a:off x="0" y="0"/>
                      <a:ext cx="3810000" cy="288607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7D8F58C6" w14:textId="77777777" w:rsidR="00C43DDF" w:rsidRPr="00E15C12" w:rsidRDefault="00C43DDF">
      <w:pPr>
        <w:pStyle w:val="Body"/>
        <w:jc w:val="both"/>
        <w:rPr>
          <w:color w:val="auto"/>
          <w:sz w:val="28"/>
          <w:szCs w:val="28"/>
        </w:rPr>
      </w:pPr>
    </w:p>
    <w:p w14:paraId="7F4DAE8B" w14:textId="77777777" w:rsidR="00C43DDF" w:rsidRPr="00E15C12" w:rsidRDefault="00C43DDF">
      <w:pPr>
        <w:pStyle w:val="Body"/>
        <w:jc w:val="both"/>
        <w:rPr>
          <w:color w:val="auto"/>
          <w:sz w:val="28"/>
          <w:szCs w:val="28"/>
        </w:rPr>
      </w:pPr>
    </w:p>
    <w:p w14:paraId="622E0C32" w14:textId="77777777" w:rsidR="00C43DDF" w:rsidRPr="00E15C12" w:rsidRDefault="00C43DDF">
      <w:pPr>
        <w:pStyle w:val="Body"/>
        <w:jc w:val="both"/>
        <w:rPr>
          <w:color w:val="auto"/>
          <w:sz w:val="28"/>
          <w:szCs w:val="28"/>
        </w:rPr>
      </w:pPr>
    </w:p>
    <w:p w14:paraId="1B96C431" w14:textId="77777777" w:rsidR="00C43DDF" w:rsidRPr="00E15C12" w:rsidRDefault="00C43DDF">
      <w:pPr>
        <w:pStyle w:val="Body"/>
        <w:jc w:val="both"/>
        <w:rPr>
          <w:color w:val="auto"/>
          <w:sz w:val="28"/>
          <w:szCs w:val="28"/>
        </w:rPr>
      </w:pPr>
    </w:p>
    <w:p w14:paraId="01F1401B" w14:textId="77777777" w:rsidR="00C43DDF" w:rsidRPr="00E15C12" w:rsidRDefault="00C43DDF">
      <w:pPr>
        <w:pStyle w:val="Body"/>
        <w:jc w:val="both"/>
        <w:rPr>
          <w:color w:val="auto"/>
          <w:sz w:val="28"/>
          <w:szCs w:val="28"/>
        </w:rPr>
      </w:pPr>
    </w:p>
    <w:p w14:paraId="1F34F70B" w14:textId="77777777" w:rsidR="00C43DDF" w:rsidRPr="00E15C12" w:rsidRDefault="00C43DDF">
      <w:pPr>
        <w:pStyle w:val="Body"/>
        <w:jc w:val="both"/>
        <w:rPr>
          <w:color w:val="auto"/>
          <w:sz w:val="28"/>
          <w:szCs w:val="28"/>
        </w:rPr>
      </w:pPr>
    </w:p>
    <w:p w14:paraId="4DF6336B" w14:textId="77777777" w:rsidR="00C43DDF" w:rsidRPr="00E15C12" w:rsidRDefault="00C43DDF">
      <w:pPr>
        <w:pStyle w:val="Body"/>
        <w:jc w:val="both"/>
        <w:rPr>
          <w:color w:val="auto"/>
          <w:sz w:val="28"/>
          <w:szCs w:val="28"/>
        </w:rPr>
      </w:pPr>
    </w:p>
    <w:p w14:paraId="791F7938" w14:textId="77777777" w:rsidR="00C43DDF" w:rsidRPr="00E15C12" w:rsidRDefault="00C43DDF">
      <w:pPr>
        <w:pStyle w:val="Body"/>
        <w:jc w:val="both"/>
        <w:rPr>
          <w:color w:val="auto"/>
          <w:sz w:val="28"/>
          <w:szCs w:val="28"/>
        </w:rPr>
      </w:pPr>
    </w:p>
    <w:p w14:paraId="477A4205" w14:textId="77777777" w:rsidR="00C43DDF" w:rsidRPr="00E15C12" w:rsidRDefault="00C43DDF">
      <w:pPr>
        <w:pStyle w:val="Body"/>
        <w:jc w:val="both"/>
        <w:rPr>
          <w:color w:val="auto"/>
          <w:sz w:val="28"/>
          <w:szCs w:val="28"/>
        </w:rPr>
      </w:pPr>
    </w:p>
    <w:p w14:paraId="38438A37" w14:textId="77777777" w:rsidR="00C43DDF" w:rsidRPr="00E15C12" w:rsidRDefault="00C43DDF">
      <w:pPr>
        <w:pStyle w:val="Body"/>
        <w:jc w:val="both"/>
        <w:rPr>
          <w:color w:val="auto"/>
          <w:sz w:val="28"/>
          <w:szCs w:val="28"/>
        </w:rPr>
      </w:pPr>
    </w:p>
    <w:p w14:paraId="121A3600" w14:textId="77777777" w:rsidR="00C43DDF" w:rsidRPr="00E15C12" w:rsidRDefault="00C43DDF">
      <w:pPr>
        <w:pStyle w:val="Body"/>
        <w:jc w:val="both"/>
        <w:rPr>
          <w:color w:val="auto"/>
          <w:sz w:val="28"/>
          <w:szCs w:val="28"/>
        </w:rPr>
      </w:pPr>
    </w:p>
    <w:p w14:paraId="1296658F" w14:textId="77777777" w:rsidR="00C43DDF" w:rsidRPr="00E15C12" w:rsidRDefault="00C43DDF">
      <w:pPr>
        <w:pStyle w:val="Body"/>
        <w:jc w:val="both"/>
        <w:rPr>
          <w:color w:val="auto"/>
          <w:sz w:val="28"/>
          <w:szCs w:val="28"/>
        </w:rPr>
      </w:pPr>
    </w:p>
    <w:p w14:paraId="2EC2E456" w14:textId="77777777" w:rsidR="00C43DDF" w:rsidRPr="00E15C12" w:rsidRDefault="00C43DDF">
      <w:pPr>
        <w:pStyle w:val="Body"/>
        <w:jc w:val="both"/>
        <w:rPr>
          <w:color w:val="auto"/>
          <w:sz w:val="28"/>
          <w:szCs w:val="28"/>
        </w:rPr>
      </w:pPr>
    </w:p>
    <w:p w14:paraId="14766031" w14:textId="77777777" w:rsidR="00C43DDF" w:rsidRPr="002A4C48" w:rsidRDefault="00C43DDF">
      <w:pPr>
        <w:pStyle w:val="Body"/>
        <w:jc w:val="both"/>
        <w:rPr>
          <w:color w:val="auto"/>
          <w:sz w:val="28"/>
          <w:szCs w:val="28"/>
          <w:lang w:val="en-US"/>
        </w:rPr>
      </w:pPr>
    </w:p>
    <w:p w14:paraId="1C5505F4" w14:textId="77777777" w:rsidR="00C43DDF" w:rsidRPr="002A4C48" w:rsidRDefault="00736643">
      <w:pPr>
        <w:pStyle w:val="Default"/>
        <w:spacing w:before="0" w:line="240" w:lineRule="auto"/>
        <w:jc w:val="center"/>
        <w:rPr>
          <w:rFonts w:ascii="Times New Roman" w:hAnsi="Times New Roman"/>
          <w:color w:val="auto"/>
          <w:sz w:val="28"/>
          <w:szCs w:val="28"/>
          <w:lang w:val="en-US"/>
        </w:rPr>
      </w:pPr>
      <w:r w:rsidRPr="00E15C12">
        <w:rPr>
          <w:rFonts w:ascii="Times New Roman" w:hAnsi="Times New Roman"/>
          <w:color w:val="auto"/>
          <w:sz w:val="28"/>
          <w:szCs w:val="28"/>
          <w:lang w:val="en-US"/>
        </w:rPr>
        <w:t>Figure 12 – Confusion Matrix for the Stacked Machine-Learning Classifier</w:t>
      </w:r>
    </w:p>
    <w:p w14:paraId="1BD74A14" w14:textId="77777777" w:rsidR="00896232" w:rsidRPr="002A4C48" w:rsidRDefault="00896232">
      <w:pPr>
        <w:pStyle w:val="Default"/>
        <w:spacing w:before="0" w:line="240" w:lineRule="auto"/>
        <w:jc w:val="center"/>
        <w:rPr>
          <w:rFonts w:ascii="Times New Roman" w:eastAsia="Times New Roman" w:hAnsi="Times New Roman" w:cs="Times New Roman"/>
          <w:color w:val="auto"/>
          <w:sz w:val="28"/>
          <w:szCs w:val="28"/>
          <w:lang w:val="en-US"/>
        </w:rPr>
      </w:pPr>
    </w:p>
    <w:p w14:paraId="04D2266E" w14:textId="29FDCE98" w:rsidR="00C43DDF" w:rsidRPr="00E15C12" w:rsidRDefault="00736643" w:rsidP="00896232">
      <w:pPr>
        <w:pStyle w:val="Body"/>
        <w:tabs>
          <w:tab w:val="left" w:pos="567"/>
        </w:tabs>
        <w:jc w:val="both"/>
        <w:rPr>
          <w:color w:val="auto"/>
        </w:rPr>
      </w:pPr>
      <w:r w:rsidRPr="00E15C12">
        <w:rPr>
          <w:color w:val="auto"/>
          <w:lang w:val="en-US"/>
        </w:rPr>
        <w:lastRenderedPageBreak/>
        <w:tab/>
      </w:r>
      <w:r w:rsidRPr="00E15C12">
        <w:rPr>
          <w:color w:val="auto"/>
          <w:sz w:val="28"/>
          <w:szCs w:val="28"/>
          <w:lang w:val="en-US"/>
        </w:rPr>
        <w:t xml:space="preserve">To assess the relative contribution of each base classifier within the stacked ensemble model, SHAP analysis was applied at the model level. The stacked ensemble assigned the highest contribution to the </w:t>
      </w:r>
      <w:proofErr w:type="spellStart"/>
      <w:r w:rsidRPr="00E15C12">
        <w:rPr>
          <w:color w:val="auto"/>
          <w:sz w:val="28"/>
          <w:szCs w:val="28"/>
          <w:lang w:val="en-US"/>
        </w:rPr>
        <w:t>CatBoost</w:t>
      </w:r>
      <w:proofErr w:type="spellEnd"/>
      <w:r w:rsidRPr="00E15C12">
        <w:rPr>
          <w:color w:val="auto"/>
          <w:sz w:val="28"/>
          <w:szCs w:val="28"/>
          <w:lang w:val="en-US"/>
        </w:rPr>
        <w:t xml:space="preserve"> classifier, followed by Random Forest and AdaBoost, while </w:t>
      </w:r>
      <w:proofErr w:type="spellStart"/>
      <w:r w:rsidRPr="00E15C12">
        <w:rPr>
          <w:color w:val="auto"/>
          <w:sz w:val="28"/>
          <w:szCs w:val="28"/>
          <w:lang w:val="en-US"/>
        </w:rPr>
        <w:t>XGBoost</w:t>
      </w:r>
      <w:proofErr w:type="spellEnd"/>
      <w:r w:rsidRPr="00E15C12">
        <w:rPr>
          <w:color w:val="auto"/>
          <w:sz w:val="28"/>
          <w:szCs w:val="28"/>
          <w:lang w:val="en-US"/>
        </w:rPr>
        <w:t xml:space="preserve">, </w:t>
      </w:r>
      <w:proofErr w:type="spellStart"/>
      <w:r w:rsidRPr="00E15C12">
        <w:rPr>
          <w:color w:val="auto"/>
          <w:sz w:val="28"/>
          <w:szCs w:val="28"/>
          <w:lang w:val="en-US"/>
        </w:rPr>
        <w:t>LightGBM</w:t>
      </w:r>
      <w:proofErr w:type="spellEnd"/>
      <w:r w:rsidRPr="00E15C12">
        <w:rPr>
          <w:color w:val="auto"/>
          <w:sz w:val="28"/>
          <w:szCs w:val="28"/>
          <w:lang w:val="en-US"/>
        </w:rPr>
        <w:t xml:space="preserve">, and Gradient Boosting contributed to a lesser extent </w:t>
      </w:r>
      <w:r w:rsidR="001D11BA">
        <w:rPr>
          <w:color w:val="auto"/>
          <w:sz w:val="28"/>
          <w:szCs w:val="28"/>
          <w:lang w:val="en-US"/>
        </w:rPr>
        <w:t xml:space="preserve">(figure </w:t>
      </w:r>
      <w:r w:rsidRPr="00E15C12">
        <w:rPr>
          <w:color w:val="auto"/>
          <w:sz w:val="28"/>
          <w:szCs w:val="28"/>
          <w:lang w:val="en-US"/>
        </w:rPr>
        <w:t xml:space="preserve">13). This indicates that tree-based gradient-boosting approaches, particularly </w:t>
      </w:r>
      <w:proofErr w:type="spellStart"/>
      <w:r w:rsidRPr="00E15C12">
        <w:rPr>
          <w:color w:val="auto"/>
          <w:sz w:val="28"/>
          <w:szCs w:val="28"/>
          <w:lang w:val="en-US"/>
        </w:rPr>
        <w:t>CatBoost</w:t>
      </w:r>
      <w:proofErr w:type="spellEnd"/>
      <w:r w:rsidRPr="00E15C12">
        <w:rPr>
          <w:color w:val="auto"/>
          <w:sz w:val="28"/>
          <w:szCs w:val="28"/>
          <w:lang w:val="en-US"/>
        </w:rPr>
        <w:t>, provided the strongest predictive signal for the final model output.</w:t>
      </w:r>
      <w:r w:rsidRPr="00E15C12">
        <w:rPr>
          <w:noProof/>
          <w:color w:val="auto"/>
          <w:sz w:val="28"/>
          <w:szCs w:val="28"/>
          <w:lang w:val="en-US"/>
        </w:rPr>
        <w:drawing>
          <wp:anchor distT="152400" distB="152400" distL="152400" distR="152400" simplePos="0" relativeHeight="251671552" behindDoc="0" locked="0" layoutInCell="1" allowOverlap="1" wp14:anchorId="7656295F" wp14:editId="627E1CB1">
            <wp:simplePos x="0" y="0"/>
            <wp:positionH relativeFrom="margin">
              <wp:posOffset>133065</wp:posOffset>
            </wp:positionH>
            <wp:positionV relativeFrom="line">
              <wp:posOffset>372426</wp:posOffset>
            </wp:positionV>
            <wp:extent cx="5837670" cy="3146021"/>
            <wp:effectExtent l="0" t="0" r="0" b="0"/>
            <wp:wrapThrough wrapText="bothSides" distL="152400" distR="152400">
              <wp:wrapPolygon edited="1">
                <wp:start x="0" y="0"/>
                <wp:lineTo x="21600" y="0"/>
                <wp:lineTo x="21600" y="21606"/>
                <wp:lineTo x="0" y="21606"/>
                <wp:lineTo x="0" y="0"/>
              </wp:wrapPolygon>
            </wp:wrapThrough>
            <wp:docPr id="1073741837" name="officeArt object" descr="Image"/>
            <wp:cNvGraphicFramePr/>
            <a:graphic xmlns:a="http://schemas.openxmlformats.org/drawingml/2006/main">
              <a:graphicData uri="http://schemas.openxmlformats.org/drawingml/2006/picture">
                <pic:pic xmlns:pic="http://schemas.openxmlformats.org/drawingml/2006/picture">
                  <pic:nvPicPr>
                    <pic:cNvPr id="1073741837" name="Image" descr="Image"/>
                    <pic:cNvPicPr>
                      <a:picLocks noChangeAspect="1"/>
                    </pic:cNvPicPr>
                  </pic:nvPicPr>
                  <pic:blipFill>
                    <a:blip r:embed="rId20"/>
                    <a:stretch>
                      <a:fillRect/>
                    </a:stretch>
                  </pic:blipFill>
                  <pic:spPr>
                    <a:xfrm>
                      <a:off x="0" y="0"/>
                      <a:ext cx="5837670" cy="3146021"/>
                    </a:xfrm>
                    <a:prstGeom prst="rect">
                      <a:avLst/>
                    </a:prstGeom>
                    <a:ln w="12700" cap="flat">
                      <a:noFill/>
                      <a:miter lim="400000"/>
                    </a:ln>
                    <a:effectLst/>
                  </pic:spPr>
                </pic:pic>
              </a:graphicData>
            </a:graphic>
          </wp:anchor>
        </w:drawing>
      </w:r>
    </w:p>
    <w:p w14:paraId="0D18F3B3" w14:textId="77777777" w:rsidR="00C43DDF" w:rsidRPr="00E15C12" w:rsidRDefault="00736643">
      <w:pPr>
        <w:pStyle w:val="Default"/>
        <w:spacing w:before="0" w:line="240" w:lineRule="auto"/>
        <w:jc w:val="center"/>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Figure 13 – SHAP Feature Contribution Analysis for the Stacked Ensemble Model Predicting Preterm Birth</w:t>
      </w:r>
    </w:p>
    <w:p w14:paraId="1149D42D" w14:textId="77777777" w:rsidR="00C43DDF" w:rsidRPr="00896232" w:rsidRDefault="00C43DDF">
      <w:pPr>
        <w:pStyle w:val="Body"/>
        <w:jc w:val="both"/>
        <w:rPr>
          <w:color w:val="auto"/>
          <w:sz w:val="28"/>
          <w:szCs w:val="28"/>
        </w:rPr>
      </w:pPr>
    </w:p>
    <w:p w14:paraId="585D7406" w14:textId="4732E672" w:rsidR="00C43DDF" w:rsidRPr="00E15C12" w:rsidRDefault="00736643" w:rsidP="0089623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 xml:space="preserve">To better understand which factors were most influential in the machine-learning predictions, we applied SHAP (Shapley Additive Explanations) analysis to the stacked ensemble model. The SHAP feature-importance plot </w:t>
      </w:r>
      <w:r w:rsidR="001D11BA">
        <w:rPr>
          <w:color w:val="auto"/>
          <w:sz w:val="28"/>
          <w:szCs w:val="28"/>
          <w:lang w:val="en-US"/>
        </w:rPr>
        <w:t xml:space="preserve">(figure </w:t>
      </w:r>
      <w:r w:rsidRPr="00E15C12">
        <w:rPr>
          <w:color w:val="auto"/>
          <w:sz w:val="28"/>
          <w:szCs w:val="28"/>
          <w:lang w:val="en-US"/>
        </w:rPr>
        <w:t xml:space="preserve">X) </w:t>
      </w:r>
      <w:proofErr w:type="spellStart"/>
      <w:r w:rsidRPr="00E15C12">
        <w:rPr>
          <w:color w:val="auto"/>
          <w:sz w:val="28"/>
          <w:szCs w:val="28"/>
          <w:lang w:val="en-US"/>
        </w:rPr>
        <w:t>summarises</w:t>
      </w:r>
      <w:proofErr w:type="spellEnd"/>
      <w:r w:rsidRPr="00E15C12">
        <w:rPr>
          <w:color w:val="auto"/>
          <w:sz w:val="28"/>
          <w:szCs w:val="28"/>
          <w:lang w:val="en-US"/>
        </w:rPr>
        <w:t xml:space="preserve"> the average contribution of each predictor to the classification of birth outcomes. Maternal age emerged as the strongest overall contributor, followed closely by a previous history of preterm birth. This means that, across the dataset, these two factors consistently had the greatest impact on whether the model classified a pregnancy as preterm or </w:t>
      </w:r>
      <w:proofErr w:type="spellStart"/>
      <w:proofErr w:type="gramStart"/>
      <w:r w:rsidRPr="00E15C12">
        <w:rPr>
          <w:color w:val="auto"/>
          <w:sz w:val="28"/>
          <w:szCs w:val="28"/>
          <w:lang w:val="en-US"/>
        </w:rPr>
        <w:t>term.Oral</w:t>
      </w:r>
      <w:proofErr w:type="spellEnd"/>
      <w:proofErr w:type="gramEnd"/>
      <w:r w:rsidRPr="00E15C12">
        <w:rPr>
          <w:color w:val="auto"/>
          <w:sz w:val="28"/>
          <w:szCs w:val="28"/>
          <w:lang w:val="en-US"/>
        </w:rPr>
        <w:t xml:space="preserve"> and general health characteristics also played an important role. periodontal screening scores (PSR), which indicate poorer periodontal condition, and higher maternal BMI were both associated with increased influence on the model output. Self-reported tooth pain and a prior miscarriage contributed meaningfully as well, suggesting that women experiencing oral discomfort or previous pregnancy loss may form a clinically important subgroup. The cumulative burden of dental disease, as reflected by the DMFT index, was also among the higher-ranking predictors.</w:t>
      </w:r>
    </w:p>
    <w:p w14:paraId="1438F46E" w14:textId="77777777" w:rsidR="00C43DDF" w:rsidRPr="00E15C12" w:rsidRDefault="00C43DD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50" w:lineRule="auto"/>
        <w:rPr>
          <w:rFonts w:ascii="Helvetica" w:eastAsia="Helvetica" w:hAnsi="Helvetica" w:cs="Helvetica"/>
          <w:color w:val="auto"/>
          <w:sz w:val="26"/>
          <w:szCs w:val="26"/>
        </w:rPr>
      </w:pPr>
    </w:p>
    <w:p w14:paraId="6805E92A" w14:textId="6CC33638" w:rsidR="00C43DDF" w:rsidRPr="00E15C12" w:rsidRDefault="00A62E3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50" w:lineRule="auto"/>
        <w:rPr>
          <w:rFonts w:ascii="Helvetica" w:eastAsia="Helvetica" w:hAnsi="Helvetica" w:cs="Helvetica"/>
          <w:color w:val="auto"/>
          <w:sz w:val="26"/>
          <w:szCs w:val="26"/>
        </w:rPr>
      </w:pPr>
      <w:r w:rsidRPr="00E15C12">
        <w:rPr>
          <w:rFonts w:ascii="Helvetica" w:eastAsia="Helvetica" w:hAnsi="Helvetica" w:cs="Helvetica"/>
          <w:noProof/>
          <w:color w:val="auto"/>
          <w:sz w:val="26"/>
          <w:szCs w:val="26"/>
        </w:rPr>
        <w:lastRenderedPageBreak/>
        <w:drawing>
          <wp:anchor distT="152400" distB="152400" distL="152400" distR="152400" simplePos="0" relativeHeight="251672576" behindDoc="0" locked="0" layoutInCell="1" allowOverlap="1" wp14:anchorId="1B1FA3D2" wp14:editId="4E523107">
            <wp:simplePos x="0" y="0"/>
            <wp:positionH relativeFrom="margin">
              <wp:posOffset>993140</wp:posOffset>
            </wp:positionH>
            <wp:positionV relativeFrom="page">
              <wp:posOffset>502285</wp:posOffset>
            </wp:positionV>
            <wp:extent cx="3625378" cy="4305137"/>
            <wp:effectExtent l="0" t="0" r="0" b="0"/>
            <wp:wrapThrough wrapText="bothSides" distL="152400" distR="152400">
              <wp:wrapPolygon edited="1">
                <wp:start x="0" y="0"/>
                <wp:lineTo x="21617" y="0"/>
                <wp:lineTo x="21617" y="21621"/>
                <wp:lineTo x="0" y="21621"/>
                <wp:lineTo x="0" y="0"/>
              </wp:wrapPolygon>
            </wp:wrapThrough>
            <wp:docPr id="1073741838" name="officeArt object" descr="Image"/>
            <wp:cNvGraphicFramePr/>
            <a:graphic xmlns:a="http://schemas.openxmlformats.org/drawingml/2006/main">
              <a:graphicData uri="http://schemas.openxmlformats.org/drawingml/2006/picture">
                <pic:pic xmlns:pic="http://schemas.openxmlformats.org/drawingml/2006/picture">
                  <pic:nvPicPr>
                    <pic:cNvPr id="1073741838" name="Image" descr="Image"/>
                    <pic:cNvPicPr>
                      <a:picLocks noChangeAspect="1"/>
                    </pic:cNvPicPr>
                  </pic:nvPicPr>
                  <pic:blipFill>
                    <a:blip r:embed="rId21"/>
                    <a:stretch>
                      <a:fillRect/>
                    </a:stretch>
                  </pic:blipFill>
                  <pic:spPr>
                    <a:xfrm>
                      <a:off x="0" y="0"/>
                      <a:ext cx="3625378" cy="4305137"/>
                    </a:xfrm>
                    <a:prstGeom prst="rect">
                      <a:avLst/>
                    </a:prstGeom>
                    <a:ln w="12700" cap="flat">
                      <a:noFill/>
                      <a:miter lim="400000"/>
                    </a:ln>
                    <a:effectLst/>
                  </pic:spPr>
                </pic:pic>
              </a:graphicData>
            </a:graphic>
          </wp:anchor>
        </w:drawing>
      </w:r>
    </w:p>
    <w:p w14:paraId="45CEDBDB" w14:textId="1A368FE5" w:rsidR="00C43DDF" w:rsidRPr="00E15C12" w:rsidRDefault="00C43DDF">
      <w:pPr>
        <w:pStyle w:val="Body"/>
        <w:jc w:val="both"/>
        <w:rPr>
          <w:color w:val="auto"/>
          <w:sz w:val="28"/>
          <w:szCs w:val="28"/>
        </w:rPr>
      </w:pPr>
    </w:p>
    <w:p w14:paraId="2BD5341B" w14:textId="5587CEA3" w:rsidR="00C43DDF" w:rsidRPr="00E15C12" w:rsidRDefault="00C43DDF">
      <w:pPr>
        <w:pStyle w:val="Body"/>
        <w:jc w:val="both"/>
        <w:rPr>
          <w:color w:val="auto"/>
          <w:sz w:val="28"/>
          <w:szCs w:val="28"/>
        </w:rPr>
      </w:pPr>
    </w:p>
    <w:p w14:paraId="2D3CB797" w14:textId="77777777" w:rsidR="00C43DDF" w:rsidRPr="00E15C12" w:rsidRDefault="00C43DDF">
      <w:pPr>
        <w:pStyle w:val="Body"/>
        <w:jc w:val="both"/>
        <w:rPr>
          <w:color w:val="auto"/>
          <w:sz w:val="28"/>
          <w:szCs w:val="28"/>
        </w:rPr>
      </w:pPr>
    </w:p>
    <w:p w14:paraId="0D5BF626" w14:textId="77777777" w:rsidR="00C43DDF" w:rsidRPr="00E15C12" w:rsidRDefault="00C43DDF">
      <w:pPr>
        <w:pStyle w:val="Body"/>
        <w:jc w:val="both"/>
        <w:rPr>
          <w:color w:val="auto"/>
          <w:sz w:val="28"/>
          <w:szCs w:val="28"/>
        </w:rPr>
      </w:pPr>
    </w:p>
    <w:p w14:paraId="1BFEBE90" w14:textId="77777777" w:rsidR="00C43DDF" w:rsidRPr="00E15C12" w:rsidRDefault="00C43DDF">
      <w:pPr>
        <w:pStyle w:val="Body"/>
        <w:jc w:val="both"/>
        <w:rPr>
          <w:color w:val="auto"/>
          <w:sz w:val="28"/>
          <w:szCs w:val="28"/>
        </w:rPr>
      </w:pPr>
    </w:p>
    <w:p w14:paraId="16E15AFA" w14:textId="77777777" w:rsidR="00C43DDF" w:rsidRPr="00E15C12" w:rsidRDefault="00C43DDF">
      <w:pPr>
        <w:pStyle w:val="Body"/>
        <w:jc w:val="both"/>
        <w:rPr>
          <w:color w:val="auto"/>
          <w:sz w:val="28"/>
          <w:szCs w:val="28"/>
        </w:rPr>
      </w:pPr>
    </w:p>
    <w:p w14:paraId="5E6BF94B" w14:textId="77777777" w:rsidR="00C43DDF" w:rsidRPr="00E15C12" w:rsidRDefault="00C43DDF">
      <w:pPr>
        <w:pStyle w:val="Body"/>
        <w:jc w:val="both"/>
        <w:rPr>
          <w:color w:val="auto"/>
          <w:sz w:val="28"/>
          <w:szCs w:val="28"/>
        </w:rPr>
      </w:pPr>
    </w:p>
    <w:p w14:paraId="6F478F3B" w14:textId="77777777" w:rsidR="00C43DDF" w:rsidRPr="00E15C12" w:rsidRDefault="00C43DDF">
      <w:pPr>
        <w:pStyle w:val="Body"/>
        <w:jc w:val="both"/>
        <w:rPr>
          <w:color w:val="auto"/>
          <w:sz w:val="28"/>
          <w:szCs w:val="28"/>
        </w:rPr>
      </w:pPr>
    </w:p>
    <w:p w14:paraId="274EB43C" w14:textId="77777777" w:rsidR="00C43DDF" w:rsidRPr="00E15C12" w:rsidRDefault="00C43DDF">
      <w:pPr>
        <w:pStyle w:val="Body"/>
        <w:jc w:val="both"/>
        <w:rPr>
          <w:color w:val="auto"/>
          <w:sz w:val="28"/>
          <w:szCs w:val="28"/>
        </w:rPr>
      </w:pPr>
    </w:p>
    <w:p w14:paraId="1165278F" w14:textId="77777777" w:rsidR="00C43DDF" w:rsidRPr="00E15C12" w:rsidRDefault="00C43DDF">
      <w:pPr>
        <w:pStyle w:val="Body"/>
        <w:jc w:val="both"/>
        <w:rPr>
          <w:color w:val="auto"/>
          <w:sz w:val="28"/>
          <w:szCs w:val="28"/>
        </w:rPr>
      </w:pPr>
    </w:p>
    <w:p w14:paraId="70AB508B" w14:textId="77777777" w:rsidR="00C43DDF" w:rsidRPr="00E15C12" w:rsidRDefault="00C43DDF">
      <w:pPr>
        <w:pStyle w:val="Body"/>
        <w:jc w:val="both"/>
        <w:rPr>
          <w:color w:val="auto"/>
          <w:sz w:val="28"/>
          <w:szCs w:val="28"/>
        </w:rPr>
      </w:pPr>
    </w:p>
    <w:p w14:paraId="773DDC27" w14:textId="77777777" w:rsidR="00C43DDF" w:rsidRPr="00E15C12" w:rsidRDefault="00C43DDF">
      <w:pPr>
        <w:pStyle w:val="Body"/>
        <w:jc w:val="both"/>
        <w:rPr>
          <w:color w:val="auto"/>
          <w:sz w:val="28"/>
          <w:szCs w:val="28"/>
        </w:rPr>
      </w:pPr>
    </w:p>
    <w:p w14:paraId="1B33C785" w14:textId="77777777" w:rsidR="00C43DDF" w:rsidRPr="00E15C12" w:rsidRDefault="00C43DDF">
      <w:pPr>
        <w:pStyle w:val="Body"/>
        <w:jc w:val="both"/>
        <w:rPr>
          <w:color w:val="auto"/>
          <w:sz w:val="28"/>
          <w:szCs w:val="28"/>
        </w:rPr>
      </w:pPr>
    </w:p>
    <w:p w14:paraId="2C79FCD4" w14:textId="77777777" w:rsidR="00C43DDF" w:rsidRPr="00E15C12" w:rsidRDefault="00C43DDF">
      <w:pPr>
        <w:pStyle w:val="Body"/>
        <w:jc w:val="both"/>
        <w:rPr>
          <w:color w:val="auto"/>
          <w:sz w:val="28"/>
          <w:szCs w:val="28"/>
        </w:rPr>
      </w:pPr>
    </w:p>
    <w:p w14:paraId="5EE51DBE" w14:textId="77777777" w:rsidR="00C43DDF" w:rsidRPr="00E15C12" w:rsidRDefault="00C43DDF">
      <w:pPr>
        <w:pStyle w:val="Body"/>
        <w:jc w:val="both"/>
        <w:rPr>
          <w:color w:val="auto"/>
          <w:sz w:val="28"/>
          <w:szCs w:val="28"/>
        </w:rPr>
      </w:pPr>
    </w:p>
    <w:p w14:paraId="16B2DBDE" w14:textId="77777777" w:rsidR="00C43DDF" w:rsidRPr="00E15C12" w:rsidRDefault="00C43DDF">
      <w:pPr>
        <w:pStyle w:val="Body"/>
        <w:jc w:val="both"/>
        <w:rPr>
          <w:color w:val="auto"/>
          <w:sz w:val="28"/>
          <w:szCs w:val="28"/>
        </w:rPr>
      </w:pPr>
    </w:p>
    <w:p w14:paraId="66A97EF4" w14:textId="77777777" w:rsidR="00C43DDF" w:rsidRDefault="00C43DDF">
      <w:pPr>
        <w:pStyle w:val="Default"/>
        <w:spacing w:before="0" w:line="240" w:lineRule="auto"/>
        <w:jc w:val="center"/>
        <w:rPr>
          <w:rFonts w:ascii="Times New Roman" w:eastAsia="Times New Roman" w:hAnsi="Times New Roman" w:cs="Times New Roman"/>
          <w:color w:val="auto"/>
          <w:sz w:val="28"/>
          <w:szCs w:val="28"/>
        </w:rPr>
      </w:pPr>
    </w:p>
    <w:p w14:paraId="7E912062" w14:textId="77777777" w:rsidR="00A62E38" w:rsidRDefault="00A62E38">
      <w:pPr>
        <w:pStyle w:val="Default"/>
        <w:spacing w:before="0" w:line="240" w:lineRule="auto"/>
        <w:jc w:val="center"/>
        <w:rPr>
          <w:rFonts w:ascii="Times New Roman" w:eastAsia="Times New Roman" w:hAnsi="Times New Roman" w:cs="Times New Roman"/>
          <w:color w:val="auto"/>
          <w:sz w:val="28"/>
          <w:szCs w:val="28"/>
        </w:rPr>
      </w:pPr>
    </w:p>
    <w:p w14:paraId="7405CC2B" w14:textId="77777777" w:rsidR="00A62E38" w:rsidRPr="00E15C12" w:rsidRDefault="00A62E38">
      <w:pPr>
        <w:pStyle w:val="Default"/>
        <w:spacing w:before="0" w:line="240" w:lineRule="auto"/>
        <w:jc w:val="center"/>
        <w:rPr>
          <w:rFonts w:ascii="Times New Roman" w:eastAsia="Times New Roman" w:hAnsi="Times New Roman" w:cs="Times New Roman"/>
          <w:color w:val="auto"/>
          <w:sz w:val="28"/>
          <w:szCs w:val="28"/>
        </w:rPr>
      </w:pPr>
    </w:p>
    <w:p w14:paraId="0F785666" w14:textId="77777777" w:rsidR="00C43DDF" w:rsidRPr="00E15C12" w:rsidRDefault="00C43DDF">
      <w:pPr>
        <w:pStyle w:val="Default"/>
        <w:spacing w:before="0" w:line="240" w:lineRule="auto"/>
        <w:jc w:val="center"/>
        <w:rPr>
          <w:rFonts w:ascii="Times New Roman" w:eastAsia="Times New Roman" w:hAnsi="Times New Roman" w:cs="Times New Roman"/>
          <w:color w:val="auto"/>
          <w:sz w:val="28"/>
          <w:szCs w:val="28"/>
        </w:rPr>
      </w:pPr>
    </w:p>
    <w:p w14:paraId="16972EEB" w14:textId="77777777" w:rsidR="00C43DDF" w:rsidRPr="00E15C12" w:rsidRDefault="00736643">
      <w:pPr>
        <w:pStyle w:val="Default"/>
        <w:spacing w:before="0" w:line="240" w:lineRule="auto"/>
        <w:jc w:val="center"/>
        <w:rPr>
          <w:rFonts w:ascii="Times New Roman" w:eastAsia="Times New Roman" w:hAnsi="Times New Roman" w:cs="Times New Roman"/>
          <w:color w:val="auto"/>
          <w:sz w:val="28"/>
          <w:szCs w:val="28"/>
        </w:rPr>
      </w:pPr>
      <w:r w:rsidRPr="00E15C12">
        <w:rPr>
          <w:rFonts w:ascii="Times New Roman" w:hAnsi="Times New Roman"/>
          <w:color w:val="auto"/>
          <w:sz w:val="28"/>
          <w:szCs w:val="28"/>
          <w:lang w:val="en-US"/>
        </w:rPr>
        <w:t>Figure 14 – SHAP Feature Importance Plot for the Stacked Ensemble Model Predicting Preterm Birth</w:t>
      </w:r>
    </w:p>
    <w:p w14:paraId="40EFB920" w14:textId="77777777" w:rsidR="00C43DDF" w:rsidRPr="00E15C12" w:rsidRDefault="00C43DDF">
      <w:pPr>
        <w:pStyle w:val="Body"/>
        <w:jc w:val="both"/>
        <w:rPr>
          <w:color w:val="auto"/>
          <w:sz w:val="28"/>
          <w:szCs w:val="28"/>
        </w:rPr>
      </w:pPr>
    </w:p>
    <w:p w14:paraId="479DCC9A" w14:textId="46819184" w:rsidR="00C43DDF" w:rsidRPr="00E15C12" w:rsidRDefault="00736643" w:rsidP="0089623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 xml:space="preserve">To illustrate how individual-level risk patterns were represented in the model, SHAP force plots were generated for sample cases. These plots show how specific features increased or decreased the predicted probability of preterm birth for a given woman. In the example of a term delivery </w:t>
      </w:r>
      <w:r w:rsidR="001D11BA">
        <w:rPr>
          <w:color w:val="auto"/>
          <w:sz w:val="28"/>
          <w:szCs w:val="28"/>
          <w:lang w:val="en-US"/>
        </w:rPr>
        <w:t xml:space="preserve">(figure </w:t>
      </w:r>
      <w:r w:rsidRPr="00E15C12">
        <w:rPr>
          <w:color w:val="auto"/>
          <w:sz w:val="28"/>
          <w:szCs w:val="28"/>
          <w:lang w:val="en-US"/>
        </w:rPr>
        <w:t>15</w:t>
      </w:r>
      <w:r w:rsidRPr="00E15C12">
        <w:rPr>
          <w:color w:val="auto"/>
          <w:sz w:val="28"/>
          <w:szCs w:val="28"/>
        </w:rPr>
        <w:t xml:space="preserve">), </w:t>
      </w:r>
      <w:r w:rsidRPr="00E15C12">
        <w:rPr>
          <w:color w:val="auto"/>
          <w:sz w:val="28"/>
          <w:szCs w:val="28"/>
          <w:lang w:val="en-US"/>
        </w:rPr>
        <w:t xml:space="preserve">Blue bars indicate predictors that reduced the probability of preterm birth, while pink bars indicate predictors that increased risk. In this example, the baseline probability of preterm birth was approximately 30%. The model prediction was reduced to 18% after accounting for individual-level characteristics. The main protective influences were </w:t>
      </w:r>
      <w:proofErr w:type="spellStart"/>
      <w:r w:rsidRPr="00E15C12">
        <w:rPr>
          <w:color w:val="auto"/>
          <w:sz w:val="28"/>
          <w:szCs w:val="28"/>
          <w:lang w:val="en-US"/>
        </w:rPr>
        <w:t>favourable</w:t>
      </w:r>
      <w:proofErr w:type="spellEnd"/>
      <w:r w:rsidRPr="00E15C12">
        <w:rPr>
          <w:color w:val="auto"/>
          <w:sz w:val="28"/>
          <w:szCs w:val="28"/>
          <w:lang w:val="en-US"/>
        </w:rPr>
        <w:t xml:space="preserve"> periodontal health (PSR score = 1), absence of miscarriage or previous preterm birth, and normal BMI. These factors outweighed the modest risk-increasing effects of tooth pain and suboptimal brushing frequency. Overall, this case demonstrates how oral and </w:t>
      </w:r>
      <w:r w:rsidR="00896232" w:rsidRPr="00E15C12">
        <w:rPr>
          <w:noProof/>
          <w:color w:val="auto"/>
          <w:sz w:val="28"/>
          <w:szCs w:val="28"/>
        </w:rPr>
        <w:drawing>
          <wp:anchor distT="152400" distB="152400" distL="152400" distR="152400" simplePos="0" relativeHeight="251673600" behindDoc="0" locked="0" layoutInCell="1" allowOverlap="1" wp14:anchorId="4DD6DE97" wp14:editId="73B85F93">
            <wp:simplePos x="0" y="0"/>
            <wp:positionH relativeFrom="margin">
              <wp:align>left</wp:align>
            </wp:positionH>
            <wp:positionV relativeFrom="line">
              <wp:posOffset>436880</wp:posOffset>
            </wp:positionV>
            <wp:extent cx="6116501" cy="917476"/>
            <wp:effectExtent l="0" t="0" r="0" b="0"/>
            <wp:wrapThrough wrapText="bothSides" distL="152400" distR="152400">
              <wp:wrapPolygon edited="1">
                <wp:start x="0" y="0"/>
                <wp:lineTo x="21600" y="0"/>
                <wp:lineTo x="21600" y="21656"/>
                <wp:lineTo x="0" y="21656"/>
                <wp:lineTo x="0" y="0"/>
              </wp:wrapPolygon>
            </wp:wrapThrough>
            <wp:docPr id="1073741839" name="officeArt object" descr="Image"/>
            <wp:cNvGraphicFramePr/>
            <a:graphic xmlns:a="http://schemas.openxmlformats.org/drawingml/2006/main">
              <a:graphicData uri="http://schemas.openxmlformats.org/drawingml/2006/picture">
                <pic:pic xmlns:pic="http://schemas.openxmlformats.org/drawingml/2006/picture">
                  <pic:nvPicPr>
                    <pic:cNvPr id="1073741839" name="Image" descr="Image"/>
                    <pic:cNvPicPr>
                      <a:picLocks noChangeAspect="1"/>
                    </pic:cNvPicPr>
                  </pic:nvPicPr>
                  <pic:blipFill>
                    <a:blip r:embed="rId22"/>
                    <a:stretch>
                      <a:fillRect/>
                    </a:stretch>
                  </pic:blipFill>
                  <pic:spPr>
                    <a:xfrm>
                      <a:off x="0" y="0"/>
                      <a:ext cx="6116501" cy="917476"/>
                    </a:xfrm>
                    <a:prstGeom prst="rect">
                      <a:avLst/>
                    </a:prstGeom>
                    <a:ln w="12700" cap="flat">
                      <a:noFill/>
                      <a:miter lim="400000"/>
                    </a:ln>
                    <a:effectLst/>
                  </pic:spPr>
                </pic:pic>
              </a:graphicData>
            </a:graphic>
          </wp:anchor>
        </w:drawing>
      </w:r>
      <w:r w:rsidRPr="00E15C12">
        <w:rPr>
          <w:color w:val="auto"/>
          <w:sz w:val="28"/>
          <w:szCs w:val="28"/>
          <w:lang w:val="en-US"/>
        </w:rPr>
        <w:t>reproductive health characteristics interact to influence predicted preterm birth risk.</w:t>
      </w:r>
    </w:p>
    <w:p w14:paraId="0BBF10D5" w14:textId="77777777" w:rsidR="00C43DDF" w:rsidRPr="00E15C12" w:rsidRDefault="00736643">
      <w:pPr>
        <w:pStyle w:val="Default"/>
        <w:spacing w:before="0" w:line="240" w:lineRule="auto"/>
        <w:jc w:val="center"/>
        <w:rPr>
          <w:rFonts w:ascii="Times New Roman" w:eastAsia="Times New Roman" w:hAnsi="Times New Roman" w:cs="Times New Roman"/>
          <w:color w:val="auto"/>
          <w:sz w:val="28"/>
          <w:szCs w:val="28"/>
          <w:lang w:val="en-US"/>
        </w:rPr>
      </w:pPr>
      <w:r w:rsidRPr="00E15C12">
        <w:rPr>
          <w:rFonts w:ascii="Times New Roman" w:hAnsi="Times New Roman"/>
          <w:color w:val="auto"/>
          <w:sz w:val="28"/>
          <w:szCs w:val="28"/>
          <w:lang w:val="en-US"/>
        </w:rPr>
        <w:t xml:space="preserve">Figure 15 – SHAP Decision Plot for a Term Birth Case </w:t>
      </w:r>
    </w:p>
    <w:p w14:paraId="3BF56989" w14:textId="52FEADF0" w:rsidR="00C43DDF" w:rsidRPr="00896232" w:rsidRDefault="00736643" w:rsidP="00896232">
      <w:pPr>
        <w:pStyle w:val="Default"/>
        <w:tabs>
          <w:tab w:val="left" w:pos="567"/>
        </w:tabs>
        <w:spacing w:before="0" w:line="240" w:lineRule="auto"/>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lastRenderedPageBreak/>
        <w:tab/>
      </w:r>
      <w:r w:rsidRPr="00E15C12">
        <w:rPr>
          <w:rFonts w:ascii="Times New Roman" w:hAnsi="Times New Roman"/>
          <w:color w:val="auto"/>
          <w:sz w:val="28"/>
          <w:szCs w:val="28"/>
          <w:lang w:val="it-IT"/>
        </w:rPr>
        <w:t xml:space="preserve">In </w:t>
      </w:r>
      <w:proofErr w:type="spellStart"/>
      <w:r w:rsidRPr="00E15C12">
        <w:rPr>
          <w:rFonts w:ascii="Times New Roman" w:hAnsi="Times New Roman"/>
          <w:color w:val="auto"/>
          <w:sz w:val="28"/>
          <w:szCs w:val="28"/>
          <w:lang w:val="it-IT"/>
        </w:rPr>
        <w:t>contrast</w:t>
      </w:r>
      <w:proofErr w:type="spellEnd"/>
      <w:r w:rsidRPr="00E15C12">
        <w:rPr>
          <w:rFonts w:ascii="Times New Roman" w:hAnsi="Times New Roman"/>
          <w:color w:val="auto"/>
          <w:sz w:val="28"/>
          <w:szCs w:val="28"/>
          <w:lang w:val="it-IT"/>
        </w:rPr>
        <w:t xml:space="preserve">, </w:t>
      </w:r>
      <w:r w:rsidRPr="00E15C12">
        <w:rPr>
          <w:rFonts w:ascii="Times New Roman" w:hAnsi="Times New Roman"/>
          <w:color w:val="auto"/>
          <w:sz w:val="28"/>
          <w:szCs w:val="28"/>
          <w:lang w:val="en-US"/>
        </w:rPr>
        <w:t xml:space="preserve">shown in figure 16, the baseline probability of preterm birth (approximately 30%) increased to approximately 70% after adjusting for individual characteristics. The largest contributors to increased risk were indicators of poor periodontal health, including a high PSR score and the presence of periodontitis, as well as a high DMFT index reflecting cumulative dental disease. Younger maternal age and lower educational level also contributed to a higher predicted risk. Although the absence of miscarriage conferred some protective effect, this effect was relatively small. This case illustrates how </w:t>
      </w:r>
      <w:proofErr w:type="spellStart"/>
      <w:r w:rsidRPr="00E15C12">
        <w:rPr>
          <w:rFonts w:ascii="Times New Roman" w:hAnsi="Times New Roman"/>
          <w:color w:val="auto"/>
          <w:sz w:val="28"/>
          <w:szCs w:val="28"/>
          <w:lang w:val="en-US"/>
        </w:rPr>
        <w:t>unfavourable</w:t>
      </w:r>
      <w:proofErr w:type="spellEnd"/>
      <w:r w:rsidRPr="00E15C12">
        <w:rPr>
          <w:rFonts w:ascii="Times New Roman" w:hAnsi="Times New Roman"/>
          <w:color w:val="auto"/>
          <w:sz w:val="28"/>
          <w:szCs w:val="28"/>
          <w:lang w:val="en-US"/>
        </w:rPr>
        <w:t xml:space="preserve"> oral health indicators and social vulnerability can combine with maternal demographic factors to increase the likelihood </w:t>
      </w:r>
      <w:r w:rsidR="00896232" w:rsidRPr="00E15C12">
        <w:rPr>
          <w:rFonts w:ascii="Times New Roman" w:eastAsia="Times New Roman" w:hAnsi="Times New Roman" w:cs="Times New Roman"/>
          <w:noProof/>
          <w:color w:val="auto"/>
          <w:sz w:val="28"/>
          <w:szCs w:val="28"/>
        </w:rPr>
        <w:drawing>
          <wp:anchor distT="152400" distB="152400" distL="152400" distR="152400" simplePos="0" relativeHeight="251674624" behindDoc="0" locked="0" layoutInCell="1" allowOverlap="1" wp14:anchorId="1B820CB2" wp14:editId="18641823">
            <wp:simplePos x="0" y="0"/>
            <wp:positionH relativeFrom="margin">
              <wp:align>left</wp:align>
            </wp:positionH>
            <wp:positionV relativeFrom="line">
              <wp:posOffset>431800</wp:posOffset>
            </wp:positionV>
            <wp:extent cx="5978949" cy="896843"/>
            <wp:effectExtent l="0" t="0" r="3175" b="0"/>
            <wp:wrapThrough wrapText="bothSides" distL="152400" distR="152400">
              <wp:wrapPolygon edited="1">
                <wp:start x="0" y="0"/>
                <wp:lineTo x="21600" y="0"/>
                <wp:lineTo x="21600" y="21656"/>
                <wp:lineTo x="0" y="21656"/>
                <wp:lineTo x="0" y="0"/>
              </wp:wrapPolygon>
            </wp:wrapThrough>
            <wp:docPr id="1073741840" name="officeArt object" descr="Image"/>
            <wp:cNvGraphicFramePr/>
            <a:graphic xmlns:a="http://schemas.openxmlformats.org/drawingml/2006/main">
              <a:graphicData uri="http://schemas.openxmlformats.org/drawingml/2006/picture">
                <pic:pic xmlns:pic="http://schemas.openxmlformats.org/drawingml/2006/picture">
                  <pic:nvPicPr>
                    <pic:cNvPr id="1073741840" name="Image" descr="Image"/>
                    <pic:cNvPicPr>
                      <a:picLocks noChangeAspect="1"/>
                    </pic:cNvPicPr>
                  </pic:nvPicPr>
                  <pic:blipFill>
                    <a:blip r:embed="rId23"/>
                    <a:stretch>
                      <a:fillRect/>
                    </a:stretch>
                  </pic:blipFill>
                  <pic:spPr>
                    <a:xfrm>
                      <a:off x="0" y="0"/>
                      <a:ext cx="5978949" cy="896843"/>
                    </a:xfrm>
                    <a:prstGeom prst="rect">
                      <a:avLst/>
                    </a:prstGeom>
                    <a:ln w="12700" cap="flat">
                      <a:noFill/>
                      <a:miter lim="400000"/>
                    </a:ln>
                    <a:effectLst/>
                  </pic:spPr>
                </pic:pic>
              </a:graphicData>
            </a:graphic>
          </wp:anchor>
        </w:drawing>
      </w:r>
      <w:r w:rsidRPr="00E15C12">
        <w:rPr>
          <w:rFonts w:ascii="Times New Roman" w:hAnsi="Times New Roman"/>
          <w:color w:val="auto"/>
          <w:sz w:val="28"/>
          <w:szCs w:val="28"/>
          <w:lang w:val="en-US"/>
        </w:rPr>
        <w:t>of preterm birth</w:t>
      </w:r>
      <w:r w:rsidR="00896232" w:rsidRPr="00896232">
        <w:rPr>
          <w:rFonts w:ascii="Times New Roman" w:hAnsi="Times New Roman"/>
          <w:color w:val="auto"/>
          <w:sz w:val="28"/>
          <w:szCs w:val="28"/>
          <w:lang w:val="en-US"/>
        </w:rPr>
        <w:t>.</w:t>
      </w:r>
    </w:p>
    <w:p w14:paraId="50DE8269" w14:textId="77777777" w:rsidR="00C43DDF" w:rsidRPr="00E15C12" w:rsidRDefault="00736643">
      <w:pPr>
        <w:pStyle w:val="Default"/>
        <w:spacing w:before="0" w:line="240" w:lineRule="auto"/>
        <w:jc w:val="center"/>
        <w:rPr>
          <w:rFonts w:ascii="Times New Roman" w:eastAsia="Times New Roman" w:hAnsi="Times New Roman" w:cs="Times New Roman"/>
          <w:color w:val="auto"/>
          <w:sz w:val="28"/>
          <w:szCs w:val="28"/>
        </w:rPr>
      </w:pPr>
      <w:r w:rsidRPr="00E15C12">
        <w:rPr>
          <w:rFonts w:ascii="Times New Roman" w:hAnsi="Times New Roman"/>
          <w:color w:val="auto"/>
          <w:sz w:val="28"/>
          <w:szCs w:val="28"/>
          <w:lang w:val="en-US"/>
        </w:rPr>
        <w:t>Figure 16 – SHAP Decision Plot for a Preterm Birth Case</w:t>
      </w:r>
    </w:p>
    <w:p w14:paraId="033DE797" w14:textId="77777777" w:rsidR="00C43DDF" w:rsidRPr="00E15C12" w:rsidRDefault="00C43DDF">
      <w:pPr>
        <w:pStyle w:val="Body"/>
        <w:jc w:val="both"/>
        <w:rPr>
          <w:color w:val="auto"/>
          <w:sz w:val="28"/>
          <w:szCs w:val="28"/>
        </w:rPr>
      </w:pPr>
    </w:p>
    <w:p w14:paraId="78EA3F7A" w14:textId="77777777" w:rsidR="00C43DDF" w:rsidRPr="00E15C12" w:rsidRDefault="00736643" w:rsidP="0089623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To further interpret the stacked ensemble classifier, SHAP values were calculated for all predictors. The bee-swarm plots illustrate the relative contributions and directions of each variable in predicting term and preterm birth. Predictors located further from zero exert greater influence on the model output. Across both classes, maternal age and a previous history of preterm birth showed the largest SHAP magnitudes, indicating that these variables consistently had the strongest impact on risk classification. Higher PSR scores and greater cumulative dental disease burden (DMFT index) were also associated with substantial positive SHAP values, indicating that poorer periodontal status and more extensive dental pathology increased the probability of preterm birth. Maternal BMI and self-reported tooth pain contributed an additional positive signal to the model, suggesting that both metabolic status and symptomatic oral disease were relevant risk indicators.</w:t>
      </w:r>
    </w:p>
    <w:p w14:paraId="4D92314B" w14:textId="77777777" w:rsidR="00C43DDF" w:rsidRPr="00E15C12" w:rsidRDefault="00736643" w:rsidP="0089623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 xml:space="preserve">Reproductive and </w:t>
      </w:r>
      <w:proofErr w:type="spellStart"/>
      <w:r w:rsidRPr="00E15C12">
        <w:rPr>
          <w:color w:val="auto"/>
          <w:sz w:val="28"/>
          <w:szCs w:val="28"/>
          <w:lang w:val="en-US"/>
        </w:rPr>
        <w:t>behavioural</w:t>
      </w:r>
      <w:proofErr w:type="spellEnd"/>
      <w:r w:rsidRPr="00E15C12">
        <w:rPr>
          <w:color w:val="auto"/>
          <w:sz w:val="28"/>
          <w:szCs w:val="28"/>
          <w:lang w:val="en-US"/>
        </w:rPr>
        <w:t xml:space="preserve"> factors, including history of miscarriage, parity, and toothbrushing frequency, showed a moderate influence. At the same time, socioeconomic measures such as education, employment, and poverty contributed to a lesser but detectable extent. Notably, the model incorporated multiple risk domains rather than relying on a single dominant factor, reflecting the complex and multifactorial nature of preterm birth. The consistent contribution of clinically assessed oral health variables, alongside </w:t>
      </w:r>
      <w:proofErr w:type="spellStart"/>
      <w:r w:rsidRPr="00E15C12">
        <w:rPr>
          <w:color w:val="auto"/>
          <w:sz w:val="28"/>
          <w:szCs w:val="28"/>
          <w:lang w:val="en-US"/>
        </w:rPr>
        <w:t>recognised</w:t>
      </w:r>
      <w:proofErr w:type="spellEnd"/>
      <w:r w:rsidRPr="00E15C12">
        <w:rPr>
          <w:color w:val="auto"/>
          <w:sz w:val="28"/>
          <w:szCs w:val="28"/>
          <w:lang w:val="en-US"/>
        </w:rPr>
        <w:t xml:space="preserve"> obstetric predictors, supports the biological plausibility of an independent association between maternal oral disease burden and adverse pregnancy outcomes.</w:t>
      </w:r>
    </w:p>
    <w:p w14:paraId="7C79F278" w14:textId="1E941060" w:rsidR="00C43DDF" w:rsidRPr="00E15C12" w:rsidRDefault="00736643" w:rsidP="0089623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 xml:space="preserve">In the SHAP bee-swarm analysis for term birth, the variables with the strongest </w:t>
      </w:r>
      <w:proofErr w:type="spellStart"/>
      <w:r w:rsidRPr="00E15C12">
        <w:rPr>
          <w:color w:val="auto"/>
          <w:sz w:val="28"/>
          <w:szCs w:val="28"/>
          <w:lang w:val="en-US"/>
        </w:rPr>
        <w:t>stabilising</w:t>
      </w:r>
      <w:proofErr w:type="spellEnd"/>
      <w:r w:rsidRPr="00E15C12">
        <w:rPr>
          <w:color w:val="auto"/>
          <w:sz w:val="28"/>
          <w:szCs w:val="28"/>
          <w:lang w:val="en-US"/>
        </w:rPr>
        <w:t xml:space="preserve"> influence toward a term delivery were maternal age, history of preterm birth, PSR score, and BMI, shown in </w:t>
      </w:r>
      <w:r w:rsidRPr="00E15C12">
        <w:rPr>
          <w:color w:val="auto"/>
          <w:sz w:val="28"/>
          <w:szCs w:val="28"/>
          <w:lang w:val="de-DE"/>
        </w:rPr>
        <w:t>Figure</w:t>
      </w:r>
      <w:r w:rsidRPr="00E15C12">
        <w:rPr>
          <w:color w:val="auto"/>
          <w:sz w:val="28"/>
          <w:szCs w:val="28"/>
          <w:lang w:val="en-US"/>
        </w:rPr>
        <w:t xml:space="preserve"> 17. For these predictors, most points clustered close to zero but with clear gradients indicating the direction of effect. Higher </w:t>
      </w:r>
      <w:r w:rsidRPr="00E15C12">
        <w:rPr>
          <w:color w:val="auto"/>
          <w:sz w:val="28"/>
          <w:szCs w:val="28"/>
          <w:lang w:val="en-US"/>
        </w:rPr>
        <w:lastRenderedPageBreak/>
        <w:t xml:space="preserve">periodontal screening scores and higher BMI values were associated with a lower probability of term birth. In contrast, younger maternal age and the absence of previous preterm birth were associated with greater likelihood of delivering at term. Self-reported tooth pain and dental disease burden (DMFT) also showed measurable influence, with symptomatic or untreated dental conditions shifting the prediction away from the term category. Reproductive and social factors, such as parity, history of miscarriage, and education, contributed more modestly. Taken together, the model suggests that adverse oral and systemic health markers weaken the prediction of a term birth, whereas </w:t>
      </w:r>
      <w:proofErr w:type="spellStart"/>
      <w:r w:rsidRPr="00E15C12">
        <w:rPr>
          <w:color w:val="auto"/>
          <w:sz w:val="28"/>
          <w:szCs w:val="28"/>
          <w:lang w:val="en-US"/>
        </w:rPr>
        <w:t>favourable</w:t>
      </w:r>
      <w:proofErr w:type="spellEnd"/>
      <w:r w:rsidRPr="00E15C12">
        <w:rPr>
          <w:color w:val="auto"/>
          <w:sz w:val="28"/>
          <w:szCs w:val="28"/>
          <w:lang w:val="en-US"/>
        </w:rPr>
        <w:t xml:space="preserve"> maternal and reproductive profiles support it.</w:t>
      </w:r>
    </w:p>
    <w:p w14:paraId="6D57D8D5" w14:textId="2DD60E51" w:rsidR="00C43DDF" w:rsidRPr="00E15C12" w:rsidRDefault="00C43DDF">
      <w:pPr>
        <w:pStyle w:val="Body"/>
        <w:jc w:val="both"/>
        <w:rPr>
          <w:color w:val="auto"/>
          <w:sz w:val="28"/>
          <w:szCs w:val="28"/>
        </w:rPr>
      </w:pPr>
    </w:p>
    <w:p w14:paraId="5E264B4E" w14:textId="3144FAF5" w:rsidR="00C43DDF" w:rsidRPr="00E15C12" w:rsidRDefault="00896232">
      <w:pPr>
        <w:pStyle w:val="Body"/>
        <w:jc w:val="both"/>
        <w:rPr>
          <w:color w:val="auto"/>
          <w:sz w:val="28"/>
          <w:szCs w:val="28"/>
        </w:rPr>
      </w:pPr>
      <w:r w:rsidRPr="00E15C12">
        <w:rPr>
          <w:noProof/>
          <w:color w:val="auto"/>
          <w:sz w:val="28"/>
          <w:szCs w:val="28"/>
        </w:rPr>
        <w:drawing>
          <wp:anchor distT="152400" distB="152400" distL="152400" distR="152400" simplePos="0" relativeHeight="251675648" behindDoc="0" locked="0" layoutInCell="1" allowOverlap="1" wp14:anchorId="60162891" wp14:editId="3E5C58CE">
            <wp:simplePos x="0" y="0"/>
            <wp:positionH relativeFrom="margin">
              <wp:align>center</wp:align>
            </wp:positionH>
            <wp:positionV relativeFrom="line">
              <wp:posOffset>27940</wp:posOffset>
            </wp:positionV>
            <wp:extent cx="4895850" cy="5694680"/>
            <wp:effectExtent l="0" t="0" r="0" b="1270"/>
            <wp:wrapThrough wrapText="bothSides" distL="152400" distR="152400">
              <wp:wrapPolygon edited="1">
                <wp:start x="0" y="0"/>
                <wp:lineTo x="21617" y="0"/>
                <wp:lineTo x="21617" y="21621"/>
                <wp:lineTo x="0" y="21621"/>
                <wp:lineTo x="0" y="0"/>
              </wp:wrapPolygon>
            </wp:wrapThrough>
            <wp:docPr id="1073741841" name="officeArt object" descr="Image"/>
            <wp:cNvGraphicFramePr/>
            <a:graphic xmlns:a="http://schemas.openxmlformats.org/drawingml/2006/main">
              <a:graphicData uri="http://schemas.openxmlformats.org/drawingml/2006/picture">
                <pic:pic xmlns:pic="http://schemas.openxmlformats.org/drawingml/2006/picture">
                  <pic:nvPicPr>
                    <pic:cNvPr id="1073741841" name="Image" descr="Image"/>
                    <pic:cNvPicPr>
                      <a:picLocks noChangeAspect="1"/>
                    </pic:cNvPicPr>
                  </pic:nvPicPr>
                  <pic:blipFill>
                    <a:blip r:embed="rId24"/>
                    <a:stretch>
                      <a:fillRect/>
                    </a:stretch>
                  </pic:blipFill>
                  <pic:spPr>
                    <a:xfrm>
                      <a:off x="0" y="0"/>
                      <a:ext cx="4895850" cy="5694680"/>
                    </a:xfrm>
                    <a:prstGeom prst="rect">
                      <a:avLst/>
                    </a:prstGeom>
                    <a:ln w="12700" cap="flat">
                      <a:noFill/>
                      <a:miter lim="400000"/>
                    </a:ln>
                    <a:effectLst/>
                  </pic:spPr>
                </pic:pic>
              </a:graphicData>
            </a:graphic>
          </wp:anchor>
        </w:drawing>
      </w:r>
    </w:p>
    <w:p w14:paraId="7E23C6C6" w14:textId="77777777" w:rsidR="00C43DDF" w:rsidRPr="00E15C12" w:rsidRDefault="00C43DDF">
      <w:pPr>
        <w:pStyle w:val="Body"/>
        <w:jc w:val="both"/>
        <w:rPr>
          <w:color w:val="auto"/>
          <w:sz w:val="28"/>
          <w:szCs w:val="28"/>
        </w:rPr>
      </w:pPr>
    </w:p>
    <w:p w14:paraId="3D8D9929" w14:textId="77777777" w:rsidR="00C43DDF" w:rsidRPr="00E15C12" w:rsidRDefault="00C43DDF">
      <w:pPr>
        <w:pStyle w:val="Body"/>
        <w:jc w:val="both"/>
        <w:rPr>
          <w:color w:val="auto"/>
          <w:sz w:val="28"/>
          <w:szCs w:val="28"/>
        </w:rPr>
      </w:pPr>
    </w:p>
    <w:p w14:paraId="7C397DDA" w14:textId="77777777" w:rsidR="00C43DDF" w:rsidRPr="00E15C12" w:rsidRDefault="00C43DDF">
      <w:pPr>
        <w:pStyle w:val="Body"/>
        <w:jc w:val="both"/>
        <w:rPr>
          <w:color w:val="auto"/>
          <w:sz w:val="28"/>
          <w:szCs w:val="28"/>
        </w:rPr>
      </w:pPr>
    </w:p>
    <w:p w14:paraId="449E0ABB" w14:textId="77777777" w:rsidR="00C43DDF" w:rsidRPr="00E15C12" w:rsidRDefault="00C43DDF">
      <w:pPr>
        <w:pStyle w:val="Body"/>
        <w:jc w:val="both"/>
        <w:rPr>
          <w:color w:val="auto"/>
          <w:sz w:val="28"/>
          <w:szCs w:val="28"/>
        </w:rPr>
      </w:pPr>
    </w:p>
    <w:p w14:paraId="7E0E8F8E" w14:textId="77777777" w:rsidR="00C43DDF" w:rsidRPr="00E15C12" w:rsidRDefault="00C43DDF">
      <w:pPr>
        <w:pStyle w:val="Body"/>
        <w:jc w:val="both"/>
        <w:rPr>
          <w:color w:val="auto"/>
          <w:sz w:val="28"/>
          <w:szCs w:val="28"/>
        </w:rPr>
      </w:pPr>
    </w:p>
    <w:p w14:paraId="0FA642CF" w14:textId="77777777" w:rsidR="00C43DDF" w:rsidRPr="00E15C12" w:rsidRDefault="00C43DDF">
      <w:pPr>
        <w:pStyle w:val="Body"/>
        <w:jc w:val="both"/>
        <w:rPr>
          <w:color w:val="auto"/>
          <w:sz w:val="28"/>
          <w:szCs w:val="28"/>
        </w:rPr>
      </w:pPr>
    </w:p>
    <w:p w14:paraId="785DBB5D" w14:textId="77777777" w:rsidR="00C43DDF" w:rsidRPr="00E15C12" w:rsidRDefault="00C43DDF">
      <w:pPr>
        <w:pStyle w:val="Body"/>
        <w:jc w:val="both"/>
        <w:rPr>
          <w:color w:val="auto"/>
          <w:sz w:val="28"/>
          <w:szCs w:val="28"/>
        </w:rPr>
      </w:pPr>
    </w:p>
    <w:p w14:paraId="3EE9D985" w14:textId="77777777" w:rsidR="00C43DDF" w:rsidRPr="00E15C12" w:rsidRDefault="00C43DDF">
      <w:pPr>
        <w:pStyle w:val="Body"/>
        <w:jc w:val="both"/>
        <w:rPr>
          <w:color w:val="auto"/>
          <w:sz w:val="28"/>
          <w:szCs w:val="28"/>
        </w:rPr>
      </w:pPr>
    </w:p>
    <w:p w14:paraId="2C4A8B2D" w14:textId="77777777" w:rsidR="00C43DDF" w:rsidRPr="00E15C12" w:rsidRDefault="00C43DDF">
      <w:pPr>
        <w:pStyle w:val="Body"/>
        <w:jc w:val="both"/>
        <w:rPr>
          <w:color w:val="auto"/>
          <w:sz w:val="28"/>
          <w:szCs w:val="28"/>
        </w:rPr>
      </w:pPr>
    </w:p>
    <w:p w14:paraId="42C9F83E" w14:textId="77777777" w:rsidR="00C43DDF" w:rsidRPr="00E15C12" w:rsidRDefault="00C43DDF">
      <w:pPr>
        <w:pStyle w:val="Body"/>
        <w:jc w:val="both"/>
        <w:rPr>
          <w:color w:val="auto"/>
          <w:sz w:val="28"/>
          <w:szCs w:val="28"/>
        </w:rPr>
      </w:pPr>
    </w:p>
    <w:p w14:paraId="59453385" w14:textId="77777777" w:rsidR="00C43DDF" w:rsidRPr="00E15C12" w:rsidRDefault="00C43DDF">
      <w:pPr>
        <w:pStyle w:val="Body"/>
        <w:jc w:val="both"/>
        <w:rPr>
          <w:color w:val="auto"/>
          <w:sz w:val="28"/>
          <w:szCs w:val="28"/>
        </w:rPr>
      </w:pPr>
    </w:p>
    <w:p w14:paraId="4ED65CB8" w14:textId="77777777" w:rsidR="00C43DDF" w:rsidRPr="00E15C12" w:rsidRDefault="00C43DDF">
      <w:pPr>
        <w:pStyle w:val="Body"/>
        <w:jc w:val="both"/>
        <w:rPr>
          <w:color w:val="auto"/>
          <w:sz w:val="28"/>
          <w:szCs w:val="28"/>
        </w:rPr>
      </w:pPr>
    </w:p>
    <w:p w14:paraId="10AFCBCC" w14:textId="77777777" w:rsidR="00C43DDF" w:rsidRPr="00E15C12" w:rsidRDefault="00C43DDF">
      <w:pPr>
        <w:pStyle w:val="Body"/>
        <w:jc w:val="both"/>
        <w:rPr>
          <w:color w:val="auto"/>
          <w:sz w:val="28"/>
          <w:szCs w:val="28"/>
        </w:rPr>
      </w:pPr>
    </w:p>
    <w:p w14:paraId="432A197E" w14:textId="77777777" w:rsidR="00C43DDF" w:rsidRPr="00E15C12" w:rsidRDefault="00C43DDF">
      <w:pPr>
        <w:pStyle w:val="Body"/>
        <w:jc w:val="both"/>
        <w:rPr>
          <w:color w:val="auto"/>
          <w:sz w:val="28"/>
          <w:szCs w:val="28"/>
        </w:rPr>
      </w:pPr>
    </w:p>
    <w:p w14:paraId="4120BC15" w14:textId="77777777" w:rsidR="00C43DDF" w:rsidRPr="00E15C12" w:rsidRDefault="00C43DDF">
      <w:pPr>
        <w:pStyle w:val="Body"/>
        <w:jc w:val="both"/>
        <w:rPr>
          <w:color w:val="auto"/>
          <w:sz w:val="28"/>
          <w:szCs w:val="28"/>
        </w:rPr>
      </w:pPr>
    </w:p>
    <w:p w14:paraId="1FDC4C25" w14:textId="77777777" w:rsidR="00C43DDF" w:rsidRPr="00E15C12" w:rsidRDefault="00C43DDF">
      <w:pPr>
        <w:pStyle w:val="Body"/>
        <w:jc w:val="both"/>
        <w:rPr>
          <w:color w:val="auto"/>
          <w:sz w:val="28"/>
          <w:szCs w:val="28"/>
        </w:rPr>
      </w:pPr>
    </w:p>
    <w:p w14:paraId="6161EB1A" w14:textId="77777777" w:rsidR="00C43DDF" w:rsidRPr="00E15C12" w:rsidRDefault="00C43DDF">
      <w:pPr>
        <w:pStyle w:val="Body"/>
        <w:jc w:val="both"/>
        <w:rPr>
          <w:color w:val="auto"/>
          <w:sz w:val="28"/>
          <w:szCs w:val="28"/>
        </w:rPr>
      </w:pPr>
    </w:p>
    <w:p w14:paraId="04851F1D" w14:textId="77777777" w:rsidR="00C43DDF" w:rsidRPr="00E15C12" w:rsidRDefault="00C43DDF">
      <w:pPr>
        <w:pStyle w:val="Body"/>
        <w:jc w:val="both"/>
        <w:rPr>
          <w:color w:val="auto"/>
          <w:sz w:val="28"/>
          <w:szCs w:val="28"/>
        </w:rPr>
      </w:pPr>
    </w:p>
    <w:p w14:paraId="020746C6" w14:textId="77777777" w:rsidR="00C43DDF" w:rsidRPr="00E15C12" w:rsidRDefault="00C43DDF">
      <w:pPr>
        <w:pStyle w:val="Body"/>
        <w:jc w:val="both"/>
        <w:rPr>
          <w:color w:val="auto"/>
          <w:sz w:val="28"/>
          <w:szCs w:val="28"/>
        </w:rPr>
      </w:pPr>
    </w:p>
    <w:p w14:paraId="6C32C5FC" w14:textId="77777777" w:rsidR="00C43DDF" w:rsidRPr="00E15C12" w:rsidRDefault="00C43DDF">
      <w:pPr>
        <w:pStyle w:val="Body"/>
        <w:jc w:val="both"/>
        <w:rPr>
          <w:color w:val="auto"/>
          <w:sz w:val="28"/>
          <w:szCs w:val="28"/>
        </w:rPr>
      </w:pPr>
    </w:p>
    <w:p w14:paraId="72E24D42" w14:textId="77777777" w:rsidR="00C43DDF" w:rsidRPr="00E15C12" w:rsidRDefault="00C43DDF">
      <w:pPr>
        <w:pStyle w:val="Body"/>
        <w:jc w:val="both"/>
        <w:rPr>
          <w:color w:val="auto"/>
          <w:sz w:val="28"/>
          <w:szCs w:val="28"/>
        </w:rPr>
      </w:pPr>
    </w:p>
    <w:p w14:paraId="6EBABF5B" w14:textId="77777777" w:rsidR="00C43DDF" w:rsidRPr="00E15C12" w:rsidRDefault="00C43DDF">
      <w:pPr>
        <w:pStyle w:val="Body"/>
        <w:jc w:val="both"/>
        <w:rPr>
          <w:color w:val="auto"/>
          <w:sz w:val="28"/>
          <w:szCs w:val="28"/>
        </w:rPr>
      </w:pPr>
    </w:p>
    <w:p w14:paraId="0D4BF2EF" w14:textId="77777777" w:rsidR="00C43DDF" w:rsidRPr="00E15C12" w:rsidRDefault="00C43DDF">
      <w:pPr>
        <w:pStyle w:val="Body"/>
        <w:jc w:val="both"/>
        <w:rPr>
          <w:color w:val="auto"/>
          <w:sz w:val="28"/>
          <w:szCs w:val="28"/>
        </w:rPr>
      </w:pPr>
    </w:p>
    <w:p w14:paraId="35B36B74" w14:textId="77777777" w:rsidR="00C43DDF" w:rsidRPr="00E15C12" w:rsidRDefault="00C43DDF">
      <w:pPr>
        <w:pStyle w:val="Body"/>
        <w:jc w:val="both"/>
        <w:rPr>
          <w:color w:val="auto"/>
          <w:sz w:val="28"/>
          <w:szCs w:val="28"/>
        </w:rPr>
      </w:pPr>
    </w:p>
    <w:p w14:paraId="3F2E168F" w14:textId="77777777" w:rsidR="00C43DDF" w:rsidRPr="00E15C12" w:rsidRDefault="00C43DDF">
      <w:pPr>
        <w:pStyle w:val="Body"/>
        <w:jc w:val="both"/>
        <w:rPr>
          <w:color w:val="auto"/>
          <w:sz w:val="28"/>
          <w:szCs w:val="28"/>
        </w:rPr>
      </w:pPr>
    </w:p>
    <w:p w14:paraId="6624487C" w14:textId="77777777" w:rsidR="00C43DDF" w:rsidRPr="00E15C12" w:rsidRDefault="00C43DDF">
      <w:pPr>
        <w:pStyle w:val="Body"/>
        <w:jc w:val="both"/>
        <w:rPr>
          <w:color w:val="auto"/>
          <w:sz w:val="28"/>
          <w:szCs w:val="28"/>
        </w:rPr>
      </w:pPr>
    </w:p>
    <w:p w14:paraId="18FDA367" w14:textId="77777777" w:rsidR="00C43DDF" w:rsidRPr="00E15C12" w:rsidRDefault="00C43DDF">
      <w:pPr>
        <w:pStyle w:val="Body"/>
        <w:jc w:val="both"/>
        <w:rPr>
          <w:color w:val="auto"/>
          <w:sz w:val="28"/>
          <w:szCs w:val="28"/>
        </w:rPr>
      </w:pPr>
    </w:p>
    <w:p w14:paraId="55725E8A" w14:textId="77777777" w:rsidR="00C43DDF" w:rsidRPr="00E15C12" w:rsidRDefault="00C43DDF">
      <w:pPr>
        <w:pStyle w:val="Body"/>
        <w:jc w:val="both"/>
        <w:rPr>
          <w:color w:val="auto"/>
          <w:sz w:val="28"/>
          <w:szCs w:val="28"/>
        </w:rPr>
      </w:pPr>
    </w:p>
    <w:p w14:paraId="1FA1AFD9" w14:textId="77777777" w:rsidR="00C43DDF" w:rsidRPr="00E15C12" w:rsidRDefault="00736643">
      <w:pPr>
        <w:pStyle w:val="Default"/>
        <w:spacing w:before="0" w:line="240" w:lineRule="auto"/>
        <w:jc w:val="center"/>
        <w:rPr>
          <w:rFonts w:ascii="Times New Roman" w:eastAsia="Times New Roman" w:hAnsi="Times New Roman" w:cs="Times New Roman"/>
          <w:color w:val="auto"/>
          <w:sz w:val="28"/>
          <w:szCs w:val="28"/>
        </w:rPr>
      </w:pPr>
      <w:r w:rsidRPr="00E15C12">
        <w:rPr>
          <w:rFonts w:ascii="Times New Roman" w:hAnsi="Times New Roman"/>
          <w:color w:val="auto"/>
          <w:sz w:val="28"/>
          <w:szCs w:val="28"/>
          <w:lang w:val="en-US"/>
        </w:rPr>
        <w:t>Figure 17 – SHAP Bee-Swarm Plot for Term Birth</w:t>
      </w:r>
    </w:p>
    <w:p w14:paraId="18E3D7E6" w14:textId="77777777" w:rsidR="00C43DDF" w:rsidRPr="00E15C12" w:rsidRDefault="00C43DDF">
      <w:pPr>
        <w:pStyle w:val="Body"/>
        <w:jc w:val="both"/>
        <w:rPr>
          <w:color w:val="auto"/>
          <w:sz w:val="28"/>
          <w:szCs w:val="28"/>
        </w:rPr>
      </w:pPr>
    </w:p>
    <w:p w14:paraId="77DE51A4" w14:textId="77777777" w:rsidR="00C43DDF" w:rsidRPr="00E15C12" w:rsidRDefault="00736643" w:rsidP="0089623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 xml:space="preserve">The SHAP bee-swarm plot for PTB demonstrates a mirror-symmetric relationship in figure 18, in which many of the same predictors exert opposite directional effects. Higher PSR scores, older maternal age, greater dental disease burden, and the presence </w:t>
      </w:r>
      <w:r w:rsidRPr="00E15C12">
        <w:rPr>
          <w:color w:val="auto"/>
          <w:sz w:val="28"/>
          <w:szCs w:val="28"/>
          <w:lang w:val="en-US"/>
        </w:rPr>
        <w:lastRenderedPageBreak/>
        <w:t xml:space="preserve">of tooth pain were strongly associated with increased probability of preterm birth. A previous history of preterm delivery again emerged as one of the most influential predictors, consistently shifting model output toward the preterm category. BMI also contributed positively to preterm birth risk, particularly at higher values. In contrast, women with lower periodontal indices, fewer decayed or missing teeth, and no prior obstetric complications were more likely to be classified as term. </w:t>
      </w:r>
      <w:proofErr w:type="spellStart"/>
      <w:r w:rsidRPr="00E15C12">
        <w:rPr>
          <w:color w:val="auto"/>
          <w:sz w:val="28"/>
          <w:szCs w:val="28"/>
          <w:lang w:val="en-US"/>
        </w:rPr>
        <w:t>Behavioural</w:t>
      </w:r>
      <w:proofErr w:type="spellEnd"/>
      <w:r w:rsidRPr="00E15C12">
        <w:rPr>
          <w:color w:val="auto"/>
          <w:sz w:val="28"/>
          <w:szCs w:val="28"/>
          <w:lang w:val="en-US"/>
        </w:rPr>
        <w:t xml:space="preserve"> indicators, such as brushing frequency, exerted secondary effects, whereas socioeconomic and service-use measures contributed to a lesser extent. These results reinforce the observation that oral disease severity and prior obstetric vulnerability play a central role in shaping preterm birth risk within the model.</w:t>
      </w:r>
    </w:p>
    <w:p w14:paraId="26EEFE89" w14:textId="77777777" w:rsidR="00C43DDF" w:rsidRPr="00E15C12" w:rsidRDefault="00736643">
      <w:pPr>
        <w:pStyle w:val="Body"/>
        <w:jc w:val="both"/>
        <w:rPr>
          <w:color w:val="auto"/>
          <w:sz w:val="28"/>
          <w:szCs w:val="28"/>
        </w:rPr>
      </w:pPr>
      <w:r w:rsidRPr="00E15C12">
        <w:rPr>
          <w:noProof/>
          <w:color w:val="auto"/>
          <w:sz w:val="28"/>
          <w:szCs w:val="28"/>
        </w:rPr>
        <w:drawing>
          <wp:anchor distT="152400" distB="152400" distL="152400" distR="152400" simplePos="0" relativeHeight="251676672" behindDoc="0" locked="0" layoutInCell="1" allowOverlap="1" wp14:anchorId="424FEF2E" wp14:editId="0F97887D">
            <wp:simplePos x="0" y="0"/>
            <wp:positionH relativeFrom="margin">
              <wp:posOffset>596257</wp:posOffset>
            </wp:positionH>
            <wp:positionV relativeFrom="line">
              <wp:posOffset>211999</wp:posOffset>
            </wp:positionV>
            <wp:extent cx="4911286" cy="5709845"/>
            <wp:effectExtent l="0" t="0" r="0" b="0"/>
            <wp:wrapThrough wrapText="bothSides" distL="152400" distR="152400">
              <wp:wrapPolygon edited="1">
                <wp:start x="0" y="0"/>
                <wp:lineTo x="21605" y="0"/>
                <wp:lineTo x="21605" y="21600"/>
                <wp:lineTo x="0" y="21600"/>
                <wp:lineTo x="0" y="0"/>
              </wp:wrapPolygon>
            </wp:wrapThrough>
            <wp:docPr id="1073741842" name="officeArt object" descr="Image"/>
            <wp:cNvGraphicFramePr/>
            <a:graphic xmlns:a="http://schemas.openxmlformats.org/drawingml/2006/main">
              <a:graphicData uri="http://schemas.openxmlformats.org/drawingml/2006/picture">
                <pic:pic xmlns:pic="http://schemas.openxmlformats.org/drawingml/2006/picture">
                  <pic:nvPicPr>
                    <pic:cNvPr id="1073741842" name="Image" descr="Image"/>
                    <pic:cNvPicPr>
                      <a:picLocks noChangeAspect="1"/>
                    </pic:cNvPicPr>
                  </pic:nvPicPr>
                  <pic:blipFill>
                    <a:blip r:embed="rId25"/>
                    <a:stretch>
                      <a:fillRect/>
                    </a:stretch>
                  </pic:blipFill>
                  <pic:spPr>
                    <a:xfrm>
                      <a:off x="0" y="0"/>
                      <a:ext cx="4911286" cy="5709845"/>
                    </a:xfrm>
                    <a:prstGeom prst="rect">
                      <a:avLst/>
                    </a:prstGeom>
                    <a:ln w="12700" cap="flat">
                      <a:noFill/>
                      <a:miter lim="400000"/>
                    </a:ln>
                    <a:effectLst/>
                  </pic:spPr>
                </pic:pic>
              </a:graphicData>
            </a:graphic>
          </wp:anchor>
        </w:drawing>
      </w:r>
    </w:p>
    <w:p w14:paraId="39A78E49" w14:textId="77777777" w:rsidR="00C43DDF" w:rsidRPr="00E15C12" w:rsidRDefault="00C43DDF">
      <w:pPr>
        <w:pStyle w:val="Body"/>
        <w:jc w:val="both"/>
        <w:rPr>
          <w:color w:val="auto"/>
          <w:sz w:val="28"/>
          <w:szCs w:val="28"/>
        </w:rPr>
      </w:pPr>
    </w:p>
    <w:p w14:paraId="6C0A490E" w14:textId="77777777" w:rsidR="00C43DDF" w:rsidRPr="00E15C12" w:rsidRDefault="00C43DDF">
      <w:pPr>
        <w:pStyle w:val="Body"/>
        <w:jc w:val="both"/>
        <w:rPr>
          <w:color w:val="auto"/>
          <w:sz w:val="28"/>
          <w:szCs w:val="28"/>
        </w:rPr>
      </w:pPr>
    </w:p>
    <w:p w14:paraId="61A18350" w14:textId="77777777" w:rsidR="00C43DDF" w:rsidRPr="00E15C12" w:rsidRDefault="00C43DDF">
      <w:pPr>
        <w:pStyle w:val="Body"/>
        <w:jc w:val="both"/>
        <w:rPr>
          <w:color w:val="auto"/>
          <w:sz w:val="28"/>
          <w:szCs w:val="28"/>
        </w:rPr>
      </w:pPr>
    </w:p>
    <w:p w14:paraId="0C377D31" w14:textId="77777777" w:rsidR="00C43DDF" w:rsidRPr="00E15C12" w:rsidRDefault="00C43DDF">
      <w:pPr>
        <w:pStyle w:val="Body"/>
        <w:jc w:val="both"/>
        <w:rPr>
          <w:color w:val="auto"/>
          <w:sz w:val="28"/>
          <w:szCs w:val="28"/>
        </w:rPr>
      </w:pPr>
    </w:p>
    <w:p w14:paraId="47CA6E35" w14:textId="77777777" w:rsidR="00C43DDF" w:rsidRPr="00E15C12" w:rsidRDefault="00C43DDF">
      <w:pPr>
        <w:pStyle w:val="Body"/>
        <w:jc w:val="both"/>
        <w:rPr>
          <w:color w:val="auto"/>
          <w:sz w:val="28"/>
          <w:szCs w:val="28"/>
        </w:rPr>
      </w:pPr>
    </w:p>
    <w:p w14:paraId="3BF2C3F1" w14:textId="77777777" w:rsidR="00C43DDF" w:rsidRPr="00E15C12" w:rsidRDefault="00C43DDF">
      <w:pPr>
        <w:pStyle w:val="Body"/>
        <w:jc w:val="both"/>
        <w:rPr>
          <w:color w:val="auto"/>
          <w:sz w:val="28"/>
          <w:szCs w:val="28"/>
        </w:rPr>
      </w:pPr>
    </w:p>
    <w:p w14:paraId="6B53C279" w14:textId="77777777" w:rsidR="00C43DDF" w:rsidRPr="00E15C12" w:rsidRDefault="00C43DDF">
      <w:pPr>
        <w:pStyle w:val="Body"/>
        <w:jc w:val="both"/>
        <w:rPr>
          <w:color w:val="auto"/>
          <w:sz w:val="28"/>
          <w:szCs w:val="28"/>
        </w:rPr>
      </w:pPr>
    </w:p>
    <w:p w14:paraId="07589891" w14:textId="77777777" w:rsidR="00C43DDF" w:rsidRPr="00E15C12" w:rsidRDefault="00C43DDF">
      <w:pPr>
        <w:pStyle w:val="Body"/>
        <w:jc w:val="both"/>
        <w:rPr>
          <w:color w:val="auto"/>
          <w:sz w:val="28"/>
          <w:szCs w:val="28"/>
        </w:rPr>
      </w:pPr>
    </w:p>
    <w:p w14:paraId="6CE1A8D9" w14:textId="77777777" w:rsidR="00C43DDF" w:rsidRPr="00E15C12" w:rsidRDefault="00C43DDF">
      <w:pPr>
        <w:pStyle w:val="Body"/>
        <w:jc w:val="both"/>
        <w:rPr>
          <w:color w:val="auto"/>
          <w:sz w:val="28"/>
          <w:szCs w:val="28"/>
        </w:rPr>
      </w:pPr>
    </w:p>
    <w:p w14:paraId="28177330" w14:textId="77777777" w:rsidR="00C43DDF" w:rsidRPr="00E15C12" w:rsidRDefault="00C43DDF">
      <w:pPr>
        <w:pStyle w:val="Body"/>
        <w:jc w:val="both"/>
        <w:rPr>
          <w:color w:val="auto"/>
          <w:sz w:val="28"/>
          <w:szCs w:val="28"/>
        </w:rPr>
      </w:pPr>
    </w:p>
    <w:p w14:paraId="26AAB0B6" w14:textId="77777777" w:rsidR="00C43DDF" w:rsidRPr="00E15C12" w:rsidRDefault="00C43DDF">
      <w:pPr>
        <w:pStyle w:val="Body"/>
        <w:jc w:val="both"/>
        <w:rPr>
          <w:color w:val="auto"/>
          <w:sz w:val="28"/>
          <w:szCs w:val="28"/>
        </w:rPr>
      </w:pPr>
    </w:p>
    <w:p w14:paraId="7D49F966" w14:textId="77777777" w:rsidR="00C43DDF" w:rsidRPr="00E15C12" w:rsidRDefault="00C43DDF">
      <w:pPr>
        <w:pStyle w:val="Body"/>
        <w:jc w:val="both"/>
        <w:rPr>
          <w:color w:val="auto"/>
          <w:sz w:val="28"/>
          <w:szCs w:val="28"/>
        </w:rPr>
      </w:pPr>
    </w:p>
    <w:p w14:paraId="19F1C29B" w14:textId="77777777" w:rsidR="00C43DDF" w:rsidRPr="00E15C12" w:rsidRDefault="00C43DDF">
      <w:pPr>
        <w:pStyle w:val="Body"/>
        <w:jc w:val="both"/>
        <w:rPr>
          <w:color w:val="auto"/>
          <w:sz w:val="28"/>
          <w:szCs w:val="28"/>
        </w:rPr>
      </w:pPr>
    </w:p>
    <w:p w14:paraId="6AC37438" w14:textId="77777777" w:rsidR="00C43DDF" w:rsidRPr="00E15C12" w:rsidRDefault="00C43DDF">
      <w:pPr>
        <w:pStyle w:val="Body"/>
        <w:jc w:val="both"/>
        <w:rPr>
          <w:color w:val="auto"/>
          <w:sz w:val="28"/>
          <w:szCs w:val="28"/>
        </w:rPr>
      </w:pPr>
    </w:p>
    <w:p w14:paraId="674E8639" w14:textId="77777777" w:rsidR="00C43DDF" w:rsidRPr="00E15C12" w:rsidRDefault="00C43DDF">
      <w:pPr>
        <w:pStyle w:val="Body"/>
        <w:jc w:val="both"/>
        <w:rPr>
          <w:color w:val="auto"/>
          <w:sz w:val="28"/>
          <w:szCs w:val="28"/>
        </w:rPr>
      </w:pPr>
    </w:p>
    <w:p w14:paraId="4A80188A" w14:textId="77777777" w:rsidR="00C43DDF" w:rsidRPr="00E15C12" w:rsidRDefault="00C43DDF">
      <w:pPr>
        <w:pStyle w:val="Body"/>
        <w:jc w:val="both"/>
        <w:rPr>
          <w:color w:val="auto"/>
          <w:sz w:val="28"/>
          <w:szCs w:val="28"/>
        </w:rPr>
      </w:pPr>
    </w:p>
    <w:p w14:paraId="2F3A4C30" w14:textId="77777777" w:rsidR="00C43DDF" w:rsidRPr="00E15C12" w:rsidRDefault="00C43DDF">
      <w:pPr>
        <w:pStyle w:val="Body"/>
        <w:jc w:val="both"/>
        <w:rPr>
          <w:color w:val="auto"/>
          <w:sz w:val="28"/>
          <w:szCs w:val="28"/>
        </w:rPr>
      </w:pPr>
    </w:p>
    <w:p w14:paraId="6A89900C" w14:textId="77777777" w:rsidR="00C43DDF" w:rsidRPr="00E15C12" w:rsidRDefault="00C43DDF">
      <w:pPr>
        <w:pStyle w:val="Body"/>
        <w:jc w:val="both"/>
        <w:rPr>
          <w:color w:val="auto"/>
          <w:sz w:val="28"/>
          <w:szCs w:val="28"/>
        </w:rPr>
      </w:pPr>
    </w:p>
    <w:p w14:paraId="3A68088E" w14:textId="77777777" w:rsidR="00C43DDF" w:rsidRPr="00E15C12" w:rsidRDefault="00C43DDF">
      <w:pPr>
        <w:pStyle w:val="Body"/>
        <w:jc w:val="both"/>
        <w:rPr>
          <w:color w:val="auto"/>
          <w:sz w:val="28"/>
          <w:szCs w:val="28"/>
        </w:rPr>
      </w:pPr>
    </w:p>
    <w:p w14:paraId="441D1484" w14:textId="77777777" w:rsidR="00C43DDF" w:rsidRPr="00E15C12" w:rsidRDefault="00C43DDF">
      <w:pPr>
        <w:pStyle w:val="Body"/>
        <w:jc w:val="both"/>
        <w:rPr>
          <w:color w:val="auto"/>
          <w:sz w:val="28"/>
          <w:szCs w:val="28"/>
        </w:rPr>
      </w:pPr>
    </w:p>
    <w:p w14:paraId="2AA8D922" w14:textId="77777777" w:rsidR="00C43DDF" w:rsidRPr="00E15C12" w:rsidRDefault="00C43DDF">
      <w:pPr>
        <w:pStyle w:val="Body"/>
        <w:jc w:val="both"/>
        <w:rPr>
          <w:color w:val="auto"/>
          <w:sz w:val="28"/>
          <w:szCs w:val="28"/>
        </w:rPr>
      </w:pPr>
    </w:p>
    <w:p w14:paraId="2A9EA447" w14:textId="77777777" w:rsidR="00C43DDF" w:rsidRPr="00E15C12" w:rsidRDefault="00C43DDF">
      <w:pPr>
        <w:pStyle w:val="Body"/>
        <w:jc w:val="both"/>
        <w:rPr>
          <w:color w:val="auto"/>
          <w:sz w:val="28"/>
          <w:szCs w:val="28"/>
        </w:rPr>
      </w:pPr>
    </w:p>
    <w:p w14:paraId="2310F0BE" w14:textId="77777777" w:rsidR="00C43DDF" w:rsidRPr="00E15C12" w:rsidRDefault="00C43DDF">
      <w:pPr>
        <w:pStyle w:val="Body"/>
        <w:jc w:val="both"/>
        <w:rPr>
          <w:color w:val="auto"/>
          <w:sz w:val="28"/>
          <w:szCs w:val="28"/>
        </w:rPr>
      </w:pPr>
    </w:p>
    <w:p w14:paraId="5BF05E4C" w14:textId="77777777" w:rsidR="00C43DDF" w:rsidRPr="00E15C12" w:rsidRDefault="00C43DDF">
      <w:pPr>
        <w:pStyle w:val="Body"/>
        <w:jc w:val="both"/>
        <w:rPr>
          <w:color w:val="auto"/>
          <w:sz w:val="28"/>
          <w:szCs w:val="28"/>
        </w:rPr>
      </w:pPr>
    </w:p>
    <w:p w14:paraId="2F5E6912" w14:textId="77777777" w:rsidR="00C43DDF" w:rsidRPr="00E15C12" w:rsidRDefault="00C43DDF">
      <w:pPr>
        <w:pStyle w:val="Body"/>
        <w:jc w:val="both"/>
        <w:rPr>
          <w:color w:val="auto"/>
          <w:sz w:val="28"/>
          <w:szCs w:val="28"/>
        </w:rPr>
      </w:pPr>
    </w:p>
    <w:p w14:paraId="53F19AC0" w14:textId="77777777" w:rsidR="00C43DDF" w:rsidRPr="00E15C12" w:rsidRDefault="00C43DDF">
      <w:pPr>
        <w:pStyle w:val="Body"/>
        <w:jc w:val="both"/>
        <w:rPr>
          <w:color w:val="auto"/>
          <w:sz w:val="28"/>
          <w:szCs w:val="28"/>
        </w:rPr>
      </w:pPr>
    </w:p>
    <w:p w14:paraId="76CA8EF7" w14:textId="77777777" w:rsidR="00C43DDF" w:rsidRPr="00E15C12" w:rsidRDefault="00C43DDF">
      <w:pPr>
        <w:pStyle w:val="Body"/>
        <w:jc w:val="both"/>
        <w:rPr>
          <w:color w:val="auto"/>
          <w:sz w:val="28"/>
          <w:szCs w:val="28"/>
        </w:rPr>
      </w:pPr>
    </w:p>
    <w:p w14:paraId="53DB840E" w14:textId="77777777" w:rsidR="00C43DDF" w:rsidRPr="00E15C12" w:rsidRDefault="00C43DDF">
      <w:pPr>
        <w:pStyle w:val="Body"/>
        <w:jc w:val="both"/>
        <w:rPr>
          <w:color w:val="auto"/>
          <w:sz w:val="28"/>
          <w:szCs w:val="28"/>
        </w:rPr>
      </w:pPr>
    </w:p>
    <w:p w14:paraId="09E8F454" w14:textId="77777777" w:rsidR="00C43DDF" w:rsidRPr="002A4C48" w:rsidRDefault="00C43DDF">
      <w:pPr>
        <w:pStyle w:val="Body"/>
        <w:jc w:val="both"/>
        <w:rPr>
          <w:color w:val="auto"/>
          <w:sz w:val="28"/>
          <w:szCs w:val="28"/>
          <w:lang w:val="en-US"/>
        </w:rPr>
      </w:pPr>
    </w:p>
    <w:p w14:paraId="48F1E3F3" w14:textId="77777777" w:rsidR="00C43DDF" w:rsidRPr="00E15C12" w:rsidRDefault="00736643">
      <w:pPr>
        <w:pStyle w:val="Default"/>
        <w:spacing w:before="0" w:line="240" w:lineRule="auto"/>
        <w:jc w:val="center"/>
        <w:rPr>
          <w:rFonts w:ascii="Times New Roman" w:eastAsia="Times New Roman" w:hAnsi="Times New Roman" w:cs="Times New Roman"/>
          <w:color w:val="auto"/>
          <w:sz w:val="28"/>
          <w:szCs w:val="28"/>
        </w:rPr>
      </w:pPr>
      <w:r w:rsidRPr="00E15C12">
        <w:rPr>
          <w:rFonts w:ascii="Times New Roman" w:hAnsi="Times New Roman"/>
          <w:color w:val="auto"/>
          <w:sz w:val="28"/>
          <w:szCs w:val="28"/>
          <w:lang w:val="en-US"/>
        </w:rPr>
        <w:t>Figure 18 – SHAP Bee-Swarm Plot for Term Birth</w:t>
      </w:r>
    </w:p>
    <w:p w14:paraId="02C2CC47" w14:textId="77777777" w:rsidR="00C43DDF" w:rsidRPr="00E15C12" w:rsidRDefault="00C43DDF">
      <w:pPr>
        <w:pStyle w:val="Body"/>
        <w:jc w:val="both"/>
        <w:rPr>
          <w:color w:val="auto"/>
          <w:sz w:val="28"/>
          <w:szCs w:val="28"/>
        </w:rPr>
      </w:pPr>
    </w:p>
    <w:p w14:paraId="062381F5" w14:textId="77777777" w:rsidR="00C43DDF" w:rsidRPr="00E15C12" w:rsidRDefault="00736643">
      <w:pPr>
        <w:pStyle w:val="Body"/>
        <w:jc w:val="both"/>
        <w:rPr>
          <w:color w:val="auto"/>
          <w:sz w:val="28"/>
          <w:szCs w:val="28"/>
        </w:rPr>
      </w:pPr>
      <w:r w:rsidRPr="00E15C12">
        <w:rPr>
          <w:color w:val="auto"/>
          <w:sz w:val="28"/>
          <w:szCs w:val="28"/>
        </w:rPr>
        <w:tab/>
      </w:r>
    </w:p>
    <w:p w14:paraId="1B3D5665" w14:textId="77777777" w:rsidR="00C43DDF" w:rsidRPr="00E15C12" w:rsidRDefault="00C43DDF">
      <w:pPr>
        <w:pStyle w:val="Body"/>
        <w:jc w:val="both"/>
        <w:rPr>
          <w:color w:val="auto"/>
          <w:sz w:val="28"/>
          <w:szCs w:val="28"/>
        </w:rPr>
      </w:pPr>
    </w:p>
    <w:p w14:paraId="1B28289E" w14:textId="77777777" w:rsidR="00C43DDF" w:rsidRPr="00E15C12" w:rsidRDefault="00736643" w:rsidP="00896232">
      <w:pPr>
        <w:pStyle w:val="Body"/>
        <w:tabs>
          <w:tab w:val="left" w:pos="567"/>
        </w:tabs>
        <w:jc w:val="both"/>
        <w:rPr>
          <w:color w:val="auto"/>
          <w:sz w:val="28"/>
          <w:szCs w:val="28"/>
        </w:rPr>
      </w:pPr>
      <w:r w:rsidRPr="00E15C12">
        <w:rPr>
          <w:color w:val="auto"/>
          <w:sz w:val="28"/>
          <w:szCs w:val="28"/>
        </w:rPr>
        <w:lastRenderedPageBreak/>
        <w:tab/>
      </w:r>
      <w:r w:rsidRPr="00E15C12">
        <w:rPr>
          <w:color w:val="auto"/>
          <w:sz w:val="28"/>
          <w:szCs w:val="28"/>
          <w:lang w:val="en-US"/>
        </w:rPr>
        <w:t>3.4.3 Common Risk Factor Approach (CRFA) Analysis</w:t>
      </w:r>
    </w:p>
    <w:p w14:paraId="6EAAE803" w14:textId="7F209D06" w:rsidR="00C43DDF" w:rsidRPr="00E15C12" w:rsidRDefault="00736643" w:rsidP="0089623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 xml:space="preserve">The combined correlation and network analysis showed that oral-health status, maternal characteristics, and preterm birth were closely interconnected. Periodontitis was strongly linked with preterm birth and with signs of oral inflammation such as bleeding gums, pain, and plaque buildup. At the same time, women with periodontal disease were more likely to come from socially or economically disadvantaged </w:t>
      </w:r>
      <w:proofErr w:type="spellStart"/>
      <w:proofErr w:type="gramStart"/>
      <w:r w:rsidRPr="00E15C12">
        <w:rPr>
          <w:color w:val="auto"/>
          <w:sz w:val="28"/>
          <w:szCs w:val="28"/>
          <w:lang w:val="en-US"/>
        </w:rPr>
        <w:t>backgrounds.Preterm</w:t>
      </w:r>
      <w:proofErr w:type="spellEnd"/>
      <w:proofErr w:type="gramEnd"/>
      <w:r w:rsidRPr="00E15C12">
        <w:rPr>
          <w:color w:val="auto"/>
          <w:sz w:val="28"/>
          <w:szCs w:val="28"/>
          <w:lang w:val="en-US"/>
        </w:rPr>
        <w:t xml:space="preserve"> birth showed overlapping associations with many of these variables. It was connected not only with periodontitis, but also with maternal age, </w:t>
      </w:r>
      <w:r w:rsidR="00896232" w:rsidRPr="00E15C12">
        <w:rPr>
          <w:noProof/>
          <w:color w:val="auto"/>
          <w:sz w:val="28"/>
          <w:szCs w:val="28"/>
        </w:rPr>
        <w:drawing>
          <wp:anchor distT="152400" distB="152400" distL="152400" distR="152400" simplePos="0" relativeHeight="251667456" behindDoc="0" locked="0" layoutInCell="1" allowOverlap="1" wp14:anchorId="435BCF8B" wp14:editId="10907030">
            <wp:simplePos x="0" y="0"/>
            <wp:positionH relativeFrom="margin">
              <wp:align>center</wp:align>
            </wp:positionH>
            <wp:positionV relativeFrom="line">
              <wp:posOffset>568960</wp:posOffset>
            </wp:positionV>
            <wp:extent cx="5567681" cy="4453738"/>
            <wp:effectExtent l="0" t="0" r="0" b="4445"/>
            <wp:wrapTopAndBottom distT="152400" distB="152400"/>
            <wp:docPr id="1073741843" name="officeArt object" descr="Image"/>
            <wp:cNvGraphicFramePr/>
            <a:graphic xmlns:a="http://schemas.openxmlformats.org/drawingml/2006/main">
              <a:graphicData uri="http://schemas.openxmlformats.org/drawingml/2006/picture">
                <pic:pic xmlns:pic="http://schemas.openxmlformats.org/drawingml/2006/picture">
                  <pic:nvPicPr>
                    <pic:cNvPr id="1073741843" name="Image" descr="Image"/>
                    <pic:cNvPicPr>
                      <a:picLocks noChangeAspect="1"/>
                    </pic:cNvPicPr>
                  </pic:nvPicPr>
                  <pic:blipFill>
                    <a:blip r:embed="rId26"/>
                    <a:stretch>
                      <a:fillRect/>
                    </a:stretch>
                  </pic:blipFill>
                  <pic:spPr>
                    <a:xfrm>
                      <a:off x="0" y="0"/>
                      <a:ext cx="5567681" cy="4453738"/>
                    </a:xfrm>
                    <a:prstGeom prst="rect">
                      <a:avLst/>
                    </a:prstGeom>
                    <a:ln w="12700" cap="flat">
                      <a:noFill/>
                      <a:miter lim="400000"/>
                    </a:ln>
                    <a:effectLst/>
                  </pic:spPr>
                </pic:pic>
              </a:graphicData>
            </a:graphic>
          </wp:anchor>
        </w:drawing>
      </w:r>
      <w:r w:rsidRPr="00E15C12">
        <w:rPr>
          <w:color w:val="auto"/>
          <w:sz w:val="28"/>
          <w:szCs w:val="28"/>
          <w:lang w:val="en-US"/>
        </w:rPr>
        <w:t>previous preterm birth, miscarriage history, and socioeconomic disadvantage, shown in figure 19.</w:t>
      </w:r>
    </w:p>
    <w:p w14:paraId="2D939C89" w14:textId="3E161D0A" w:rsidR="00C43DDF" w:rsidRPr="00E15C12" w:rsidRDefault="00736643">
      <w:pPr>
        <w:pStyle w:val="Body"/>
        <w:jc w:val="center"/>
        <w:rPr>
          <w:color w:val="auto"/>
          <w:sz w:val="28"/>
          <w:szCs w:val="28"/>
        </w:rPr>
      </w:pPr>
      <w:r w:rsidRPr="00E15C12">
        <w:rPr>
          <w:color w:val="auto"/>
          <w:sz w:val="28"/>
          <w:szCs w:val="28"/>
          <w:lang w:val="en-US"/>
        </w:rPr>
        <w:t>Figure 19 – Common Risk Factor Network Linking Oral health status, Maternal Characteristics, and Preterm Birth</w:t>
      </w:r>
    </w:p>
    <w:p w14:paraId="12E9031F" w14:textId="77777777" w:rsidR="00C43DDF" w:rsidRPr="00E15C12" w:rsidRDefault="00736643">
      <w:pPr>
        <w:pStyle w:val="Body"/>
        <w:spacing w:line="264" w:lineRule="auto"/>
        <w:jc w:val="both"/>
        <w:rPr>
          <w:color w:val="auto"/>
          <w:sz w:val="28"/>
          <w:szCs w:val="28"/>
        </w:rPr>
      </w:pPr>
      <w:r w:rsidRPr="00E15C12">
        <w:rPr>
          <w:color w:val="auto"/>
          <w:sz w:val="28"/>
          <w:szCs w:val="28"/>
        </w:rPr>
        <w:tab/>
      </w:r>
    </w:p>
    <w:p w14:paraId="10297D74" w14:textId="770C00C2" w:rsidR="00C43DDF" w:rsidRPr="00A62E38" w:rsidRDefault="00736643" w:rsidP="00896232">
      <w:pPr>
        <w:pStyle w:val="Body"/>
        <w:tabs>
          <w:tab w:val="left" w:pos="567"/>
        </w:tabs>
        <w:spacing w:line="264" w:lineRule="auto"/>
        <w:jc w:val="both"/>
        <w:rPr>
          <w:color w:val="auto"/>
          <w:sz w:val="28"/>
          <w:szCs w:val="28"/>
          <w:lang w:val="en-US"/>
        </w:rPr>
      </w:pPr>
      <w:r w:rsidRPr="00E15C12">
        <w:rPr>
          <w:color w:val="auto"/>
          <w:sz w:val="28"/>
          <w:szCs w:val="28"/>
        </w:rPr>
        <w:tab/>
        <w:t>3.</w:t>
      </w:r>
      <w:r w:rsidRPr="00E15C12">
        <w:rPr>
          <w:color w:val="auto"/>
          <w:sz w:val="28"/>
          <w:szCs w:val="28"/>
          <w:lang w:val="en-US"/>
        </w:rPr>
        <w:t>4</w:t>
      </w:r>
      <w:r w:rsidRPr="00E15C12">
        <w:rPr>
          <w:color w:val="auto"/>
          <w:sz w:val="28"/>
          <w:szCs w:val="28"/>
        </w:rPr>
        <w:t>.</w:t>
      </w:r>
      <w:r w:rsidRPr="00E15C12">
        <w:rPr>
          <w:color w:val="auto"/>
          <w:sz w:val="28"/>
          <w:szCs w:val="28"/>
          <w:lang w:val="en-US"/>
        </w:rPr>
        <w:t>4</w:t>
      </w:r>
      <w:r w:rsidRPr="00E15C12">
        <w:rPr>
          <w:color w:val="auto"/>
          <w:sz w:val="28"/>
          <w:szCs w:val="28"/>
        </w:rPr>
        <w:t xml:space="preserve"> </w:t>
      </w:r>
      <w:r w:rsidRPr="00E15C12">
        <w:rPr>
          <w:color w:val="auto"/>
          <w:sz w:val="28"/>
          <w:szCs w:val="28"/>
          <w:lang w:val="en-US"/>
        </w:rPr>
        <w:t>Discussion</w:t>
      </w:r>
      <w:r w:rsidRPr="00E15C12">
        <w:rPr>
          <w:color w:val="auto"/>
          <w:sz w:val="28"/>
          <w:szCs w:val="28"/>
        </w:rPr>
        <w:t xml:space="preserve"> </w:t>
      </w:r>
      <w:r w:rsidR="00A62E38">
        <w:rPr>
          <w:color w:val="auto"/>
          <w:sz w:val="28"/>
          <w:szCs w:val="28"/>
          <w:lang w:val="en-US"/>
        </w:rPr>
        <w:t>of the results</w:t>
      </w:r>
    </w:p>
    <w:p w14:paraId="22BE7FAB" w14:textId="507A2239" w:rsidR="00C43DDF" w:rsidRPr="00E15C12" w:rsidRDefault="00736643" w:rsidP="0089623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Despite universal access to antenatal care and free emergency dental services, our nested case</w:t>
      </w:r>
      <w:r w:rsidRPr="00E15C12">
        <w:rPr>
          <w:color w:val="auto"/>
          <w:sz w:val="28"/>
          <w:szCs w:val="28"/>
        </w:rPr>
        <w:t>–</w:t>
      </w:r>
      <w:r w:rsidRPr="00E15C12">
        <w:rPr>
          <w:color w:val="auto"/>
          <w:sz w:val="28"/>
          <w:szCs w:val="28"/>
          <w:lang w:val="en-US"/>
        </w:rPr>
        <w:t>control study indicates that the oral health status of pregnant women in Kazakhstan is concerning, with two-thirds having at least one untreated carious lesion and almost one-third meeting criteria for periodontitis [</w:t>
      </w:r>
      <w:proofErr w:type="gramStart"/>
      <w:r w:rsidRPr="00E15C12">
        <w:rPr>
          <w:color w:val="auto"/>
          <w:sz w:val="28"/>
          <w:szCs w:val="28"/>
          <w:lang w:val="en-US"/>
        </w:rPr>
        <w:t>364</w:t>
      </w:r>
      <w:r w:rsidR="00601FDB" w:rsidRPr="00601FDB">
        <w:rPr>
          <w:color w:val="auto"/>
          <w:sz w:val="28"/>
          <w:szCs w:val="28"/>
          <w:lang w:val="en-US"/>
        </w:rPr>
        <w:t>,</w:t>
      </w:r>
      <w:r w:rsidR="00601FDB">
        <w:rPr>
          <w:color w:val="auto"/>
          <w:sz w:val="28"/>
          <w:szCs w:val="28"/>
          <w:lang w:val="ru-RU"/>
        </w:rPr>
        <w:t>р</w:t>
      </w:r>
      <w:r w:rsidR="00601FDB" w:rsidRPr="00601FDB">
        <w:rPr>
          <w:color w:val="auto"/>
          <w:sz w:val="28"/>
          <w:szCs w:val="28"/>
          <w:lang w:val="en-US"/>
        </w:rPr>
        <w:t>.</w:t>
      </w:r>
      <w:proofErr w:type="gramEnd"/>
      <w:r w:rsidR="00601FDB" w:rsidRPr="00601FDB">
        <w:rPr>
          <w:color w:val="auto"/>
          <w:sz w:val="28"/>
          <w:szCs w:val="28"/>
          <w:lang w:val="en-US"/>
        </w:rPr>
        <w:t xml:space="preserve"> 412</w:t>
      </w:r>
      <w:r w:rsidRPr="00E15C12">
        <w:rPr>
          <w:color w:val="auto"/>
          <w:sz w:val="28"/>
          <w:szCs w:val="28"/>
          <w:lang w:val="en-US"/>
        </w:rPr>
        <w:t>]. The burden of oral diseases is comparable to the findings of studies conducted in Latin America, Eastern Europe, and Asia, where 50</w:t>
      </w:r>
      <w:r w:rsidRPr="00E15C12">
        <w:rPr>
          <w:color w:val="auto"/>
          <w:sz w:val="28"/>
          <w:szCs w:val="28"/>
        </w:rPr>
        <w:t>–</w:t>
      </w:r>
      <w:r w:rsidRPr="00E15C12">
        <w:rPr>
          <w:color w:val="auto"/>
          <w:sz w:val="28"/>
          <w:szCs w:val="28"/>
          <w:lang w:val="en-US"/>
        </w:rPr>
        <w:t xml:space="preserve">80% of pregnant women present with active caries and </w:t>
      </w:r>
      <w:r w:rsidRPr="00E15C12">
        <w:rPr>
          <w:color w:val="auto"/>
          <w:sz w:val="28"/>
          <w:szCs w:val="28"/>
          <w:lang w:val="en-US"/>
        </w:rPr>
        <w:lastRenderedPageBreak/>
        <w:t>30</w:t>
      </w:r>
      <w:r w:rsidRPr="00E15C12">
        <w:rPr>
          <w:color w:val="auto"/>
          <w:sz w:val="28"/>
          <w:szCs w:val="28"/>
        </w:rPr>
        <w:t>–</w:t>
      </w:r>
      <w:r w:rsidRPr="00E15C12">
        <w:rPr>
          <w:color w:val="auto"/>
          <w:sz w:val="28"/>
          <w:szCs w:val="28"/>
          <w:lang w:val="en-US"/>
        </w:rPr>
        <w:t>40% with periodontitis or advanced gingivitis [</w:t>
      </w:r>
      <w:proofErr w:type="gramStart"/>
      <w:r w:rsidRPr="00E15C12">
        <w:rPr>
          <w:color w:val="auto"/>
          <w:sz w:val="28"/>
          <w:szCs w:val="28"/>
          <w:lang w:val="en-US"/>
        </w:rPr>
        <w:t>248</w:t>
      </w:r>
      <w:r w:rsidR="00601FDB" w:rsidRPr="00601FDB">
        <w:rPr>
          <w:color w:val="auto"/>
          <w:sz w:val="28"/>
          <w:szCs w:val="28"/>
          <w:lang w:val="en-US"/>
        </w:rPr>
        <w:t>,</w:t>
      </w:r>
      <w:r w:rsidR="00601FDB">
        <w:rPr>
          <w:color w:val="auto"/>
          <w:sz w:val="28"/>
          <w:szCs w:val="28"/>
          <w:lang w:val="ru-RU"/>
        </w:rPr>
        <w:t>р</w:t>
      </w:r>
      <w:r w:rsidR="00601FDB" w:rsidRPr="00601FDB">
        <w:rPr>
          <w:color w:val="auto"/>
          <w:sz w:val="28"/>
          <w:szCs w:val="28"/>
          <w:lang w:val="en-US"/>
        </w:rPr>
        <w:t>.</w:t>
      </w:r>
      <w:proofErr w:type="gramEnd"/>
      <w:r w:rsidR="00601FDB" w:rsidRPr="00601FDB">
        <w:rPr>
          <w:color w:val="auto"/>
          <w:sz w:val="28"/>
          <w:szCs w:val="28"/>
          <w:lang w:val="en-US"/>
        </w:rPr>
        <w:t xml:space="preserve"> 1125</w:t>
      </w:r>
      <w:r w:rsidRPr="00E15C12">
        <w:rPr>
          <w:color w:val="auto"/>
          <w:sz w:val="28"/>
          <w:szCs w:val="28"/>
          <w:lang w:val="en-US"/>
        </w:rPr>
        <w:t xml:space="preserve">]. </w:t>
      </w:r>
      <w:proofErr w:type="gramStart"/>
      <w:r w:rsidRPr="00E15C12">
        <w:rPr>
          <w:color w:val="auto"/>
          <w:sz w:val="28"/>
          <w:szCs w:val="28"/>
          <w:lang w:val="en-US"/>
        </w:rPr>
        <w:t>Similar to</w:t>
      </w:r>
      <w:proofErr w:type="gramEnd"/>
      <w:r w:rsidRPr="00E15C12">
        <w:rPr>
          <w:color w:val="auto"/>
          <w:sz w:val="28"/>
          <w:szCs w:val="28"/>
          <w:lang w:val="en-US"/>
        </w:rPr>
        <w:t xml:space="preserve"> studies from Brazil, Turkey, and China, we found a high prevalence of bleeding on probing and shallow</w:t>
      </w:r>
      <w:r w:rsidRPr="00E15C12">
        <w:rPr>
          <w:color w:val="auto"/>
          <w:sz w:val="28"/>
          <w:szCs w:val="28"/>
        </w:rPr>
        <w:t>–</w:t>
      </w:r>
      <w:r w:rsidRPr="00E15C12">
        <w:rPr>
          <w:color w:val="auto"/>
          <w:sz w:val="28"/>
          <w:szCs w:val="28"/>
          <w:lang w:val="en-US"/>
        </w:rPr>
        <w:t>moderate pockets, indicating widespread chronic gingival inflammation rather than periodontitis</w:t>
      </w:r>
      <w:r w:rsidRPr="00E15C12">
        <w:rPr>
          <w:color w:val="auto"/>
          <w:sz w:val="28"/>
          <w:szCs w:val="28"/>
        </w:rPr>
        <w:t xml:space="preserve"> [</w:t>
      </w:r>
      <w:proofErr w:type="gramStart"/>
      <w:r w:rsidRPr="00E15C12">
        <w:rPr>
          <w:color w:val="auto"/>
          <w:sz w:val="28"/>
          <w:szCs w:val="28"/>
        </w:rPr>
        <w:t>249</w:t>
      </w:r>
      <w:r w:rsidR="00601FDB" w:rsidRPr="00601FDB">
        <w:rPr>
          <w:color w:val="auto"/>
          <w:sz w:val="28"/>
          <w:szCs w:val="28"/>
          <w:lang w:val="en-US"/>
        </w:rPr>
        <w:t>,</w:t>
      </w:r>
      <w:r w:rsidR="00601FDB">
        <w:rPr>
          <w:color w:val="auto"/>
          <w:sz w:val="28"/>
          <w:szCs w:val="28"/>
          <w:lang w:val="ru-RU"/>
        </w:rPr>
        <w:t>р</w:t>
      </w:r>
      <w:r w:rsidR="00601FDB" w:rsidRPr="00601FDB">
        <w:rPr>
          <w:color w:val="auto"/>
          <w:sz w:val="28"/>
          <w:szCs w:val="28"/>
          <w:lang w:val="en-US"/>
        </w:rPr>
        <w:t>.</w:t>
      </w:r>
      <w:proofErr w:type="gramEnd"/>
      <w:r w:rsidR="00601FDB" w:rsidRPr="00601FDB">
        <w:rPr>
          <w:color w:val="auto"/>
          <w:sz w:val="28"/>
          <w:szCs w:val="28"/>
          <w:lang w:val="en-US"/>
        </w:rPr>
        <w:t xml:space="preserve"> 495</w:t>
      </w:r>
      <w:r w:rsidRPr="00E15C12">
        <w:rPr>
          <w:color w:val="auto"/>
          <w:sz w:val="28"/>
          <w:szCs w:val="28"/>
        </w:rPr>
        <w:t>].</w:t>
      </w:r>
    </w:p>
    <w:p w14:paraId="01348344" w14:textId="77F24F44" w:rsidR="00C43DDF" w:rsidRPr="00E15C12" w:rsidRDefault="00736643" w:rsidP="0089623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Our findings that periodontal inflammation, reflected by higher PSR scores, increased probing depths, and marked bleeding on probing, is associated with significantly higher odds of spontaneous preterm birth are consistent with the international literature, which have reported that women with periodontitis have approximately 1.5</w:t>
      </w:r>
      <w:r w:rsidRPr="00E15C12">
        <w:rPr>
          <w:color w:val="auto"/>
          <w:sz w:val="28"/>
          <w:szCs w:val="28"/>
        </w:rPr>
        <w:t>–</w:t>
      </w:r>
      <w:r w:rsidRPr="00E15C12">
        <w:rPr>
          <w:color w:val="auto"/>
          <w:sz w:val="28"/>
          <w:szCs w:val="28"/>
          <w:lang w:val="en-US"/>
        </w:rPr>
        <w:t>2.0 times higher risk of PTB compared with periodontally healthy women, even after adjustment for major confounders [392</w:t>
      </w:r>
      <w:r w:rsidR="00601FDB" w:rsidRPr="00601FDB">
        <w:rPr>
          <w:color w:val="auto"/>
          <w:sz w:val="28"/>
          <w:szCs w:val="28"/>
          <w:lang w:val="en-US"/>
        </w:rPr>
        <w:t>,</w:t>
      </w:r>
      <w:r w:rsidR="00601FDB">
        <w:rPr>
          <w:color w:val="auto"/>
          <w:sz w:val="28"/>
          <w:szCs w:val="28"/>
          <w:lang w:val="ru-RU"/>
        </w:rPr>
        <w:t>р</w:t>
      </w:r>
      <w:r w:rsidR="00601FDB" w:rsidRPr="00601FDB">
        <w:rPr>
          <w:color w:val="auto"/>
          <w:sz w:val="28"/>
          <w:szCs w:val="28"/>
          <w:lang w:val="en-US"/>
        </w:rPr>
        <w:t>. 13</w:t>
      </w:r>
      <w:r w:rsidRPr="00E15C12">
        <w:rPr>
          <w:color w:val="auto"/>
          <w:sz w:val="28"/>
          <w:szCs w:val="28"/>
          <w:lang w:val="en-US"/>
        </w:rPr>
        <w:t xml:space="preserve">]. The strong associations we observed for BOP and oral </w:t>
      </w:r>
      <w:r w:rsidRPr="00E15C12">
        <w:rPr>
          <w:color w:val="auto"/>
          <w:sz w:val="28"/>
          <w:szCs w:val="28"/>
        </w:rPr>
        <w:t>pain</w:t>
      </w:r>
      <w:r w:rsidRPr="00E15C12">
        <w:rPr>
          <w:color w:val="auto"/>
          <w:sz w:val="28"/>
          <w:szCs w:val="28"/>
          <w:lang w:val="en-US"/>
        </w:rPr>
        <w:t xml:space="preserve"> support the hypothesis that active inflammatory burden may be particularly relevant to the pathophysiology of PTB through systemic cytokine release, bacteremia, and placental inflammatory activation [</w:t>
      </w:r>
      <w:proofErr w:type="gramStart"/>
      <w:r w:rsidRPr="00E15C12">
        <w:rPr>
          <w:color w:val="auto"/>
          <w:sz w:val="28"/>
          <w:szCs w:val="28"/>
          <w:lang w:val="en-US"/>
        </w:rPr>
        <w:t>372</w:t>
      </w:r>
      <w:r w:rsidR="00601FDB" w:rsidRPr="00601FDB">
        <w:rPr>
          <w:color w:val="auto"/>
          <w:sz w:val="28"/>
          <w:szCs w:val="28"/>
          <w:lang w:val="en-US"/>
        </w:rPr>
        <w:t>,</w:t>
      </w:r>
      <w:r w:rsidR="00601FDB">
        <w:rPr>
          <w:color w:val="auto"/>
          <w:sz w:val="28"/>
          <w:szCs w:val="28"/>
          <w:lang w:val="ru-RU"/>
        </w:rPr>
        <w:t>р</w:t>
      </w:r>
      <w:r w:rsidR="00601FDB" w:rsidRPr="00601FDB">
        <w:rPr>
          <w:color w:val="auto"/>
          <w:sz w:val="28"/>
          <w:szCs w:val="28"/>
          <w:lang w:val="en-US"/>
        </w:rPr>
        <w:t>.</w:t>
      </w:r>
      <w:proofErr w:type="gramEnd"/>
      <w:r w:rsidR="00601FDB" w:rsidRPr="00601FDB">
        <w:rPr>
          <w:color w:val="auto"/>
          <w:sz w:val="28"/>
          <w:szCs w:val="28"/>
          <w:lang w:val="en-US"/>
        </w:rPr>
        <w:t xml:space="preserve"> 420</w:t>
      </w:r>
      <w:r w:rsidRPr="00E15C12">
        <w:rPr>
          <w:color w:val="auto"/>
          <w:sz w:val="28"/>
          <w:szCs w:val="28"/>
          <w:lang w:val="en-US"/>
        </w:rPr>
        <w:t>]. This is consistent with reports showing that sites with high BOP and deep pockets are more strongly associated with elevated systemic inflammatory markers and adverse obstetric outcomes than with treated or quiescent periodontal lesions [</w:t>
      </w:r>
      <w:proofErr w:type="gramStart"/>
      <w:r w:rsidRPr="00E15C12">
        <w:rPr>
          <w:color w:val="auto"/>
          <w:sz w:val="28"/>
          <w:szCs w:val="28"/>
          <w:lang w:val="pt-PT"/>
        </w:rPr>
        <w:t>372</w:t>
      </w:r>
      <w:r w:rsidR="00601FDB" w:rsidRPr="00601FDB">
        <w:rPr>
          <w:color w:val="auto"/>
          <w:sz w:val="28"/>
          <w:szCs w:val="28"/>
          <w:lang w:val="en-US"/>
        </w:rPr>
        <w:t>,</w:t>
      </w:r>
      <w:r w:rsidR="00601FDB">
        <w:rPr>
          <w:color w:val="auto"/>
          <w:sz w:val="28"/>
          <w:szCs w:val="28"/>
          <w:lang w:val="ru-RU"/>
        </w:rPr>
        <w:t>р</w:t>
      </w:r>
      <w:r w:rsidR="00601FDB" w:rsidRPr="00601FDB">
        <w:rPr>
          <w:color w:val="auto"/>
          <w:sz w:val="28"/>
          <w:szCs w:val="28"/>
          <w:lang w:val="en-US"/>
        </w:rPr>
        <w:t>.</w:t>
      </w:r>
      <w:proofErr w:type="gramEnd"/>
      <w:r w:rsidR="00601FDB" w:rsidRPr="00601FDB">
        <w:rPr>
          <w:color w:val="auto"/>
          <w:sz w:val="28"/>
          <w:szCs w:val="28"/>
          <w:lang w:val="en-US"/>
        </w:rPr>
        <w:t xml:space="preserve"> 420</w:t>
      </w:r>
      <w:r w:rsidRPr="00E15C12">
        <w:rPr>
          <w:color w:val="auto"/>
          <w:sz w:val="28"/>
          <w:szCs w:val="28"/>
          <w:lang w:val="pt-PT"/>
        </w:rPr>
        <w:t>].</w:t>
      </w:r>
    </w:p>
    <w:p w14:paraId="569C6766" w14:textId="11A0CF1A" w:rsidR="00C43DDF" w:rsidRPr="00E15C12" w:rsidRDefault="00736643" w:rsidP="0089623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 xml:space="preserve">The apparent protective effects of higher DMFT scores and clinically healthy periodontal status in our adjusted models warrant cautious interpretation. Similar </w:t>
      </w:r>
      <w:r w:rsidRPr="00E15C12">
        <w:rPr>
          <w:color w:val="auto"/>
          <w:sz w:val="28"/>
          <w:szCs w:val="28"/>
          <w:rtl/>
          <w:lang w:val="ar-SA"/>
        </w:rPr>
        <w:t>“</w:t>
      </w:r>
      <w:proofErr w:type="spellStart"/>
      <w:r w:rsidRPr="00E15C12">
        <w:rPr>
          <w:color w:val="auto"/>
          <w:sz w:val="28"/>
          <w:szCs w:val="28"/>
          <w:lang w:val="pt-PT"/>
        </w:rPr>
        <w:t>paradoxical</w:t>
      </w:r>
      <w:proofErr w:type="spellEnd"/>
      <w:r w:rsidRPr="00E15C12">
        <w:rPr>
          <w:color w:val="auto"/>
          <w:sz w:val="28"/>
          <w:szCs w:val="28"/>
        </w:rPr>
        <w:t xml:space="preserve">” </w:t>
      </w:r>
      <w:r w:rsidRPr="00E15C12">
        <w:rPr>
          <w:color w:val="auto"/>
          <w:sz w:val="28"/>
          <w:szCs w:val="28"/>
          <w:lang w:val="en-US"/>
        </w:rPr>
        <w:t>findings have been reported in some studies, in which women with more filled teeth or a history of dental treatment appeared to have a lower PTB risk than those with fewer recorded lesions [</w:t>
      </w:r>
      <w:proofErr w:type="gramStart"/>
      <w:r w:rsidRPr="00E15C12">
        <w:rPr>
          <w:color w:val="auto"/>
          <w:sz w:val="28"/>
          <w:szCs w:val="28"/>
          <w:lang w:val="en-US"/>
        </w:rPr>
        <w:t>374</w:t>
      </w:r>
      <w:r w:rsidR="00601FDB" w:rsidRPr="00601FDB">
        <w:rPr>
          <w:color w:val="auto"/>
          <w:sz w:val="28"/>
          <w:szCs w:val="28"/>
          <w:lang w:val="en-US"/>
        </w:rPr>
        <w:t>,</w:t>
      </w:r>
      <w:r w:rsidR="00601FDB">
        <w:rPr>
          <w:color w:val="auto"/>
          <w:sz w:val="28"/>
          <w:szCs w:val="28"/>
          <w:lang w:val="ru-RU"/>
        </w:rPr>
        <w:t>р</w:t>
      </w:r>
      <w:r w:rsidR="00601FDB" w:rsidRPr="00601FDB">
        <w:rPr>
          <w:color w:val="auto"/>
          <w:sz w:val="28"/>
          <w:szCs w:val="28"/>
          <w:lang w:val="en-US"/>
        </w:rPr>
        <w:t>.</w:t>
      </w:r>
      <w:proofErr w:type="gramEnd"/>
      <w:r w:rsidR="00601FDB" w:rsidRPr="00601FDB">
        <w:rPr>
          <w:color w:val="auto"/>
          <w:sz w:val="28"/>
          <w:szCs w:val="28"/>
          <w:lang w:val="en-US"/>
        </w:rPr>
        <w:t xml:space="preserve"> 1428</w:t>
      </w:r>
      <w:r w:rsidRPr="00E15C12">
        <w:rPr>
          <w:color w:val="auto"/>
          <w:sz w:val="28"/>
          <w:szCs w:val="28"/>
          <w:lang w:val="en-US"/>
        </w:rPr>
        <w:t>]. One plausible explanation is that the higher DMFT in our sample partly reflects greater lifetime dental care utilization. In contrast, women with low DMFT but high levels of untreated disease and pain may be under-represented by this index. In other words, DMFT may serve as a proxy for past access to dental services rather than for current inflammatory load [</w:t>
      </w:r>
      <w:proofErr w:type="gramStart"/>
      <w:r w:rsidRPr="00E15C12">
        <w:rPr>
          <w:color w:val="auto"/>
          <w:sz w:val="28"/>
          <w:szCs w:val="28"/>
          <w:lang w:val="en-US"/>
        </w:rPr>
        <w:t>368</w:t>
      </w:r>
      <w:r w:rsidR="00601FDB" w:rsidRPr="00601FDB">
        <w:rPr>
          <w:color w:val="auto"/>
          <w:sz w:val="28"/>
          <w:szCs w:val="28"/>
          <w:lang w:val="en-US"/>
        </w:rPr>
        <w:t>,</w:t>
      </w:r>
      <w:r w:rsidR="00601FDB">
        <w:rPr>
          <w:color w:val="auto"/>
          <w:sz w:val="28"/>
          <w:szCs w:val="28"/>
          <w:lang w:val="ru-RU"/>
        </w:rPr>
        <w:t>р</w:t>
      </w:r>
      <w:r w:rsidR="00601FDB" w:rsidRPr="00601FDB">
        <w:rPr>
          <w:color w:val="auto"/>
          <w:sz w:val="28"/>
          <w:szCs w:val="28"/>
          <w:lang w:val="en-US"/>
        </w:rPr>
        <w:t>.</w:t>
      </w:r>
      <w:proofErr w:type="gramEnd"/>
      <w:r w:rsidR="00601FDB" w:rsidRPr="00601FDB">
        <w:rPr>
          <w:color w:val="auto"/>
          <w:sz w:val="28"/>
          <w:szCs w:val="28"/>
          <w:lang w:val="en-US"/>
        </w:rPr>
        <w:t xml:space="preserve"> 203</w:t>
      </w:r>
      <w:r w:rsidRPr="00E15C12">
        <w:rPr>
          <w:color w:val="auto"/>
          <w:sz w:val="28"/>
          <w:szCs w:val="28"/>
          <w:lang w:val="en-US"/>
        </w:rPr>
        <w:t>]. Residual confounding by socioeconomic status, health literacy, or timing of dental treatment relative to pregnancy may also contribute. Future analyses that distinguish among decayed, missing, and filled components, and incorporate radiographic data, could help clarify these relationships [</w:t>
      </w:r>
      <w:proofErr w:type="gramStart"/>
      <w:r w:rsidRPr="00E15C12">
        <w:rPr>
          <w:color w:val="auto"/>
          <w:sz w:val="28"/>
          <w:szCs w:val="28"/>
        </w:rPr>
        <w:t>374</w:t>
      </w:r>
      <w:r w:rsidR="00601FDB" w:rsidRPr="00601FDB">
        <w:rPr>
          <w:color w:val="auto"/>
          <w:sz w:val="28"/>
          <w:szCs w:val="28"/>
          <w:lang w:val="en-US"/>
        </w:rPr>
        <w:t>,</w:t>
      </w:r>
      <w:r w:rsidR="00601FDB">
        <w:rPr>
          <w:color w:val="auto"/>
          <w:sz w:val="28"/>
          <w:szCs w:val="28"/>
          <w:lang w:val="ru-RU"/>
        </w:rPr>
        <w:t>р</w:t>
      </w:r>
      <w:r w:rsidR="00601FDB" w:rsidRPr="00601FDB">
        <w:rPr>
          <w:color w:val="auto"/>
          <w:sz w:val="28"/>
          <w:szCs w:val="28"/>
          <w:lang w:val="en-US"/>
        </w:rPr>
        <w:t>.</w:t>
      </w:r>
      <w:proofErr w:type="gramEnd"/>
      <w:r w:rsidR="00601FDB" w:rsidRPr="00601FDB">
        <w:rPr>
          <w:color w:val="auto"/>
          <w:sz w:val="28"/>
          <w:szCs w:val="28"/>
          <w:lang w:val="en-US"/>
        </w:rPr>
        <w:t xml:space="preserve"> 1428</w:t>
      </w:r>
      <w:r w:rsidRPr="00E15C12">
        <w:rPr>
          <w:color w:val="auto"/>
          <w:sz w:val="28"/>
          <w:szCs w:val="28"/>
        </w:rPr>
        <w:t>].</w:t>
      </w:r>
    </w:p>
    <w:p w14:paraId="49378787" w14:textId="5F63FEDC" w:rsidR="00C43DDF" w:rsidRPr="00E15C12" w:rsidRDefault="00736643" w:rsidP="0089623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The robust association between pr</w:t>
      </w:r>
      <w:r w:rsidR="006C63F0">
        <w:rPr>
          <w:color w:val="auto"/>
          <w:sz w:val="28"/>
          <w:szCs w:val="28"/>
          <w:lang w:val="en-US"/>
        </w:rPr>
        <w:t>ior</w:t>
      </w:r>
      <w:r w:rsidRPr="00E15C12">
        <w:rPr>
          <w:color w:val="auto"/>
          <w:sz w:val="28"/>
          <w:szCs w:val="28"/>
          <w:lang w:val="en-US"/>
        </w:rPr>
        <w:t xml:space="preserve"> preterm birth and spontaneous PTB in this nested sample (</w:t>
      </w:r>
      <w:proofErr w:type="spellStart"/>
      <w:r w:rsidRPr="00E15C12">
        <w:rPr>
          <w:color w:val="auto"/>
          <w:sz w:val="28"/>
          <w:szCs w:val="28"/>
          <w:lang w:val="en-US"/>
        </w:rPr>
        <w:t>aOR</w:t>
      </w:r>
      <w:proofErr w:type="spellEnd"/>
      <w:r w:rsidRPr="00E15C12">
        <w:rPr>
          <w:color w:val="auto"/>
          <w:sz w:val="28"/>
          <w:szCs w:val="28"/>
          <w:lang w:val="en-US"/>
        </w:rPr>
        <w:t xml:space="preserve"> = 69, with a wide confidence interval) is directionally consistent with large registry-based studies from North America, Europe, and Australia, which consistently report 3</w:t>
      </w:r>
      <w:r w:rsidRPr="00E15C12">
        <w:rPr>
          <w:color w:val="auto"/>
          <w:sz w:val="28"/>
          <w:szCs w:val="28"/>
        </w:rPr>
        <w:t>–</w:t>
      </w:r>
      <w:r w:rsidRPr="00E15C12">
        <w:rPr>
          <w:color w:val="auto"/>
          <w:sz w:val="28"/>
          <w:szCs w:val="28"/>
          <w:lang w:val="en-US"/>
        </w:rPr>
        <w:t>6-fold recurrence risks [396</w:t>
      </w:r>
      <w:r w:rsidR="00601FDB" w:rsidRPr="00601FDB">
        <w:rPr>
          <w:color w:val="auto"/>
          <w:sz w:val="28"/>
          <w:szCs w:val="28"/>
          <w:lang w:val="en-US"/>
        </w:rPr>
        <w:t>,</w:t>
      </w:r>
      <w:r w:rsidR="006C63F0">
        <w:rPr>
          <w:color w:val="auto"/>
          <w:sz w:val="28"/>
          <w:szCs w:val="28"/>
          <w:lang w:val="en-US"/>
        </w:rPr>
        <w:t xml:space="preserve"> </w:t>
      </w:r>
      <w:r w:rsidR="00601FDB">
        <w:rPr>
          <w:color w:val="auto"/>
          <w:sz w:val="28"/>
          <w:szCs w:val="28"/>
          <w:lang w:val="ru-RU"/>
        </w:rPr>
        <w:t>р</w:t>
      </w:r>
      <w:r w:rsidR="00601FDB" w:rsidRPr="00601FDB">
        <w:rPr>
          <w:color w:val="auto"/>
          <w:sz w:val="28"/>
          <w:szCs w:val="28"/>
          <w:lang w:val="en-US"/>
        </w:rPr>
        <w:t>. 154</w:t>
      </w:r>
      <w:r w:rsidRPr="00E15C12">
        <w:rPr>
          <w:color w:val="auto"/>
          <w:sz w:val="28"/>
          <w:szCs w:val="28"/>
          <w:lang w:val="en-US"/>
        </w:rPr>
        <w:t>]. The larger point estimate in our study likely reflects the relatively small sample size and concentration of recurrent PTB among high-risk women referred to tertiary care. Still, it reinforces the central role of obstetric history as a dominant predictor. The additional association we observed between a history of miscarriage and PTB is consistent with findings from some international cohorts. However, meta-analyses indicate heterogeneity depending on how miscarriage is defined and adjusted for [</w:t>
      </w:r>
      <w:proofErr w:type="gramStart"/>
      <w:r w:rsidRPr="00E15C12">
        <w:rPr>
          <w:color w:val="auto"/>
          <w:sz w:val="28"/>
          <w:szCs w:val="28"/>
          <w:lang w:val="en-US"/>
        </w:rPr>
        <w:t>407</w:t>
      </w:r>
      <w:r w:rsidR="00601FDB" w:rsidRPr="00601FDB">
        <w:rPr>
          <w:color w:val="auto"/>
          <w:sz w:val="28"/>
          <w:szCs w:val="28"/>
          <w:lang w:val="en-US"/>
        </w:rPr>
        <w:t>,</w:t>
      </w:r>
      <w:r w:rsidR="00601FDB">
        <w:rPr>
          <w:color w:val="auto"/>
          <w:sz w:val="28"/>
          <w:szCs w:val="28"/>
          <w:lang w:val="ru-RU"/>
        </w:rPr>
        <w:t>р</w:t>
      </w:r>
      <w:r w:rsidR="00601FDB" w:rsidRPr="00601FDB">
        <w:rPr>
          <w:color w:val="auto"/>
          <w:sz w:val="28"/>
          <w:szCs w:val="28"/>
          <w:lang w:val="en-US"/>
        </w:rPr>
        <w:t>.</w:t>
      </w:r>
      <w:proofErr w:type="gramEnd"/>
      <w:r w:rsidR="00601FDB" w:rsidRPr="00601FDB">
        <w:rPr>
          <w:color w:val="auto"/>
          <w:sz w:val="28"/>
          <w:szCs w:val="28"/>
          <w:lang w:val="en-US"/>
        </w:rPr>
        <w:t xml:space="preserve"> 7077</w:t>
      </w:r>
      <w:r w:rsidRPr="00E15C12">
        <w:rPr>
          <w:color w:val="auto"/>
          <w:sz w:val="28"/>
          <w:szCs w:val="28"/>
          <w:lang w:val="en-US"/>
        </w:rPr>
        <w:t>].</w:t>
      </w:r>
    </w:p>
    <w:p w14:paraId="72571251" w14:textId="7A381DC6" w:rsidR="00C43DDF" w:rsidRPr="00E15C12" w:rsidRDefault="00736643" w:rsidP="00896232">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 xml:space="preserve">Machine-learning interpretation using SHAP values provided additional insight into these associations. Age, previous preterm birth, and indicators of active periodontal inflammation (PSR, bleeding, pain) were consistently ranked among the strongest contributors to preterm birth prediction, alongside BMI and miscarriage </w:t>
      </w:r>
      <w:r w:rsidRPr="00E15C12">
        <w:rPr>
          <w:color w:val="auto"/>
          <w:sz w:val="28"/>
          <w:szCs w:val="28"/>
          <w:lang w:val="en-US"/>
        </w:rPr>
        <w:lastRenderedPageBreak/>
        <w:t xml:space="preserve">history. Oral-health </w:t>
      </w:r>
      <w:proofErr w:type="spellStart"/>
      <w:r w:rsidRPr="00E15C12">
        <w:rPr>
          <w:color w:val="auto"/>
          <w:sz w:val="28"/>
          <w:szCs w:val="28"/>
          <w:lang w:val="en-US"/>
        </w:rPr>
        <w:t>behaviours</w:t>
      </w:r>
      <w:proofErr w:type="spellEnd"/>
      <w:r w:rsidRPr="00E15C12">
        <w:rPr>
          <w:color w:val="auto"/>
          <w:sz w:val="28"/>
          <w:szCs w:val="28"/>
          <w:lang w:val="en-US"/>
        </w:rPr>
        <w:t xml:space="preserve"> and microbiological exposure contributed to a lesser </w:t>
      </w:r>
      <w:r w:rsidR="006C63F0">
        <w:rPr>
          <w:color w:val="auto"/>
          <w:sz w:val="28"/>
          <w:szCs w:val="28"/>
          <w:lang w:val="en-US"/>
        </w:rPr>
        <w:t xml:space="preserve">extent, </w:t>
      </w:r>
      <w:r w:rsidRPr="00E15C12">
        <w:rPr>
          <w:color w:val="auto"/>
          <w:sz w:val="28"/>
          <w:szCs w:val="28"/>
          <w:lang w:val="en-US"/>
        </w:rPr>
        <w:t>but still meaningful</w:t>
      </w:r>
      <w:r w:rsidR="006C63F0">
        <w:rPr>
          <w:color w:val="auto"/>
          <w:sz w:val="28"/>
          <w:szCs w:val="28"/>
          <w:lang w:val="en-US"/>
        </w:rPr>
        <w:t>ly</w:t>
      </w:r>
      <w:r w:rsidRPr="00E15C12">
        <w:rPr>
          <w:color w:val="auto"/>
          <w:sz w:val="28"/>
          <w:szCs w:val="28"/>
          <w:lang w:val="en-US"/>
        </w:rPr>
        <w:t>. These results reinforce the regression findings and highlight that oral disease severity interacts with other maternal health factors in a multidimensional manner, supporting the biological plausibility of the observed relationships.</w:t>
      </w:r>
    </w:p>
    <w:p w14:paraId="1166AA2F" w14:textId="77777777" w:rsidR="00C43DDF" w:rsidRPr="00E15C12" w:rsidRDefault="00736643" w:rsidP="001564DD">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 xml:space="preserve">The Common Risk Factor Approach analysis further demonstrated that poor oral health and preterm birth frequently arise from shared social and </w:t>
      </w:r>
      <w:proofErr w:type="spellStart"/>
      <w:r w:rsidRPr="00E15C12">
        <w:rPr>
          <w:color w:val="auto"/>
          <w:sz w:val="28"/>
          <w:szCs w:val="28"/>
          <w:lang w:val="en-US"/>
        </w:rPr>
        <w:t>behavioural</w:t>
      </w:r>
      <w:proofErr w:type="spellEnd"/>
      <w:r w:rsidRPr="00E15C12">
        <w:rPr>
          <w:color w:val="auto"/>
          <w:sz w:val="28"/>
          <w:szCs w:val="28"/>
          <w:lang w:val="en-US"/>
        </w:rPr>
        <w:t xml:space="preserve"> determinants. Lower education, unemployment, and poverty were linked simultaneously with periodontitis, higher DMFT scores, and preterm birth. This suggests that disadvantage may act through multiple parallel pathways — including inflammation, reduced access to timely treatment, psychosocial stress, and nutritional imbalance — ultimately increasing obstetric vulnerability.</w:t>
      </w:r>
    </w:p>
    <w:p w14:paraId="2A9B9130" w14:textId="77777777" w:rsidR="00C43DDF" w:rsidRPr="00E15C12" w:rsidRDefault="00736643" w:rsidP="001564DD">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A major strength of this work is the integration of complementary study designs. The prospective cohort allowed assessment of self-reported oral symptoms during pregnancy, while the nested case</w:t>
      </w:r>
      <w:r w:rsidRPr="00E15C12">
        <w:rPr>
          <w:color w:val="auto"/>
          <w:sz w:val="28"/>
          <w:szCs w:val="28"/>
        </w:rPr>
        <w:t>–</w:t>
      </w:r>
      <w:r w:rsidRPr="00E15C12">
        <w:rPr>
          <w:color w:val="auto"/>
          <w:sz w:val="28"/>
          <w:szCs w:val="28"/>
          <w:lang w:val="en-US"/>
        </w:rPr>
        <w:t>control study provided clinically verified periodontal diagnoses. Machine-learning analysis and CRFA added further depth by clarifying interaction structure and shared determinants. However, the case</w:t>
      </w:r>
      <w:r w:rsidRPr="00E15C12">
        <w:rPr>
          <w:color w:val="auto"/>
          <w:sz w:val="28"/>
          <w:szCs w:val="28"/>
        </w:rPr>
        <w:t>–</w:t>
      </w:r>
      <w:r w:rsidRPr="00E15C12">
        <w:rPr>
          <w:color w:val="auto"/>
          <w:sz w:val="28"/>
          <w:szCs w:val="28"/>
          <w:lang w:val="en-US"/>
        </w:rPr>
        <w:t>control sample size was modest, leading to wide confidence intervals for some predictors.</w:t>
      </w:r>
    </w:p>
    <w:p w14:paraId="2D1D9630" w14:textId="06388EA2" w:rsidR="00C43DDF" w:rsidRPr="00E15C12" w:rsidRDefault="00736643" w:rsidP="001564DD">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Together, these findings suggest that in Kazakhstan, where smoking and alcohol use in pregnancy are uncommon [</w:t>
      </w:r>
      <w:proofErr w:type="gramStart"/>
      <w:r w:rsidRPr="00E15C12">
        <w:rPr>
          <w:color w:val="auto"/>
          <w:sz w:val="28"/>
          <w:szCs w:val="28"/>
          <w:lang w:val="en-US"/>
        </w:rPr>
        <w:t>360</w:t>
      </w:r>
      <w:r w:rsidR="00601FDB" w:rsidRPr="00601FDB">
        <w:rPr>
          <w:color w:val="auto"/>
          <w:sz w:val="28"/>
          <w:szCs w:val="28"/>
          <w:lang w:val="en-US"/>
        </w:rPr>
        <w:t>,</w:t>
      </w:r>
      <w:r w:rsidR="00601FDB">
        <w:rPr>
          <w:color w:val="auto"/>
          <w:sz w:val="28"/>
          <w:szCs w:val="28"/>
          <w:lang w:val="ru-RU"/>
        </w:rPr>
        <w:t>р</w:t>
      </w:r>
      <w:r w:rsidR="00601FDB" w:rsidRPr="00601FDB">
        <w:rPr>
          <w:color w:val="auto"/>
          <w:sz w:val="28"/>
          <w:szCs w:val="28"/>
          <w:lang w:val="en-US"/>
        </w:rPr>
        <w:t>.</w:t>
      </w:r>
      <w:proofErr w:type="gramEnd"/>
      <w:r w:rsidR="00601FDB" w:rsidRPr="00601FDB">
        <w:rPr>
          <w:color w:val="auto"/>
          <w:sz w:val="28"/>
          <w:szCs w:val="28"/>
          <w:lang w:val="en-US"/>
        </w:rPr>
        <w:t xml:space="preserve"> 2</w:t>
      </w:r>
      <w:r w:rsidRPr="00E15C12">
        <w:rPr>
          <w:color w:val="auto"/>
          <w:sz w:val="28"/>
          <w:szCs w:val="28"/>
          <w:lang w:val="en-US"/>
        </w:rPr>
        <w:t xml:space="preserve">], oral inflammation and reproductive history are particularly important contributors to preterm risk. This pattern is </w:t>
      </w:r>
      <w:proofErr w:type="gramStart"/>
      <w:r w:rsidRPr="00E15C12">
        <w:rPr>
          <w:color w:val="auto"/>
          <w:sz w:val="28"/>
          <w:szCs w:val="28"/>
          <w:lang w:val="en-US"/>
        </w:rPr>
        <w:t>similar to</w:t>
      </w:r>
      <w:proofErr w:type="gramEnd"/>
      <w:r w:rsidRPr="00E15C12">
        <w:rPr>
          <w:color w:val="auto"/>
          <w:sz w:val="28"/>
          <w:szCs w:val="28"/>
          <w:lang w:val="en-US"/>
        </w:rPr>
        <w:t xml:space="preserve"> global evidence but reflects local risk structures, including service access patterns and social conditions. The results therefore support routine oral-health assessment, education, and timely referral during antenatal care, in line with international guidance [</w:t>
      </w:r>
      <w:proofErr w:type="gramStart"/>
      <w:r w:rsidRPr="00E15C12">
        <w:rPr>
          <w:color w:val="auto"/>
          <w:sz w:val="28"/>
          <w:szCs w:val="28"/>
          <w:lang w:val="pt-PT"/>
        </w:rPr>
        <w:t>371</w:t>
      </w:r>
      <w:r w:rsidR="00601FDB" w:rsidRPr="00601FDB">
        <w:rPr>
          <w:color w:val="auto"/>
          <w:sz w:val="28"/>
          <w:szCs w:val="28"/>
          <w:lang w:val="en-US"/>
        </w:rPr>
        <w:t>,</w:t>
      </w:r>
      <w:r w:rsidR="00601FDB">
        <w:rPr>
          <w:color w:val="auto"/>
          <w:sz w:val="28"/>
          <w:szCs w:val="28"/>
          <w:lang w:val="ru-RU"/>
        </w:rPr>
        <w:t>р</w:t>
      </w:r>
      <w:r w:rsidR="00601FDB" w:rsidRPr="00601FDB">
        <w:rPr>
          <w:color w:val="auto"/>
          <w:sz w:val="28"/>
          <w:szCs w:val="28"/>
          <w:lang w:val="en-US"/>
        </w:rPr>
        <w:t>.</w:t>
      </w:r>
      <w:proofErr w:type="gramEnd"/>
      <w:r w:rsidR="00601FDB" w:rsidRPr="00601FDB">
        <w:rPr>
          <w:color w:val="auto"/>
          <w:sz w:val="28"/>
          <w:szCs w:val="28"/>
          <w:lang w:val="en-US"/>
        </w:rPr>
        <w:t xml:space="preserve"> 203</w:t>
      </w:r>
      <w:r w:rsidRPr="00E15C12">
        <w:rPr>
          <w:color w:val="auto"/>
          <w:sz w:val="28"/>
          <w:szCs w:val="28"/>
          <w:lang w:val="pt-PT"/>
        </w:rPr>
        <w:t>].</w:t>
      </w:r>
    </w:p>
    <w:p w14:paraId="6317684E" w14:textId="77777777" w:rsidR="00C43DDF" w:rsidRPr="00E15C12" w:rsidRDefault="00C43DDF" w:rsidP="001564DD">
      <w:pPr>
        <w:pStyle w:val="Body"/>
        <w:tabs>
          <w:tab w:val="left" w:pos="567"/>
        </w:tabs>
        <w:jc w:val="both"/>
        <w:rPr>
          <w:color w:val="auto"/>
          <w:sz w:val="28"/>
          <w:szCs w:val="28"/>
        </w:rPr>
      </w:pPr>
    </w:p>
    <w:p w14:paraId="1409735F" w14:textId="77777777" w:rsidR="00C43DDF" w:rsidRPr="00E15C12" w:rsidRDefault="00C43DDF">
      <w:pPr>
        <w:pStyle w:val="Body"/>
        <w:jc w:val="both"/>
        <w:rPr>
          <w:color w:val="auto"/>
          <w:sz w:val="28"/>
          <w:szCs w:val="28"/>
        </w:rPr>
      </w:pPr>
    </w:p>
    <w:p w14:paraId="499BC0BA" w14:textId="77777777" w:rsidR="00C43DDF" w:rsidRPr="00E15C12" w:rsidRDefault="00C43DDF">
      <w:pPr>
        <w:pStyle w:val="Body"/>
        <w:jc w:val="both"/>
        <w:rPr>
          <w:color w:val="auto"/>
          <w:sz w:val="28"/>
          <w:szCs w:val="28"/>
        </w:rPr>
      </w:pPr>
    </w:p>
    <w:p w14:paraId="773D88C4" w14:textId="77777777" w:rsidR="00C43DDF" w:rsidRPr="00E15C12" w:rsidRDefault="00C43DDF">
      <w:pPr>
        <w:pStyle w:val="Body"/>
        <w:jc w:val="both"/>
        <w:rPr>
          <w:color w:val="auto"/>
          <w:sz w:val="28"/>
          <w:szCs w:val="28"/>
        </w:rPr>
      </w:pPr>
    </w:p>
    <w:p w14:paraId="0EB4C84F" w14:textId="77777777" w:rsidR="00C43DDF" w:rsidRPr="00E15C12" w:rsidRDefault="00C43DDF">
      <w:pPr>
        <w:pStyle w:val="Body"/>
        <w:jc w:val="both"/>
        <w:rPr>
          <w:color w:val="auto"/>
          <w:sz w:val="28"/>
          <w:szCs w:val="28"/>
        </w:rPr>
      </w:pPr>
    </w:p>
    <w:p w14:paraId="487530FA" w14:textId="77777777" w:rsidR="00C43DDF" w:rsidRPr="00E15C12" w:rsidRDefault="00C43DDF">
      <w:pPr>
        <w:pStyle w:val="Body"/>
        <w:jc w:val="both"/>
        <w:rPr>
          <w:color w:val="auto"/>
          <w:sz w:val="28"/>
          <w:szCs w:val="28"/>
        </w:rPr>
      </w:pPr>
    </w:p>
    <w:p w14:paraId="52E4BC16" w14:textId="77777777" w:rsidR="00C43DDF" w:rsidRPr="00E15C12" w:rsidRDefault="00C43DDF">
      <w:pPr>
        <w:pStyle w:val="Body"/>
        <w:jc w:val="both"/>
        <w:rPr>
          <w:color w:val="auto"/>
          <w:sz w:val="28"/>
          <w:szCs w:val="28"/>
        </w:rPr>
      </w:pPr>
    </w:p>
    <w:p w14:paraId="2C108CF5" w14:textId="77777777" w:rsidR="00C43DDF" w:rsidRPr="00E15C12" w:rsidRDefault="00C43DDF">
      <w:pPr>
        <w:pStyle w:val="Body"/>
        <w:jc w:val="both"/>
        <w:rPr>
          <w:color w:val="auto"/>
          <w:sz w:val="28"/>
          <w:szCs w:val="28"/>
        </w:rPr>
      </w:pPr>
    </w:p>
    <w:p w14:paraId="11FC5B3D" w14:textId="77777777" w:rsidR="00C43DDF" w:rsidRPr="00E15C12" w:rsidRDefault="00C43DDF">
      <w:pPr>
        <w:pStyle w:val="Body"/>
        <w:jc w:val="both"/>
        <w:rPr>
          <w:color w:val="auto"/>
          <w:sz w:val="28"/>
          <w:szCs w:val="28"/>
        </w:rPr>
      </w:pPr>
    </w:p>
    <w:p w14:paraId="1944EA89" w14:textId="77777777" w:rsidR="00C43DDF" w:rsidRPr="00E15C12" w:rsidRDefault="00C43DDF">
      <w:pPr>
        <w:pStyle w:val="Body"/>
        <w:jc w:val="both"/>
        <w:rPr>
          <w:color w:val="auto"/>
          <w:sz w:val="28"/>
          <w:szCs w:val="28"/>
        </w:rPr>
      </w:pPr>
    </w:p>
    <w:p w14:paraId="03E6462A" w14:textId="77777777" w:rsidR="00C43DDF" w:rsidRPr="00E15C12" w:rsidRDefault="00C43DDF">
      <w:pPr>
        <w:pStyle w:val="Body"/>
        <w:jc w:val="both"/>
        <w:rPr>
          <w:color w:val="auto"/>
          <w:sz w:val="28"/>
          <w:szCs w:val="28"/>
        </w:rPr>
      </w:pPr>
    </w:p>
    <w:p w14:paraId="341E7C2B" w14:textId="77777777" w:rsidR="00C43DDF" w:rsidRPr="00E15C12" w:rsidRDefault="00C43DDF">
      <w:pPr>
        <w:pStyle w:val="Body"/>
        <w:jc w:val="both"/>
        <w:rPr>
          <w:color w:val="auto"/>
          <w:sz w:val="28"/>
          <w:szCs w:val="28"/>
        </w:rPr>
      </w:pPr>
    </w:p>
    <w:p w14:paraId="108E5F55" w14:textId="77777777" w:rsidR="00C43DDF" w:rsidRPr="00E15C12" w:rsidRDefault="00C43DDF">
      <w:pPr>
        <w:pStyle w:val="Body"/>
        <w:jc w:val="both"/>
        <w:rPr>
          <w:color w:val="auto"/>
          <w:sz w:val="28"/>
          <w:szCs w:val="28"/>
        </w:rPr>
      </w:pPr>
    </w:p>
    <w:p w14:paraId="40EBEDF6" w14:textId="77777777" w:rsidR="00C43DDF" w:rsidRPr="00E15C12" w:rsidRDefault="00C43DDF">
      <w:pPr>
        <w:pStyle w:val="Body"/>
        <w:jc w:val="both"/>
        <w:rPr>
          <w:color w:val="auto"/>
          <w:sz w:val="28"/>
          <w:szCs w:val="28"/>
        </w:rPr>
      </w:pPr>
    </w:p>
    <w:p w14:paraId="3614C50B" w14:textId="77777777" w:rsidR="00C43DDF" w:rsidRPr="00E15C12" w:rsidRDefault="00C43DDF">
      <w:pPr>
        <w:pStyle w:val="Body"/>
        <w:jc w:val="both"/>
        <w:rPr>
          <w:color w:val="auto"/>
          <w:sz w:val="28"/>
          <w:szCs w:val="28"/>
        </w:rPr>
      </w:pPr>
    </w:p>
    <w:p w14:paraId="55D80632" w14:textId="77777777" w:rsidR="00C43DDF" w:rsidRPr="00E15C12" w:rsidRDefault="00C43DDF">
      <w:pPr>
        <w:pStyle w:val="Body"/>
        <w:jc w:val="both"/>
        <w:rPr>
          <w:color w:val="auto"/>
          <w:sz w:val="28"/>
          <w:szCs w:val="28"/>
        </w:rPr>
      </w:pPr>
    </w:p>
    <w:p w14:paraId="5B7285C7" w14:textId="77777777" w:rsidR="00C43DDF" w:rsidRPr="00E15C12" w:rsidRDefault="00C43DDF">
      <w:pPr>
        <w:pStyle w:val="Body"/>
        <w:jc w:val="both"/>
        <w:rPr>
          <w:color w:val="auto"/>
          <w:sz w:val="28"/>
          <w:szCs w:val="28"/>
        </w:rPr>
      </w:pPr>
    </w:p>
    <w:p w14:paraId="1178DB5B" w14:textId="77777777" w:rsidR="001564DD" w:rsidRDefault="001564DD">
      <w:pPr>
        <w:pStyle w:val="Body"/>
        <w:spacing w:after="240"/>
        <w:jc w:val="center"/>
        <w:rPr>
          <w:b/>
          <w:bCs/>
          <w:color w:val="auto"/>
          <w:sz w:val="28"/>
          <w:szCs w:val="28"/>
          <w:lang w:val="en-US"/>
        </w:rPr>
      </w:pPr>
      <w:r>
        <w:rPr>
          <w:b/>
          <w:bCs/>
          <w:color w:val="auto"/>
          <w:sz w:val="28"/>
          <w:szCs w:val="28"/>
          <w:lang w:val="en-US"/>
        </w:rPr>
        <w:br w:type="page"/>
      </w:r>
    </w:p>
    <w:p w14:paraId="5383066C" w14:textId="5D012F1A" w:rsidR="00C43DDF" w:rsidRPr="002A4C48" w:rsidRDefault="00736643" w:rsidP="001564DD">
      <w:pPr>
        <w:pStyle w:val="Body"/>
        <w:jc w:val="center"/>
        <w:rPr>
          <w:b/>
          <w:bCs/>
          <w:color w:val="auto"/>
          <w:sz w:val="28"/>
          <w:szCs w:val="28"/>
          <w:lang w:val="en-US"/>
        </w:rPr>
      </w:pPr>
      <w:r w:rsidRPr="00E15C12">
        <w:rPr>
          <w:b/>
          <w:bCs/>
          <w:color w:val="auto"/>
          <w:sz w:val="28"/>
          <w:szCs w:val="28"/>
          <w:lang w:val="en-US"/>
        </w:rPr>
        <w:lastRenderedPageBreak/>
        <w:t xml:space="preserve">CONCLUSION </w:t>
      </w:r>
    </w:p>
    <w:p w14:paraId="1761CFD1" w14:textId="77777777" w:rsidR="001564DD" w:rsidRPr="002A4C48" w:rsidRDefault="001564DD" w:rsidP="001564DD">
      <w:pPr>
        <w:pStyle w:val="Body"/>
        <w:jc w:val="center"/>
        <w:rPr>
          <w:b/>
          <w:bCs/>
          <w:color w:val="auto"/>
          <w:sz w:val="28"/>
          <w:szCs w:val="28"/>
          <w:lang w:val="en-US"/>
        </w:rPr>
      </w:pPr>
    </w:p>
    <w:p w14:paraId="649A42FC" w14:textId="77777777" w:rsidR="00C43DDF" w:rsidRPr="00E15C12" w:rsidRDefault="00736643" w:rsidP="001564DD">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The findings of this dissertation consistently support the hypothesis that compromised oral health is associated with an increased risk of preterm birth. Through a combination of systematic review, cohort and case-control studies, the study provides comprehensive evidence that maternal oral health status can significantly influence pregnancy outcomes, with implications for both clinical practice and public health policy.</w:t>
      </w:r>
    </w:p>
    <w:p w14:paraId="0D08B104" w14:textId="77777777" w:rsidR="00C43DDF" w:rsidRPr="00E15C12" w:rsidRDefault="00736643" w:rsidP="001564DD">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The findings of this systematic review and meta-analysis provide strong and consistent evidence that maternal oral diseases are associated with an increased risk of preterm birth. Across 29 studies, periodontitis was associated with nearly a two-fold higher risk of preterm delivery (OR = 1.81; 95% CI: 1.60</w:t>
      </w:r>
      <w:r w:rsidRPr="00E15C12">
        <w:rPr>
          <w:color w:val="auto"/>
          <w:sz w:val="28"/>
          <w:szCs w:val="28"/>
        </w:rPr>
        <w:t>–</w:t>
      </w:r>
      <w:r w:rsidRPr="00E15C12">
        <w:rPr>
          <w:color w:val="auto"/>
          <w:sz w:val="28"/>
          <w:szCs w:val="28"/>
          <w:lang w:val="en-US"/>
        </w:rPr>
        <w:t>2.03; p &lt; 0.001), while periapical infection demonstrated a similarly elevated risk (OR = 2.14; 95% CI: 1.43</w:t>
      </w:r>
      <w:r w:rsidRPr="00E15C12">
        <w:rPr>
          <w:color w:val="auto"/>
          <w:sz w:val="28"/>
          <w:szCs w:val="28"/>
        </w:rPr>
        <w:t>–</w:t>
      </w:r>
      <w:r w:rsidRPr="00E15C12">
        <w:rPr>
          <w:color w:val="auto"/>
          <w:sz w:val="28"/>
          <w:szCs w:val="28"/>
          <w:lang w:val="en-US"/>
        </w:rPr>
        <w:t>3.20; p &lt; 0.05). Although studies assessing dental caries showed substantial heterogeneity (I</w:t>
      </w:r>
      <w:r w:rsidRPr="00E15C12">
        <w:rPr>
          <w:color w:val="auto"/>
          <w:sz w:val="28"/>
          <w:szCs w:val="28"/>
        </w:rPr>
        <w:t xml:space="preserve">² </w:t>
      </w:r>
      <w:r w:rsidRPr="00E15C12">
        <w:rPr>
          <w:color w:val="auto"/>
          <w:sz w:val="28"/>
          <w:szCs w:val="28"/>
          <w:lang w:val="en-US"/>
        </w:rPr>
        <w:t>= 92%), the pooled estimate indicated that women with preterm birth had significantly higher DMFT scores (mean difference = 1.56; 95% CI: 0.28</w:t>
      </w:r>
      <w:r w:rsidRPr="00E15C12">
        <w:rPr>
          <w:color w:val="auto"/>
          <w:sz w:val="28"/>
          <w:szCs w:val="28"/>
        </w:rPr>
        <w:t>–</w:t>
      </w:r>
      <w:r w:rsidRPr="00E15C12">
        <w:rPr>
          <w:color w:val="auto"/>
          <w:sz w:val="28"/>
          <w:szCs w:val="28"/>
          <w:lang w:val="en-US"/>
        </w:rPr>
        <w:t>3.41), reflecting a greater burden of untreated or chronic dental disease. Taken together, these results support a clear pattern in which inflammatory oral conditions—whether periodontal, carious, or periapical in origin—are linked to adverse pregnancy outcomes. The overall evidence supports the biological plausibility of oral</w:t>
      </w:r>
      <w:r w:rsidRPr="00E15C12">
        <w:rPr>
          <w:color w:val="auto"/>
          <w:sz w:val="28"/>
          <w:szCs w:val="28"/>
        </w:rPr>
        <w:t>–</w:t>
      </w:r>
      <w:r w:rsidRPr="00E15C12">
        <w:rPr>
          <w:color w:val="auto"/>
          <w:sz w:val="28"/>
          <w:szCs w:val="28"/>
          <w:lang w:val="en-US"/>
        </w:rPr>
        <w:t>systemic inflammatory pathways contributing to spontaneous preterm birth. It underscores the importance of integrating oral health into prenatal care strategies, particularly in populations with a high burden of dental disease.</w:t>
      </w:r>
    </w:p>
    <w:p w14:paraId="217B9669" w14:textId="77777777" w:rsidR="00C43DDF" w:rsidRPr="00E15C12" w:rsidRDefault="00736643" w:rsidP="001564DD">
      <w:pPr>
        <w:pStyle w:val="Body"/>
        <w:tabs>
          <w:tab w:val="left" w:pos="567"/>
        </w:tabs>
        <w:jc w:val="both"/>
        <w:rPr>
          <w:color w:val="auto"/>
          <w:sz w:val="28"/>
          <w:szCs w:val="28"/>
        </w:rPr>
      </w:pPr>
      <w:r w:rsidRPr="00E15C12">
        <w:rPr>
          <w:color w:val="auto"/>
          <w:sz w:val="28"/>
          <w:szCs w:val="28"/>
          <w:lang w:val="en-US"/>
        </w:rPr>
        <w:tab/>
        <w:t xml:space="preserve">The findings of cohort study confirm that recurrent PTB history, pre-pregnancy weight, reproductive and social stability, perceived health, and oral health status are key maternal determinants of preterm birth in this Kazakhstani </w:t>
      </w:r>
      <w:proofErr w:type="spellStart"/>
      <w:r w:rsidRPr="00E15C12">
        <w:rPr>
          <w:color w:val="auto"/>
          <w:sz w:val="28"/>
          <w:szCs w:val="28"/>
          <w:lang w:val="en-US"/>
        </w:rPr>
        <w:t>cohort.According</w:t>
      </w:r>
      <w:proofErr w:type="spellEnd"/>
      <w:r w:rsidRPr="00E15C12">
        <w:rPr>
          <w:color w:val="auto"/>
          <w:sz w:val="28"/>
          <w:szCs w:val="28"/>
          <w:lang w:val="en-US"/>
        </w:rPr>
        <w:t xml:space="preserve"> to our findings, a previous history of preterm birth was the strongest predictor, increasing recurrence risk by four- to six-fold across all PTB subtypes (EPTB: </w:t>
      </w:r>
      <w:proofErr w:type="spellStart"/>
      <w:r w:rsidRPr="00E15C12">
        <w:rPr>
          <w:color w:val="auto"/>
          <w:sz w:val="28"/>
          <w:szCs w:val="28"/>
          <w:lang w:val="en-US"/>
        </w:rPr>
        <w:t>aOR</w:t>
      </w:r>
      <w:proofErr w:type="spellEnd"/>
      <w:r w:rsidRPr="00E15C12">
        <w:rPr>
          <w:color w:val="auto"/>
          <w:sz w:val="28"/>
          <w:szCs w:val="28"/>
          <w:lang w:val="en-US"/>
        </w:rPr>
        <w:t xml:space="preserve"> 4.4, p&lt;0.001; VPTB: </w:t>
      </w:r>
      <w:proofErr w:type="spellStart"/>
      <w:r w:rsidRPr="00E15C12">
        <w:rPr>
          <w:color w:val="auto"/>
          <w:sz w:val="28"/>
          <w:szCs w:val="28"/>
          <w:lang w:val="en-US"/>
        </w:rPr>
        <w:t>aOR</w:t>
      </w:r>
      <w:proofErr w:type="spellEnd"/>
      <w:r w:rsidRPr="00E15C12">
        <w:rPr>
          <w:color w:val="auto"/>
          <w:sz w:val="28"/>
          <w:szCs w:val="28"/>
          <w:lang w:val="en-US"/>
        </w:rPr>
        <w:t xml:space="preserve"> 4.5, p=0.001; MLPTB: </w:t>
      </w:r>
      <w:proofErr w:type="spellStart"/>
      <w:r w:rsidRPr="00E15C12">
        <w:rPr>
          <w:color w:val="auto"/>
          <w:sz w:val="28"/>
          <w:szCs w:val="28"/>
          <w:lang w:val="en-US"/>
        </w:rPr>
        <w:t>aOR</w:t>
      </w:r>
      <w:proofErr w:type="spellEnd"/>
      <w:r w:rsidRPr="00E15C12">
        <w:rPr>
          <w:color w:val="auto"/>
          <w:sz w:val="28"/>
          <w:szCs w:val="28"/>
          <w:lang w:val="en-US"/>
        </w:rPr>
        <w:t xml:space="preserve"> 6.1, p&lt;0.001). Pre-pregnancy weight was also important, with extremes of weight significantly associated with PTB (p=0.002) and, specifically, with MLPTB (</w:t>
      </w:r>
      <w:proofErr w:type="spellStart"/>
      <w:r w:rsidRPr="00E15C12">
        <w:rPr>
          <w:color w:val="auto"/>
          <w:sz w:val="28"/>
          <w:szCs w:val="28"/>
          <w:lang w:val="en-US"/>
        </w:rPr>
        <w:t>aOR</w:t>
      </w:r>
      <w:proofErr w:type="spellEnd"/>
      <w:r w:rsidRPr="00E15C12">
        <w:rPr>
          <w:color w:val="auto"/>
          <w:sz w:val="28"/>
          <w:szCs w:val="28"/>
          <w:lang w:val="en-US"/>
        </w:rPr>
        <w:t xml:space="preserve"> 2.3, p=0.003). Reproductive factors—including </w:t>
      </w:r>
      <w:proofErr w:type="spellStart"/>
      <w:r w:rsidRPr="00E15C12">
        <w:rPr>
          <w:color w:val="auto"/>
          <w:sz w:val="28"/>
          <w:szCs w:val="28"/>
          <w:lang w:val="en-US"/>
        </w:rPr>
        <w:t>primigravidity</w:t>
      </w:r>
      <w:proofErr w:type="spellEnd"/>
      <w:r w:rsidRPr="00E15C12">
        <w:rPr>
          <w:color w:val="auto"/>
          <w:sz w:val="28"/>
          <w:szCs w:val="28"/>
          <w:lang w:val="en-US"/>
        </w:rPr>
        <w:t xml:space="preserve"> (overall p=0.03; VPTB </w:t>
      </w:r>
      <w:proofErr w:type="spellStart"/>
      <w:r w:rsidRPr="00E15C12">
        <w:rPr>
          <w:color w:val="auto"/>
          <w:sz w:val="28"/>
          <w:szCs w:val="28"/>
          <w:lang w:val="en-US"/>
        </w:rPr>
        <w:t>aOR</w:t>
      </w:r>
      <w:proofErr w:type="spellEnd"/>
      <w:r w:rsidRPr="00E15C12">
        <w:rPr>
          <w:color w:val="auto"/>
          <w:sz w:val="28"/>
          <w:szCs w:val="28"/>
          <w:lang w:val="en-US"/>
        </w:rPr>
        <w:t xml:space="preserve"> 3.8, p=0.001) and teenage pregnancy (MLPTB </w:t>
      </w:r>
      <w:proofErr w:type="spellStart"/>
      <w:r w:rsidRPr="00E15C12">
        <w:rPr>
          <w:color w:val="auto"/>
          <w:sz w:val="28"/>
          <w:szCs w:val="28"/>
          <w:lang w:val="en-US"/>
        </w:rPr>
        <w:t>aOR</w:t>
      </w:r>
      <w:proofErr w:type="spellEnd"/>
      <w:r w:rsidRPr="00E15C12">
        <w:rPr>
          <w:color w:val="auto"/>
          <w:sz w:val="28"/>
          <w:szCs w:val="28"/>
          <w:lang w:val="en-US"/>
        </w:rPr>
        <w:t xml:space="preserve"> 0.4, p=0.003)—were significant contributors. Indicators of social stability showed notable effects: housing instability was associated with PTB (p=0.02</w:t>
      </w:r>
      <w:proofErr w:type="gramStart"/>
      <w:r w:rsidRPr="00E15C12">
        <w:rPr>
          <w:color w:val="auto"/>
          <w:sz w:val="28"/>
          <w:szCs w:val="28"/>
          <w:lang w:val="en-US"/>
        </w:rPr>
        <w:t>), and</w:t>
      </w:r>
      <w:proofErr w:type="gramEnd"/>
      <w:r w:rsidRPr="00E15C12">
        <w:rPr>
          <w:color w:val="auto"/>
          <w:sz w:val="28"/>
          <w:szCs w:val="28"/>
          <w:lang w:val="en-US"/>
        </w:rPr>
        <w:t xml:space="preserve"> divorced/widowed status increased the risk of EPTB more than five-fold (</w:t>
      </w:r>
      <w:proofErr w:type="spellStart"/>
      <w:r w:rsidRPr="00E15C12">
        <w:rPr>
          <w:color w:val="auto"/>
          <w:sz w:val="28"/>
          <w:szCs w:val="28"/>
          <w:lang w:val="en-US"/>
        </w:rPr>
        <w:t>aOR</w:t>
      </w:r>
      <w:proofErr w:type="spellEnd"/>
      <w:r w:rsidRPr="00E15C12">
        <w:rPr>
          <w:color w:val="auto"/>
          <w:sz w:val="28"/>
          <w:szCs w:val="28"/>
          <w:lang w:val="en-US"/>
        </w:rPr>
        <w:t xml:space="preserve"> 5.1, p=0.001). Perceived maternal health was strongly associated with PTB (p&lt;0.001); poorer health was associated with increased risk across subtypes. Finally, oral health status showed a robust association with PTB (</w:t>
      </w:r>
      <w:r w:rsidRPr="00E15C12">
        <w:rPr>
          <w:color w:val="auto"/>
          <w:sz w:val="28"/>
          <w:szCs w:val="28"/>
        </w:rPr>
        <w:t>χ²</w:t>
      </w:r>
      <w:r w:rsidRPr="00E15C12">
        <w:rPr>
          <w:color w:val="auto"/>
          <w:sz w:val="28"/>
          <w:szCs w:val="28"/>
          <w:lang w:val="en-US"/>
        </w:rPr>
        <w:t>=83.4, p&lt;0.001), with a significant linear trend indicating higher PTB likelihood as oral problems increased (p=0.002).</w:t>
      </w:r>
    </w:p>
    <w:p w14:paraId="1D45F737" w14:textId="77777777" w:rsidR="00C43DDF" w:rsidRPr="00E15C12" w:rsidRDefault="00736643" w:rsidP="001564DD">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 xml:space="preserve">The findings of case control study support the study objective by demonstrating that periodontal disease, inflammatory oral conditions, and microbiological dysbiosis—combined with maternal reproductive history, perceived health, and social vulnerability—are key determinants of spontaneous preterm birth in this Kazakhstani population. Clinically diagnosed periodontitis was substantially more common among </w:t>
      </w:r>
      <w:r w:rsidRPr="00E15C12">
        <w:rPr>
          <w:color w:val="auto"/>
          <w:sz w:val="28"/>
          <w:szCs w:val="28"/>
          <w:lang w:val="en-US"/>
        </w:rPr>
        <w:lastRenderedPageBreak/>
        <w:t>preterm cases (43.3% vs. 25.0%, p=0.003), and markers of periodontal inflammation—including mean BOP (55% vs. 46%, p&lt;0.001), higher PSR scores (p=0.001), and greater probing depth (3.8 mm vs. 3.4 mm, p&lt;0.001)—were all significantly elevated in women who delivered preterm. Symptomatic disease, such as dental pain, nearly tripled PTB odds (</w:t>
      </w:r>
      <w:proofErr w:type="spellStart"/>
      <w:r w:rsidRPr="00E15C12">
        <w:rPr>
          <w:color w:val="auto"/>
          <w:sz w:val="28"/>
          <w:szCs w:val="28"/>
          <w:lang w:val="en-US"/>
        </w:rPr>
        <w:t>aOR</w:t>
      </w:r>
      <w:proofErr w:type="spellEnd"/>
      <w:r w:rsidRPr="00E15C12">
        <w:rPr>
          <w:color w:val="auto"/>
          <w:sz w:val="28"/>
          <w:szCs w:val="28"/>
          <w:lang w:val="en-US"/>
        </w:rPr>
        <w:t xml:space="preserve"> 2.9; 95% CI 1.2</w:t>
      </w:r>
      <w:r w:rsidRPr="00E15C12">
        <w:rPr>
          <w:color w:val="auto"/>
          <w:sz w:val="28"/>
          <w:szCs w:val="28"/>
        </w:rPr>
        <w:t>–</w:t>
      </w:r>
      <w:r w:rsidRPr="00E15C12">
        <w:rPr>
          <w:color w:val="auto"/>
          <w:sz w:val="28"/>
          <w:szCs w:val="28"/>
          <w:lang w:val="en-US"/>
        </w:rPr>
        <w:t>6.8), while miscarriage history also increased risk twofold (</w:t>
      </w:r>
      <w:proofErr w:type="spellStart"/>
      <w:r w:rsidRPr="00E15C12">
        <w:rPr>
          <w:color w:val="auto"/>
          <w:sz w:val="28"/>
          <w:szCs w:val="28"/>
          <w:lang w:val="en-US"/>
        </w:rPr>
        <w:t>aOR</w:t>
      </w:r>
      <w:proofErr w:type="spellEnd"/>
      <w:r w:rsidRPr="00E15C12">
        <w:rPr>
          <w:color w:val="auto"/>
          <w:sz w:val="28"/>
          <w:szCs w:val="28"/>
          <w:lang w:val="en-US"/>
        </w:rPr>
        <w:t xml:space="preserve"> 2.1; 95% CI 1.1</w:t>
      </w:r>
      <w:r w:rsidRPr="00E15C12">
        <w:rPr>
          <w:color w:val="auto"/>
          <w:sz w:val="28"/>
          <w:szCs w:val="28"/>
        </w:rPr>
        <w:t>–</w:t>
      </w:r>
      <w:r w:rsidRPr="00E15C12">
        <w:rPr>
          <w:color w:val="auto"/>
          <w:sz w:val="28"/>
          <w:szCs w:val="28"/>
          <w:lang w:val="en-US"/>
        </w:rPr>
        <w:t>4.1). The strongest predictor was a previous preterm birth, which increased the odds of recurrence by almost 70-fold (</w:t>
      </w:r>
      <w:proofErr w:type="spellStart"/>
      <w:r w:rsidRPr="00E15C12">
        <w:rPr>
          <w:color w:val="auto"/>
          <w:sz w:val="28"/>
          <w:szCs w:val="28"/>
          <w:lang w:val="en-US"/>
        </w:rPr>
        <w:t>aOR</w:t>
      </w:r>
      <w:proofErr w:type="spellEnd"/>
      <w:r w:rsidRPr="00E15C12">
        <w:rPr>
          <w:color w:val="auto"/>
          <w:sz w:val="28"/>
          <w:szCs w:val="28"/>
          <w:lang w:val="en-US"/>
        </w:rPr>
        <w:t xml:space="preserve"> 68.62; 95% CI 11.96</w:t>
      </w:r>
      <w:r w:rsidRPr="00E15C12">
        <w:rPr>
          <w:color w:val="auto"/>
          <w:sz w:val="28"/>
          <w:szCs w:val="28"/>
        </w:rPr>
        <w:t>–</w:t>
      </w:r>
      <w:r w:rsidRPr="00E15C12">
        <w:rPr>
          <w:color w:val="auto"/>
          <w:sz w:val="28"/>
          <w:szCs w:val="28"/>
          <w:lang w:val="en-US"/>
        </w:rPr>
        <w:t xml:space="preserve">393.59). Biological evidence further strengthened these findings: Fusobacterium </w:t>
      </w:r>
      <w:proofErr w:type="spellStart"/>
      <w:r w:rsidRPr="00E15C12">
        <w:rPr>
          <w:color w:val="auto"/>
          <w:sz w:val="28"/>
          <w:szCs w:val="28"/>
          <w:lang w:val="en-US"/>
        </w:rPr>
        <w:t>nucleatum</w:t>
      </w:r>
      <w:proofErr w:type="spellEnd"/>
      <w:r w:rsidRPr="00E15C12">
        <w:rPr>
          <w:color w:val="auto"/>
          <w:sz w:val="28"/>
          <w:szCs w:val="28"/>
          <w:lang w:val="en-US"/>
        </w:rPr>
        <w:t xml:space="preserve"> detected concurrently in saliva and placenta increased PTB odds more than threefold (</w:t>
      </w:r>
      <w:proofErr w:type="spellStart"/>
      <w:r w:rsidRPr="00E15C12">
        <w:rPr>
          <w:color w:val="auto"/>
          <w:sz w:val="28"/>
          <w:szCs w:val="28"/>
          <w:lang w:val="en-US"/>
        </w:rPr>
        <w:t>aOR</w:t>
      </w:r>
      <w:proofErr w:type="spellEnd"/>
      <w:r w:rsidRPr="00E15C12">
        <w:rPr>
          <w:color w:val="auto"/>
          <w:sz w:val="28"/>
          <w:szCs w:val="28"/>
          <w:lang w:val="en-US"/>
        </w:rPr>
        <w:t xml:space="preserve"> 3.68; 95% CI 1.59</w:t>
      </w:r>
      <w:r w:rsidRPr="00E15C12">
        <w:rPr>
          <w:color w:val="auto"/>
          <w:sz w:val="28"/>
          <w:szCs w:val="28"/>
        </w:rPr>
        <w:t>–</w:t>
      </w:r>
      <w:r w:rsidRPr="00E15C12">
        <w:rPr>
          <w:color w:val="auto"/>
          <w:sz w:val="28"/>
          <w:szCs w:val="28"/>
          <w:lang w:val="en-US"/>
        </w:rPr>
        <w:t xml:space="preserve">8.48, p&lt;0.01). Advanced machine-learning analysis identified maternal age, history of PTB, PSR, BMI, pain, and F. </w:t>
      </w:r>
      <w:proofErr w:type="spellStart"/>
      <w:r w:rsidRPr="00E15C12">
        <w:rPr>
          <w:color w:val="auto"/>
          <w:sz w:val="28"/>
          <w:szCs w:val="28"/>
          <w:lang w:val="en-US"/>
        </w:rPr>
        <w:t>nucleatum</w:t>
      </w:r>
      <w:proofErr w:type="spellEnd"/>
      <w:r w:rsidRPr="00E15C12">
        <w:rPr>
          <w:color w:val="auto"/>
          <w:sz w:val="28"/>
          <w:szCs w:val="28"/>
          <w:lang w:val="en-US"/>
        </w:rPr>
        <w:t xml:space="preserve"> as top predictors of earlier gestational categories, confirming that inflammatory periodontal burden and microbial dysbiosis contribute meaningfully to risk. Finally, CRFA network analysis demonstrated that oral diseases cluster with socioeconomic disadvantage, impaired oral hygiene behaviors, and obstetric vulnerability, illustrating a shared risk structure linking periodontal inflammation, maternal health, and adverse birth outcomes.</w:t>
      </w:r>
    </w:p>
    <w:p w14:paraId="2029ADE2" w14:textId="77777777" w:rsidR="00C43DDF" w:rsidRPr="00E15C12" w:rsidRDefault="00736643" w:rsidP="001564DD">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Taken together, the findings confirm the multifactorial nature of preterm birth and identify oral health as a modifiable contributor. Despite these, several limitations must be acknowledged. The case-control sample size, although powered adequately for primary analyses, limits broader generalizability. The study focused on a single microbial marker; broader metagenomic analysis could yield deeper insights. Finally, although causality cannot be definitively established from this design, the biological plausibility, combined with robust statistical associations, strengthens the validity of the conclusions.</w:t>
      </w:r>
    </w:p>
    <w:p w14:paraId="7A0073B7" w14:textId="05CB7840" w:rsidR="00C43DDF" w:rsidRPr="00E15C12" w:rsidRDefault="00736643" w:rsidP="001564DD">
      <w:pPr>
        <w:pStyle w:val="Body"/>
        <w:tabs>
          <w:tab w:val="left" w:pos="567"/>
        </w:tabs>
        <w:jc w:val="both"/>
        <w:rPr>
          <w:color w:val="auto"/>
          <w:sz w:val="28"/>
          <w:szCs w:val="28"/>
        </w:rPr>
      </w:pPr>
      <w:r w:rsidRPr="00E15C12">
        <w:rPr>
          <w:color w:val="auto"/>
          <w:sz w:val="28"/>
          <w:szCs w:val="28"/>
        </w:rPr>
        <w:tab/>
      </w:r>
      <w:r w:rsidRPr="00E15C12">
        <w:rPr>
          <w:color w:val="auto"/>
          <w:sz w:val="28"/>
          <w:szCs w:val="28"/>
          <w:lang w:val="en-US"/>
        </w:rPr>
        <w:t>In practical terms, this dissertation</w:t>
      </w:r>
      <w:r w:rsidR="006C63F0">
        <w:rPr>
          <w:color w:val="auto"/>
          <w:sz w:val="28"/>
          <w:szCs w:val="28"/>
          <w:lang w:val="en-US"/>
        </w:rPr>
        <w:t>'s findings</w:t>
      </w:r>
      <w:r w:rsidRPr="00E15C12">
        <w:rPr>
          <w:color w:val="auto"/>
          <w:sz w:val="28"/>
          <w:szCs w:val="28"/>
          <w:lang w:val="en-US"/>
        </w:rPr>
        <w:t xml:space="preserve"> emphasize the urgent need to incorporate oral health assessment and treatment into routine prenatal care in Kazakhstan. Although emergency dental care is available to pregnant women, the preventive aspect remains underutilized. Targeted health education, early identification of periodontal disease, and referral for dental treatment could serve as cost-effective strategies to improve birth outcomes. Public health programs should also address social determinants—such as education and access to care—to mitigate systemic disparities in maternal and child health.</w:t>
      </w:r>
    </w:p>
    <w:p w14:paraId="7E6431A8" w14:textId="6DC77059" w:rsidR="00C43DDF" w:rsidRPr="00E15C12" w:rsidRDefault="00A8420C" w:rsidP="001564DD">
      <w:pPr>
        <w:pStyle w:val="Body"/>
        <w:tabs>
          <w:tab w:val="left" w:pos="567"/>
        </w:tabs>
        <w:jc w:val="both"/>
        <w:rPr>
          <w:color w:val="auto"/>
          <w:sz w:val="28"/>
          <w:szCs w:val="28"/>
        </w:rPr>
      </w:pPr>
      <w:r>
        <w:rPr>
          <w:color w:val="auto"/>
          <w:sz w:val="28"/>
          <w:szCs w:val="28"/>
        </w:rPr>
        <w:tab/>
      </w:r>
      <w:r w:rsidR="00736643" w:rsidRPr="00E15C12">
        <w:rPr>
          <w:color w:val="auto"/>
          <w:sz w:val="28"/>
          <w:szCs w:val="28"/>
          <w:lang w:val="en-US"/>
        </w:rPr>
        <w:t xml:space="preserve">In conclusion, this study contributes valuable, context-specific evidence to the growing body of research on the oral-systemic health connection. It confirms that poor maternal oral health—particularly periodontitis—is significantly associated with an increased risk of spontaneous preterm birth. The co-detection of </w:t>
      </w:r>
      <w:r w:rsidR="00736643" w:rsidRPr="00E15C12">
        <w:rPr>
          <w:i/>
          <w:iCs/>
          <w:color w:val="auto"/>
          <w:sz w:val="28"/>
          <w:szCs w:val="28"/>
        </w:rPr>
        <w:t>Fusobacterium nucleatum</w:t>
      </w:r>
      <w:r w:rsidR="00736643" w:rsidRPr="00E15C12">
        <w:rPr>
          <w:color w:val="auto"/>
          <w:sz w:val="28"/>
          <w:szCs w:val="28"/>
          <w:lang w:val="en-US"/>
        </w:rPr>
        <w:t xml:space="preserve"> in maternal saliva and placenta further supports a mechanistic link between oral infection and placental dysfunction. These findings underscore the importance of oral health as both a clinical and public health priority during pregnancy. Addressing it offers a promising pathway for reducing preventable preterm births and improving maternal and neonatal outcomes, especially in resource-constrained settings like Kazakhstan.</w:t>
      </w:r>
    </w:p>
    <w:p w14:paraId="12175F8D" w14:textId="77777777" w:rsidR="001564DD" w:rsidRDefault="001564DD">
      <w:pPr>
        <w:pStyle w:val="Body"/>
        <w:jc w:val="center"/>
        <w:rPr>
          <w:b/>
          <w:bCs/>
          <w:color w:val="auto"/>
          <w:sz w:val="28"/>
          <w:szCs w:val="28"/>
        </w:rPr>
      </w:pPr>
      <w:r>
        <w:rPr>
          <w:b/>
          <w:bCs/>
          <w:color w:val="auto"/>
          <w:sz w:val="28"/>
          <w:szCs w:val="28"/>
        </w:rPr>
        <w:br w:type="page"/>
      </w:r>
    </w:p>
    <w:p w14:paraId="64D1F5BC" w14:textId="0706271E" w:rsidR="00C43DDF" w:rsidRPr="00E15C12" w:rsidRDefault="00736643">
      <w:pPr>
        <w:pStyle w:val="Body"/>
        <w:jc w:val="center"/>
        <w:rPr>
          <w:b/>
          <w:bCs/>
          <w:color w:val="auto"/>
          <w:sz w:val="28"/>
          <w:szCs w:val="28"/>
        </w:rPr>
      </w:pPr>
      <w:bookmarkStart w:id="24" w:name="OLE_LINK15"/>
      <w:r w:rsidRPr="00E15C12">
        <w:rPr>
          <w:b/>
          <w:bCs/>
          <w:color w:val="auto"/>
          <w:sz w:val="28"/>
          <w:szCs w:val="28"/>
        </w:rPr>
        <w:lastRenderedPageBreak/>
        <w:t>P</w:t>
      </w:r>
      <w:r w:rsidRPr="00E15C12">
        <w:rPr>
          <w:b/>
          <w:bCs/>
          <w:color w:val="auto"/>
          <w:sz w:val="28"/>
          <w:szCs w:val="28"/>
          <w:lang w:val="en-US"/>
        </w:rPr>
        <w:t xml:space="preserve">RACTICAL RECOMMENDATION </w:t>
      </w:r>
    </w:p>
    <w:p w14:paraId="65CD294D" w14:textId="77777777" w:rsidR="00C43DDF" w:rsidRPr="00E15C12" w:rsidRDefault="00C43DDF">
      <w:pPr>
        <w:pStyle w:val="Body"/>
        <w:jc w:val="center"/>
        <w:rPr>
          <w:color w:val="auto"/>
          <w:sz w:val="28"/>
          <w:szCs w:val="28"/>
        </w:rPr>
      </w:pPr>
    </w:p>
    <w:p w14:paraId="3287E25D" w14:textId="77777777" w:rsidR="00356D35" w:rsidRDefault="00356D35" w:rsidP="00356D35">
      <w:pPr>
        <w:pStyle w:val="Body"/>
        <w:tabs>
          <w:tab w:val="left" w:pos="567"/>
        </w:tabs>
        <w:jc w:val="both"/>
      </w:pPr>
      <w:r>
        <w:rPr>
          <w:color w:val="auto"/>
          <w:sz w:val="28"/>
          <w:szCs w:val="28"/>
        </w:rPr>
        <w:tab/>
      </w:r>
      <w:r w:rsidRPr="00356D35">
        <w:rPr>
          <w:sz w:val="28"/>
          <w:szCs w:val="28"/>
        </w:rPr>
        <w:t>Based on the results of this dissertation, which demonstrated significant associations between maternal oral health disturbances and adverse pregnancy outcomes, it is recommended to incorporate oral health assessment and documentation of oral disease history into routine antenatal care protocols in the Republic of Kazakhstan. Early identification of periodontal inflammation and recognition of pre-existing oral conditions may contribute to the prevention of inflammation-mediated obstetric complications.</w:t>
      </w:r>
      <w:r w:rsidRPr="00356D35">
        <w:t xml:space="preserve"> </w:t>
      </w:r>
      <w:r w:rsidRPr="00356D35">
        <w:rPr>
          <w:sz w:val="28"/>
          <w:szCs w:val="28"/>
        </w:rPr>
        <w:t>Oral health should be considered a component of general maternal health rather than a pregnancy-only parameter. Therefore, it is advisable to integrate key oral health indicators, including history of periodontal disease, into a woman’s longitudinal medical record within Kazakhstan’s healthcare information systems.</w:t>
      </w:r>
      <w:r w:rsidRPr="00356D35">
        <w:t xml:space="preserve"> </w:t>
      </w:r>
    </w:p>
    <w:p w14:paraId="759DE8F5" w14:textId="2203CE59" w:rsidR="00356D35" w:rsidRDefault="00356D35" w:rsidP="00356D35">
      <w:pPr>
        <w:pStyle w:val="Body"/>
        <w:tabs>
          <w:tab w:val="left" w:pos="567"/>
        </w:tabs>
        <w:jc w:val="both"/>
        <w:rPr>
          <w:sz w:val="28"/>
          <w:szCs w:val="28"/>
        </w:rPr>
      </w:pPr>
      <w:r>
        <w:tab/>
      </w:r>
      <w:r w:rsidRPr="00356D35">
        <w:rPr>
          <w:sz w:val="28"/>
          <w:szCs w:val="28"/>
        </w:rPr>
        <w:t>It is advisable to introduce screening for oral and periodontal conditions at the first antenatal visit, consistent with national protocols emphasizing comprehensive history taking at pregnancy registration. Screening may be performed by obstetricians, general practitioners, or midwives using a brief standardized questionnaire combined with visual oral cavity inspection. Pregnant women presenting with gingival bleeding, tooth mobility, or visible signs of oral inflammation should be referred to a dental professional for comprehensive evaluation.</w:t>
      </w:r>
    </w:p>
    <w:p w14:paraId="0831EC8E" w14:textId="19BC91AD" w:rsidR="00356D35" w:rsidRDefault="00356D35" w:rsidP="00356D35">
      <w:pPr>
        <w:pStyle w:val="Body"/>
        <w:tabs>
          <w:tab w:val="left" w:pos="567"/>
        </w:tabs>
        <w:jc w:val="both"/>
        <w:rPr>
          <w:sz w:val="28"/>
          <w:szCs w:val="28"/>
        </w:rPr>
      </w:pPr>
      <w:r>
        <w:rPr>
          <w:sz w:val="28"/>
          <w:szCs w:val="28"/>
        </w:rPr>
        <w:tab/>
      </w:r>
      <w:r w:rsidRPr="00356D35">
        <w:rPr>
          <w:sz w:val="28"/>
          <w:szCs w:val="28"/>
        </w:rPr>
        <w:t>For ensuring continuity and preventive orientation of care, it is recommended to implement a “dental home” model, whereby each pregnant woman is linked to an assigned dental clinic or dentist responsible for monitoring oral health status, providing preventive counseling, and delivering pregnancy-safe dental treatment when clinically indicated. This model may strengthen interdisciplinary coordination and improve access to preventive dental services already supported within the state healthcare system.</w:t>
      </w:r>
    </w:p>
    <w:p w14:paraId="5F885CA1" w14:textId="1E31D252" w:rsidR="00A8420C" w:rsidRPr="00356D35" w:rsidRDefault="00A8420C" w:rsidP="00356D35">
      <w:pPr>
        <w:pStyle w:val="Body"/>
        <w:tabs>
          <w:tab w:val="left" w:pos="567"/>
        </w:tabs>
        <w:jc w:val="both"/>
        <w:rPr>
          <w:sz w:val="28"/>
          <w:szCs w:val="28"/>
        </w:rPr>
      </w:pPr>
      <w:r>
        <w:rPr>
          <w:sz w:val="28"/>
          <w:szCs w:val="28"/>
        </w:rPr>
        <w:tab/>
      </w:r>
      <w:r w:rsidRPr="00A8420C">
        <w:rPr>
          <w:sz w:val="28"/>
          <w:szCs w:val="28"/>
        </w:rPr>
        <w:t>In line with international guidance, oral health should be integrated into women’s longitudinal medical history and antenatal care. Providers should review documented history of periodontal disease at the first antenatal registration, and dental professionals should perform periodontal evaluation during pregnancy when indicated. While periodontal diagnosis and non-surgical periodontal therapy are considered safe during pregnancy, the second trimester (14–28 weeks) is often preferred for elective comprehensive periodontal assessment and treatment.</w:t>
      </w:r>
      <w:r w:rsidRPr="00A8420C">
        <w:t xml:space="preserve"> </w:t>
      </w:r>
      <w:r w:rsidRPr="00A8420C">
        <w:rPr>
          <w:sz w:val="28"/>
          <w:szCs w:val="28"/>
        </w:rPr>
        <w:t>In cases of moderate or severe periodontal disease, it is recommended to establish interdisciplinary communication between dental and obstetric care providers, allowing integrated monitoring of maternal inflammatory status and individualized pregnancy management strategies.</w:t>
      </w:r>
    </w:p>
    <w:p w14:paraId="46F5D789" w14:textId="4C7B0B05" w:rsidR="00C43DDF" w:rsidRPr="00E15C12" w:rsidRDefault="00A8420C" w:rsidP="00A8420C">
      <w:pPr>
        <w:pStyle w:val="Body"/>
        <w:tabs>
          <w:tab w:val="left" w:pos="567"/>
        </w:tabs>
        <w:jc w:val="both"/>
        <w:rPr>
          <w:color w:val="auto"/>
          <w:sz w:val="28"/>
          <w:szCs w:val="28"/>
        </w:rPr>
      </w:pPr>
      <w:r>
        <w:rPr>
          <w:color w:val="auto"/>
          <w:sz w:val="28"/>
          <w:szCs w:val="28"/>
        </w:rPr>
        <w:tab/>
      </w:r>
      <w:r w:rsidRPr="00A8420C">
        <w:rPr>
          <w:color w:val="auto"/>
          <w:sz w:val="28"/>
          <w:szCs w:val="28"/>
          <w:lang w:val="en-US"/>
        </w:rPr>
        <w:t xml:space="preserve">It is recommended to develop and implement a digital documentation system integrating oral health indicators into routine maternal healthcare records. The inclusion of structured variables—such as history of periodontal disease, last dental visit, and findings from comprehensive periodontal charting—may improve continuity of care, facilitate interdisciplinary communication, and support early identification of oral health–related pregnancy risks. Digital recording of periodontal charting parameters is particularly important, as it enables objective assessment of periodontal </w:t>
      </w:r>
      <w:r w:rsidRPr="00A8420C">
        <w:rPr>
          <w:color w:val="auto"/>
          <w:sz w:val="28"/>
          <w:szCs w:val="28"/>
          <w:lang w:val="en-US"/>
        </w:rPr>
        <w:lastRenderedPageBreak/>
        <w:t>status, monitoring of disease progression, and evaluation of treatment outcomes over time</w:t>
      </w:r>
      <w:r w:rsidR="00736643" w:rsidRPr="00E15C12">
        <w:rPr>
          <w:color w:val="auto"/>
          <w:sz w:val="28"/>
          <w:szCs w:val="28"/>
          <w:lang w:val="en-US"/>
        </w:rPr>
        <w:t>.</w:t>
      </w:r>
    </w:p>
    <w:p w14:paraId="605A71BE" w14:textId="3991A610" w:rsidR="00C43DDF" w:rsidRPr="00E15C12" w:rsidRDefault="00AD7C82" w:rsidP="00AD7C82">
      <w:pPr>
        <w:pStyle w:val="Body"/>
        <w:tabs>
          <w:tab w:val="left" w:pos="567"/>
        </w:tabs>
        <w:jc w:val="both"/>
        <w:rPr>
          <w:color w:val="auto"/>
          <w:sz w:val="28"/>
          <w:szCs w:val="28"/>
        </w:rPr>
      </w:pPr>
      <w:r>
        <w:rPr>
          <w:color w:val="auto"/>
          <w:sz w:val="28"/>
          <w:szCs w:val="28"/>
          <w:lang w:val="en-US"/>
        </w:rPr>
        <w:tab/>
      </w:r>
      <w:r w:rsidRPr="00AD7C82">
        <w:rPr>
          <w:color w:val="auto"/>
          <w:sz w:val="28"/>
          <w:szCs w:val="28"/>
          <w:lang w:val="en-US"/>
        </w:rPr>
        <w:t>In alignment with international clinical and public health guidelines (including recommendations from ACOG, ADA, and European periodontal consensus statements), national public health strategies are recommended to include structured educational materials for pregnant women and women of reproductive age. Such initiatives should address oral hygiene practices, reinforce the established safety of dental care during pregnancy, promote preventive dental attendance, and underscore the benefits of preconception oral health assessment.</w:t>
      </w:r>
    </w:p>
    <w:bookmarkEnd w:id="24"/>
    <w:p w14:paraId="08CA711A" w14:textId="77777777" w:rsidR="00C43DDF" w:rsidRPr="00E15C12" w:rsidRDefault="00C43DDF" w:rsidP="001564DD">
      <w:pPr>
        <w:pStyle w:val="Default"/>
        <w:tabs>
          <w:tab w:val="left" w:pos="567"/>
        </w:tabs>
        <w:spacing w:before="0" w:after="160"/>
        <w:jc w:val="both"/>
        <w:rPr>
          <w:rFonts w:ascii="Times New Roman" w:eastAsia="Times New Roman" w:hAnsi="Times New Roman" w:cs="Times New Roman"/>
          <w:outline/>
          <w:color w:val="auto"/>
          <w:sz w:val="28"/>
          <w:szCs w:val="28"/>
          <w:lang w:val="en-US"/>
          <w14:textOutline w14:w="1778" w14:cap="flat" w14:cmpd="sng" w14:algn="ctr">
            <w14:solidFill>
              <w14:srgbClr w14:val="000000"/>
            </w14:solidFill>
            <w14:prstDash w14:val="solid"/>
            <w14:miter w14:lim="400000"/>
          </w14:textOutline>
        </w:rPr>
      </w:pPr>
    </w:p>
    <w:p w14:paraId="59619536" w14:textId="77777777" w:rsidR="00C43DDF" w:rsidRPr="00E15C12" w:rsidRDefault="00C43DDF" w:rsidP="001564DD">
      <w:pPr>
        <w:pStyle w:val="Default"/>
        <w:tabs>
          <w:tab w:val="left" w:pos="567"/>
        </w:tabs>
        <w:spacing w:before="0" w:after="160"/>
        <w:jc w:val="both"/>
        <w:rPr>
          <w:rFonts w:ascii="Times New Roman" w:eastAsia="Times New Roman" w:hAnsi="Times New Roman" w:cs="Times New Roman"/>
          <w:outline/>
          <w:color w:val="auto"/>
          <w:sz w:val="28"/>
          <w:szCs w:val="28"/>
          <w:lang w:val="en-US"/>
          <w14:textOutline w14:w="1778" w14:cap="flat" w14:cmpd="sng" w14:algn="ctr">
            <w14:solidFill>
              <w14:srgbClr w14:val="000000"/>
            </w14:solidFill>
            <w14:prstDash w14:val="solid"/>
            <w14:miter w14:lim="400000"/>
          </w14:textOutline>
        </w:rPr>
      </w:pPr>
    </w:p>
    <w:p w14:paraId="0FA61D40" w14:textId="77777777" w:rsidR="00C43DDF" w:rsidRPr="00E15C12" w:rsidRDefault="00C43DDF" w:rsidP="001564DD">
      <w:pPr>
        <w:pStyle w:val="Default"/>
        <w:tabs>
          <w:tab w:val="left" w:pos="567"/>
        </w:tabs>
        <w:spacing w:before="0" w:after="160"/>
        <w:jc w:val="both"/>
        <w:rPr>
          <w:rFonts w:ascii="Times New Roman" w:eastAsia="Times New Roman" w:hAnsi="Times New Roman" w:cs="Times New Roman"/>
          <w:outline/>
          <w:color w:val="auto"/>
          <w:sz w:val="28"/>
          <w:szCs w:val="28"/>
          <w:lang w:val="en-US"/>
          <w14:textOutline w14:w="1778" w14:cap="flat" w14:cmpd="sng" w14:algn="ctr">
            <w14:solidFill>
              <w14:srgbClr w14:val="000000"/>
            </w14:solidFill>
            <w14:prstDash w14:val="solid"/>
            <w14:miter w14:lim="400000"/>
          </w14:textOutline>
        </w:rPr>
      </w:pPr>
    </w:p>
    <w:p w14:paraId="72BCD18D" w14:textId="77777777" w:rsidR="00C43DDF" w:rsidRPr="00E15C12" w:rsidRDefault="00C43DDF" w:rsidP="001564DD">
      <w:pPr>
        <w:pStyle w:val="Default"/>
        <w:tabs>
          <w:tab w:val="left" w:pos="567"/>
        </w:tabs>
        <w:spacing w:before="0" w:after="160"/>
        <w:jc w:val="both"/>
        <w:rPr>
          <w:rFonts w:ascii="Times New Roman" w:eastAsia="Times New Roman" w:hAnsi="Times New Roman" w:cs="Times New Roman"/>
          <w:outline/>
          <w:color w:val="auto"/>
          <w:sz w:val="28"/>
          <w:szCs w:val="28"/>
          <w:lang w:val="en-US"/>
          <w14:textOutline w14:w="1778" w14:cap="flat" w14:cmpd="sng" w14:algn="ctr">
            <w14:solidFill>
              <w14:srgbClr w14:val="000000"/>
            </w14:solidFill>
            <w14:prstDash w14:val="solid"/>
            <w14:miter w14:lim="400000"/>
          </w14:textOutline>
        </w:rPr>
      </w:pPr>
    </w:p>
    <w:p w14:paraId="50BFFBFE" w14:textId="77777777" w:rsidR="00C43DDF" w:rsidRPr="00E15C12" w:rsidRDefault="00C43DDF" w:rsidP="001564DD">
      <w:pPr>
        <w:pStyle w:val="Default"/>
        <w:tabs>
          <w:tab w:val="left" w:pos="567"/>
        </w:tabs>
        <w:spacing w:before="0" w:after="160"/>
        <w:jc w:val="both"/>
        <w:rPr>
          <w:rFonts w:ascii="Times New Roman" w:eastAsia="Times New Roman" w:hAnsi="Times New Roman" w:cs="Times New Roman"/>
          <w:outline/>
          <w:color w:val="auto"/>
          <w:sz w:val="28"/>
          <w:szCs w:val="28"/>
          <w:lang w:val="en-US"/>
          <w14:textOutline w14:w="1778" w14:cap="flat" w14:cmpd="sng" w14:algn="ctr">
            <w14:solidFill>
              <w14:srgbClr w14:val="000000"/>
            </w14:solidFill>
            <w14:prstDash w14:val="solid"/>
            <w14:miter w14:lim="400000"/>
          </w14:textOutline>
        </w:rPr>
      </w:pPr>
    </w:p>
    <w:p w14:paraId="70331D28" w14:textId="77777777" w:rsidR="00C43DDF" w:rsidRPr="00E15C12" w:rsidRDefault="00C43DDF" w:rsidP="001564DD">
      <w:pPr>
        <w:pStyle w:val="Default"/>
        <w:tabs>
          <w:tab w:val="left" w:pos="567"/>
        </w:tabs>
        <w:spacing w:before="0" w:after="160"/>
        <w:jc w:val="both"/>
        <w:rPr>
          <w:rFonts w:ascii="Times New Roman" w:eastAsia="Times New Roman" w:hAnsi="Times New Roman" w:cs="Times New Roman"/>
          <w:outline/>
          <w:color w:val="auto"/>
          <w:sz w:val="28"/>
          <w:szCs w:val="28"/>
          <w:lang w:val="en-US"/>
          <w14:textOutline w14:w="1778" w14:cap="flat" w14:cmpd="sng" w14:algn="ctr">
            <w14:solidFill>
              <w14:srgbClr w14:val="000000"/>
            </w14:solidFill>
            <w14:prstDash w14:val="solid"/>
            <w14:miter w14:lim="400000"/>
          </w14:textOutline>
        </w:rPr>
      </w:pPr>
    </w:p>
    <w:p w14:paraId="73F27838" w14:textId="77777777" w:rsidR="00C43DDF" w:rsidRPr="00E15C12" w:rsidRDefault="00C43DDF">
      <w:pPr>
        <w:pStyle w:val="Default"/>
        <w:spacing w:before="0" w:after="160"/>
        <w:jc w:val="both"/>
        <w:rPr>
          <w:rFonts w:ascii="Times New Roman" w:eastAsia="Times New Roman" w:hAnsi="Times New Roman" w:cs="Times New Roman"/>
          <w:outline/>
          <w:color w:val="auto"/>
          <w:sz w:val="28"/>
          <w:szCs w:val="28"/>
          <w:lang w:val="en-US"/>
          <w14:textOutline w14:w="1778" w14:cap="flat" w14:cmpd="sng" w14:algn="ctr">
            <w14:solidFill>
              <w14:srgbClr w14:val="000000"/>
            </w14:solidFill>
            <w14:prstDash w14:val="solid"/>
            <w14:miter w14:lim="400000"/>
          </w14:textOutline>
        </w:rPr>
      </w:pPr>
    </w:p>
    <w:p w14:paraId="37FB03BD" w14:textId="77777777" w:rsidR="00C43DDF" w:rsidRPr="00E15C12" w:rsidRDefault="00C43DDF">
      <w:pPr>
        <w:pStyle w:val="Default"/>
        <w:spacing w:before="0" w:after="160"/>
        <w:jc w:val="both"/>
        <w:rPr>
          <w:rFonts w:ascii="Times New Roman" w:eastAsia="Times New Roman" w:hAnsi="Times New Roman" w:cs="Times New Roman"/>
          <w:outline/>
          <w:color w:val="auto"/>
          <w:sz w:val="28"/>
          <w:szCs w:val="28"/>
          <w:lang w:val="en-US"/>
          <w14:textOutline w14:w="1778" w14:cap="flat" w14:cmpd="sng" w14:algn="ctr">
            <w14:solidFill>
              <w14:srgbClr w14:val="000000"/>
            </w14:solidFill>
            <w14:prstDash w14:val="solid"/>
            <w14:miter w14:lim="400000"/>
          </w14:textOutline>
        </w:rPr>
      </w:pPr>
    </w:p>
    <w:p w14:paraId="33CB4C31" w14:textId="77777777" w:rsidR="00C43DDF" w:rsidRPr="00E15C12" w:rsidRDefault="00C43DDF">
      <w:pPr>
        <w:pStyle w:val="Default"/>
        <w:spacing w:before="0" w:after="160"/>
        <w:jc w:val="both"/>
        <w:rPr>
          <w:rFonts w:ascii="Times New Roman" w:eastAsia="Times New Roman" w:hAnsi="Times New Roman" w:cs="Times New Roman"/>
          <w:outline/>
          <w:color w:val="auto"/>
          <w:sz w:val="28"/>
          <w:szCs w:val="28"/>
          <w:lang w:val="en-US"/>
          <w14:textOutline w14:w="1778" w14:cap="flat" w14:cmpd="sng" w14:algn="ctr">
            <w14:solidFill>
              <w14:srgbClr w14:val="000000"/>
            </w14:solidFill>
            <w14:prstDash w14:val="solid"/>
            <w14:miter w14:lim="400000"/>
          </w14:textOutline>
        </w:rPr>
      </w:pPr>
    </w:p>
    <w:p w14:paraId="1936C82C" w14:textId="77777777" w:rsidR="00C43DDF" w:rsidRPr="00E15C12" w:rsidRDefault="00C43DDF">
      <w:pPr>
        <w:pStyle w:val="Default"/>
        <w:spacing w:before="0" w:after="160"/>
        <w:jc w:val="both"/>
        <w:rPr>
          <w:rFonts w:ascii="Times New Roman" w:eastAsia="Times New Roman" w:hAnsi="Times New Roman" w:cs="Times New Roman"/>
          <w:outline/>
          <w:color w:val="auto"/>
          <w:sz w:val="28"/>
          <w:szCs w:val="28"/>
          <w:lang w:val="en-US"/>
          <w14:textOutline w14:w="1778" w14:cap="flat" w14:cmpd="sng" w14:algn="ctr">
            <w14:solidFill>
              <w14:srgbClr w14:val="000000"/>
            </w14:solidFill>
            <w14:prstDash w14:val="solid"/>
            <w14:miter w14:lim="400000"/>
          </w14:textOutline>
        </w:rPr>
      </w:pPr>
    </w:p>
    <w:p w14:paraId="65AA07B0" w14:textId="77777777" w:rsidR="00C43DDF" w:rsidRPr="00E15C12" w:rsidRDefault="00C43DDF">
      <w:pPr>
        <w:pStyle w:val="Default"/>
        <w:spacing w:before="0" w:after="160"/>
        <w:jc w:val="both"/>
        <w:rPr>
          <w:rFonts w:ascii="Times New Roman" w:eastAsia="Times New Roman" w:hAnsi="Times New Roman" w:cs="Times New Roman"/>
          <w:outline/>
          <w:color w:val="auto"/>
          <w:sz w:val="28"/>
          <w:szCs w:val="28"/>
          <w:lang w:val="en-US"/>
          <w14:textOutline w14:w="1778" w14:cap="flat" w14:cmpd="sng" w14:algn="ctr">
            <w14:solidFill>
              <w14:srgbClr w14:val="000000"/>
            </w14:solidFill>
            <w14:prstDash w14:val="solid"/>
            <w14:miter w14:lim="400000"/>
          </w14:textOutline>
        </w:rPr>
      </w:pPr>
    </w:p>
    <w:p w14:paraId="46F5E49F" w14:textId="77777777" w:rsidR="00C43DDF" w:rsidRPr="00E15C12" w:rsidRDefault="00C43DDF">
      <w:pPr>
        <w:pStyle w:val="Default"/>
        <w:spacing w:before="0" w:after="160"/>
        <w:jc w:val="both"/>
        <w:rPr>
          <w:rFonts w:ascii="Times New Roman" w:eastAsia="Times New Roman" w:hAnsi="Times New Roman" w:cs="Times New Roman"/>
          <w:outline/>
          <w:color w:val="auto"/>
          <w:sz w:val="28"/>
          <w:szCs w:val="28"/>
          <w:lang w:val="en-US"/>
          <w14:textOutline w14:w="1778" w14:cap="flat" w14:cmpd="sng" w14:algn="ctr">
            <w14:solidFill>
              <w14:srgbClr w14:val="000000"/>
            </w14:solidFill>
            <w14:prstDash w14:val="solid"/>
            <w14:miter w14:lim="400000"/>
          </w14:textOutline>
        </w:rPr>
      </w:pPr>
    </w:p>
    <w:p w14:paraId="62508100" w14:textId="77777777" w:rsidR="00C43DDF" w:rsidRPr="00E15C12" w:rsidRDefault="00C43DDF">
      <w:pPr>
        <w:pStyle w:val="Default"/>
        <w:spacing w:before="0" w:after="160"/>
        <w:jc w:val="both"/>
        <w:rPr>
          <w:rFonts w:ascii="Times New Roman" w:eastAsia="Times New Roman" w:hAnsi="Times New Roman" w:cs="Times New Roman"/>
          <w:outline/>
          <w:color w:val="auto"/>
          <w:sz w:val="28"/>
          <w:szCs w:val="28"/>
          <w:lang w:val="en-US"/>
          <w14:textOutline w14:w="1778" w14:cap="flat" w14:cmpd="sng" w14:algn="ctr">
            <w14:solidFill>
              <w14:srgbClr w14:val="000000"/>
            </w14:solidFill>
            <w14:prstDash w14:val="solid"/>
            <w14:miter w14:lim="400000"/>
          </w14:textOutline>
        </w:rPr>
      </w:pPr>
    </w:p>
    <w:p w14:paraId="4571C3A7" w14:textId="77777777" w:rsidR="00C43DDF" w:rsidRPr="00E15C12" w:rsidRDefault="00C43DDF">
      <w:pPr>
        <w:pStyle w:val="Default"/>
        <w:spacing w:before="0" w:after="160"/>
        <w:jc w:val="both"/>
        <w:rPr>
          <w:rFonts w:ascii="Times New Roman" w:eastAsia="Times New Roman" w:hAnsi="Times New Roman" w:cs="Times New Roman"/>
          <w:outline/>
          <w:color w:val="auto"/>
          <w:sz w:val="28"/>
          <w:szCs w:val="28"/>
          <w:lang w:val="en-US"/>
          <w14:textOutline w14:w="1778" w14:cap="flat" w14:cmpd="sng" w14:algn="ctr">
            <w14:solidFill>
              <w14:srgbClr w14:val="000000"/>
            </w14:solidFill>
            <w14:prstDash w14:val="solid"/>
            <w14:miter w14:lim="400000"/>
          </w14:textOutline>
        </w:rPr>
      </w:pPr>
    </w:p>
    <w:p w14:paraId="386BB1AA" w14:textId="77777777" w:rsidR="00C43DDF" w:rsidRPr="00E15C12" w:rsidRDefault="00C43DDF">
      <w:pPr>
        <w:pStyle w:val="Default"/>
        <w:spacing w:before="0" w:after="160"/>
        <w:jc w:val="both"/>
        <w:rPr>
          <w:rFonts w:ascii="Times New Roman" w:eastAsia="Times New Roman" w:hAnsi="Times New Roman" w:cs="Times New Roman"/>
          <w:outline/>
          <w:color w:val="auto"/>
          <w:sz w:val="28"/>
          <w:szCs w:val="28"/>
          <w:lang w:val="en-US"/>
          <w14:textOutline w14:w="1778" w14:cap="flat" w14:cmpd="sng" w14:algn="ctr">
            <w14:solidFill>
              <w14:srgbClr w14:val="000000"/>
            </w14:solidFill>
            <w14:prstDash w14:val="solid"/>
            <w14:miter w14:lim="400000"/>
          </w14:textOutline>
        </w:rPr>
      </w:pPr>
    </w:p>
    <w:p w14:paraId="168B91FD" w14:textId="77777777" w:rsidR="00C43DDF" w:rsidRPr="00E15C12" w:rsidRDefault="00C43DDF">
      <w:pPr>
        <w:pStyle w:val="Default"/>
        <w:spacing w:before="0" w:after="160"/>
        <w:jc w:val="both"/>
        <w:rPr>
          <w:rFonts w:ascii="Times New Roman" w:eastAsia="Times New Roman" w:hAnsi="Times New Roman" w:cs="Times New Roman"/>
          <w:outline/>
          <w:color w:val="auto"/>
          <w:sz w:val="28"/>
          <w:szCs w:val="28"/>
          <w:lang w:val="en-US"/>
          <w14:textOutline w14:w="1778" w14:cap="flat" w14:cmpd="sng" w14:algn="ctr">
            <w14:solidFill>
              <w14:srgbClr w14:val="000000"/>
            </w14:solidFill>
            <w14:prstDash w14:val="solid"/>
            <w14:miter w14:lim="400000"/>
          </w14:textOutline>
        </w:rPr>
      </w:pPr>
    </w:p>
    <w:p w14:paraId="036C587A" w14:textId="77777777" w:rsidR="00C43DDF" w:rsidRPr="00E15C12" w:rsidRDefault="00C43DDF">
      <w:pPr>
        <w:pStyle w:val="Body"/>
        <w:spacing w:after="60"/>
        <w:jc w:val="both"/>
        <w:rPr>
          <w:outline/>
          <w:color w:val="auto"/>
          <w:sz w:val="28"/>
          <w:szCs w:val="28"/>
          <w14:textOutline w14:w="1778" w14:cap="flat" w14:cmpd="sng" w14:algn="ctr">
            <w14:solidFill>
              <w14:srgbClr w14:val="000000"/>
            </w14:solidFill>
            <w14:prstDash w14:val="solid"/>
            <w14:miter w14:lim="400000"/>
          </w14:textOutline>
        </w:rPr>
      </w:pPr>
    </w:p>
    <w:p w14:paraId="6E8AF152" w14:textId="77777777" w:rsidR="00C43DDF" w:rsidRDefault="00C43DDF">
      <w:pPr>
        <w:pStyle w:val="Body"/>
        <w:spacing w:after="60"/>
        <w:jc w:val="both"/>
        <w:rPr>
          <w:outline/>
          <w:color w:val="auto"/>
          <w:sz w:val="28"/>
          <w:szCs w:val="28"/>
          <w14:textOutline w14:w="1778" w14:cap="flat" w14:cmpd="sng" w14:algn="ctr">
            <w14:solidFill>
              <w14:srgbClr w14:val="000000"/>
            </w14:solidFill>
            <w14:prstDash w14:val="solid"/>
            <w14:miter w14:lim="400000"/>
          </w14:textOutline>
        </w:rPr>
      </w:pPr>
    </w:p>
    <w:p w14:paraId="490704ED" w14:textId="77777777" w:rsidR="00AD7C82" w:rsidRDefault="00AD7C82">
      <w:pPr>
        <w:pStyle w:val="Body"/>
        <w:spacing w:after="60"/>
        <w:jc w:val="both"/>
        <w:rPr>
          <w:outline/>
          <w:color w:val="auto"/>
          <w:sz w:val="28"/>
          <w:szCs w:val="28"/>
          <w14:textOutline w14:w="1778" w14:cap="flat" w14:cmpd="sng" w14:algn="ctr">
            <w14:solidFill>
              <w14:srgbClr w14:val="000000"/>
            </w14:solidFill>
            <w14:prstDash w14:val="solid"/>
            <w14:miter w14:lim="400000"/>
          </w14:textOutline>
        </w:rPr>
      </w:pPr>
    </w:p>
    <w:p w14:paraId="28298B54" w14:textId="77777777" w:rsidR="00AD7C82" w:rsidRDefault="00AD7C82">
      <w:pPr>
        <w:pStyle w:val="Body"/>
        <w:spacing w:after="60"/>
        <w:jc w:val="both"/>
        <w:rPr>
          <w:outline/>
          <w:color w:val="auto"/>
          <w:sz w:val="28"/>
          <w:szCs w:val="28"/>
          <w14:textOutline w14:w="1778" w14:cap="flat" w14:cmpd="sng" w14:algn="ctr">
            <w14:solidFill>
              <w14:srgbClr w14:val="000000"/>
            </w14:solidFill>
            <w14:prstDash w14:val="solid"/>
            <w14:miter w14:lim="400000"/>
          </w14:textOutline>
        </w:rPr>
      </w:pPr>
    </w:p>
    <w:p w14:paraId="222CD3A1" w14:textId="77777777" w:rsidR="00AD7C82" w:rsidRDefault="00AD7C82">
      <w:pPr>
        <w:pStyle w:val="Body"/>
        <w:spacing w:after="60"/>
        <w:jc w:val="both"/>
        <w:rPr>
          <w:outline/>
          <w:color w:val="auto"/>
          <w:sz w:val="28"/>
          <w:szCs w:val="28"/>
          <w14:textOutline w14:w="1778" w14:cap="flat" w14:cmpd="sng" w14:algn="ctr">
            <w14:solidFill>
              <w14:srgbClr w14:val="000000"/>
            </w14:solidFill>
            <w14:prstDash w14:val="solid"/>
            <w14:miter w14:lim="400000"/>
          </w14:textOutline>
        </w:rPr>
      </w:pPr>
    </w:p>
    <w:p w14:paraId="4DDF2DB9" w14:textId="77777777" w:rsidR="00AD7C82" w:rsidRPr="00E15C12" w:rsidRDefault="00AD7C82">
      <w:pPr>
        <w:pStyle w:val="Body"/>
        <w:spacing w:after="60"/>
        <w:jc w:val="both"/>
        <w:rPr>
          <w:outline/>
          <w:color w:val="auto"/>
          <w:sz w:val="28"/>
          <w:szCs w:val="28"/>
          <w14:textOutline w14:w="1778" w14:cap="flat" w14:cmpd="sng" w14:algn="ctr">
            <w14:solidFill>
              <w14:srgbClr w14:val="000000"/>
            </w14:solidFill>
            <w14:prstDash w14:val="solid"/>
            <w14:miter w14:lim="400000"/>
          </w14:textOutline>
        </w:rPr>
      </w:pPr>
    </w:p>
    <w:p w14:paraId="611741FA" w14:textId="677A9C63" w:rsidR="00EE2EEA" w:rsidRPr="00E15C12" w:rsidRDefault="00EE2EEA" w:rsidP="001564DD">
      <w:pPr>
        <w:pStyle w:val="Body"/>
        <w:rPr>
          <w:b/>
          <w:bCs/>
          <w:color w:val="auto"/>
          <w:sz w:val="28"/>
          <w:szCs w:val="28"/>
          <w:lang w:val="en-US"/>
        </w:rPr>
      </w:pPr>
    </w:p>
    <w:p w14:paraId="610BEDBA" w14:textId="475348A8" w:rsidR="00C43DDF" w:rsidRPr="00E15C12" w:rsidRDefault="00736643" w:rsidP="00EE2EEA">
      <w:pPr>
        <w:pStyle w:val="Body"/>
        <w:jc w:val="center"/>
        <w:rPr>
          <w:b/>
          <w:bCs/>
          <w:color w:val="auto"/>
          <w:sz w:val="28"/>
          <w:szCs w:val="28"/>
          <w:lang w:val="de-DE"/>
        </w:rPr>
      </w:pPr>
      <w:r w:rsidRPr="00E15C12">
        <w:rPr>
          <w:b/>
          <w:bCs/>
          <w:color w:val="auto"/>
          <w:sz w:val="28"/>
          <w:szCs w:val="28"/>
          <w:lang w:val="en-US"/>
        </w:rPr>
        <w:t xml:space="preserve">LIST OF </w:t>
      </w:r>
      <w:r w:rsidRPr="00E15C12">
        <w:rPr>
          <w:b/>
          <w:bCs/>
          <w:color w:val="auto"/>
          <w:sz w:val="28"/>
          <w:szCs w:val="28"/>
          <w:lang w:val="de-DE"/>
        </w:rPr>
        <w:t>REFERENCE</w:t>
      </w:r>
    </w:p>
    <w:p w14:paraId="6FC738A2" w14:textId="77777777" w:rsidR="00EE2EEA" w:rsidRPr="00E15C12" w:rsidRDefault="00EE2EEA" w:rsidP="00EE2EEA">
      <w:pPr>
        <w:pStyle w:val="Body"/>
        <w:jc w:val="center"/>
        <w:rPr>
          <w:b/>
          <w:bCs/>
          <w:color w:val="auto"/>
          <w:sz w:val="28"/>
          <w:szCs w:val="28"/>
        </w:rPr>
      </w:pPr>
    </w:p>
    <w:p w14:paraId="21ABE7C4" w14:textId="371041A9"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Romero R., </w:t>
      </w:r>
      <w:proofErr w:type="spellStart"/>
      <w:r w:rsidRPr="00E15C12">
        <w:rPr>
          <w:color w:val="auto"/>
          <w:sz w:val="28"/>
          <w:szCs w:val="28"/>
          <w:lang w:val="en-US"/>
        </w:rPr>
        <w:t>Chaiworapongsa</w:t>
      </w:r>
      <w:proofErr w:type="spellEnd"/>
      <w:r w:rsidRPr="00E15C12">
        <w:rPr>
          <w:color w:val="auto"/>
          <w:sz w:val="28"/>
          <w:szCs w:val="28"/>
          <w:lang w:val="en-US"/>
        </w:rPr>
        <w:t xml:space="preserve"> T., Korzeniewski S.J. The causes of preterm birth // Best </w:t>
      </w:r>
      <w:proofErr w:type="spellStart"/>
      <w:r w:rsidRPr="00E15C12">
        <w:rPr>
          <w:color w:val="auto"/>
          <w:sz w:val="28"/>
          <w:szCs w:val="28"/>
          <w:lang w:val="en-US"/>
        </w:rPr>
        <w:t>Pract</w:t>
      </w:r>
      <w:proofErr w:type="spellEnd"/>
      <w:r w:rsidRPr="00E15C12">
        <w:rPr>
          <w:color w:val="auto"/>
          <w:sz w:val="28"/>
          <w:szCs w:val="28"/>
          <w:lang w:val="en-US"/>
        </w:rPr>
        <w:t xml:space="preserve"> Res Clin </w:t>
      </w:r>
      <w:proofErr w:type="spellStart"/>
      <w:r w:rsidRPr="00E15C12">
        <w:rPr>
          <w:color w:val="auto"/>
          <w:sz w:val="28"/>
          <w:szCs w:val="28"/>
          <w:lang w:val="en-US"/>
        </w:rPr>
        <w:t>Obstet</w:t>
      </w:r>
      <w:proofErr w:type="spellEnd"/>
      <w:r w:rsidRPr="00E15C12">
        <w:rPr>
          <w:color w:val="auto"/>
          <w:sz w:val="28"/>
          <w:szCs w:val="28"/>
          <w:lang w:val="en-US"/>
        </w:rPr>
        <w:t xml:space="preserve"> </w:t>
      </w:r>
      <w:proofErr w:type="spellStart"/>
      <w:r w:rsidRPr="00E15C12">
        <w:rPr>
          <w:color w:val="auto"/>
          <w:sz w:val="28"/>
          <w:szCs w:val="28"/>
          <w:lang w:val="en-US"/>
        </w:rPr>
        <w:t>Gynaecol</w:t>
      </w:r>
      <w:proofErr w:type="spellEnd"/>
      <w:r w:rsidRPr="00E15C12">
        <w:rPr>
          <w:color w:val="auto"/>
          <w:sz w:val="28"/>
          <w:szCs w:val="28"/>
          <w:lang w:val="en-US"/>
        </w:rPr>
        <w:t xml:space="preserve">. </w:t>
      </w:r>
      <w:r w:rsidRPr="00E15C12">
        <w:rPr>
          <w:color w:val="auto"/>
          <w:sz w:val="28"/>
          <w:szCs w:val="28"/>
        </w:rPr>
        <w:t>– 2018. – Vol. 52. – P. 3–15.</w:t>
      </w:r>
    </w:p>
    <w:p w14:paraId="5AE712F5"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Vogel J.P., </w:t>
      </w:r>
      <w:proofErr w:type="spellStart"/>
      <w:r w:rsidRPr="00E15C12">
        <w:rPr>
          <w:color w:val="auto"/>
          <w:sz w:val="28"/>
          <w:szCs w:val="28"/>
          <w:lang w:val="en-US"/>
        </w:rPr>
        <w:t>Chawanpaiboon</w:t>
      </w:r>
      <w:proofErr w:type="spellEnd"/>
      <w:r w:rsidRPr="00E15C12">
        <w:rPr>
          <w:color w:val="auto"/>
          <w:sz w:val="28"/>
          <w:szCs w:val="28"/>
          <w:lang w:val="en-US"/>
        </w:rPr>
        <w:t xml:space="preserve"> S., Moller A.B. et al. The global epidemiology of preterm birth // Best </w:t>
      </w:r>
      <w:proofErr w:type="spellStart"/>
      <w:r w:rsidRPr="00E15C12">
        <w:rPr>
          <w:color w:val="auto"/>
          <w:sz w:val="28"/>
          <w:szCs w:val="28"/>
          <w:lang w:val="en-US"/>
        </w:rPr>
        <w:t>Pract</w:t>
      </w:r>
      <w:proofErr w:type="spellEnd"/>
      <w:r w:rsidRPr="00E15C12">
        <w:rPr>
          <w:color w:val="auto"/>
          <w:sz w:val="28"/>
          <w:szCs w:val="28"/>
          <w:lang w:val="en-US"/>
        </w:rPr>
        <w:t xml:space="preserve"> Res Clin </w:t>
      </w:r>
      <w:proofErr w:type="spellStart"/>
      <w:r w:rsidRPr="00E15C12">
        <w:rPr>
          <w:color w:val="auto"/>
          <w:sz w:val="28"/>
          <w:szCs w:val="28"/>
          <w:lang w:val="en-US"/>
        </w:rPr>
        <w:t>Obstet</w:t>
      </w:r>
      <w:proofErr w:type="spellEnd"/>
      <w:r w:rsidRPr="00E15C12">
        <w:rPr>
          <w:color w:val="auto"/>
          <w:sz w:val="28"/>
          <w:szCs w:val="28"/>
          <w:lang w:val="en-US"/>
        </w:rPr>
        <w:t xml:space="preserve"> </w:t>
      </w:r>
      <w:proofErr w:type="spellStart"/>
      <w:r w:rsidRPr="00E15C12">
        <w:rPr>
          <w:color w:val="auto"/>
          <w:sz w:val="28"/>
          <w:szCs w:val="28"/>
          <w:lang w:val="en-US"/>
        </w:rPr>
        <w:t>Gynaecol</w:t>
      </w:r>
      <w:proofErr w:type="spellEnd"/>
      <w:r w:rsidRPr="00E15C12">
        <w:rPr>
          <w:color w:val="auto"/>
          <w:sz w:val="28"/>
          <w:szCs w:val="28"/>
          <w:lang w:val="en-US"/>
        </w:rPr>
        <w:t xml:space="preserve">. </w:t>
      </w:r>
      <w:r w:rsidRPr="00E15C12">
        <w:rPr>
          <w:color w:val="auto"/>
          <w:sz w:val="28"/>
          <w:szCs w:val="28"/>
        </w:rPr>
        <w:t>– 2018. – Vol. 52. – P. 3–12.</w:t>
      </w:r>
    </w:p>
    <w:p w14:paraId="6DCF2927"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United Nations. Transforming our world: the 2030 Agenda for Sustainable Development. </w:t>
      </w:r>
      <w:r w:rsidRPr="00E15C12">
        <w:rPr>
          <w:color w:val="auto"/>
          <w:sz w:val="28"/>
          <w:szCs w:val="28"/>
        </w:rPr>
        <w:t xml:space="preserve">– </w:t>
      </w:r>
      <w:r w:rsidRPr="00E15C12">
        <w:rPr>
          <w:color w:val="auto"/>
          <w:sz w:val="28"/>
          <w:szCs w:val="28"/>
          <w:lang w:val="en-US"/>
        </w:rPr>
        <w:t>New York, 2015.</w:t>
      </w:r>
    </w:p>
    <w:p w14:paraId="3F6AA971" w14:textId="724D84D0"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Chawanpaiboon</w:t>
      </w:r>
      <w:proofErr w:type="spellEnd"/>
      <w:r w:rsidRPr="00E15C12">
        <w:rPr>
          <w:color w:val="auto"/>
          <w:sz w:val="28"/>
          <w:szCs w:val="28"/>
          <w:lang w:val="en-US"/>
        </w:rPr>
        <w:t xml:space="preserve"> S., Vogel J.P., Moller A.B. et al. Global, regional, and national estimates of levels of preterm birth in 2014 // Lancet Glob Health. </w:t>
      </w:r>
      <w:r w:rsidRPr="00E15C12">
        <w:rPr>
          <w:color w:val="auto"/>
          <w:sz w:val="28"/>
          <w:szCs w:val="28"/>
        </w:rPr>
        <w:t xml:space="preserve">– 2019. – Vol. 7, </w:t>
      </w:r>
      <w:r w:rsidR="00EE2EEA" w:rsidRPr="00E15C12">
        <w:rPr>
          <w:color w:val="auto"/>
          <w:sz w:val="28"/>
          <w:szCs w:val="28"/>
          <w:lang w:val="en-US"/>
        </w:rPr>
        <w:t>№</w:t>
      </w:r>
      <w:r w:rsidRPr="00E15C12">
        <w:rPr>
          <w:color w:val="auto"/>
          <w:sz w:val="28"/>
          <w:szCs w:val="28"/>
        </w:rPr>
        <w:t>1. – P. 37–46.</w:t>
      </w:r>
    </w:p>
    <w:p w14:paraId="79F319A8" w14:textId="7866542C"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Ohuma</w:t>
      </w:r>
      <w:proofErr w:type="spellEnd"/>
      <w:r w:rsidRPr="00E15C12">
        <w:rPr>
          <w:color w:val="auto"/>
          <w:sz w:val="28"/>
          <w:szCs w:val="28"/>
          <w:lang w:val="nl-NL"/>
        </w:rPr>
        <w:t xml:space="preserve"> E.O., Moller A.B., Bradley E. et al. National, </w:t>
      </w:r>
      <w:proofErr w:type="spellStart"/>
      <w:r w:rsidRPr="00E15C12">
        <w:rPr>
          <w:color w:val="auto"/>
          <w:sz w:val="28"/>
          <w:szCs w:val="28"/>
          <w:lang w:val="nl-NL"/>
        </w:rPr>
        <w:t>regional</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global</w:t>
      </w:r>
      <w:proofErr w:type="spellEnd"/>
      <w:r w:rsidRPr="00E15C12">
        <w:rPr>
          <w:color w:val="auto"/>
          <w:sz w:val="28"/>
          <w:szCs w:val="28"/>
          <w:lang w:val="nl-NL"/>
        </w:rPr>
        <w:t xml:space="preserve"> </w:t>
      </w:r>
      <w:proofErr w:type="spellStart"/>
      <w:r w:rsidRPr="00E15C12">
        <w:rPr>
          <w:color w:val="auto"/>
          <w:sz w:val="28"/>
          <w:szCs w:val="28"/>
          <w:lang w:val="nl-NL"/>
        </w:rPr>
        <w:t>estimates</w:t>
      </w:r>
      <w:proofErr w:type="spellEnd"/>
      <w:r w:rsidRPr="00E15C12">
        <w:rPr>
          <w:color w:val="auto"/>
          <w:sz w:val="28"/>
          <w:szCs w:val="28"/>
          <w:lang w:val="nl-NL"/>
        </w:rPr>
        <w:t xml:space="preserve"> of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in 2020, </w:t>
      </w:r>
      <w:proofErr w:type="spellStart"/>
      <w:r w:rsidRPr="00E15C12">
        <w:rPr>
          <w:color w:val="auto"/>
          <w:sz w:val="28"/>
          <w:szCs w:val="28"/>
          <w:lang w:val="nl-NL"/>
        </w:rPr>
        <w:t>with</w:t>
      </w:r>
      <w:proofErr w:type="spellEnd"/>
      <w:r w:rsidRPr="00E15C12">
        <w:rPr>
          <w:color w:val="auto"/>
          <w:sz w:val="28"/>
          <w:szCs w:val="28"/>
          <w:lang w:val="nl-NL"/>
        </w:rPr>
        <w:t xml:space="preserve"> trends </w:t>
      </w:r>
      <w:proofErr w:type="spellStart"/>
      <w:r w:rsidRPr="00E15C12">
        <w:rPr>
          <w:color w:val="auto"/>
          <w:sz w:val="28"/>
          <w:szCs w:val="28"/>
          <w:lang w:val="nl-NL"/>
        </w:rPr>
        <w:t>from</w:t>
      </w:r>
      <w:proofErr w:type="spellEnd"/>
      <w:r w:rsidRPr="00E15C12">
        <w:rPr>
          <w:color w:val="auto"/>
          <w:sz w:val="28"/>
          <w:szCs w:val="28"/>
          <w:lang w:val="nl-NL"/>
        </w:rPr>
        <w:t xml:space="preserve"> 2010: a </w:t>
      </w:r>
      <w:proofErr w:type="spellStart"/>
      <w:r w:rsidRPr="00E15C12">
        <w:rPr>
          <w:color w:val="auto"/>
          <w:sz w:val="28"/>
          <w:szCs w:val="28"/>
          <w:lang w:val="nl-NL"/>
        </w:rPr>
        <w:t>systematic</w:t>
      </w:r>
      <w:proofErr w:type="spellEnd"/>
      <w:r w:rsidRPr="00E15C12">
        <w:rPr>
          <w:color w:val="auto"/>
          <w:sz w:val="28"/>
          <w:szCs w:val="28"/>
          <w:lang w:val="nl-NL"/>
        </w:rPr>
        <w:t xml:space="preserve"> </w:t>
      </w:r>
      <w:proofErr w:type="gramStart"/>
      <w:r w:rsidRPr="00E15C12">
        <w:rPr>
          <w:color w:val="auto"/>
          <w:sz w:val="28"/>
          <w:szCs w:val="28"/>
          <w:lang w:val="nl-NL"/>
        </w:rPr>
        <w:t>analysis /</w:t>
      </w:r>
      <w:proofErr w:type="gramEnd"/>
      <w:r w:rsidRPr="00E15C12">
        <w:rPr>
          <w:color w:val="auto"/>
          <w:sz w:val="28"/>
          <w:szCs w:val="28"/>
          <w:lang w:val="nl-NL"/>
        </w:rPr>
        <w:t xml:space="preserve">/ Lancet. – 2023. – Vol. 402, </w:t>
      </w:r>
      <w:r w:rsidR="00EE2EEA" w:rsidRPr="00E15C12">
        <w:rPr>
          <w:color w:val="auto"/>
          <w:sz w:val="28"/>
          <w:szCs w:val="28"/>
          <w:lang w:val="en-US"/>
        </w:rPr>
        <w:t>№</w:t>
      </w:r>
      <w:r w:rsidRPr="00E15C12">
        <w:rPr>
          <w:color w:val="auto"/>
          <w:sz w:val="28"/>
          <w:szCs w:val="28"/>
          <w:lang w:val="nl-NL"/>
        </w:rPr>
        <w:t>10409. – P. 1261–1271.</w:t>
      </w:r>
    </w:p>
    <w:p w14:paraId="7E2C386A"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World Health </w:t>
      </w:r>
      <w:proofErr w:type="spellStart"/>
      <w:r w:rsidRPr="00E15C12">
        <w:rPr>
          <w:color w:val="auto"/>
          <w:sz w:val="28"/>
          <w:szCs w:val="28"/>
          <w:lang w:val="nl-NL"/>
        </w:rPr>
        <w:t>Organization</w:t>
      </w:r>
      <w:proofErr w:type="spellEnd"/>
      <w:r w:rsidRPr="00E15C12">
        <w:rPr>
          <w:color w:val="auto"/>
          <w:sz w:val="28"/>
          <w:szCs w:val="28"/>
          <w:lang w:val="nl-NL"/>
        </w:rPr>
        <w:t xml:space="preserve">. WHO Research </w:t>
      </w:r>
      <w:proofErr w:type="spellStart"/>
      <w:r w:rsidRPr="00E15C12">
        <w:rPr>
          <w:color w:val="auto"/>
          <w:sz w:val="28"/>
          <w:szCs w:val="28"/>
          <w:lang w:val="nl-NL"/>
        </w:rPr>
        <w:t>Priorities</w:t>
      </w:r>
      <w:proofErr w:type="spellEnd"/>
      <w:r w:rsidRPr="00E15C12">
        <w:rPr>
          <w:color w:val="auto"/>
          <w:sz w:val="28"/>
          <w:szCs w:val="28"/>
          <w:lang w:val="nl-NL"/>
        </w:rPr>
        <w:t xml:space="preserve"> </w:t>
      </w:r>
      <w:proofErr w:type="spellStart"/>
      <w:r w:rsidRPr="00E15C12">
        <w:rPr>
          <w:color w:val="auto"/>
          <w:sz w:val="28"/>
          <w:szCs w:val="28"/>
          <w:lang w:val="nl-NL"/>
        </w:rPr>
        <w:t>for</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Prevention </w:t>
      </w:r>
      <w:proofErr w:type="spellStart"/>
      <w:r w:rsidRPr="00E15C12">
        <w:rPr>
          <w:color w:val="auto"/>
          <w:sz w:val="28"/>
          <w:szCs w:val="28"/>
          <w:lang w:val="nl-NL"/>
        </w:rPr>
        <w:t>and</w:t>
      </w:r>
      <w:proofErr w:type="spellEnd"/>
      <w:r w:rsidRPr="00E15C12">
        <w:rPr>
          <w:color w:val="auto"/>
          <w:sz w:val="28"/>
          <w:szCs w:val="28"/>
          <w:lang w:val="nl-NL"/>
        </w:rPr>
        <w:t xml:space="preserve"> Care 2021–2025. – Geneva, 2021.</w:t>
      </w:r>
    </w:p>
    <w:p w14:paraId="017D3A6A"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UNICEF, WHO, World Bank Group, UN-DESA. Levels </w:t>
      </w:r>
      <w:proofErr w:type="spellStart"/>
      <w:r w:rsidRPr="00E15C12">
        <w:rPr>
          <w:color w:val="auto"/>
          <w:sz w:val="28"/>
          <w:szCs w:val="28"/>
          <w:lang w:val="nl-NL"/>
        </w:rPr>
        <w:t>and</w:t>
      </w:r>
      <w:proofErr w:type="spellEnd"/>
      <w:r w:rsidRPr="00E15C12">
        <w:rPr>
          <w:color w:val="auto"/>
          <w:sz w:val="28"/>
          <w:szCs w:val="28"/>
          <w:lang w:val="nl-NL"/>
        </w:rPr>
        <w:t xml:space="preserve"> Trends in Child </w:t>
      </w:r>
      <w:proofErr w:type="spellStart"/>
      <w:r w:rsidRPr="00E15C12">
        <w:rPr>
          <w:color w:val="auto"/>
          <w:sz w:val="28"/>
          <w:szCs w:val="28"/>
          <w:lang w:val="nl-NL"/>
        </w:rPr>
        <w:t>Mortality</w:t>
      </w:r>
      <w:proofErr w:type="spellEnd"/>
      <w:r w:rsidRPr="00E15C12">
        <w:rPr>
          <w:color w:val="auto"/>
          <w:sz w:val="28"/>
          <w:szCs w:val="28"/>
          <w:lang w:val="nl-NL"/>
        </w:rPr>
        <w:t xml:space="preserve"> 2022. – United Nations, 2023.</w:t>
      </w:r>
    </w:p>
    <w:p w14:paraId="3C36AA62" w14:textId="5C0AB57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Cheong</w:t>
      </w:r>
      <w:proofErr w:type="spellEnd"/>
      <w:r w:rsidRPr="00E15C12">
        <w:rPr>
          <w:color w:val="auto"/>
          <w:sz w:val="28"/>
          <w:szCs w:val="28"/>
          <w:lang w:val="nl-NL"/>
        </w:rPr>
        <w:t xml:space="preserve"> J.L., Anderson P.J. Long-term </w:t>
      </w:r>
      <w:proofErr w:type="spellStart"/>
      <w:r w:rsidRPr="00E15C12">
        <w:rPr>
          <w:color w:val="auto"/>
          <w:sz w:val="28"/>
          <w:szCs w:val="28"/>
          <w:lang w:val="nl-NL"/>
        </w:rPr>
        <w:t>outcomes</w:t>
      </w:r>
      <w:proofErr w:type="spellEnd"/>
      <w:r w:rsidRPr="00E15C12">
        <w:rPr>
          <w:color w:val="auto"/>
          <w:sz w:val="28"/>
          <w:szCs w:val="28"/>
          <w:lang w:val="nl-NL"/>
        </w:rPr>
        <w:t xml:space="preserve"> of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proofErr w:type="gramStart"/>
      <w:r w:rsidRPr="00E15C12">
        <w:rPr>
          <w:color w:val="auto"/>
          <w:sz w:val="28"/>
          <w:szCs w:val="28"/>
          <w:lang w:val="nl-NL"/>
        </w:rPr>
        <w:t>birth</w:t>
      </w:r>
      <w:proofErr w:type="spellEnd"/>
      <w:r w:rsidRPr="00E15C12">
        <w:rPr>
          <w:color w:val="auto"/>
          <w:sz w:val="28"/>
          <w:szCs w:val="28"/>
          <w:lang w:val="nl-NL"/>
        </w:rPr>
        <w:t xml:space="preserve"> /</w:t>
      </w:r>
      <w:proofErr w:type="gramEnd"/>
      <w:r w:rsidRPr="00E15C12">
        <w:rPr>
          <w:color w:val="auto"/>
          <w:sz w:val="28"/>
          <w:szCs w:val="28"/>
          <w:lang w:val="nl-NL"/>
        </w:rPr>
        <w:t xml:space="preserve">/ Lancet. – 2020. – Vol. 396, </w:t>
      </w:r>
      <w:r w:rsidR="00EE2EEA" w:rsidRPr="00E15C12">
        <w:rPr>
          <w:color w:val="auto"/>
          <w:sz w:val="28"/>
          <w:szCs w:val="28"/>
          <w:lang w:val="en-US"/>
        </w:rPr>
        <w:t>№</w:t>
      </w:r>
      <w:r w:rsidRPr="00E15C12">
        <w:rPr>
          <w:color w:val="auto"/>
          <w:sz w:val="28"/>
          <w:szCs w:val="28"/>
          <w:lang w:val="nl-NL"/>
        </w:rPr>
        <w:t>10253. – P. 1380–1390.</w:t>
      </w:r>
    </w:p>
    <w:p w14:paraId="18333C16" w14:textId="13524EBD"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Franz A.P., Bolat G.U., Bolat H. et al. Attention-deficit/hyperactivity disorder and very preterm/very low birth weight: A meta-analysis // Pediatrics. </w:t>
      </w:r>
      <w:r w:rsidRPr="00E15C12">
        <w:rPr>
          <w:color w:val="auto"/>
          <w:sz w:val="28"/>
          <w:szCs w:val="28"/>
        </w:rPr>
        <w:t xml:space="preserve">– 2018. – </w:t>
      </w:r>
      <w:r w:rsidRPr="00E15C12">
        <w:rPr>
          <w:color w:val="auto"/>
          <w:sz w:val="28"/>
          <w:szCs w:val="28"/>
          <w:lang w:val="pt-PT"/>
        </w:rPr>
        <w:t xml:space="preserve">Vol. 141, </w:t>
      </w:r>
      <w:r w:rsidR="00EE2EEA" w:rsidRPr="00E15C12">
        <w:rPr>
          <w:color w:val="auto"/>
          <w:sz w:val="28"/>
          <w:szCs w:val="28"/>
          <w:lang w:val="en-US"/>
        </w:rPr>
        <w:t>№</w:t>
      </w:r>
      <w:r w:rsidRPr="00E15C12">
        <w:rPr>
          <w:color w:val="auto"/>
          <w:sz w:val="28"/>
          <w:szCs w:val="28"/>
          <w:lang w:val="pt-PT"/>
        </w:rPr>
        <w:t xml:space="preserve">1. </w:t>
      </w:r>
      <w:r w:rsidRPr="00E15C12">
        <w:rPr>
          <w:color w:val="auto"/>
          <w:sz w:val="28"/>
          <w:szCs w:val="28"/>
        </w:rPr>
        <w:t>– P. 20171645.</w:t>
      </w:r>
    </w:p>
    <w:p w14:paraId="0094C5B4" w14:textId="185E2E0A"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Crump C. An overview of mortality and long-term outcomes among infants born preterm // Clin </w:t>
      </w:r>
      <w:proofErr w:type="spellStart"/>
      <w:r w:rsidRPr="00E15C12">
        <w:rPr>
          <w:color w:val="auto"/>
          <w:sz w:val="28"/>
          <w:szCs w:val="28"/>
          <w:lang w:val="en-US"/>
        </w:rPr>
        <w:t>Perinatol</w:t>
      </w:r>
      <w:proofErr w:type="spellEnd"/>
      <w:r w:rsidRPr="00E15C12">
        <w:rPr>
          <w:color w:val="auto"/>
          <w:sz w:val="28"/>
          <w:szCs w:val="28"/>
          <w:lang w:val="en-US"/>
        </w:rPr>
        <w:t xml:space="preserve">. </w:t>
      </w:r>
      <w:r w:rsidRPr="00E15C12">
        <w:rPr>
          <w:color w:val="auto"/>
          <w:sz w:val="28"/>
          <w:szCs w:val="28"/>
        </w:rPr>
        <w:t xml:space="preserve">– 2018. – Vol. 45, </w:t>
      </w:r>
      <w:r w:rsidR="00EE2EEA" w:rsidRPr="00E15C12">
        <w:rPr>
          <w:color w:val="auto"/>
          <w:sz w:val="28"/>
          <w:szCs w:val="28"/>
          <w:lang w:val="en-US"/>
        </w:rPr>
        <w:t>№</w:t>
      </w:r>
      <w:r w:rsidRPr="00E15C12">
        <w:rPr>
          <w:color w:val="auto"/>
          <w:sz w:val="28"/>
          <w:szCs w:val="28"/>
        </w:rPr>
        <w:t>2. – P. 325–340.</w:t>
      </w:r>
    </w:p>
    <w:p w14:paraId="66713639" w14:textId="3B3DC871"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Twilhaar</w:t>
      </w:r>
      <w:proofErr w:type="spellEnd"/>
      <w:r w:rsidRPr="00E15C12">
        <w:rPr>
          <w:color w:val="auto"/>
          <w:sz w:val="28"/>
          <w:szCs w:val="28"/>
          <w:lang w:val="en-US"/>
        </w:rPr>
        <w:t xml:space="preserve"> E.S., Wade R.M., </w:t>
      </w:r>
      <w:proofErr w:type="spellStart"/>
      <w:r w:rsidRPr="00E15C12">
        <w:rPr>
          <w:color w:val="auto"/>
          <w:sz w:val="28"/>
          <w:szCs w:val="28"/>
          <w:lang w:val="en-US"/>
        </w:rPr>
        <w:t>Kieviet</w:t>
      </w:r>
      <w:proofErr w:type="spellEnd"/>
      <w:r w:rsidRPr="00E15C12">
        <w:rPr>
          <w:color w:val="auto"/>
          <w:sz w:val="28"/>
          <w:szCs w:val="28"/>
          <w:lang w:val="en-US"/>
        </w:rPr>
        <w:t xml:space="preserve"> J.F. et al. Cognitive outcomes of children born extremely preterm: A meta-analysis // Pediatrics. </w:t>
      </w:r>
      <w:r w:rsidRPr="00E15C12">
        <w:rPr>
          <w:color w:val="auto"/>
          <w:sz w:val="28"/>
          <w:szCs w:val="28"/>
        </w:rPr>
        <w:t xml:space="preserve">– 2018. – Vol. 142, </w:t>
      </w:r>
      <w:r w:rsidR="00EE2EEA" w:rsidRPr="00E15C12">
        <w:rPr>
          <w:color w:val="auto"/>
          <w:sz w:val="28"/>
          <w:szCs w:val="28"/>
          <w:lang w:val="en-US"/>
        </w:rPr>
        <w:t>№</w:t>
      </w:r>
      <w:r w:rsidRPr="00E15C12">
        <w:rPr>
          <w:color w:val="auto"/>
          <w:sz w:val="28"/>
          <w:szCs w:val="28"/>
        </w:rPr>
        <w:t>1. – P. 20173021.</w:t>
      </w:r>
    </w:p>
    <w:p w14:paraId="203A0C84" w14:textId="4ACA34B0"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Pascal A., Govaert P., Oostra A. et al. Neurodevelopmental outcome of very preterm and very-low-birthweight infants at school age // Acta </w:t>
      </w:r>
      <w:proofErr w:type="spellStart"/>
      <w:r w:rsidRPr="00E15C12">
        <w:rPr>
          <w:color w:val="auto"/>
          <w:sz w:val="28"/>
          <w:szCs w:val="28"/>
          <w:lang w:val="en-US"/>
        </w:rPr>
        <w:t>Paediatr</w:t>
      </w:r>
      <w:proofErr w:type="spellEnd"/>
      <w:r w:rsidRPr="00E15C12">
        <w:rPr>
          <w:color w:val="auto"/>
          <w:sz w:val="28"/>
          <w:szCs w:val="28"/>
          <w:lang w:val="en-US"/>
        </w:rPr>
        <w:t xml:space="preserve">. </w:t>
      </w:r>
      <w:r w:rsidRPr="00E15C12">
        <w:rPr>
          <w:color w:val="auto"/>
          <w:sz w:val="28"/>
          <w:szCs w:val="28"/>
        </w:rPr>
        <w:t xml:space="preserve">– 2018. – </w:t>
      </w:r>
      <w:r w:rsidRPr="00E15C12">
        <w:rPr>
          <w:color w:val="auto"/>
          <w:sz w:val="28"/>
          <w:szCs w:val="28"/>
          <w:lang w:val="pt-PT"/>
        </w:rPr>
        <w:t xml:space="preserve">Vol. 107, </w:t>
      </w:r>
      <w:r w:rsidR="00EE2EEA" w:rsidRPr="00E15C12">
        <w:rPr>
          <w:color w:val="auto"/>
          <w:sz w:val="28"/>
          <w:szCs w:val="28"/>
          <w:lang w:val="en-US"/>
        </w:rPr>
        <w:t>№</w:t>
      </w:r>
      <w:r w:rsidRPr="00E15C12">
        <w:rPr>
          <w:color w:val="auto"/>
          <w:sz w:val="28"/>
          <w:szCs w:val="28"/>
          <w:lang w:val="pt-PT"/>
        </w:rPr>
        <w:t xml:space="preserve">11. </w:t>
      </w:r>
      <w:r w:rsidRPr="00E15C12">
        <w:rPr>
          <w:color w:val="auto"/>
          <w:sz w:val="28"/>
          <w:szCs w:val="28"/>
        </w:rPr>
        <w:t>– P. 1886–1896.</w:t>
      </w:r>
    </w:p>
    <w:p w14:paraId="6DFEE0CB" w14:textId="3EF3EDCC"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Kajantie</w:t>
      </w:r>
      <w:proofErr w:type="spellEnd"/>
      <w:r w:rsidRPr="00E15C12">
        <w:rPr>
          <w:color w:val="auto"/>
          <w:sz w:val="28"/>
          <w:szCs w:val="28"/>
          <w:lang w:val="en-US"/>
        </w:rPr>
        <w:t xml:space="preserve"> E., Strang-Karlsson S., Evensen K.A. et al. </w:t>
      </w:r>
      <w:proofErr w:type="gramStart"/>
      <w:r w:rsidRPr="00E15C12">
        <w:rPr>
          <w:color w:val="auto"/>
          <w:sz w:val="28"/>
          <w:szCs w:val="28"/>
          <w:lang w:val="en-US"/>
        </w:rPr>
        <w:t>Adult</w:t>
      </w:r>
      <w:proofErr w:type="gramEnd"/>
      <w:r w:rsidRPr="00E15C12">
        <w:rPr>
          <w:color w:val="auto"/>
          <w:sz w:val="28"/>
          <w:szCs w:val="28"/>
          <w:lang w:val="en-US"/>
        </w:rPr>
        <w:t xml:space="preserve"> outcomes of being born late preterm or early term // Semin Fetal Neonatal Med. </w:t>
      </w:r>
      <w:r w:rsidRPr="00E15C12">
        <w:rPr>
          <w:color w:val="auto"/>
          <w:sz w:val="28"/>
          <w:szCs w:val="28"/>
        </w:rPr>
        <w:t xml:space="preserve">– 2019. – Vol. 24, </w:t>
      </w:r>
      <w:r w:rsidR="00EE2EEA" w:rsidRPr="00E15C12">
        <w:rPr>
          <w:color w:val="auto"/>
          <w:sz w:val="28"/>
          <w:szCs w:val="28"/>
          <w:lang w:val="en-US"/>
        </w:rPr>
        <w:t>№</w:t>
      </w:r>
      <w:r w:rsidRPr="00E15C12">
        <w:rPr>
          <w:color w:val="auto"/>
          <w:sz w:val="28"/>
          <w:szCs w:val="28"/>
        </w:rPr>
        <w:t>1. – P. 66–75.</w:t>
      </w:r>
    </w:p>
    <w:p w14:paraId="6602B877" w14:textId="1DCB5195"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Carr H., </w:t>
      </w:r>
      <w:proofErr w:type="spellStart"/>
      <w:r w:rsidRPr="00E15C12">
        <w:rPr>
          <w:color w:val="auto"/>
          <w:sz w:val="28"/>
          <w:szCs w:val="28"/>
          <w:lang w:val="en-US"/>
        </w:rPr>
        <w:t>Cnattingius</w:t>
      </w:r>
      <w:proofErr w:type="spellEnd"/>
      <w:r w:rsidRPr="00E15C12">
        <w:rPr>
          <w:color w:val="auto"/>
          <w:sz w:val="28"/>
          <w:szCs w:val="28"/>
          <w:lang w:val="en-US"/>
        </w:rPr>
        <w:t xml:space="preserve"> S., Granath F. et al. Preterm birth and risk of heart failure up to early adulthood // J Am Coll </w:t>
      </w:r>
      <w:proofErr w:type="spellStart"/>
      <w:r w:rsidRPr="00E15C12">
        <w:rPr>
          <w:color w:val="auto"/>
          <w:sz w:val="28"/>
          <w:szCs w:val="28"/>
          <w:lang w:val="en-US"/>
        </w:rPr>
        <w:t>Cardiol</w:t>
      </w:r>
      <w:proofErr w:type="spellEnd"/>
      <w:r w:rsidRPr="00E15C12">
        <w:rPr>
          <w:color w:val="auto"/>
          <w:sz w:val="28"/>
          <w:szCs w:val="28"/>
          <w:lang w:val="en-US"/>
        </w:rPr>
        <w:t xml:space="preserve">. </w:t>
      </w:r>
      <w:r w:rsidRPr="00E15C12">
        <w:rPr>
          <w:color w:val="auto"/>
          <w:sz w:val="28"/>
          <w:szCs w:val="28"/>
        </w:rPr>
        <w:t xml:space="preserve">– 2017. – </w:t>
      </w:r>
      <w:r w:rsidRPr="00E15C12">
        <w:rPr>
          <w:color w:val="auto"/>
          <w:sz w:val="28"/>
          <w:szCs w:val="28"/>
          <w:lang w:val="pt-PT"/>
        </w:rPr>
        <w:t xml:space="preserve">Vol. 69, </w:t>
      </w:r>
      <w:r w:rsidR="00EE2EEA" w:rsidRPr="00E15C12">
        <w:rPr>
          <w:color w:val="auto"/>
          <w:sz w:val="28"/>
          <w:szCs w:val="28"/>
          <w:lang w:val="en-US"/>
        </w:rPr>
        <w:t>№</w:t>
      </w:r>
      <w:r w:rsidRPr="00E15C12">
        <w:rPr>
          <w:color w:val="auto"/>
          <w:sz w:val="28"/>
          <w:szCs w:val="28"/>
          <w:lang w:val="pt-PT"/>
        </w:rPr>
        <w:t xml:space="preserve">21. </w:t>
      </w:r>
      <w:r w:rsidRPr="00E15C12">
        <w:rPr>
          <w:color w:val="auto"/>
          <w:sz w:val="28"/>
          <w:szCs w:val="28"/>
        </w:rPr>
        <w:t>– P. 2634–2642.</w:t>
      </w:r>
    </w:p>
    <w:p w14:paraId="116B9CA7" w14:textId="779AE87D"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Crump C., Sundquist K., </w:t>
      </w:r>
      <w:proofErr w:type="spellStart"/>
      <w:r w:rsidRPr="00E15C12">
        <w:rPr>
          <w:color w:val="auto"/>
          <w:sz w:val="28"/>
          <w:szCs w:val="28"/>
          <w:lang w:val="en-US"/>
        </w:rPr>
        <w:t>Winkleby</w:t>
      </w:r>
      <w:proofErr w:type="spellEnd"/>
      <w:r w:rsidRPr="00E15C12">
        <w:rPr>
          <w:color w:val="auto"/>
          <w:sz w:val="28"/>
          <w:szCs w:val="28"/>
          <w:lang w:val="en-US"/>
        </w:rPr>
        <w:t xml:space="preserve"> M.A. et al. Preterm birth and early-term birth and risk of ischemic heart disease // Circulation. </w:t>
      </w:r>
      <w:r w:rsidRPr="00E15C12">
        <w:rPr>
          <w:color w:val="auto"/>
          <w:sz w:val="28"/>
          <w:szCs w:val="28"/>
        </w:rPr>
        <w:t xml:space="preserve">– 2019. – </w:t>
      </w:r>
      <w:r w:rsidRPr="00E15C12">
        <w:rPr>
          <w:color w:val="auto"/>
          <w:sz w:val="28"/>
          <w:szCs w:val="28"/>
          <w:lang w:val="pt-PT"/>
        </w:rPr>
        <w:t xml:space="preserve">Vol. 139, </w:t>
      </w:r>
      <w:r w:rsidR="00EE2EEA" w:rsidRPr="00E15C12">
        <w:rPr>
          <w:color w:val="auto"/>
          <w:sz w:val="28"/>
          <w:szCs w:val="28"/>
          <w:lang w:val="en-US"/>
        </w:rPr>
        <w:t>№</w:t>
      </w:r>
      <w:r w:rsidRPr="00E15C12">
        <w:rPr>
          <w:color w:val="auto"/>
          <w:sz w:val="28"/>
          <w:szCs w:val="28"/>
          <w:lang w:val="pt-PT"/>
        </w:rPr>
        <w:t xml:space="preserve">23. </w:t>
      </w:r>
      <w:r w:rsidRPr="00E15C12">
        <w:rPr>
          <w:color w:val="auto"/>
          <w:sz w:val="28"/>
          <w:szCs w:val="28"/>
        </w:rPr>
        <w:t>– P. 2828–2838.</w:t>
      </w:r>
    </w:p>
    <w:p w14:paraId="686569F7"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Moskowitz</w:t>
      </w:r>
      <w:proofErr w:type="spellEnd"/>
      <w:r w:rsidRPr="00E15C12">
        <w:rPr>
          <w:color w:val="auto"/>
          <w:sz w:val="28"/>
          <w:szCs w:val="28"/>
          <w:lang w:val="nl-NL"/>
        </w:rPr>
        <w:t xml:space="preserve"> C.S., </w:t>
      </w:r>
      <w:proofErr w:type="spellStart"/>
      <w:r w:rsidRPr="00E15C12">
        <w:rPr>
          <w:color w:val="auto"/>
          <w:sz w:val="28"/>
          <w:szCs w:val="28"/>
          <w:lang w:val="nl-NL"/>
        </w:rPr>
        <w:t>Berrington</w:t>
      </w:r>
      <w:proofErr w:type="spellEnd"/>
      <w:r w:rsidRPr="00E15C12">
        <w:rPr>
          <w:color w:val="auto"/>
          <w:sz w:val="28"/>
          <w:szCs w:val="28"/>
          <w:lang w:val="nl-NL"/>
        </w:rPr>
        <w:t xml:space="preserve"> de </w:t>
      </w:r>
      <w:proofErr w:type="spellStart"/>
      <w:r w:rsidRPr="00E15C12">
        <w:rPr>
          <w:color w:val="auto"/>
          <w:sz w:val="28"/>
          <w:szCs w:val="28"/>
          <w:lang w:val="nl-NL"/>
        </w:rPr>
        <w:t>González</w:t>
      </w:r>
      <w:proofErr w:type="spellEnd"/>
      <w:r w:rsidRPr="00E15C12">
        <w:rPr>
          <w:color w:val="auto"/>
          <w:sz w:val="28"/>
          <w:szCs w:val="28"/>
          <w:lang w:val="nl-NL"/>
        </w:rPr>
        <w:t xml:space="preserve"> A., </w:t>
      </w:r>
      <w:proofErr w:type="spellStart"/>
      <w:r w:rsidRPr="00E15C12">
        <w:rPr>
          <w:color w:val="auto"/>
          <w:sz w:val="28"/>
          <w:szCs w:val="28"/>
          <w:lang w:val="nl-NL"/>
        </w:rPr>
        <w:t>Choi</w:t>
      </w:r>
      <w:proofErr w:type="spellEnd"/>
      <w:r w:rsidRPr="00E15C12">
        <w:rPr>
          <w:color w:val="auto"/>
          <w:sz w:val="28"/>
          <w:szCs w:val="28"/>
          <w:lang w:val="nl-NL"/>
        </w:rPr>
        <w:t xml:space="preserve"> J. et al. Long-term health </w:t>
      </w:r>
      <w:proofErr w:type="spellStart"/>
      <w:r w:rsidRPr="00E15C12">
        <w:rPr>
          <w:color w:val="auto"/>
          <w:sz w:val="28"/>
          <w:szCs w:val="28"/>
          <w:lang w:val="nl-NL"/>
        </w:rPr>
        <w:t>outcomes</w:t>
      </w:r>
      <w:proofErr w:type="spellEnd"/>
      <w:r w:rsidRPr="00E15C12">
        <w:rPr>
          <w:color w:val="auto"/>
          <w:sz w:val="28"/>
          <w:szCs w:val="28"/>
          <w:lang w:val="nl-NL"/>
        </w:rPr>
        <w:t xml:space="preserve"> in </w:t>
      </w:r>
      <w:proofErr w:type="spellStart"/>
      <w:r w:rsidRPr="00E15C12">
        <w:rPr>
          <w:color w:val="auto"/>
          <w:sz w:val="28"/>
          <w:szCs w:val="28"/>
          <w:lang w:val="nl-NL"/>
        </w:rPr>
        <w:t>individuals</w:t>
      </w:r>
      <w:proofErr w:type="spellEnd"/>
      <w:r w:rsidRPr="00E15C12">
        <w:rPr>
          <w:color w:val="auto"/>
          <w:sz w:val="28"/>
          <w:szCs w:val="28"/>
          <w:lang w:val="nl-NL"/>
        </w:rPr>
        <w:t xml:space="preserve"> born </w:t>
      </w:r>
      <w:proofErr w:type="spellStart"/>
      <w:proofErr w:type="gramStart"/>
      <w:r w:rsidRPr="00E15C12">
        <w:rPr>
          <w:color w:val="auto"/>
          <w:sz w:val="28"/>
          <w:szCs w:val="28"/>
          <w:lang w:val="nl-NL"/>
        </w:rPr>
        <w:t>preterm</w:t>
      </w:r>
      <w:proofErr w:type="spellEnd"/>
      <w:r w:rsidRPr="00E15C12">
        <w:rPr>
          <w:color w:val="auto"/>
          <w:sz w:val="28"/>
          <w:szCs w:val="28"/>
          <w:lang w:val="nl-NL"/>
        </w:rPr>
        <w:t xml:space="preserve"> /</w:t>
      </w:r>
      <w:proofErr w:type="gramEnd"/>
      <w:r w:rsidRPr="00E15C12">
        <w:rPr>
          <w:color w:val="auto"/>
          <w:sz w:val="28"/>
          <w:szCs w:val="28"/>
          <w:lang w:val="nl-NL"/>
        </w:rPr>
        <w:t xml:space="preserve">/ Nat </w:t>
      </w:r>
      <w:proofErr w:type="spellStart"/>
      <w:r w:rsidRPr="00E15C12">
        <w:rPr>
          <w:color w:val="auto"/>
          <w:sz w:val="28"/>
          <w:szCs w:val="28"/>
          <w:lang w:val="nl-NL"/>
        </w:rPr>
        <w:t>Rev</w:t>
      </w:r>
      <w:proofErr w:type="spellEnd"/>
      <w:r w:rsidRPr="00E15C12">
        <w:rPr>
          <w:color w:val="auto"/>
          <w:sz w:val="28"/>
          <w:szCs w:val="28"/>
          <w:lang w:val="nl-NL"/>
        </w:rPr>
        <w:t xml:space="preserve"> </w:t>
      </w:r>
      <w:proofErr w:type="spellStart"/>
      <w:r w:rsidRPr="00E15C12">
        <w:rPr>
          <w:color w:val="auto"/>
          <w:sz w:val="28"/>
          <w:szCs w:val="28"/>
          <w:lang w:val="nl-NL"/>
        </w:rPr>
        <w:t>Endocrinol</w:t>
      </w:r>
      <w:proofErr w:type="spellEnd"/>
      <w:r w:rsidRPr="00E15C12">
        <w:rPr>
          <w:color w:val="auto"/>
          <w:sz w:val="28"/>
          <w:szCs w:val="28"/>
          <w:lang w:val="nl-NL"/>
        </w:rPr>
        <w:t>. – 2019. – Vol. 15. – P. 147–158.</w:t>
      </w:r>
    </w:p>
    <w:p w14:paraId="159F0485" w14:textId="6440DA49"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lastRenderedPageBreak/>
        <w:t xml:space="preserve">Phillips C., </w:t>
      </w:r>
      <w:proofErr w:type="spellStart"/>
      <w:r w:rsidRPr="00E15C12">
        <w:rPr>
          <w:color w:val="auto"/>
          <w:sz w:val="28"/>
          <w:szCs w:val="28"/>
          <w:lang w:val="nl-NL"/>
        </w:rPr>
        <w:t>Velji</w:t>
      </w:r>
      <w:proofErr w:type="spellEnd"/>
      <w:r w:rsidRPr="00E15C12">
        <w:rPr>
          <w:color w:val="auto"/>
          <w:sz w:val="28"/>
          <w:szCs w:val="28"/>
          <w:lang w:val="nl-NL"/>
        </w:rPr>
        <w:t xml:space="preserve"> Z., </w:t>
      </w:r>
      <w:proofErr w:type="spellStart"/>
      <w:r w:rsidRPr="00E15C12">
        <w:rPr>
          <w:color w:val="auto"/>
          <w:sz w:val="28"/>
          <w:szCs w:val="28"/>
          <w:lang w:val="nl-NL"/>
        </w:rPr>
        <w:t>Hanly</w:t>
      </w:r>
      <w:proofErr w:type="spellEnd"/>
      <w:r w:rsidRPr="00E15C12">
        <w:rPr>
          <w:color w:val="auto"/>
          <w:sz w:val="28"/>
          <w:szCs w:val="28"/>
          <w:lang w:val="nl-NL"/>
        </w:rPr>
        <w:t xml:space="preserve"> C., </w:t>
      </w:r>
      <w:proofErr w:type="spellStart"/>
      <w:r w:rsidRPr="00E15C12">
        <w:rPr>
          <w:color w:val="auto"/>
          <w:sz w:val="28"/>
          <w:szCs w:val="28"/>
          <w:lang w:val="nl-NL"/>
        </w:rPr>
        <w:t>Metcalfe</w:t>
      </w:r>
      <w:proofErr w:type="spellEnd"/>
      <w:r w:rsidRPr="00E15C12">
        <w:rPr>
          <w:color w:val="auto"/>
          <w:sz w:val="28"/>
          <w:szCs w:val="28"/>
          <w:lang w:val="nl-NL"/>
        </w:rPr>
        <w:t xml:space="preserve"> A. Risk of </w:t>
      </w:r>
      <w:proofErr w:type="spellStart"/>
      <w:r w:rsidRPr="00E15C12">
        <w:rPr>
          <w:color w:val="auto"/>
          <w:sz w:val="28"/>
          <w:szCs w:val="28"/>
          <w:lang w:val="nl-NL"/>
        </w:rPr>
        <w:t>recurrent</w:t>
      </w:r>
      <w:proofErr w:type="spellEnd"/>
      <w:r w:rsidRPr="00E15C12">
        <w:rPr>
          <w:color w:val="auto"/>
          <w:sz w:val="28"/>
          <w:szCs w:val="28"/>
          <w:lang w:val="nl-NL"/>
        </w:rPr>
        <w:t xml:space="preserve"> </w:t>
      </w:r>
      <w:proofErr w:type="spellStart"/>
      <w:r w:rsidRPr="00E15C12">
        <w:rPr>
          <w:color w:val="auto"/>
          <w:sz w:val="28"/>
          <w:szCs w:val="28"/>
          <w:lang w:val="nl-NL"/>
        </w:rPr>
        <w:t>spontaneous</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a </w:t>
      </w:r>
      <w:proofErr w:type="spellStart"/>
      <w:r w:rsidRPr="00E15C12">
        <w:rPr>
          <w:color w:val="auto"/>
          <w:sz w:val="28"/>
          <w:szCs w:val="28"/>
          <w:lang w:val="nl-NL"/>
        </w:rPr>
        <w:t>systematic</w:t>
      </w:r>
      <w:proofErr w:type="spellEnd"/>
      <w:r w:rsidRPr="00E15C12">
        <w:rPr>
          <w:color w:val="auto"/>
          <w:sz w:val="28"/>
          <w:szCs w:val="28"/>
          <w:lang w:val="nl-NL"/>
        </w:rPr>
        <w:t xml:space="preserve"> review </w:t>
      </w:r>
      <w:proofErr w:type="spellStart"/>
      <w:r w:rsidRPr="00E15C12">
        <w:rPr>
          <w:color w:val="auto"/>
          <w:sz w:val="28"/>
          <w:szCs w:val="28"/>
          <w:lang w:val="nl-NL"/>
        </w:rPr>
        <w:t>and</w:t>
      </w:r>
      <w:proofErr w:type="spellEnd"/>
      <w:r w:rsidRPr="00E15C12">
        <w:rPr>
          <w:color w:val="auto"/>
          <w:sz w:val="28"/>
          <w:szCs w:val="28"/>
          <w:lang w:val="nl-NL"/>
        </w:rPr>
        <w:t xml:space="preserve"> meta-</w:t>
      </w:r>
      <w:proofErr w:type="gramStart"/>
      <w:r w:rsidRPr="00E15C12">
        <w:rPr>
          <w:color w:val="auto"/>
          <w:sz w:val="28"/>
          <w:szCs w:val="28"/>
          <w:lang w:val="nl-NL"/>
        </w:rPr>
        <w:t>analysis /</w:t>
      </w:r>
      <w:proofErr w:type="gramEnd"/>
      <w:r w:rsidRPr="00E15C12">
        <w:rPr>
          <w:color w:val="auto"/>
          <w:sz w:val="28"/>
          <w:szCs w:val="28"/>
          <w:lang w:val="nl-NL"/>
        </w:rPr>
        <w:t xml:space="preserve">/ BMJ Open. – 2017. – Vol. 7, </w:t>
      </w:r>
      <w:r w:rsidR="00EE2EEA" w:rsidRPr="00E15C12">
        <w:rPr>
          <w:color w:val="auto"/>
          <w:sz w:val="28"/>
          <w:szCs w:val="28"/>
          <w:lang w:val="en-US"/>
        </w:rPr>
        <w:t>№</w:t>
      </w:r>
      <w:r w:rsidRPr="00E15C12">
        <w:rPr>
          <w:color w:val="auto"/>
          <w:sz w:val="28"/>
          <w:szCs w:val="28"/>
          <w:lang w:val="nl-NL"/>
        </w:rPr>
        <w:t>6. – P. 15402.</w:t>
      </w:r>
    </w:p>
    <w:p w14:paraId="107D295A"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World Health </w:t>
      </w:r>
      <w:proofErr w:type="spellStart"/>
      <w:r w:rsidRPr="00E15C12">
        <w:rPr>
          <w:color w:val="auto"/>
          <w:sz w:val="28"/>
          <w:szCs w:val="28"/>
          <w:lang w:val="nl-NL"/>
        </w:rPr>
        <w:t>Organization</w:t>
      </w:r>
      <w:proofErr w:type="spellEnd"/>
      <w:r w:rsidRPr="00E15C12">
        <w:rPr>
          <w:color w:val="auto"/>
          <w:sz w:val="28"/>
          <w:szCs w:val="28"/>
          <w:lang w:val="nl-NL"/>
        </w:rPr>
        <w:t xml:space="preserve">. Standards </w:t>
      </w:r>
      <w:proofErr w:type="spellStart"/>
      <w:r w:rsidRPr="00E15C12">
        <w:rPr>
          <w:color w:val="auto"/>
          <w:sz w:val="28"/>
          <w:szCs w:val="28"/>
          <w:lang w:val="nl-NL"/>
        </w:rPr>
        <w:t>for</w:t>
      </w:r>
      <w:proofErr w:type="spellEnd"/>
      <w:r w:rsidRPr="00E15C12">
        <w:rPr>
          <w:color w:val="auto"/>
          <w:sz w:val="28"/>
          <w:szCs w:val="28"/>
          <w:lang w:val="nl-NL"/>
        </w:rPr>
        <w:t xml:space="preserve"> </w:t>
      </w:r>
      <w:proofErr w:type="spellStart"/>
      <w:r w:rsidRPr="00E15C12">
        <w:rPr>
          <w:color w:val="auto"/>
          <w:sz w:val="28"/>
          <w:szCs w:val="28"/>
          <w:lang w:val="nl-NL"/>
        </w:rPr>
        <w:t>Improving</w:t>
      </w:r>
      <w:proofErr w:type="spellEnd"/>
      <w:r w:rsidRPr="00E15C12">
        <w:rPr>
          <w:color w:val="auto"/>
          <w:sz w:val="28"/>
          <w:szCs w:val="28"/>
          <w:lang w:val="nl-NL"/>
        </w:rPr>
        <w:t xml:space="preserve"> </w:t>
      </w:r>
      <w:proofErr w:type="spellStart"/>
      <w:r w:rsidRPr="00E15C12">
        <w:rPr>
          <w:color w:val="auto"/>
          <w:sz w:val="28"/>
          <w:szCs w:val="28"/>
          <w:lang w:val="nl-NL"/>
        </w:rPr>
        <w:t>the</w:t>
      </w:r>
      <w:proofErr w:type="spellEnd"/>
      <w:r w:rsidRPr="00E15C12">
        <w:rPr>
          <w:color w:val="auto"/>
          <w:sz w:val="28"/>
          <w:szCs w:val="28"/>
          <w:lang w:val="nl-NL"/>
        </w:rPr>
        <w:t xml:space="preserve"> </w:t>
      </w:r>
      <w:proofErr w:type="spellStart"/>
      <w:r w:rsidRPr="00E15C12">
        <w:rPr>
          <w:color w:val="auto"/>
          <w:sz w:val="28"/>
          <w:szCs w:val="28"/>
          <w:lang w:val="nl-NL"/>
        </w:rPr>
        <w:t>Quality</w:t>
      </w:r>
      <w:proofErr w:type="spellEnd"/>
      <w:r w:rsidRPr="00E15C12">
        <w:rPr>
          <w:color w:val="auto"/>
          <w:sz w:val="28"/>
          <w:szCs w:val="28"/>
          <w:lang w:val="nl-NL"/>
        </w:rPr>
        <w:t xml:space="preserve"> of Care </w:t>
      </w:r>
      <w:proofErr w:type="spellStart"/>
      <w:r w:rsidRPr="00E15C12">
        <w:rPr>
          <w:color w:val="auto"/>
          <w:sz w:val="28"/>
          <w:szCs w:val="28"/>
          <w:lang w:val="nl-NL"/>
        </w:rPr>
        <w:t>for</w:t>
      </w:r>
      <w:proofErr w:type="spellEnd"/>
      <w:r w:rsidRPr="00E15C12">
        <w:rPr>
          <w:color w:val="auto"/>
          <w:sz w:val="28"/>
          <w:szCs w:val="28"/>
          <w:lang w:val="nl-NL"/>
        </w:rPr>
        <w:t xml:space="preserve"> Small </w:t>
      </w:r>
      <w:proofErr w:type="spellStart"/>
      <w:r w:rsidRPr="00E15C12">
        <w:rPr>
          <w:color w:val="auto"/>
          <w:sz w:val="28"/>
          <w:szCs w:val="28"/>
          <w:lang w:val="nl-NL"/>
        </w:rPr>
        <w:t>and</w:t>
      </w:r>
      <w:proofErr w:type="spellEnd"/>
      <w:r w:rsidRPr="00E15C12">
        <w:rPr>
          <w:color w:val="auto"/>
          <w:sz w:val="28"/>
          <w:szCs w:val="28"/>
          <w:lang w:val="nl-NL"/>
        </w:rPr>
        <w:t xml:space="preserve"> Sick </w:t>
      </w:r>
      <w:proofErr w:type="spellStart"/>
      <w:r w:rsidRPr="00E15C12">
        <w:rPr>
          <w:color w:val="auto"/>
          <w:sz w:val="28"/>
          <w:szCs w:val="28"/>
          <w:lang w:val="nl-NL"/>
        </w:rPr>
        <w:t>Newborns</w:t>
      </w:r>
      <w:proofErr w:type="spellEnd"/>
      <w:r w:rsidRPr="00E15C12">
        <w:rPr>
          <w:color w:val="auto"/>
          <w:sz w:val="28"/>
          <w:szCs w:val="28"/>
          <w:lang w:val="nl-NL"/>
        </w:rPr>
        <w:t>. – Geneva, 2020.</w:t>
      </w:r>
    </w:p>
    <w:p w14:paraId="2CA81CAA" w14:textId="2C4ECFE8"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Boundy</w:t>
      </w:r>
      <w:proofErr w:type="spellEnd"/>
      <w:r w:rsidRPr="00E15C12">
        <w:rPr>
          <w:color w:val="auto"/>
          <w:sz w:val="28"/>
          <w:szCs w:val="28"/>
          <w:lang w:val="nl-NL"/>
        </w:rPr>
        <w:t xml:space="preserve"> E.O., </w:t>
      </w:r>
      <w:proofErr w:type="spellStart"/>
      <w:r w:rsidRPr="00E15C12">
        <w:rPr>
          <w:color w:val="auto"/>
          <w:sz w:val="28"/>
          <w:szCs w:val="28"/>
          <w:lang w:val="nl-NL"/>
        </w:rPr>
        <w:t>Dastjerdi</w:t>
      </w:r>
      <w:proofErr w:type="spellEnd"/>
      <w:r w:rsidRPr="00E15C12">
        <w:rPr>
          <w:color w:val="auto"/>
          <w:sz w:val="28"/>
          <w:szCs w:val="28"/>
          <w:lang w:val="nl-NL"/>
        </w:rPr>
        <w:t xml:space="preserve"> R., Spiegelman D. et al. </w:t>
      </w:r>
      <w:proofErr w:type="spellStart"/>
      <w:r w:rsidRPr="00E15C12">
        <w:rPr>
          <w:color w:val="auto"/>
          <w:sz w:val="28"/>
          <w:szCs w:val="28"/>
          <w:lang w:val="nl-NL"/>
        </w:rPr>
        <w:t>Kangaroo</w:t>
      </w:r>
      <w:proofErr w:type="spellEnd"/>
      <w:r w:rsidRPr="00E15C12">
        <w:rPr>
          <w:color w:val="auto"/>
          <w:sz w:val="28"/>
          <w:szCs w:val="28"/>
          <w:lang w:val="nl-NL"/>
        </w:rPr>
        <w:t xml:space="preserve"> </w:t>
      </w:r>
      <w:proofErr w:type="spellStart"/>
      <w:r w:rsidRPr="00E15C12">
        <w:rPr>
          <w:color w:val="auto"/>
          <w:sz w:val="28"/>
          <w:szCs w:val="28"/>
          <w:lang w:val="nl-NL"/>
        </w:rPr>
        <w:t>Mother</w:t>
      </w:r>
      <w:proofErr w:type="spellEnd"/>
      <w:r w:rsidRPr="00E15C12">
        <w:rPr>
          <w:color w:val="auto"/>
          <w:sz w:val="28"/>
          <w:szCs w:val="28"/>
          <w:lang w:val="nl-NL"/>
        </w:rPr>
        <w:t xml:space="preserve"> Care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neonatal</w:t>
      </w:r>
      <w:proofErr w:type="spellEnd"/>
      <w:r w:rsidRPr="00E15C12">
        <w:rPr>
          <w:color w:val="auto"/>
          <w:sz w:val="28"/>
          <w:szCs w:val="28"/>
          <w:lang w:val="nl-NL"/>
        </w:rPr>
        <w:t xml:space="preserve"> </w:t>
      </w:r>
      <w:proofErr w:type="spellStart"/>
      <w:r w:rsidRPr="00E15C12">
        <w:rPr>
          <w:color w:val="auto"/>
          <w:sz w:val="28"/>
          <w:szCs w:val="28"/>
          <w:lang w:val="nl-NL"/>
        </w:rPr>
        <w:t>outcomes</w:t>
      </w:r>
      <w:proofErr w:type="spellEnd"/>
      <w:r w:rsidRPr="00E15C12">
        <w:rPr>
          <w:color w:val="auto"/>
          <w:sz w:val="28"/>
          <w:szCs w:val="28"/>
          <w:lang w:val="nl-NL"/>
        </w:rPr>
        <w:t>: A meta-</w:t>
      </w:r>
      <w:proofErr w:type="gramStart"/>
      <w:r w:rsidRPr="00E15C12">
        <w:rPr>
          <w:color w:val="auto"/>
          <w:sz w:val="28"/>
          <w:szCs w:val="28"/>
          <w:lang w:val="nl-NL"/>
        </w:rPr>
        <w:t>analysis /</w:t>
      </w:r>
      <w:proofErr w:type="gramEnd"/>
      <w:r w:rsidRPr="00E15C12">
        <w:rPr>
          <w:color w:val="auto"/>
          <w:sz w:val="28"/>
          <w:szCs w:val="28"/>
          <w:lang w:val="nl-NL"/>
        </w:rPr>
        <w:t xml:space="preserve">/ </w:t>
      </w:r>
      <w:proofErr w:type="spellStart"/>
      <w:r w:rsidRPr="00E15C12">
        <w:rPr>
          <w:color w:val="auto"/>
          <w:sz w:val="28"/>
          <w:szCs w:val="28"/>
          <w:lang w:val="nl-NL"/>
        </w:rPr>
        <w:t>Pediatrics</w:t>
      </w:r>
      <w:proofErr w:type="spellEnd"/>
      <w:r w:rsidRPr="00E15C12">
        <w:rPr>
          <w:color w:val="auto"/>
          <w:sz w:val="28"/>
          <w:szCs w:val="28"/>
          <w:lang w:val="nl-NL"/>
        </w:rPr>
        <w:t xml:space="preserve">. – 2016. – Vol. 137, </w:t>
      </w:r>
      <w:r w:rsidR="00EE2EEA" w:rsidRPr="00E15C12">
        <w:rPr>
          <w:color w:val="auto"/>
          <w:sz w:val="28"/>
          <w:szCs w:val="28"/>
          <w:lang w:val="en-US"/>
        </w:rPr>
        <w:t>№</w:t>
      </w:r>
      <w:r w:rsidRPr="00E15C12">
        <w:rPr>
          <w:color w:val="auto"/>
          <w:sz w:val="28"/>
          <w:szCs w:val="28"/>
          <w:lang w:val="nl-NL"/>
        </w:rPr>
        <w:t>1. – P. e20152238.</w:t>
      </w:r>
    </w:p>
    <w:p w14:paraId="48607DB9" w14:textId="3A13FE6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Blencowe</w:t>
      </w:r>
      <w:proofErr w:type="spellEnd"/>
      <w:r w:rsidRPr="00E15C12">
        <w:rPr>
          <w:color w:val="auto"/>
          <w:sz w:val="28"/>
          <w:szCs w:val="28"/>
          <w:lang w:val="nl-NL"/>
        </w:rPr>
        <w:t xml:space="preserve"> H., </w:t>
      </w:r>
      <w:proofErr w:type="spellStart"/>
      <w:r w:rsidRPr="00E15C12">
        <w:rPr>
          <w:color w:val="auto"/>
          <w:sz w:val="28"/>
          <w:szCs w:val="28"/>
          <w:lang w:val="nl-NL"/>
        </w:rPr>
        <w:t>Krasevec</w:t>
      </w:r>
      <w:proofErr w:type="spellEnd"/>
      <w:r w:rsidRPr="00E15C12">
        <w:rPr>
          <w:color w:val="auto"/>
          <w:sz w:val="28"/>
          <w:szCs w:val="28"/>
          <w:lang w:val="nl-NL"/>
        </w:rPr>
        <w:t xml:space="preserve"> J., de </w:t>
      </w:r>
      <w:proofErr w:type="spellStart"/>
      <w:r w:rsidRPr="00E15C12">
        <w:rPr>
          <w:color w:val="auto"/>
          <w:sz w:val="28"/>
          <w:szCs w:val="28"/>
          <w:lang w:val="nl-NL"/>
        </w:rPr>
        <w:t>Onis</w:t>
      </w:r>
      <w:proofErr w:type="spellEnd"/>
      <w:r w:rsidRPr="00E15C12">
        <w:rPr>
          <w:color w:val="auto"/>
          <w:sz w:val="28"/>
          <w:szCs w:val="28"/>
          <w:lang w:val="nl-NL"/>
        </w:rPr>
        <w:t xml:space="preserve"> M. et al.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w:t>
      </w:r>
      <w:proofErr w:type="spellStart"/>
      <w:r w:rsidRPr="00E15C12">
        <w:rPr>
          <w:color w:val="auto"/>
          <w:sz w:val="28"/>
          <w:szCs w:val="28"/>
          <w:lang w:val="nl-NL"/>
        </w:rPr>
        <w:t>associated</w:t>
      </w:r>
      <w:proofErr w:type="spellEnd"/>
      <w:r w:rsidRPr="00E15C12">
        <w:rPr>
          <w:color w:val="auto"/>
          <w:sz w:val="28"/>
          <w:szCs w:val="28"/>
          <w:lang w:val="nl-NL"/>
        </w:rPr>
        <w:t xml:space="preserve"> </w:t>
      </w:r>
      <w:proofErr w:type="spellStart"/>
      <w:r w:rsidRPr="00E15C12">
        <w:rPr>
          <w:color w:val="auto"/>
          <w:sz w:val="28"/>
          <w:szCs w:val="28"/>
          <w:lang w:val="nl-NL"/>
        </w:rPr>
        <w:t>burden</w:t>
      </w:r>
      <w:proofErr w:type="spellEnd"/>
      <w:r w:rsidRPr="00E15C12">
        <w:rPr>
          <w:color w:val="auto"/>
          <w:sz w:val="28"/>
          <w:szCs w:val="28"/>
          <w:lang w:val="nl-NL"/>
        </w:rPr>
        <w:t xml:space="preserve"> in low-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middle-income</w:t>
      </w:r>
      <w:proofErr w:type="spellEnd"/>
      <w:r w:rsidRPr="00E15C12">
        <w:rPr>
          <w:color w:val="auto"/>
          <w:sz w:val="28"/>
          <w:szCs w:val="28"/>
          <w:lang w:val="nl-NL"/>
        </w:rPr>
        <w:t xml:space="preserve"> </w:t>
      </w:r>
      <w:proofErr w:type="spellStart"/>
      <w:proofErr w:type="gramStart"/>
      <w:r w:rsidRPr="00E15C12">
        <w:rPr>
          <w:color w:val="auto"/>
          <w:sz w:val="28"/>
          <w:szCs w:val="28"/>
          <w:lang w:val="nl-NL"/>
        </w:rPr>
        <w:t>countries</w:t>
      </w:r>
      <w:proofErr w:type="spellEnd"/>
      <w:r w:rsidRPr="00E15C12">
        <w:rPr>
          <w:color w:val="auto"/>
          <w:sz w:val="28"/>
          <w:szCs w:val="28"/>
          <w:lang w:val="nl-NL"/>
        </w:rPr>
        <w:t xml:space="preserve"> /</w:t>
      </w:r>
      <w:proofErr w:type="gramEnd"/>
      <w:r w:rsidRPr="00E15C12">
        <w:rPr>
          <w:color w:val="auto"/>
          <w:sz w:val="28"/>
          <w:szCs w:val="28"/>
          <w:lang w:val="nl-NL"/>
        </w:rPr>
        <w:t xml:space="preserve">/ Lancet </w:t>
      </w:r>
      <w:proofErr w:type="spellStart"/>
      <w:r w:rsidRPr="00E15C12">
        <w:rPr>
          <w:color w:val="auto"/>
          <w:sz w:val="28"/>
          <w:szCs w:val="28"/>
          <w:lang w:val="nl-NL"/>
        </w:rPr>
        <w:t>Glob</w:t>
      </w:r>
      <w:proofErr w:type="spellEnd"/>
      <w:r w:rsidRPr="00E15C12">
        <w:rPr>
          <w:color w:val="auto"/>
          <w:sz w:val="28"/>
          <w:szCs w:val="28"/>
          <w:lang w:val="nl-NL"/>
        </w:rPr>
        <w:t xml:space="preserve"> Health. – 2019. – Vol. 7, </w:t>
      </w:r>
      <w:r w:rsidR="00EE2EEA" w:rsidRPr="00E15C12">
        <w:rPr>
          <w:color w:val="auto"/>
          <w:sz w:val="28"/>
          <w:szCs w:val="28"/>
          <w:lang w:val="en-US"/>
        </w:rPr>
        <w:t>№</w:t>
      </w:r>
      <w:r w:rsidRPr="00E15C12">
        <w:rPr>
          <w:color w:val="auto"/>
          <w:sz w:val="28"/>
          <w:szCs w:val="28"/>
          <w:lang w:val="nl-NL"/>
        </w:rPr>
        <w:t>1. – P. 50–61.</w:t>
      </w:r>
    </w:p>
    <w:p w14:paraId="38C4057D" w14:textId="0B81345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Sakko</w:t>
      </w:r>
      <w:proofErr w:type="spellEnd"/>
      <w:r w:rsidRPr="00E15C12">
        <w:rPr>
          <w:color w:val="auto"/>
          <w:sz w:val="28"/>
          <w:szCs w:val="28"/>
          <w:lang w:val="nl-NL"/>
        </w:rPr>
        <w:t xml:space="preserve"> Y., </w:t>
      </w:r>
      <w:proofErr w:type="spellStart"/>
      <w:r w:rsidRPr="00E15C12">
        <w:rPr>
          <w:color w:val="auto"/>
          <w:sz w:val="28"/>
          <w:szCs w:val="28"/>
          <w:lang w:val="nl-NL"/>
        </w:rPr>
        <w:t>Turesheva</w:t>
      </w:r>
      <w:proofErr w:type="spellEnd"/>
      <w:r w:rsidRPr="00E15C12">
        <w:rPr>
          <w:color w:val="auto"/>
          <w:sz w:val="28"/>
          <w:szCs w:val="28"/>
          <w:lang w:val="nl-NL"/>
        </w:rPr>
        <w:t xml:space="preserve"> A., </w:t>
      </w:r>
      <w:proofErr w:type="spellStart"/>
      <w:r w:rsidRPr="00E15C12">
        <w:rPr>
          <w:color w:val="auto"/>
          <w:sz w:val="28"/>
          <w:szCs w:val="28"/>
          <w:lang w:val="nl-NL"/>
        </w:rPr>
        <w:t>Gaipov</w:t>
      </w:r>
      <w:proofErr w:type="spellEnd"/>
      <w:r w:rsidRPr="00E15C12">
        <w:rPr>
          <w:color w:val="auto"/>
          <w:sz w:val="28"/>
          <w:szCs w:val="28"/>
          <w:lang w:val="nl-NL"/>
        </w:rPr>
        <w:t xml:space="preserve"> A. et al. </w:t>
      </w:r>
      <w:proofErr w:type="spellStart"/>
      <w:r w:rsidRPr="00E15C12">
        <w:rPr>
          <w:color w:val="auto"/>
          <w:sz w:val="28"/>
          <w:szCs w:val="28"/>
          <w:lang w:val="nl-NL"/>
        </w:rPr>
        <w:t>Epidemiology</w:t>
      </w:r>
      <w:proofErr w:type="spellEnd"/>
      <w:r w:rsidRPr="00E15C12">
        <w:rPr>
          <w:color w:val="auto"/>
          <w:sz w:val="28"/>
          <w:szCs w:val="28"/>
          <w:lang w:val="nl-NL"/>
        </w:rPr>
        <w:t xml:space="preserve"> of </w:t>
      </w:r>
      <w:proofErr w:type="spellStart"/>
      <w:r w:rsidRPr="00E15C12">
        <w:rPr>
          <w:color w:val="auto"/>
          <w:sz w:val="28"/>
          <w:szCs w:val="28"/>
          <w:lang w:val="nl-NL"/>
        </w:rPr>
        <w:t>spontaneous</w:t>
      </w:r>
      <w:proofErr w:type="spellEnd"/>
      <w:r w:rsidRPr="00E15C12">
        <w:rPr>
          <w:color w:val="auto"/>
          <w:sz w:val="28"/>
          <w:szCs w:val="28"/>
          <w:lang w:val="nl-NL"/>
        </w:rPr>
        <w:t xml:space="preserve">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loss</w:t>
      </w:r>
      <w:proofErr w:type="spellEnd"/>
      <w:r w:rsidRPr="00E15C12">
        <w:rPr>
          <w:color w:val="auto"/>
          <w:sz w:val="28"/>
          <w:szCs w:val="28"/>
          <w:lang w:val="nl-NL"/>
        </w:rPr>
        <w:t xml:space="preserve"> in Kazakhstan: </w:t>
      </w:r>
      <w:proofErr w:type="spellStart"/>
      <w:r w:rsidRPr="00E15C12">
        <w:rPr>
          <w:color w:val="auto"/>
          <w:sz w:val="28"/>
          <w:szCs w:val="28"/>
          <w:lang w:val="nl-NL"/>
        </w:rPr>
        <w:t>national</w:t>
      </w:r>
      <w:proofErr w:type="spellEnd"/>
      <w:r w:rsidRPr="00E15C12">
        <w:rPr>
          <w:color w:val="auto"/>
          <w:sz w:val="28"/>
          <w:szCs w:val="28"/>
          <w:lang w:val="nl-NL"/>
        </w:rPr>
        <w:t xml:space="preserve"> cohort </w:t>
      </w:r>
      <w:proofErr w:type="gramStart"/>
      <w:r w:rsidRPr="00E15C12">
        <w:rPr>
          <w:color w:val="auto"/>
          <w:sz w:val="28"/>
          <w:szCs w:val="28"/>
          <w:lang w:val="nl-NL"/>
        </w:rPr>
        <w:t>analysis /</w:t>
      </w:r>
      <w:proofErr w:type="gramEnd"/>
      <w:r w:rsidRPr="00E15C12">
        <w:rPr>
          <w:color w:val="auto"/>
          <w:sz w:val="28"/>
          <w:szCs w:val="28"/>
          <w:lang w:val="nl-NL"/>
        </w:rPr>
        <w:t xml:space="preserve">/ Acta </w:t>
      </w:r>
      <w:proofErr w:type="spellStart"/>
      <w:r w:rsidRPr="00E15C12">
        <w:rPr>
          <w:color w:val="auto"/>
          <w:sz w:val="28"/>
          <w:szCs w:val="28"/>
          <w:lang w:val="nl-NL"/>
        </w:rPr>
        <w:t>Obstet</w:t>
      </w:r>
      <w:proofErr w:type="spellEnd"/>
      <w:r w:rsidRPr="00E15C12">
        <w:rPr>
          <w:color w:val="auto"/>
          <w:sz w:val="28"/>
          <w:szCs w:val="28"/>
          <w:lang w:val="nl-NL"/>
        </w:rPr>
        <w:t xml:space="preserve"> </w:t>
      </w:r>
      <w:proofErr w:type="spellStart"/>
      <w:r w:rsidRPr="00E15C12">
        <w:rPr>
          <w:color w:val="auto"/>
          <w:sz w:val="28"/>
          <w:szCs w:val="28"/>
          <w:lang w:val="nl-NL"/>
        </w:rPr>
        <w:t>Gynecol</w:t>
      </w:r>
      <w:proofErr w:type="spellEnd"/>
      <w:r w:rsidRPr="00E15C12">
        <w:rPr>
          <w:color w:val="auto"/>
          <w:sz w:val="28"/>
          <w:szCs w:val="28"/>
          <w:lang w:val="nl-NL"/>
        </w:rPr>
        <w:t xml:space="preserve"> </w:t>
      </w:r>
      <w:proofErr w:type="spellStart"/>
      <w:r w:rsidRPr="00E15C12">
        <w:rPr>
          <w:color w:val="auto"/>
          <w:sz w:val="28"/>
          <w:szCs w:val="28"/>
          <w:lang w:val="nl-NL"/>
        </w:rPr>
        <w:t>Scand</w:t>
      </w:r>
      <w:proofErr w:type="spellEnd"/>
      <w:r w:rsidRPr="00E15C12">
        <w:rPr>
          <w:color w:val="auto"/>
          <w:sz w:val="28"/>
          <w:szCs w:val="28"/>
          <w:lang w:val="nl-NL"/>
        </w:rPr>
        <w:t xml:space="preserve">. – 2023. – Vol. 102, </w:t>
      </w:r>
      <w:r w:rsidR="00EE2EEA" w:rsidRPr="00E15C12">
        <w:rPr>
          <w:color w:val="auto"/>
          <w:sz w:val="28"/>
          <w:szCs w:val="28"/>
          <w:lang w:val="en-US"/>
        </w:rPr>
        <w:t>№1</w:t>
      </w:r>
      <w:r w:rsidRPr="00E15C12">
        <w:rPr>
          <w:color w:val="auto"/>
          <w:sz w:val="28"/>
          <w:szCs w:val="28"/>
          <w:lang w:val="nl-NL"/>
        </w:rPr>
        <w:t>2. – P. 1682–1693.</w:t>
      </w:r>
    </w:p>
    <w:p w14:paraId="531359BC"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March</w:t>
      </w:r>
      <w:proofErr w:type="spellEnd"/>
      <w:r w:rsidRPr="00E15C12">
        <w:rPr>
          <w:color w:val="auto"/>
          <w:sz w:val="28"/>
          <w:szCs w:val="28"/>
          <w:lang w:val="nl-NL"/>
        </w:rPr>
        <w:t xml:space="preserve"> of </w:t>
      </w:r>
      <w:proofErr w:type="spellStart"/>
      <w:r w:rsidRPr="00E15C12">
        <w:rPr>
          <w:color w:val="auto"/>
          <w:sz w:val="28"/>
          <w:szCs w:val="28"/>
          <w:lang w:val="nl-NL"/>
        </w:rPr>
        <w:t>Dimes</w:t>
      </w:r>
      <w:proofErr w:type="spellEnd"/>
      <w:r w:rsidRPr="00E15C12">
        <w:rPr>
          <w:color w:val="auto"/>
          <w:sz w:val="28"/>
          <w:szCs w:val="28"/>
          <w:lang w:val="nl-NL"/>
        </w:rPr>
        <w:t xml:space="preserve">, PMNCH, Save </w:t>
      </w:r>
      <w:proofErr w:type="spellStart"/>
      <w:r w:rsidRPr="00E15C12">
        <w:rPr>
          <w:color w:val="auto"/>
          <w:sz w:val="28"/>
          <w:szCs w:val="28"/>
          <w:lang w:val="nl-NL"/>
        </w:rPr>
        <w:t>the</w:t>
      </w:r>
      <w:proofErr w:type="spellEnd"/>
      <w:r w:rsidRPr="00E15C12">
        <w:rPr>
          <w:color w:val="auto"/>
          <w:sz w:val="28"/>
          <w:szCs w:val="28"/>
          <w:lang w:val="nl-NL"/>
        </w:rPr>
        <w:t xml:space="preserve"> </w:t>
      </w:r>
      <w:proofErr w:type="spellStart"/>
      <w:r w:rsidRPr="00E15C12">
        <w:rPr>
          <w:color w:val="auto"/>
          <w:sz w:val="28"/>
          <w:szCs w:val="28"/>
          <w:lang w:val="nl-NL"/>
        </w:rPr>
        <w:t>Children</w:t>
      </w:r>
      <w:proofErr w:type="spellEnd"/>
      <w:r w:rsidRPr="00E15C12">
        <w:rPr>
          <w:color w:val="auto"/>
          <w:sz w:val="28"/>
          <w:szCs w:val="28"/>
          <w:lang w:val="nl-NL"/>
        </w:rPr>
        <w:t xml:space="preserve">, WHO. Born Too </w:t>
      </w:r>
      <w:proofErr w:type="spellStart"/>
      <w:r w:rsidRPr="00E15C12">
        <w:rPr>
          <w:color w:val="auto"/>
          <w:sz w:val="28"/>
          <w:szCs w:val="28"/>
          <w:lang w:val="nl-NL"/>
        </w:rPr>
        <w:t>Soon</w:t>
      </w:r>
      <w:proofErr w:type="spellEnd"/>
      <w:r w:rsidRPr="00E15C12">
        <w:rPr>
          <w:color w:val="auto"/>
          <w:sz w:val="28"/>
          <w:szCs w:val="28"/>
          <w:lang w:val="nl-NL"/>
        </w:rPr>
        <w:t xml:space="preserve">: The Global Action Report on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 </w:t>
      </w:r>
      <w:proofErr w:type="spellStart"/>
      <w:r w:rsidRPr="00E15C12">
        <w:rPr>
          <w:color w:val="auto"/>
          <w:sz w:val="28"/>
          <w:szCs w:val="28"/>
          <w:lang w:val="nl-NL"/>
        </w:rPr>
        <w:t>Progress</w:t>
      </w:r>
      <w:proofErr w:type="spellEnd"/>
      <w:r w:rsidRPr="00E15C12">
        <w:rPr>
          <w:color w:val="auto"/>
          <w:sz w:val="28"/>
          <w:szCs w:val="28"/>
          <w:lang w:val="nl-NL"/>
        </w:rPr>
        <w:t xml:space="preserve"> Report 2023. – Geneva: WHO, 2023.</w:t>
      </w:r>
    </w:p>
    <w:p w14:paraId="28666C85" w14:textId="0FA0D565"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FIGO </w:t>
      </w:r>
      <w:proofErr w:type="spellStart"/>
      <w:r w:rsidRPr="00E15C12">
        <w:rPr>
          <w:color w:val="auto"/>
          <w:sz w:val="28"/>
          <w:szCs w:val="28"/>
          <w:lang w:val="nl-NL"/>
        </w:rPr>
        <w:t>Working</w:t>
      </w:r>
      <w:proofErr w:type="spellEnd"/>
      <w:r w:rsidRPr="00E15C12">
        <w:rPr>
          <w:color w:val="auto"/>
          <w:sz w:val="28"/>
          <w:szCs w:val="28"/>
          <w:lang w:val="nl-NL"/>
        </w:rPr>
        <w:t xml:space="preserve"> Group on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International </w:t>
      </w:r>
      <w:proofErr w:type="gramStart"/>
      <w:r w:rsidRPr="00E15C12">
        <w:rPr>
          <w:color w:val="auto"/>
          <w:sz w:val="28"/>
          <w:szCs w:val="28"/>
          <w:lang w:val="nl-NL"/>
        </w:rPr>
        <w:t>FIGO consensus</w:t>
      </w:r>
      <w:proofErr w:type="gramEnd"/>
      <w:r w:rsidRPr="00E15C12">
        <w:rPr>
          <w:color w:val="auto"/>
          <w:sz w:val="28"/>
          <w:szCs w:val="28"/>
          <w:lang w:val="nl-NL"/>
        </w:rPr>
        <w:t xml:space="preserve"> </w:t>
      </w:r>
      <w:proofErr w:type="spellStart"/>
      <w:r w:rsidRPr="00E15C12">
        <w:rPr>
          <w:color w:val="auto"/>
          <w:sz w:val="28"/>
          <w:szCs w:val="28"/>
          <w:lang w:val="nl-NL"/>
        </w:rPr>
        <w:t>guidelines</w:t>
      </w:r>
      <w:proofErr w:type="spellEnd"/>
      <w:r w:rsidRPr="00E15C12">
        <w:rPr>
          <w:color w:val="auto"/>
          <w:sz w:val="28"/>
          <w:szCs w:val="28"/>
          <w:lang w:val="nl-NL"/>
        </w:rPr>
        <w:t xml:space="preserve"> on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w:t>
      </w:r>
      <w:proofErr w:type="gramStart"/>
      <w:r w:rsidRPr="00E15C12">
        <w:rPr>
          <w:color w:val="auto"/>
          <w:sz w:val="28"/>
          <w:szCs w:val="28"/>
          <w:lang w:val="nl-NL"/>
        </w:rPr>
        <w:t>prevention /</w:t>
      </w:r>
      <w:proofErr w:type="gramEnd"/>
      <w:r w:rsidRPr="00E15C12">
        <w:rPr>
          <w:color w:val="auto"/>
          <w:sz w:val="28"/>
          <w:szCs w:val="28"/>
          <w:lang w:val="nl-NL"/>
        </w:rPr>
        <w:t xml:space="preserve">/ Int J </w:t>
      </w:r>
      <w:proofErr w:type="spellStart"/>
      <w:r w:rsidRPr="00E15C12">
        <w:rPr>
          <w:color w:val="auto"/>
          <w:sz w:val="28"/>
          <w:szCs w:val="28"/>
          <w:lang w:val="nl-NL"/>
        </w:rPr>
        <w:t>Gynaecol</w:t>
      </w:r>
      <w:proofErr w:type="spellEnd"/>
      <w:r w:rsidRPr="00E15C12">
        <w:rPr>
          <w:color w:val="auto"/>
          <w:sz w:val="28"/>
          <w:szCs w:val="28"/>
          <w:lang w:val="nl-NL"/>
        </w:rPr>
        <w:t xml:space="preserve"> </w:t>
      </w:r>
      <w:proofErr w:type="spellStart"/>
      <w:r w:rsidRPr="00E15C12">
        <w:rPr>
          <w:color w:val="auto"/>
          <w:sz w:val="28"/>
          <w:szCs w:val="28"/>
          <w:lang w:val="nl-NL"/>
        </w:rPr>
        <w:t>Obstet</w:t>
      </w:r>
      <w:proofErr w:type="spellEnd"/>
      <w:r w:rsidRPr="00E15C12">
        <w:rPr>
          <w:color w:val="auto"/>
          <w:sz w:val="28"/>
          <w:szCs w:val="28"/>
          <w:lang w:val="nl-NL"/>
        </w:rPr>
        <w:t xml:space="preserve">. – 2021. – Vol. 152, </w:t>
      </w:r>
      <w:r w:rsidR="00EE2EEA" w:rsidRPr="00E15C12">
        <w:rPr>
          <w:color w:val="auto"/>
          <w:sz w:val="28"/>
          <w:szCs w:val="28"/>
          <w:lang w:val="en-US"/>
        </w:rPr>
        <w:t>№</w:t>
      </w:r>
      <w:r w:rsidRPr="00E15C12">
        <w:rPr>
          <w:color w:val="auto"/>
          <w:sz w:val="28"/>
          <w:szCs w:val="28"/>
          <w:lang w:val="nl-NL"/>
        </w:rPr>
        <w:t>1. – P. 3–</w:t>
      </w:r>
      <w:proofErr w:type="gramStart"/>
      <w:r w:rsidRPr="00E15C12">
        <w:rPr>
          <w:color w:val="auto"/>
          <w:sz w:val="28"/>
          <w:szCs w:val="28"/>
          <w:lang w:val="nl-NL"/>
        </w:rPr>
        <w:t>13..</w:t>
      </w:r>
      <w:proofErr w:type="gramEnd"/>
    </w:p>
    <w:p w14:paraId="7C5E0161" w14:textId="6852F78E"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Mitrogiannis</w:t>
      </w:r>
      <w:proofErr w:type="spellEnd"/>
      <w:r w:rsidRPr="00E15C12">
        <w:rPr>
          <w:color w:val="auto"/>
          <w:sz w:val="28"/>
          <w:szCs w:val="28"/>
          <w:lang w:val="nl-NL"/>
        </w:rPr>
        <w:t xml:space="preserve"> I., </w:t>
      </w:r>
      <w:proofErr w:type="spellStart"/>
      <w:r w:rsidRPr="00E15C12">
        <w:rPr>
          <w:color w:val="auto"/>
          <w:sz w:val="28"/>
          <w:szCs w:val="28"/>
          <w:lang w:val="nl-NL"/>
        </w:rPr>
        <w:t>Evangelou</w:t>
      </w:r>
      <w:proofErr w:type="spellEnd"/>
      <w:r w:rsidRPr="00E15C12">
        <w:rPr>
          <w:color w:val="auto"/>
          <w:sz w:val="28"/>
          <w:szCs w:val="28"/>
          <w:lang w:val="nl-NL"/>
        </w:rPr>
        <w:t xml:space="preserve"> E., </w:t>
      </w:r>
      <w:proofErr w:type="spellStart"/>
      <w:r w:rsidRPr="00E15C12">
        <w:rPr>
          <w:color w:val="auto"/>
          <w:sz w:val="28"/>
          <w:szCs w:val="28"/>
          <w:lang w:val="nl-NL"/>
        </w:rPr>
        <w:t>Efthymiou</w:t>
      </w:r>
      <w:proofErr w:type="spellEnd"/>
      <w:r w:rsidRPr="00E15C12">
        <w:rPr>
          <w:color w:val="auto"/>
          <w:sz w:val="28"/>
          <w:szCs w:val="28"/>
          <w:lang w:val="nl-NL"/>
        </w:rPr>
        <w:t xml:space="preserve"> A. et al. Risk factors </w:t>
      </w:r>
      <w:proofErr w:type="spellStart"/>
      <w:r w:rsidRPr="00E15C12">
        <w:rPr>
          <w:color w:val="auto"/>
          <w:sz w:val="28"/>
          <w:szCs w:val="28"/>
          <w:lang w:val="nl-NL"/>
        </w:rPr>
        <w:t>for</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w:t>
      </w:r>
      <w:proofErr w:type="spellStart"/>
      <w:r w:rsidRPr="00E15C12">
        <w:rPr>
          <w:color w:val="auto"/>
          <w:sz w:val="28"/>
          <w:szCs w:val="28"/>
          <w:lang w:val="nl-NL"/>
        </w:rPr>
        <w:t>an</w:t>
      </w:r>
      <w:proofErr w:type="spellEnd"/>
      <w:r w:rsidRPr="00E15C12">
        <w:rPr>
          <w:color w:val="auto"/>
          <w:sz w:val="28"/>
          <w:szCs w:val="28"/>
          <w:lang w:val="nl-NL"/>
        </w:rPr>
        <w:t xml:space="preserve"> </w:t>
      </w:r>
      <w:proofErr w:type="spellStart"/>
      <w:r w:rsidRPr="00E15C12">
        <w:rPr>
          <w:color w:val="auto"/>
          <w:sz w:val="28"/>
          <w:szCs w:val="28"/>
          <w:lang w:val="nl-NL"/>
        </w:rPr>
        <w:t>umbrella</w:t>
      </w:r>
      <w:proofErr w:type="spellEnd"/>
      <w:r w:rsidRPr="00E15C12">
        <w:rPr>
          <w:color w:val="auto"/>
          <w:sz w:val="28"/>
          <w:szCs w:val="28"/>
          <w:lang w:val="nl-NL"/>
        </w:rPr>
        <w:t xml:space="preserve"> review of meta-analyses of </w:t>
      </w:r>
      <w:proofErr w:type="spellStart"/>
      <w:r w:rsidRPr="00E15C12">
        <w:rPr>
          <w:color w:val="auto"/>
          <w:sz w:val="28"/>
          <w:szCs w:val="28"/>
          <w:lang w:val="nl-NL"/>
        </w:rPr>
        <w:t>observational</w:t>
      </w:r>
      <w:proofErr w:type="spellEnd"/>
      <w:r w:rsidRPr="00E15C12">
        <w:rPr>
          <w:color w:val="auto"/>
          <w:sz w:val="28"/>
          <w:szCs w:val="28"/>
          <w:lang w:val="nl-NL"/>
        </w:rPr>
        <w:t xml:space="preserve"> </w:t>
      </w:r>
      <w:proofErr w:type="gramStart"/>
      <w:r w:rsidRPr="00E15C12">
        <w:rPr>
          <w:color w:val="auto"/>
          <w:sz w:val="28"/>
          <w:szCs w:val="28"/>
          <w:lang w:val="nl-NL"/>
        </w:rPr>
        <w:t>studies /</w:t>
      </w:r>
      <w:proofErr w:type="gramEnd"/>
      <w:r w:rsidRPr="00E15C12">
        <w:rPr>
          <w:color w:val="auto"/>
          <w:sz w:val="28"/>
          <w:szCs w:val="28"/>
          <w:lang w:val="nl-NL"/>
        </w:rPr>
        <w:t xml:space="preserve">/ BMC </w:t>
      </w:r>
      <w:proofErr w:type="spellStart"/>
      <w:r w:rsidRPr="00E15C12">
        <w:rPr>
          <w:color w:val="auto"/>
          <w:sz w:val="28"/>
          <w:szCs w:val="28"/>
          <w:lang w:val="nl-NL"/>
        </w:rPr>
        <w:t>Med</w:t>
      </w:r>
      <w:proofErr w:type="spellEnd"/>
      <w:r w:rsidRPr="00E15C12">
        <w:rPr>
          <w:color w:val="auto"/>
          <w:sz w:val="28"/>
          <w:szCs w:val="28"/>
          <w:lang w:val="nl-NL"/>
        </w:rPr>
        <w:t xml:space="preserve">. – 2023. – Vol. 21. – P. 494. </w:t>
      </w:r>
      <w:r w:rsidR="00EE2EEA" w:rsidRPr="00E15C12">
        <w:rPr>
          <w:color w:val="auto"/>
          <w:sz w:val="28"/>
          <w:szCs w:val="28"/>
          <w:lang w:val="en-US"/>
        </w:rPr>
        <w:t xml:space="preserve"> </w:t>
      </w:r>
    </w:p>
    <w:p w14:paraId="3D67E8FD" w14:textId="68081F58"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Medley N., Vogel N., Care A., </w:t>
      </w:r>
      <w:proofErr w:type="spellStart"/>
      <w:r w:rsidRPr="00E15C12">
        <w:rPr>
          <w:color w:val="auto"/>
          <w:sz w:val="28"/>
          <w:szCs w:val="28"/>
          <w:lang w:val="nl-NL"/>
        </w:rPr>
        <w:t>Alfirevic</w:t>
      </w:r>
      <w:proofErr w:type="spellEnd"/>
      <w:r w:rsidRPr="00E15C12">
        <w:rPr>
          <w:color w:val="auto"/>
          <w:sz w:val="28"/>
          <w:szCs w:val="28"/>
          <w:lang w:val="nl-NL"/>
        </w:rPr>
        <w:t xml:space="preserve"> Z. </w:t>
      </w:r>
      <w:proofErr w:type="spellStart"/>
      <w:r w:rsidRPr="00E15C12">
        <w:rPr>
          <w:color w:val="auto"/>
          <w:sz w:val="28"/>
          <w:szCs w:val="28"/>
          <w:lang w:val="nl-NL"/>
        </w:rPr>
        <w:t>Interventions</w:t>
      </w:r>
      <w:proofErr w:type="spellEnd"/>
      <w:r w:rsidRPr="00E15C12">
        <w:rPr>
          <w:color w:val="auto"/>
          <w:sz w:val="28"/>
          <w:szCs w:val="28"/>
          <w:lang w:val="nl-NL"/>
        </w:rPr>
        <w:t xml:space="preserve"> </w:t>
      </w:r>
      <w:proofErr w:type="spellStart"/>
      <w:r w:rsidRPr="00E15C12">
        <w:rPr>
          <w:color w:val="auto"/>
          <w:sz w:val="28"/>
          <w:szCs w:val="28"/>
          <w:lang w:val="nl-NL"/>
        </w:rPr>
        <w:t>during</w:t>
      </w:r>
      <w:proofErr w:type="spellEnd"/>
      <w:r w:rsidRPr="00E15C12">
        <w:rPr>
          <w:color w:val="auto"/>
          <w:sz w:val="28"/>
          <w:szCs w:val="28"/>
          <w:lang w:val="nl-NL"/>
        </w:rPr>
        <w:t xml:space="preserve">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to</w:t>
      </w:r>
      <w:proofErr w:type="spellEnd"/>
      <w:r w:rsidRPr="00E15C12">
        <w:rPr>
          <w:color w:val="auto"/>
          <w:sz w:val="28"/>
          <w:szCs w:val="28"/>
          <w:lang w:val="nl-NL"/>
        </w:rPr>
        <w:t xml:space="preserve"> </w:t>
      </w:r>
      <w:proofErr w:type="spellStart"/>
      <w:r w:rsidRPr="00E15C12">
        <w:rPr>
          <w:color w:val="auto"/>
          <w:sz w:val="28"/>
          <w:szCs w:val="28"/>
          <w:lang w:val="nl-NL"/>
        </w:rPr>
        <w:t>prevent</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w:t>
      </w:r>
      <w:proofErr w:type="spellStart"/>
      <w:r w:rsidRPr="00E15C12">
        <w:rPr>
          <w:color w:val="auto"/>
          <w:sz w:val="28"/>
          <w:szCs w:val="28"/>
          <w:lang w:val="nl-NL"/>
        </w:rPr>
        <w:t>an</w:t>
      </w:r>
      <w:proofErr w:type="spellEnd"/>
      <w:r w:rsidRPr="00E15C12">
        <w:rPr>
          <w:color w:val="auto"/>
          <w:sz w:val="28"/>
          <w:szCs w:val="28"/>
          <w:lang w:val="nl-NL"/>
        </w:rPr>
        <w:t xml:space="preserve"> </w:t>
      </w:r>
      <w:proofErr w:type="spellStart"/>
      <w:r w:rsidRPr="00E15C12">
        <w:rPr>
          <w:color w:val="auto"/>
          <w:sz w:val="28"/>
          <w:szCs w:val="28"/>
          <w:lang w:val="nl-NL"/>
        </w:rPr>
        <w:t>overview</w:t>
      </w:r>
      <w:proofErr w:type="spellEnd"/>
      <w:r w:rsidRPr="00E15C12">
        <w:rPr>
          <w:color w:val="auto"/>
          <w:sz w:val="28"/>
          <w:szCs w:val="28"/>
          <w:lang w:val="nl-NL"/>
        </w:rPr>
        <w:t xml:space="preserve"> of </w:t>
      </w:r>
      <w:proofErr w:type="spellStart"/>
      <w:r w:rsidRPr="00E15C12">
        <w:rPr>
          <w:color w:val="auto"/>
          <w:sz w:val="28"/>
          <w:szCs w:val="28"/>
          <w:lang w:val="nl-NL"/>
        </w:rPr>
        <w:t>Cochrane</w:t>
      </w:r>
      <w:proofErr w:type="spellEnd"/>
      <w:r w:rsidRPr="00E15C12">
        <w:rPr>
          <w:color w:val="auto"/>
          <w:sz w:val="28"/>
          <w:szCs w:val="28"/>
          <w:lang w:val="nl-NL"/>
        </w:rPr>
        <w:t xml:space="preserve"> </w:t>
      </w:r>
      <w:proofErr w:type="spellStart"/>
      <w:r w:rsidRPr="00E15C12">
        <w:rPr>
          <w:color w:val="auto"/>
          <w:sz w:val="28"/>
          <w:szCs w:val="28"/>
          <w:lang w:val="nl-NL"/>
        </w:rPr>
        <w:t>systematic</w:t>
      </w:r>
      <w:proofErr w:type="spellEnd"/>
      <w:r w:rsidRPr="00E15C12">
        <w:rPr>
          <w:color w:val="auto"/>
          <w:sz w:val="28"/>
          <w:szCs w:val="28"/>
          <w:lang w:val="nl-NL"/>
        </w:rPr>
        <w:t xml:space="preserve"> </w:t>
      </w:r>
      <w:proofErr w:type="gramStart"/>
      <w:r w:rsidRPr="00E15C12">
        <w:rPr>
          <w:color w:val="auto"/>
          <w:sz w:val="28"/>
          <w:szCs w:val="28"/>
          <w:lang w:val="nl-NL"/>
        </w:rPr>
        <w:t>reviews /</w:t>
      </w:r>
      <w:proofErr w:type="gramEnd"/>
      <w:r w:rsidRPr="00E15C12">
        <w:rPr>
          <w:color w:val="auto"/>
          <w:sz w:val="28"/>
          <w:szCs w:val="28"/>
          <w:lang w:val="nl-NL"/>
        </w:rPr>
        <w:t xml:space="preserve">/ </w:t>
      </w:r>
      <w:proofErr w:type="spellStart"/>
      <w:r w:rsidRPr="00E15C12">
        <w:rPr>
          <w:color w:val="auto"/>
          <w:sz w:val="28"/>
          <w:szCs w:val="28"/>
          <w:lang w:val="nl-NL"/>
        </w:rPr>
        <w:t>Cochrane</w:t>
      </w:r>
      <w:proofErr w:type="spellEnd"/>
      <w:r w:rsidRPr="00E15C12">
        <w:rPr>
          <w:color w:val="auto"/>
          <w:sz w:val="28"/>
          <w:szCs w:val="28"/>
          <w:lang w:val="nl-NL"/>
        </w:rPr>
        <w:t xml:space="preserve"> Database </w:t>
      </w:r>
      <w:proofErr w:type="spellStart"/>
      <w:r w:rsidRPr="00E15C12">
        <w:rPr>
          <w:color w:val="auto"/>
          <w:sz w:val="28"/>
          <w:szCs w:val="28"/>
          <w:lang w:val="nl-NL"/>
        </w:rPr>
        <w:t>Syst</w:t>
      </w:r>
      <w:proofErr w:type="spellEnd"/>
      <w:r w:rsidRPr="00E15C12">
        <w:rPr>
          <w:color w:val="auto"/>
          <w:sz w:val="28"/>
          <w:szCs w:val="28"/>
          <w:lang w:val="nl-NL"/>
        </w:rPr>
        <w:t xml:space="preserve"> </w:t>
      </w:r>
      <w:proofErr w:type="spellStart"/>
      <w:r w:rsidRPr="00E15C12">
        <w:rPr>
          <w:color w:val="auto"/>
          <w:sz w:val="28"/>
          <w:szCs w:val="28"/>
          <w:lang w:val="nl-NL"/>
        </w:rPr>
        <w:t>Rev</w:t>
      </w:r>
      <w:proofErr w:type="spellEnd"/>
      <w:r w:rsidRPr="00E15C12">
        <w:rPr>
          <w:color w:val="auto"/>
          <w:sz w:val="28"/>
          <w:szCs w:val="28"/>
          <w:lang w:val="nl-NL"/>
        </w:rPr>
        <w:t xml:space="preserve">. – 2018. – Vol. 11, </w:t>
      </w:r>
      <w:r w:rsidR="00EE2EEA" w:rsidRPr="00E15C12">
        <w:rPr>
          <w:color w:val="auto"/>
          <w:sz w:val="28"/>
          <w:szCs w:val="28"/>
          <w:lang w:val="en-US"/>
        </w:rPr>
        <w:t>№</w:t>
      </w:r>
      <w:r w:rsidRPr="00E15C12">
        <w:rPr>
          <w:color w:val="auto"/>
          <w:sz w:val="28"/>
          <w:szCs w:val="28"/>
          <w:lang w:val="nl-NL"/>
        </w:rPr>
        <w:t>11. – P. 12505.</w:t>
      </w:r>
    </w:p>
    <w:p w14:paraId="56620A66"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World Health </w:t>
      </w:r>
      <w:proofErr w:type="spellStart"/>
      <w:r w:rsidRPr="00E15C12">
        <w:rPr>
          <w:color w:val="auto"/>
          <w:sz w:val="28"/>
          <w:szCs w:val="28"/>
          <w:lang w:val="nl-NL"/>
        </w:rPr>
        <w:t>Organization</w:t>
      </w:r>
      <w:proofErr w:type="spellEnd"/>
      <w:r w:rsidRPr="00E15C12">
        <w:rPr>
          <w:color w:val="auto"/>
          <w:sz w:val="28"/>
          <w:szCs w:val="28"/>
          <w:lang w:val="nl-NL"/>
        </w:rPr>
        <w:t xml:space="preserve">. WHO </w:t>
      </w:r>
      <w:proofErr w:type="spellStart"/>
      <w:r w:rsidRPr="00E15C12">
        <w:rPr>
          <w:color w:val="auto"/>
          <w:sz w:val="28"/>
          <w:szCs w:val="28"/>
          <w:lang w:val="nl-NL"/>
        </w:rPr>
        <w:t>recommendations</w:t>
      </w:r>
      <w:proofErr w:type="spellEnd"/>
      <w:r w:rsidRPr="00E15C12">
        <w:rPr>
          <w:color w:val="auto"/>
          <w:sz w:val="28"/>
          <w:szCs w:val="28"/>
          <w:lang w:val="nl-NL"/>
        </w:rPr>
        <w:t xml:space="preserve"> on </w:t>
      </w:r>
      <w:proofErr w:type="spellStart"/>
      <w:r w:rsidRPr="00E15C12">
        <w:rPr>
          <w:color w:val="auto"/>
          <w:sz w:val="28"/>
          <w:szCs w:val="28"/>
          <w:lang w:val="nl-NL"/>
        </w:rPr>
        <w:t>antenatal</w:t>
      </w:r>
      <w:proofErr w:type="spellEnd"/>
      <w:r w:rsidRPr="00E15C12">
        <w:rPr>
          <w:color w:val="auto"/>
          <w:sz w:val="28"/>
          <w:szCs w:val="28"/>
          <w:lang w:val="nl-NL"/>
        </w:rPr>
        <w:t xml:space="preserve"> care </w:t>
      </w:r>
      <w:proofErr w:type="spellStart"/>
      <w:r w:rsidRPr="00E15C12">
        <w:rPr>
          <w:color w:val="auto"/>
          <w:sz w:val="28"/>
          <w:szCs w:val="28"/>
          <w:lang w:val="nl-NL"/>
        </w:rPr>
        <w:t>for</w:t>
      </w:r>
      <w:proofErr w:type="spellEnd"/>
      <w:r w:rsidRPr="00E15C12">
        <w:rPr>
          <w:color w:val="auto"/>
          <w:sz w:val="28"/>
          <w:szCs w:val="28"/>
          <w:lang w:val="nl-NL"/>
        </w:rPr>
        <w:t xml:space="preserve"> a </w:t>
      </w:r>
      <w:proofErr w:type="spellStart"/>
      <w:r w:rsidRPr="00E15C12">
        <w:rPr>
          <w:color w:val="auto"/>
          <w:sz w:val="28"/>
          <w:szCs w:val="28"/>
          <w:lang w:val="nl-NL"/>
        </w:rPr>
        <w:t>positive</w:t>
      </w:r>
      <w:proofErr w:type="spellEnd"/>
      <w:r w:rsidRPr="00E15C12">
        <w:rPr>
          <w:color w:val="auto"/>
          <w:sz w:val="28"/>
          <w:szCs w:val="28"/>
          <w:lang w:val="nl-NL"/>
        </w:rPr>
        <w:t xml:space="preserve">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experience</w:t>
      </w:r>
      <w:proofErr w:type="spellEnd"/>
      <w:r w:rsidRPr="00E15C12">
        <w:rPr>
          <w:color w:val="auto"/>
          <w:sz w:val="28"/>
          <w:szCs w:val="28"/>
          <w:lang w:val="nl-NL"/>
        </w:rPr>
        <w:t>. – Geneva, 2016. – P. 1–172.</w:t>
      </w:r>
    </w:p>
    <w:p w14:paraId="0A35D8C1" w14:textId="70F5C6AD"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Zhurabekova</w:t>
      </w:r>
      <w:proofErr w:type="spellEnd"/>
      <w:r w:rsidRPr="00E15C12">
        <w:rPr>
          <w:color w:val="auto"/>
          <w:sz w:val="28"/>
          <w:szCs w:val="28"/>
          <w:lang w:val="nl-NL"/>
        </w:rPr>
        <w:t xml:space="preserve"> G., </w:t>
      </w:r>
      <w:proofErr w:type="spellStart"/>
      <w:r w:rsidRPr="00E15C12">
        <w:rPr>
          <w:color w:val="auto"/>
          <w:sz w:val="28"/>
          <w:szCs w:val="28"/>
          <w:lang w:val="nl-NL"/>
        </w:rPr>
        <w:t>Oralkhan</w:t>
      </w:r>
      <w:proofErr w:type="spellEnd"/>
      <w:r w:rsidRPr="00E15C12">
        <w:rPr>
          <w:color w:val="auto"/>
          <w:sz w:val="28"/>
          <w:szCs w:val="28"/>
          <w:lang w:val="nl-NL"/>
        </w:rPr>
        <w:t xml:space="preserve"> Z., </w:t>
      </w:r>
      <w:proofErr w:type="spellStart"/>
      <w:r w:rsidRPr="00E15C12">
        <w:rPr>
          <w:color w:val="auto"/>
          <w:sz w:val="28"/>
          <w:szCs w:val="28"/>
          <w:lang w:val="nl-NL"/>
        </w:rPr>
        <w:t>Balmagambetova</w:t>
      </w:r>
      <w:proofErr w:type="spellEnd"/>
      <w:r w:rsidRPr="00E15C12">
        <w:rPr>
          <w:color w:val="auto"/>
          <w:sz w:val="28"/>
          <w:szCs w:val="28"/>
          <w:lang w:val="nl-NL"/>
        </w:rPr>
        <w:t xml:space="preserve"> A., </w:t>
      </w:r>
      <w:proofErr w:type="spellStart"/>
      <w:r w:rsidRPr="00E15C12">
        <w:rPr>
          <w:color w:val="auto"/>
          <w:sz w:val="28"/>
          <w:szCs w:val="28"/>
          <w:lang w:val="nl-NL"/>
        </w:rPr>
        <w:t>Berdalinova</w:t>
      </w:r>
      <w:proofErr w:type="spellEnd"/>
      <w:r w:rsidRPr="00E15C12">
        <w:rPr>
          <w:color w:val="auto"/>
          <w:sz w:val="28"/>
          <w:szCs w:val="28"/>
          <w:lang w:val="nl-NL"/>
        </w:rPr>
        <w:t xml:space="preserve"> A., </w:t>
      </w:r>
      <w:proofErr w:type="spellStart"/>
      <w:r w:rsidRPr="00E15C12">
        <w:rPr>
          <w:color w:val="auto"/>
          <w:sz w:val="28"/>
          <w:szCs w:val="28"/>
          <w:lang w:val="nl-NL"/>
        </w:rPr>
        <w:t>Sarsenova</w:t>
      </w:r>
      <w:proofErr w:type="spellEnd"/>
      <w:r w:rsidRPr="00E15C12">
        <w:rPr>
          <w:color w:val="auto"/>
          <w:sz w:val="28"/>
          <w:szCs w:val="28"/>
          <w:lang w:val="nl-NL"/>
        </w:rPr>
        <w:t xml:space="preserve"> M., </w:t>
      </w:r>
      <w:proofErr w:type="spellStart"/>
      <w:r w:rsidRPr="00E15C12">
        <w:rPr>
          <w:color w:val="auto"/>
          <w:sz w:val="28"/>
          <w:szCs w:val="28"/>
          <w:lang w:val="nl-NL"/>
        </w:rPr>
        <w:t>Karimsakova</w:t>
      </w:r>
      <w:proofErr w:type="spellEnd"/>
      <w:r w:rsidRPr="00E15C12">
        <w:rPr>
          <w:color w:val="auto"/>
          <w:sz w:val="28"/>
          <w:szCs w:val="28"/>
          <w:lang w:val="nl-NL"/>
        </w:rPr>
        <w:t xml:space="preserve"> B., </w:t>
      </w:r>
      <w:proofErr w:type="spellStart"/>
      <w:r w:rsidRPr="00E15C12">
        <w:rPr>
          <w:color w:val="auto"/>
          <w:sz w:val="28"/>
          <w:szCs w:val="28"/>
          <w:lang w:val="nl-NL"/>
        </w:rPr>
        <w:t>Altynbay</w:t>
      </w:r>
      <w:proofErr w:type="spellEnd"/>
      <w:r w:rsidRPr="00E15C12">
        <w:rPr>
          <w:color w:val="auto"/>
          <w:sz w:val="28"/>
          <w:szCs w:val="28"/>
          <w:lang w:val="nl-NL"/>
        </w:rPr>
        <w:t xml:space="preserve"> N., Malik A., </w:t>
      </w:r>
      <w:proofErr w:type="spellStart"/>
      <w:r w:rsidRPr="00E15C12">
        <w:rPr>
          <w:color w:val="auto"/>
          <w:sz w:val="28"/>
          <w:szCs w:val="28"/>
          <w:lang w:val="nl-NL"/>
        </w:rPr>
        <w:t>Tastambek</w:t>
      </w:r>
      <w:proofErr w:type="spellEnd"/>
      <w:r w:rsidRPr="00E15C12">
        <w:rPr>
          <w:color w:val="auto"/>
          <w:sz w:val="28"/>
          <w:szCs w:val="28"/>
          <w:lang w:val="nl-NL"/>
        </w:rPr>
        <w:t xml:space="preserve"> K. </w:t>
      </w:r>
      <w:proofErr w:type="spellStart"/>
      <w:r w:rsidRPr="00E15C12">
        <w:rPr>
          <w:color w:val="auto"/>
          <w:sz w:val="28"/>
          <w:szCs w:val="28"/>
          <w:lang w:val="nl-NL"/>
        </w:rPr>
        <w:t>Socioeconomic</w:t>
      </w:r>
      <w:proofErr w:type="spellEnd"/>
      <w:r w:rsidRPr="00E15C12">
        <w:rPr>
          <w:color w:val="auto"/>
          <w:sz w:val="28"/>
          <w:szCs w:val="28"/>
          <w:lang w:val="nl-NL"/>
        </w:rPr>
        <w:t xml:space="preserve"> </w:t>
      </w:r>
      <w:proofErr w:type="spellStart"/>
      <w:r w:rsidRPr="00E15C12">
        <w:rPr>
          <w:color w:val="auto"/>
          <w:sz w:val="28"/>
          <w:szCs w:val="28"/>
          <w:lang w:val="nl-NL"/>
        </w:rPr>
        <w:t>determinants</w:t>
      </w:r>
      <w:proofErr w:type="spellEnd"/>
      <w:r w:rsidRPr="00E15C12">
        <w:rPr>
          <w:color w:val="auto"/>
          <w:sz w:val="28"/>
          <w:szCs w:val="28"/>
          <w:lang w:val="nl-NL"/>
        </w:rPr>
        <w:t xml:space="preserve"> of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a </w:t>
      </w:r>
      <w:proofErr w:type="spellStart"/>
      <w:r w:rsidRPr="00E15C12">
        <w:rPr>
          <w:color w:val="auto"/>
          <w:sz w:val="28"/>
          <w:szCs w:val="28"/>
          <w:lang w:val="nl-NL"/>
        </w:rPr>
        <w:t>prospective</w:t>
      </w:r>
      <w:proofErr w:type="spellEnd"/>
      <w:r w:rsidRPr="00E15C12">
        <w:rPr>
          <w:color w:val="auto"/>
          <w:sz w:val="28"/>
          <w:szCs w:val="28"/>
          <w:lang w:val="nl-NL"/>
        </w:rPr>
        <w:t xml:space="preserve"> multicenter </w:t>
      </w:r>
      <w:proofErr w:type="spellStart"/>
      <w:r w:rsidRPr="00E15C12">
        <w:rPr>
          <w:color w:val="auto"/>
          <w:sz w:val="28"/>
          <w:szCs w:val="28"/>
          <w:lang w:val="nl-NL"/>
        </w:rPr>
        <w:t>hospital-based</w:t>
      </w:r>
      <w:proofErr w:type="spellEnd"/>
      <w:r w:rsidRPr="00E15C12">
        <w:rPr>
          <w:color w:val="auto"/>
          <w:sz w:val="28"/>
          <w:szCs w:val="28"/>
          <w:lang w:val="nl-NL"/>
        </w:rPr>
        <w:t xml:space="preserve"> cohort </w:t>
      </w:r>
      <w:proofErr w:type="spellStart"/>
      <w:r w:rsidRPr="00E15C12">
        <w:rPr>
          <w:color w:val="auto"/>
          <w:sz w:val="28"/>
          <w:szCs w:val="28"/>
          <w:lang w:val="nl-NL"/>
        </w:rPr>
        <w:t>study</w:t>
      </w:r>
      <w:proofErr w:type="spellEnd"/>
      <w:r w:rsidRPr="00E15C12">
        <w:rPr>
          <w:color w:val="auto"/>
          <w:sz w:val="28"/>
          <w:szCs w:val="28"/>
          <w:lang w:val="nl-NL"/>
        </w:rPr>
        <w:t xml:space="preserve"> </w:t>
      </w:r>
      <w:proofErr w:type="spellStart"/>
      <w:r w:rsidRPr="00E15C12">
        <w:rPr>
          <w:color w:val="auto"/>
          <w:sz w:val="28"/>
          <w:szCs w:val="28"/>
          <w:lang w:val="nl-NL"/>
        </w:rPr>
        <w:t>among</w:t>
      </w:r>
      <w:proofErr w:type="spellEnd"/>
      <w:r w:rsidRPr="00E15C12">
        <w:rPr>
          <w:color w:val="auto"/>
          <w:sz w:val="28"/>
          <w:szCs w:val="28"/>
          <w:lang w:val="nl-NL"/>
        </w:rPr>
        <w:t xml:space="preserve"> a sample of </w:t>
      </w:r>
      <w:proofErr w:type="gramStart"/>
      <w:r w:rsidRPr="00E15C12">
        <w:rPr>
          <w:color w:val="auto"/>
          <w:sz w:val="28"/>
          <w:szCs w:val="28"/>
          <w:lang w:val="nl-NL"/>
        </w:rPr>
        <w:t>Kazakhstan /</w:t>
      </w:r>
      <w:proofErr w:type="gramEnd"/>
      <w:r w:rsidRPr="00E15C12">
        <w:rPr>
          <w:color w:val="auto"/>
          <w:sz w:val="28"/>
          <w:szCs w:val="28"/>
          <w:lang w:val="nl-NL"/>
        </w:rPr>
        <w:t xml:space="preserve">/ BMC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Childbirth</w:t>
      </w:r>
      <w:proofErr w:type="spellEnd"/>
      <w:r w:rsidRPr="00E15C12">
        <w:rPr>
          <w:color w:val="auto"/>
          <w:sz w:val="28"/>
          <w:szCs w:val="28"/>
          <w:lang w:val="nl-NL"/>
        </w:rPr>
        <w:t>. – 2024. – Vol. 24</w:t>
      </w:r>
      <w:r w:rsidR="00EE2EEA" w:rsidRPr="00E15C12">
        <w:rPr>
          <w:color w:val="auto"/>
          <w:sz w:val="28"/>
          <w:szCs w:val="28"/>
          <w:lang w:val="nl-NL"/>
        </w:rPr>
        <w:t xml:space="preserve">, </w:t>
      </w:r>
      <w:r w:rsidR="00EE2EEA" w:rsidRPr="00E15C12">
        <w:rPr>
          <w:color w:val="auto"/>
          <w:sz w:val="28"/>
          <w:szCs w:val="28"/>
          <w:lang w:val="en-US"/>
        </w:rPr>
        <w:t>№</w:t>
      </w:r>
      <w:r w:rsidRPr="00E15C12">
        <w:rPr>
          <w:color w:val="auto"/>
          <w:sz w:val="28"/>
          <w:szCs w:val="28"/>
          <w:lang w:val="nl-NL"/>
        </w:rPr>
        <w:t>1. – P. 769.</w:t>
      </w:r>
    </w:p>
    <w:p w14:paraId="4EC91497" w14:textId="18FE07B8"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Oralkhan</w:t>
      </w:r>
      <w:proofErr w:type="spellEnd"/>
      <w:r w:rsidRPr="00E15C12">
        <w:rPr>
          <w:color w:val="auto"/>
          <w:sz w:val="28"/>
          <w:szCs w:val="28"/>
          <w:lang w:val="nl-NL"/>
        </w:rPr>
        <w:t xml:space="preserve"> Z., </w:t>
      </w:r>
      <w:proofErr w:type="spellStart"/>
      <w:r w:rsidRPr="00E15C12">
        <w:rPr>
          <w:color w:val="auto"/>
          <w:sz w:val="28"/>
          <w:szCs w:val="28"/>
          <w:lang w:val="nl-NL"/>
        </w:rPr>
        <w:t>Sarsenova</w:t>
      </w:r>
      <w:proofErr w:type="spellEnd"/>
      <w:r w:rsidRPr="00E15C12">
        <w:rPr>
          <w:color w:val="auto"/>
          <w:sz w:val="28"/>
          <w:szCs w:val="28"/>
          <w:lang w:val="nl-NL"/>
        </w:rPr>
        <w:t xml:space="preserve"> L., </w:t>
      </w:r>
      <w:proofErr w:type="spellStart"/>
      <w:r w:rsidRPr="00E15C12">
        <w:rPr>
          <w:color w:val="auto"/>
          <w:sz w:val="28"/>
          <w:szCs w:val="28"/>
          <w:lang w:val="nl-NL"/>
        </w:rPr>
        <w:t>Kopbayeva</w:t>
      </w:r>
      <w:proofErr w:type="spellEnd"/>
      <w:r w:rsidRPr="00E15C12">
        <w:rPr>
          <w:color w:val="auto"/>
          <w:sz w:val="28"/>
          <w:szCs w:val="28"/>
          <w:lang w:val="nl-NL"/>
        </w:rPr>
        <w:t xml:space="preserve"> M., </w:t>
      </w:r>
      <w:proofErr w:type="spellStart"/>
      <w:r w:rsidRPr="00E15C12">
        <w:rPr>
          <w:color w:val="auto"/>
          <w:sz w:val="28"/>
          <w:szCs w:val="28"/>
          <w:lang w:val="nl-NL"/>
        </w:rPr>
        <w:t>Tastambek</w:t>
      </w:r>
      <w:proofErr w:type="spellEnd"/>
      <w:r w:rsidRPr="00E15C12">
        <w:rPr>
          <w:color w:val="auto"/>
          <w:sz w:val="28"/>
          <w:szCs w:val="28"/>
          <w:lang w:val="nl-NL"/>
        </w:rPr>
        <w:t xml:space="preserve"> K., </w:t>
      </w:r>
      <w:proofErr w:type="spellStart"/>
      <w:r w:rsidRPr="00E15C12">
        <w:rPr>
          <w:color w:val="auto"/>
          <w:sz w:val="28"/>
          <w:szCs w:val="28"/>
          <w:lang w:val="nl-NL"/>
        </w:rPr>
        <w:t>Grjibovski</w:t>
      </w:r>
      <w:proofErr w:type="spellEnd"/>
      <w:r w:rsidRPr="00E15C12">
        <w:rPr>
          <w:color w:val="auto"/>
          <w:sz w:val="28"/>
          <w:szCs w:val="28"/>
          <w:lang w:val="nl-NL"/>
        </w:rPr>
        <w:t xml:space="preserve"> A.M., </w:t>
      </w:r>
      <w:proofErr w:type="spellStart"/>
      <w:r w:rsidRPr="00E15C12">
        <w:rPr>
          <w:color w:val="auto"/>
          <w:sz w:val="28"/>
          <w:szCs w:val="28"/>
          <w:lang w:val="nl-NL"/>
        </w:rPr>
        <w:t>Berdalinova</w:t>
      </w:r>
      <w:proofErr w:type="spellEnd"/>
      <w:r w:rsidRPr="00E15C12">
        <w:rPr>
          <w:color w:val="auto"/>
          <w:sz w:val="28"/>
          <w:szCs w:val="28"/>
          <w:lang w:val="nl-NL"/>
        </w:rPr>
        <w:t xml:space="preserve"> A., </w:t>
      </w:r>
      <w:proofErr w:type="spellStart"/>
      <w:r w:rsidRPr="00E15C12">
        <w:rPr>
          <w:color w:val="auto"/>
          <w:sz w:val="28"/>
          <w:szCs w:val="28"/>
          <w:lang w:val="nl-NL"/>
        </w:rPr>
        <w:t>Balmagambetova</w:t>
      </w:r>
      <w:proofErr w:type="spellEnd"/>
      <w:r w:rsidRPr="00E15C12">
        <w:rPr>
          <w:color w:val="auto"/>
          <w:sz w:val="28"/>
          <w:szCs w:val="28"/>
          <w:lang w:val="nl-NL"/>
        </w:rPr>
        <w:t xml:space="preserve"> A., </w:t>
      </w:r>
      <w:proofErr w:type="spellStart"/>
      <w:r w:rsidRPr="00E15C12">
        <w:rPr>
          <w:color w:val="auto"/>
          <w:sz w:val="28"/>
          <w:szCs w:val="28"/>
          <w:lang w:val="nl-NL"/>
        </w:rPr>
        <w:t>Zhurabekova</w:t>
      </w:r>
      <w:proofErr w:type="spellEnd"/>
      <w:r w:rsidRPr="00E15C12">
        <w:rPr>
          <w:color w:val="auto"/>
          <w:sz w:val="28"/>
          <w:szCs w:val="28"/>
          <w:lang w:val="nl-NL"/>
        </w:rPr>
        <w:t xml:space="preserve"> G. </w:t>
      </w:r>
      <w:proofErr w:type="spellStart"/>
      <w:r w:rsidRPr="00E15C12">
        <w:rPr>
          <w:color w:val="auto"/>
          <w:sz w:val="28"/>
          <w:szCs w:val="28"/>
          <w:lang w:val="nl-NL"/>
        </w:rPr>
        <w:t>Maternal</w:t>
      </w:r>
      <w:proofErr w:type="spellEnd"/>
      <w:r w:rsidRPr="00E15C12">
        <w:rPr>
          <w:color w:val="auto"/>
          <w:sz w:val="28"/>
          <w:szCs w:val="28"/>
          <w:lang w:val="nl-NL"/>
        </w:rPr>
        <w:t xml:space="preserve"> </w:t>
      </w:r>
      <w:proofErr w:type="spellStart"/>
      <w:r w:rsidRPr="00E15C12">
        <w:rPr>
          <w:color w:val="auto"/>
          <w:sz w:val="28"/>
          <w:szCs w:val="28"/>
          <w:lang w:val="nl-NL"/>
        </w:rPr>
        <w:t>correlates</w:t>
      </w:r>
      <w:proofErr w:type="spellEnd"/>
      <w:r w:rsidRPr="00E15C12">
        <w:rPr>
          <w:color w:val="auto"/>
          <w:sz w:val="28"/>
          <w:szCs w:val="28"/>
          <w:lang w:val="nl-NL"/>
        </w:rPr>
        <w:t xml:space="preserve"> of </w:t>
      </w:r>
      <w:proofErr w:type="spellStart"/>
      <w:r w:rsidRPr="00E15C12">
        <w:rPr>
          <w:color w:val="auto"/>
          <w:sz w:val="28"/>
          <w:szCs w:val="28"/>
          <w:lang w:val="nl-NL"/>
        </w:rPr>
        <w:t>spontaneous</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in Kazakhstan: a </w:t>
      </w:r>
      <w:proofErr w:type="spellStart"/>
      <w:r w:rsidRPr="00E15C12">
        <w:rPr>
          <w:color w:val="auto"/>
          <w:sz w:val="28"/>
          <w:szCs w:val="28"/>
          <w:lang w:val="nl-NL"/>
        </w:rPr>
        <w:t>matched</w:t>
      </w:r>
      <w:proofErr w:type="spellEnd"/>
      <w:r w:rsidRPr="00E15C12">
        <w:rPr>
          <w:color w:val="auto"/>
          <w:sz w:val="28"/>
          <w:szCs w:val="28"/>
          <w:lang w:val="nl-NL"/>
        </w:rPr>
        <w:t xml:space="preserve"> case-control </w:t>
      </w:r>
      <w:proofErr w:type="spellStart"/>
      <w:proofErr w:type="gramStart"/>
      <w:r w:rsidRPr="00E15C12">
        <w:rPr>
          <w:color w:val="auto"/>
          <w:sz w:val="28"/>
          <w:szCs w:val="28"/>
          <w:lang w:val="nl-NL"/>
        </w:rPr>
        <w:t>study</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Ekologiya</w:t>
      </w:r>
      <w:proofErr w:type="spellEnd"/>
      <w:r w:rsidRPr="00E15C12">
        <w:rPr>
          <w:color w:val="auto"/>
          <w:sz w:val="28"/>
          <w:szCs w:val="28"/>
          <w:lang w:val="nl-NL"/>
        </w:rPr>
        <w:t xml:space="preserve"> </w:t>
      </w:r>
      <w:proofErr w:type="spellStart"/>
      <w:r w:rsidRPr="00E15C12">
        <w:rPr>
          <w:color w:val="auto"/>
          <w:sz w:val="28"/>
          <w:szCs w:val="28"/>
          <w:lang w:val="nl-NL"/>
        </w:rPr>
        <w:t>cheloveka</w:t>
      </w:r>
      <w:proofErr w:type="spellEnd"/>
      <w:r w:rsidRPr="00E15C12">
        <w:rPr>
          <w:color w:val="auto"/>
          <w:sz w:val="28"/>
          <w:szCs w:val="28"/>
          <w:lang w:val="nl-NL"/>
        </w:rPr>
        <w:t xml:space="preserve"> (Human </w:t>
      </w:r>
      <w:proofErr w:type="spellStart"/>
      <w:r w:rsidRPr="00E15C12">
        <w:rPr>
          <w:color w:val="auto"/>
          <w:sz w:val="28"/>
          <w:szCs w:val="28"/>
          <w:lang w:val="nl-NL"/>
        </w:rPr>
        <w:t>Ecology</w:t>
      </w:r>
      <w:proofErr w:type="spellEnd"/>
      <w:r w:rsidRPr="00E15C12">
        <w:rPr>
          <w:color w:val="auto"/>
          <w:sz w:val="28"/>
          <w:szCs w:val="28"/>
          <w:lang w:val="nl-NL"/>
        </w:rPr>
        <w:t>). – 2023. – Vol. 30</w:t>
      </w:r>
      <w:r w:rsidR="00EE2EEA" w:rsidRPr="00E15C12">
        <w:rPr>
          <w:color w:val="auto"/>
          <w:sz w:val="28"/>
          <w:szCs w:val="28"/>
          <w:lang w:val="nl-NL"/>
        </w:rPr>
        <w:t xml:space="preserve">, </w:t>
      </w:r>
      <w:r w:rsidR="00EE2EEA" w:rsidRPr="00E15C12">
        <w:rPr>
          <w:color w:val="auto"/>
          <w:sz w:val="28"/>
          <w:szCs w:val="28"/>
          <w:lang w:val="en-US"/>
        </w:rPr>
        <w:t>№</w:t>
      </w:r>
      <w:r w:rsidRPr="00E15C12">
        <w:rPr>
          <w:color w:val="auto"/>
          <w:sz w:val="28"/>
          <w:szCs w:val="28"/>
          <w:lang w:val="nl-NL"/>
        </w:rPr>
        <w:t>12. – P. 901–908.</w:t>
      </w:r>
    </w:p>
    <w:p w14:paraId="1327D2B4" w14:textId="5A0182D3"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Oralkhan</w:t>
      </w:r>
      <w:proofErr w:type="spellEnd"/>
      <w:r w:rsidRPr="00E15C12">
        <w:rPr>
          <w:color w:val="auto"/>
          <w:sz w:val="28"/>
          <w:szCs w:val="28"/>
          <w:lang w:val="nl-NL"/>
        </w:rPr>
        <w:t xml:space="preserve"> Z., </w:t>
      </w:r>
      <w:proofErr w:type="spellStart"/>
      <w:r w:rsidRPr="00E15C12">
        <w:rPr>
          <w:color w:val="auto"/>
          <w:sz w:val="28"/>
          <w:szCs w:val="28"/>
          <w:lang w:val="nl-NL"/>
        </w:rPr>
        <w:t>Walia</w:t>
      </w:r>
      <w:proofErr w:type="spellEnd"/>
      <w:r w:rsidRPr="00E15C12">
        <w:rPr>
          <w:color w:val="auto"/>
          <w:sz w:val="28"/>
          <w:szCs w:val="28"/>
          <w:lang w:val="nl-NL"/>
        </w:rPr>
        <w:t xml:space="preserve"> G.S., </w:t>
      </w:r>
      <w:proofErr w:type="spellStart"/>
      <w:r w:rsidRPr="00E15C12">
        <w:rPr>
          <w:color w:val="auto"/>
          <w:sz w:val="28"/>
          <w:szCs w:val="28"/>
          <w:lang w:val="nl-NL"/>
        </w:rPr>
        <w:t>Zhurabekova</w:t>
      </w:r>
      <w:proofErr w:type="spellEnd"/>
      <w:r w:rsidRPr="00E15C12">
        <w:rPr>
          <w:color w:val="auto"/>
          <w:sz w:val="28"/>
          <w:szCs w:val="28"/>
          <w:lang w:val="nl-NL"/>
        </w:rPr>
        <w:t xml:space="preserve"> G., </w:t>
      </w:r>
      <w:proofErr w:type="spellStart"/>
      <w:r w:rsidRPr="00E15C12">
        <w:rPr>
          <w:color w:val="auto"/>
          <w:sz w:val="28"/>
          <w:szCs w:val="28"/>
          <w:lang w:val="nl-NL"/>
        </w:rPr>
        <w:t>Berdalinova</w:t>
      </w:r>
      <w:proofErr w:type="spellEnd"/>
      <w:r w:rsidRPr="00E15C12">
        <w:rPr>
          <w:color w:val="auto"/>
          <w:sz w:val="28"/>
          <w:szCs w:val="28"/>
          <w:lang w:val="nl-NL"/>
        </w:rPr>
        <w:t xml:space="preserve"> A., </w:t>
      </w:r>
      <w:proofErr w:type="spellStart"/>
      <w:r w:rsidRPr="00E15C12">
        <w:rPr>
          <w:color w:val="auto"/>
          <w:sz w:val="28"/>
          <w:szCs w:val="28"/>
          <w:lang w:val="nl-NL"/>
        </w:rPr>
        <w:t>Abdelazim</w:t>
      </w:r>
      <w:proofErr w:type="spellEnd"/>
      <w:r w:rsidRPr="00E15C12">
        <w:rPr>
          <w:color w:val="auto"/>
          <w:sz w:val="28"/>
          <w:szCs w:val="28"/>
          <w:lang w:val="nl-NL"/>
        </w:rPr>
        <w:t xml:space="preserve"> I., </w:t>
      </w:r>
      <w:proofErr w:type="spellStart"/>
      <w:r w:rsidRPr="00E15C12">
        <w:rPr>
          <w:color w:val="auto"/>
          <w:sz w:val="28"/>
          <w:szCs w:val="28"/>
          <w:lang w:val="nl-NL"/>
        </w:rPr>
        <w:t>Kabi</w:t>
      </w:r>
      <w:proofErr w:type="spellEnd"/>
      <w:r w:rsidRPr="00E15C12">
        <w:rPr>
          <w:color w:val="auto"/>
          <w:sz w:val="28"/>
          <w:szCs w:val="28"/>
          <w:lang w:val="nl-NL"/>
        </w:rPr>
        <w:t xml:space="preserve"> E.M. et al. The impact of periodontitis on </w:t>
      </w:r>
      <w:proofErr w:type="spellStart"/>
      <w:r w:rsidRPr="00E15C12">
        <w:rPr>
          <w:color w:val="auto"/>
          <w:sz w:val="28"/>
          <w:szCs w:val="28"/>
          <w:lang w:val="nl-NL"/>
        </w:rPr>
        <w:t>the</w:t>
      </w:r>
      <w:proofErr w:type="spellEnd"/>
      <w:r w:rsidRPr="00E15C12">
        <w:rPr>
          <w:color w:val="auto"/>
          <w:sz w:val="28"/>
          <w:szCs w:val="28"/>
          <w:lang w:val="nl-NL"/>
        </w:rPr>
        <w:t xml:space="preserve"> risk of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w:t>
      </w:r>
      <w:proofErr w:type="spellStart"/>
      <w:r w:rsidRPr="00E15C12">
        <w:rPr>
          <w:color w:val="auto"/>
          <w:sz w:val="28"/>
          <w:szCs w:val="28"/>
          <w:lang w:val="nl-NL"/>
        </w:rPr>
        <w:t>systematic</w:t>
      </w:r>
      <w:proofErr w:type="spellEnd"/>
      <w:r w:rsidRPr="00E15C12">
        <w:rPr>
          <w:color w:val="auto"/>
          <w:sz w:val="28"/>
          <w:szCs w:val="28"/>
          <w:lang w:val="nl-NL"/>
        </w:rPr>
        <w:t xml:space="preserve"> review </w:t>
      </w:r>
      <w:proofErr w:type="spellStart"/>
      <w:r w:rsidRPr="00E15C12">
        <w:rPr>
          <w:color w:val="auto"/>
          <w:sz w:val="28"/>
          <w:szCs w:val="28"/>
          <w:lang w:val="nl-NL"/>
        </w:rPr>
        <w:t>and</w:t>
      </w:r>
      <w:proofErr w:type="spellEnd"/>
      <w:r w:rsidRPr="00E15C12">
        <w:rPr>
          <w:color w:val="auto"/>
          <w:sz w:val="28"/>
          <w:szCs w:val="28"/>
          <w:lang w:val="nl-NL"/>
        </w:rPr>
        <w:t xml:space="preserve"> meta-</w:t>
      </w:r>
      <w:proofErr w:type="gramStart"/>
      <w:r w:rsidRPr="00E15C12">
        <w:rPr>
          <w:color w:val="auto"/>
          <w:sz w:val="28"/>
          <w:szCs w:val="28"/>
          <w:lang w:val="nl-NL"/>
        </w:rPr>
        <w:t>analysis /</w:t>
      </w:r>
      <w:proofErr w:type="gramEnd"/>
      <w:r w:rsidRPr="00E15C12">
        <w:rPr>
          <w:color w:val="auto"/>
          <w:sz w:val="28"/>
          <w:szCs w:val="28"/>
          <w:lang w:val="nl-NL"/>
        </w:rPr>
        <w:t xml:space="preserve">/ J. </w:t>
      </w:r>
      <w:proofErr w:type="spellStart"/>
      <w:r w:rsidRPr="00E15C12">
        <w:rPr>
          <w:color w:val="auto"/>
          <w:sz w:val="28"/>
          <w:szCs w:val="28"/>
          <w:lang w:val="nl-NL"/>
        </w:rPr>
        <w:t>Clin</w:t>
      </w:r>
      <w:proofErr w:type="spellEnd"/>
      <w:r w:rsidRPr="00E15C12">
        <w:rPr>
          <w:color w:val="auto"/>
          <w:sz w:val="28"/>
          <w:szCs w:val="28"/>
          <w:lang w:val="nl-NL"/>
        </w:rPr>
        <w:t xml:space="preserve">. </w:t>
      </w:r>
      <w:proofErr w:type="spellStart"/>
      <w:r w:rsidRPr="00E15C12">
        <w:rPr>
          <w:color w:val="auto"/>
          <w:sz w:val="28"/>
          <w:szCs w:val="28"/>
          <w:lang w:val="nl-NL"/>
        </w:rPr>
        <w:t>Med</w:t>
      </w:r>
      <w:proofErr w:type="spellEnd"/>
      <w:r w:rsidRPr="00E15C12">
        <w:rPr>
          <w:color w:val="auto"/>
          <w:sz w:val="28"/>
          <w:szCs w:val="28"/>
          <w:lang w:val="nl-NL"/>
        </w:rPr>
        <w:t xml:space="preserve">. </w:t>
      </w:r>
      <w:proofErr w:type="spellStart"/>
      <w:r w:rsidRPr="00E15C12">
        <w:rPr>
          <w:color w:val="auto"/>
          <w:sz w:val="28"/>
          <w:szCs w:val="28"/>
          <w:lang w:val="nl-NL"/>
        </w:rPr>
        <w:t>Kaz</w:t>
      </w:r>
      <w:proofErr w:type="spellEnd"/>
      <w:r w:rsidRPr="00E15C12">
        <w:rPr>
          <w:color w:val="auto"/>
          <w:sz w:val="28"/>
          <w:szCs w:val="28"/>
          <w:lang w:val="nl-NL"/>
        </w:rPr>
        <w:t>. – 2023. – Vol. 20</w:t>
      </w:r>
      <w:r w:rsidR="00EE2EEA" w:rsidRPr="00E15C12">
        <w:rPr>
          <w:color w:val="auto"/>
          <w:sz w:val="28"/>
          <w:szCs w:val="28"/>
          <w:lang w:val="nl-NL"/>
        </w:rPr>
        <w:t xml:space="preserve">, </w:t>
      </w:r>
      <w:r w:rsidR="00EE2EEA" w:rsidRPr="00E15C12">
        <w:rPr>
          <w:color w:val="auto"/>
          <w:sz w:val="28"/>
          <w:szCs w:val="28"/>
          <w:lang w:val="en-US"/>
        </w:rPr>
        <w:t>№</w:t>
      </w:r>
      <w:r w:rsidRPr="00E15C12">
        <w:rPr>
          <w:color w:val="auto"/>
          <w:sz w:val="28"/>
          <w:szCs w:val="28"/>
          <w:lang w:val="nl-NL"/>
        </w:rPr>
        <w:t>3. – P. 56–62.</w:t>
      </w:r>
    </w:p>
    <w:p w14:paraId="79CB01CD"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Behnia</w:t>
      </w:r>
      <w:proofErr w:type="spellEnd"/>
      <w:r w:rsidRPr="00E15C12">
        <w:rPr>
          <w:color w:val="auto"/>
          <w:sz w:val="28"/>
          <w:szCs w:val="28"/>
          <w:lang w:val="nl-NL"/>
        </w:rPr>
        <w:t xml:space="preserve"> F., </w:t>
      </w:r>
      <w:proofErr w:type="spellStart"/>
      <w:r w:rsidRPr="00E15C12">
        <w:rPr>
          <w:color w:val="auto"/>
          <w:sz w:val="28"/>
          <w:szCs w:val="28"/>
          <w:lang w:val="nl-NL"/>
        </w:rPr>
        <w:t>Sheller</w:t>
      </w:r>
      <w:proofErr w:type="spellEnd"/>
      <w:r w:rsidRPr="00E15C12">
        <w:rPr>
          <w:color w:val="auto"/>
          <w:sz w:val="28"/>
          <w:szCs w:val="28"/>
          <w:lang w:val="nl-NL"/>
        </w:rPr>
        <w:t xml:space="preserve"> S., </w:t>
      </w:r>
      <w:proofErr w:type="spellStart"/>
      <w:r w:rsidRPr="00E15C12">
        <w:rPr>
          <w:color w:val="auto"/>
          <w:sz w:val="28"/>
          <w:szCs w:val="28"/>
          <w:lang w:val="nl-NL"/>
        </w:rPr>
        <w:t>Menon</w:t>
      </w:r>
      <w:proofErr w:type="spellEnd"/>
      <w:r w:rsidRPr="00E15C12">
        <w:rPr>
          <w:color w:val="auto"/>
          <w:sz w:val="28"/>
          <w:szCs w:val="28"/>
          <w:lang w:val="nl-NL"/>
        </w:rPr>
        <w:t xml:space="preserve"> R. </w:t>
      </w:r>
      <w:proofErr w:type="spellStart"/>
      <w:r w:rsidRPr="00E15C12">
        <w:rPr>
          <w:color w:val="auto"/>
          <w:sz w:val="28"/>
          <w:szCs w:val="28"/>
          <w:lang w:val="nl-NL"/>
        </w:rPr>
        <w:t>Mechanistic</w:t>
      </w:r>
      <w:proofErr w:type="spellEnd"/>
      <w:r w:rsidRPr="00E15C12">
        <w:rPr>
          <w:color w:val="auto"/>
          <w:sz w:val="28"/>
          <w:szCs w:val="28"/>
          <w:lang w:val="nl-NL"/>
        </w:rPr>
        <w:t xml:space="preserve"> </w:t>
      </w:r>
      <w:proofErr w:type="spellStart"/>
      <w:r w:rsidRPr="00E15C12">
        <w:rPr>
          <w:color w:val="auto"/>
          <w:sz w:val="28"/>
          <w:szCs w:val="28"/>
          <w:lang w:val="nl-NL"/>
        </w:rPr>
        <w:t>differences</w:t>
      </w:r>
      <w:proofErr w:type="spellEnd"/>
      <w:r w:rsidRPr="00E15C12">
        <w:rPr>
          <w:color w:val="auto"/>
          <w:sz w:val="28"/>
          <w:szCs w:val="28"/>
          <w:lang w:val="nl-NL"/>
        </w:rPr>
        <w:t xml:space="preserve"> </w:t>
      </w:r>
      <w:proofErr w:type="spellStart"/>
      <w:r w:rsidRPr="00E15C12">
        <w:rPr>
          <w:color w:val="auto"/>
          <w:sz w:val="28"/>
          <w:szCs w:val="28"/>
          <w:lang w:val="nl-NL"/>
        </w:rPr>
        <w:t>leading</w:t>
      </w:r>
      <w:proofErr w:type="spellEnd"/>
      <w:r w:rsidRPr="00E15C12">
        <w:rPr>
          <w:color w:val="auto"/>
          <w:sz w:val="28"/>
          <w:szCs w:val="28"/>
          <w:lang w:val="nl-NL"/>
        </w:rPr>
        <w:t xml:space="preserve"> </w:t>
      </w:r>
      <w:proofErr w:type="spellStart"/>
      <w:r w:rsidRPr="00E15C12">
        <w:rPr>
          <w:color w:val="auto"/>
          <w:sz w:val="28"/>
          <w:szCs w:val="28"/>
          <w:lang w:val="nl-NL"/>
        </w:rPr>
        <w:t>to</w:t>
      </w:r>
      <w:proofErr w:type="spellEnd"/>
      <w:r w:rsidRPr="00E15C12">
        <w:rPr>
          <w:color w:val="auto"/>
          <w:sz w:val="28"/>
          <w:szCs w:val="28"/>
          <w:lang w:val="nl-NL"/>
        </w:rPr>
        <w:t xml:space="preserve"> </w:t>
      </w:r>
      <w:proofErr w:type="spellStart"/>
      <w:r w:rsidRPr="00E15C12">
        <w:rPr>
          <w:color w:val="auto"/>
          <w:sz w:val="28"/>
          <w:szCs w:val="28"/>
          <w:lang w:val="nl-NL"/>
        </w:rPr>
        <w:t>spontaneous</w:t>
      </w:r>
      <w:proofErr w:type="spellEnd"/>
      <w:r w:rsidRPr="00E15C12">
        <w:rPr>
          <w:color w:val="auto"/>
          <w:sz w:val="28"/>
          <w:szCs w:val="28"/>
          <w:lang w:val="nl-NL"/>
        </w:rPr>
        <w:t xml:space="preserve"> vs. </w:t>
      </w:r>
      <w:proofErr w:type="spellStart"/>
      <w:r w:rsidRPr="00E15C12">
        <w:rPr>
          <w:color w:val="auto"/>
          <w:sz w:val="28"/>
          <w:szCs w:val="28"/>
          <w:lang w:val="nl-NL"/>
        </w:rPr>
        <w:t>infection-related</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proofErr w:type="gramStart"/>
      <w:r w:rsidRPr="00E15C12">
        <w:rPr>
          <w:color w:val="auto"/>
          <w:sz w:val="28"/>
          <w:szCs w:val="28"/>
          <w:lang w:val="nl-NL"/>
        </w:rPr>
        <w:t>birth</w:t>
      </w:r>
      <w:proofErr w:type="spellEnd"/>
      <w:r w:rsidRPr="00E15C12">
        <w:rPr>
          <w:color w:val="auto"/>
          <w:sz w:val="28"/>
          <w:szCs w:val="28"/>
          <w:lang w:val="nl-NL"/>
        </w:rPr>
        <w:t xml:space="preserve"> /</w:t>
      </w:r>
      <w:proofErr w:type="gramEnd"/>
      <w:r w:rsidRPr="00E15C12">
        <w:rPr>
          <w:color w:val="auto"/>
          <w:sz w:val="28"/>
          <w:szCs w:val="28"/>
          <w:lang w:val="nl-NL"/>
        </w:rPr>
        <w:t>/ Placenta. – 2016. – Vol. 48. – P. 77–88.</w:t>
      </w:r>
    </w:p>
    <w:p w14:paraId="7C11216F"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lastRenderedPageBreak/>
        <w:t xml:space="preserve">Han Y.W., Wang X. Mobile </w:t>
      </w:r>
      <w:proofErr w:type="spellStart"/>
      <w:r w:rsidRPr="00E15C12">
        <w:rPr>
          <w:color w:val="auto"/>
          <w:sz w:val="28"/>
          <w:szCs w:val="28"/>
          <w:lang w:val="nl-NL"/>
        </w:rPr>
        <w:t>microbiome</w:t>
      </w:r>
      <w:proofErr w:type="spellEnd"/>
      <w:r w:rsidRPr="00E15C12">
        <w:rPr>
          <w:color w:val="auto"/>
          <w:sz w:val="28"/>
          <w:szCs w:val="28"/>
          <w:lang w:val="nl-NL"/>
        </w:rPr>
        <w:t xml:space="preserve">: </w:t>
      </w:r>
      <w:proofErr w:type="spellStart"/>
      <w:r w:rsidRPr="00E15C12">
        <w:rPr>
          <w:color w:val="auto"/>
          <w:sz w:val="28"/>
          <w:szCs w:val="28"/>
          <w:lang w:val="nl-NL"/>
        </w:rPr>
        <w:t>oral</w:t>
      </w:r>
      <w:proofErr w:type="spellEnd"/>
      <w:r w:rsidRPr="00E15C12">
        <w:rPr>
          <w:color w:val="auto"/>
          <w:sz w:val="28"/>
          <w:szCs w:val="28"/>
          <w:lang w:val="nl-NL"/>
        </w:rPr>
        <w:t xml:space="preserve"> </w:t>
      </w:r>
      <w:proofErr w:type="spellStart"/>
      <w:r w:rsidRPr="00E15C12">
        <w:rPr>
          <w:color w:val="auto"/>
          <w:sz w:val="28"/>
          <w:szCs w:val="28"/>
          <w:lang w:val="nl-NL"/>
        </w:rPr>
        <w:t>bacteria</w:t>
      </w:r>
      <w:proofErr w:type="spellEnd"/>
      <w:r w:rsidRPr="00E15C12">
        <w:rPr>
          <w:color w:val="auto"/>
          <w:sz w:val="28"/>
          <w:szCs w:val="28"/>
          <w:lang w:val="nl-NL"/>
        </w:rPr>
        <w:t xml:space="preserve"> in extra-</w:t>
      </w:r>
      <w:proofErr w:type="spellStart"/>
      <w:r w:rsidRPr="00E15C12">
        <w:rPr>
          <w:color w:val="auto"/>
          <w:sz w:val="28"/>
          <w:szCs w:val="28"/>
          <w:lang w:val="nl-NL"/>
        </w:rPr>
        <w:t>oral</w:t>
      </w:r>
      <w:proofErr w:type="spellEnd"/>
      <w:r w:rsidRPr="00E15C12">
        <w:rPr>
          <w:color w:val="auto"/>
          <w:sz w:val="28"/>
          <w:szCs w:val="28"/>
          <w:lang w:val="nl-NL"/>
        </w:rPr>
        <w:t xml:space="preserve"> </w:t>
      </w:r>
      <w:proofErr w:type="spellStart"/>
      <w:proofErr w:type="gramStart"/>
      <w:r w:rsidRPr="00E15C12">
        <w:rPr>
          <w:color w:val="auto"/>
          <w:sz w:val="28"/>
          <w:szCs w:val="28"/>
          <w:lang w:val="nl-NL"/>
        </w:rPr>
        <w:t>infections</w:t>
      </w:r>
      <w:proofErr w:type="spellEnd"/>
      <w:r w:rsidRPr="00E15C12">
        <w:rPr>
          <w:color w:val="auto"/>
          <w:sz w:val="28"/>
          <w:szCs w:val="28"/>
          <w:lang w:val="nl-NL"/>
        </w:rPr>
        <w:t xml:space="preserve"> /</w:t>
      </w:r>
      <w:proofErr w:type="gramEnd"/>
      <w:r w:rsidRPr="00E15C12">
        <w:rPr>
          <w:color w:val="auto"/>
          <w:sz w:val="28"/>
          <w:szCs w:val="28"/>
          <w:lang w:val="nl-NL"/>
        </w:rPr>
        <w:t xml:space="preserve">/ Front </w:t>
      </w:r>
      <w:proofErr w:type="spellStart"/>
      <w:r w:rsidRPr="00E15C12">
        <w:rPr>
          <w:color w:val="auto"/>
          <w:sz w:val="28"/>
          <w:szCs w:val="28"/>
          <w:lang w:val="nl-NL"/>
        </w:rPr>
        <w:t>Cell</w:t>
      </w:r>
      <w:proofErr w:type="spellEnd"/>
      <w:r w:rsidRPr="00E15C12">
        <w:rPr>
          <w:color w:val="auto"/>
          <w:sz w:val="28"/>
          <w:szCs w:val="28"/>
          <w:lang w:val="nl-NL"/>
        </w:rPr>
        <w:t xml:space="preserve"> Infect </w:t>
      </w:r>
      <w:proofErr w:type="spellStart"/>
      <w:r w:rsidRPr="00E15C12">
        <w:rPr>
          <w:color w:val="auto"/>
          <w:sz w:val="28"/>
          <w:szCs w:val="28"/>
          <w:lang w:val="nl-NL"/>
        </w:rPr>
        <w:t>Microbiol</w:t>
      </w:r>
      <w:proofErr w:type="spellEnd"/>
      <w:r w:rsidRPr="00E15C12">
        <w:rPr>
          <w:color w:val="auto"/>
          <w:sz w:val="28"/>
          <w:szCs w:val="28"/>
          <w:lang w:val="nl-NL"/>
        </w:rPr>
        <w:t>. – 2013. – Vol. 3. – P. 73.</w:t>
      </w:r>
    </w:p>
    <w:p w14:paraId="383CAB37" w14:textId="5E708D35"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Gauthier</w:t>
      </w:r>
      <w:proofErr w:type="spellEnd"/>
      <w:r w:rsidRPr="00E15C12">
        <w:rPr>
          <w:color w:val="auto"/>
          <w:sz w:val="28"/>
          <w:szCs w:val="28"/>
          <w:lang w:val="nl-NL"/>
        </w:rPr>
        <w:t xml:space="preserve"> S., </w:t>
      </w:r>
      <w:proofErr w:type="spellStart"/>
      <w:r w:rsidRPr="00E15C12">
        <w:rPr>
          <w:color w:val="auto"/>
          <w:sz w:val="28"/>
          <w:szCs w:val="28"/>
          <w:lang w:val="nl-NL"/>
        </w:rPr>
        <w:t>Tétu</w:t>
      </w:r>
      <w:proofErr w:type="spellEnd"/>
      <w:r w:rsidRPr="00E15C12">
        <w:rPr>
          <w:color w:val="auto"/>
          <w:sz w:val="28"/>
          <w:szCs w:val="28"/>
          <w:lang w:val="nl-NL"/>
        </w:rPr>
        <w:t xml:space="preserve"> A., </w:t>
      </w:r>
      <w:proofErr w:type="spellStart"/>
      <w:r w:rsidRPr="00E15C12">
        <w:rPr>
          <w:color w:val="auto"/>
          <w:sz w:val="28"/>
          <w:szCs w:val="28"/>
          <w:lang w:val="nl-NL"/>
        </w:rPr>
        <w:t>Nour</w:t>
      </w:r>
      <w:proofErr w:type="spellEnd"/>
      <w:r w:rsidRPr="00E15C12">
        <w:rPr>
          <w:color w:val="auto"/>
          <w:sz w:val="28"/>
          <w:szCs w:val="28"/>
          <w:lang w:val="nl-NL"/>
        </w:rPr>
        <w:t xml:space="preserve"> El </w:t>
      </w:r>
      <w:proofErr w:type="spellStart"/>
      <w:r w:rsidRPr="00E15C12">
        <w:rPr>
          <w:color w:val="auto"/>
          <w:sz w:val="28"/>
          <w:szCs w:val="28"/>
          <w:lang w:val="nl-NL"/>
        </w:rPr>
        <w:t>Houda</w:t>
      </w:r>
      <w:proofErr w:type="spellEnd"/>
      <w:r w:rsidRPr="00E15C12">
        <w:rPr>
          <w:color w:val="auto"/>
          <w:sz w:val="28"/>
          <w:szCs w:val="28"/>
          <w:lang w:val="nl-NL"/>
        </w:rPr>
        <w:t xml:space="preserve"> Costa M. et al. Beyond </w:t>
      </w:r>
      <w:proofErr w:type="spellStart"/>
      <w:r w:rsidRPr="00E15C12">
        <w:rPr>
          <w:color w:val="auto"/>
          <w:sz w:val="28"/>
          <w:szCs w:val="28"/>
          <w:lang w:val="nl-NL"/>
        </w:rPr>
        <w:t>the</w:t>
      </w:r>
      <w:proofErr w:type="spellEnd"/>
      <w:r w:rsidRPr="00E15C12">
        <w:rPr>
          <w:color w:val="auto"/>
          <w:sz w:val="28"/>
          <w:szCs w:val="28"/>
          <w:lang w:val="nl-NL"/>
        </w:rPr>
        <w:t xml:space="preserve"> </w:t>
      </w:r>
      <w:proofErr w:type="spellStart"/>
      <w:r w:rsidRPr="00E15C12">
        <w:rPr>
          <w:color w:val="auto"/>
          <w:sz w:val="28"/>
          <w:szCs w:val="28"/>
          <w:lang w:val="nl-NL"/>
        </w:rPr>
        <w:t>mouth</w:t>
      </w:r>
      <w:proofErr w:type="spellEnd"/>
      <w:r w:rsidRPr="00E15C12">
        <w:rPr>
          <w:color w:val="auto"/>
          <w:sz w:val="28"/>
          <w:szCs w:val="28"/>
          <w:lang w:val="nl-NL"/>
        </w:rPr>
        <w:t xml:space="preserve">: </w:t>
      </w:r>
      <w:proofErr w:type="spellStart"/>
      <w:r w:rsidRPr="00E15C12">
        <w:rPr>
          <w:color w:val="auto"/>
          <w:sz w:val="28"/>
          <w:szCs w:val="28"/>
          <w:lang w:val="nl-NL"/>
        </w:rPr>
        <w:t>Implications</w:t>
      </w:r>
      <w:proofErr w:type="spellEnd"/>
      <w:r w:rsidRPr="00E15C12">
        <w:rPr>
          <w:color w:val="auto"/>
          <w:sz w:val="28"/>
          <w:szCs w:val="28"/>
          <w:lang w:val="nl-NL"/>
        </w:rPr>
        <w:t xml:space="preserve"> of </w:t>
      </w:r>
      <w:proofErr w:type="spellStart"/>
      <w:r w:rsidRPr="00E15C12">
        <w:rPr>
          <w:color w:val="auto"/>
          <w:sz w:val="28"/>
          <w:szCs w:val="28"/>
          <w:lang w:val="nl-NL"/>
        </w:rPr>
        <w:t>oral</w:t>
      </w:r>
      <w:proofErr w:type="spellEnd"/>
      <w:r w:rsidRPr="00E15C12">
        <w:rPr>
          <w:color w:val="auto"/>
          <w:sz w:val="28"/>
          <w:szCs w:val="28"/>
          <w:lang w:val="nl-NL"/>
        </w:rPr>
        <w:t xml:space="preserve"> </w:t>
      </w:r>
      <w:proofErr w:type="spellStart"/>
      <w:r w:rsidRPr="00E15C12">
        <w:rPr>
          <w:color w:val="auto"/>
          <w:sz w:val="28"/>
          <w:szCs w:val="28"/>
          <w:lang w:val="nl-NL"/>
        </w:rPr>
        <w:t>bacteria</w:t>
      </w:r>
      <w:proofErr w:type="spellEnd"/>
      <w:r w:rsidRPr="00E15C12">
        <w:rPr>
          <w:color w:val="auto"/>
          <w:sz w:val="28"/>
          <w:szCs w:val="28"/>
          <w:lang w:val="nl-NL"/>
        </w:rPr>
        <w:t xml:space="preserve"> in </w:t>
      </w:r>
      <w:proofErr w:type="spellStart"/>
      <w:r w:rsidRPr="00E15C12">
        <w:rPr>
          <w:color w:val="auto"/>
          <w:sz w:val="28"/>
          <w:szCs w:val="28"/>
          <w:lang w:val="nl-NL"/>
        </w:rPr>
        <w:t>systemic</w:t>
      </w:r>
      <w:proofErr w:type="spellEnd"/>
      <w:r w:rsidRPr="00E15C12">
        <w:rPr>
          <w:color w:val="auto"/>
          <w:sz w:val="28"/>
          <w:szCs w:val="28"/>
          <w:lang w:val="nl-NL"/>
        </w:rPr>
        <w:t xml:space="preserve"> </w:t>
      </w:r>
      <w:proofErr w:type="spellStart"/>
      <w:proofErr w:type="gramStart"/>
      <w:r w:rsidRPr="00E15C12">
        <w:rPr>
          <w:color w:val="auto"/>
          <w:sz w:val="28"/>
          <w:szCs w:val="28"/>
          <w:lang w:val="nl-NL"/>
        </w:rPr>
        <w:t>diseases</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Curr</w:t>
      </w:r>
      <w:proofErr w:type="spellEnd"/>
      <w:r w:rsidRPr="00E15C12">
        <w:rPr>
          <w:color w:val="auto"/>
          <w:sz w:val="28"/>
          <w:szCs w:val="28"/>
          <w:lang w:val="nl-NL"/>
        </w:rPr>
        <w:t xml:space="preserve"> </w:t>
      </w:r>
      <w:proofErr w:type="spellStart"/>
      <w:r w:rsidRPr="00E15C12">
        <w:rPr>
          <w:color w:val="auto"/>
          <w:sz w:val="28"/>
          <w:szCs w:val="28"/>
          <w:lang w:val="nl-NL"/>
        </w:rPr>
        <w:t>Opin</w:t>
      </w:r>
      <w:proofErr w:type="spellEnd"/>
      <w:r w:rsidRPr="00E15C12">
        <w:rPr>
          <w:color w:val="auto"/>
          <w:sz w:val="28"/>
          <w:szCs w:val="28"/>
          <w:lang w:val="nl-NL"/>
        </w:rPr>
        <w:t xml:space="preserve"> Infect Dis. – 2017. – Vol. 30</w:t>
      </w:r>
      <w:r w:rsidR="00EE2EEA" w:rsidRPr="00E15C12">
        <w:rPr>
          <w:color w:val="auto"/>
          <w:sz w:val="28"/>
          <w:szCs w:val="28"/>
          <w:lang w:val="nl-NL"/>
        </w:rPr>
        <w:t xml:space="preserve">, </w:t>
      </w:r>
      <w:r w:rsidR="00EE2EEA" w:rsidRPr="00E15C12">
        <w:rPr>
          <w:color w:val="auto"/>
          <w:sz w:val="28"/>
          <w:szCs w:val="28"/>
          <w:lang w:val="en-US"/>
        </w:rPr>
        <w:t>№</w:t>
      </w:r>
      <w:r w:rsidRPr="00E15C12">
        <w:rPr>
          <w:color w:val="auto"/>
          <w:sz w:val="28"/>
          <w:szCs w:val="28"/>
          <w:lang w:val="nl-NL"/>
        </w:rPr>
        <w:t>1. – P. 30–36.</w:t>
      </w:r>
    </w:p>
    <w:p w14:paraId="0A813B9E"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Sun C., Chen Y., </w:t>
      </w:r>
      <w:proofErr w:type="spellStart"/>
      <w:r w:rsidRPr="00E15C12">
        <w:rPr>
          <w:color w:val="auto"/>
          <w:sz w:val="28"/>
          <w:szCs w:val="28"/>
          <w:lang w:val="nl-NL"/>
        </w:rPr>
        <w:t>Yu</w:t>
      </w:r>
      <w:proofErr w:type="spellEnd"/>
      <w:r w:rsidRPr="00E15C12">
        <w:rPr>
          <w:color w:val="auto"/>
          <w:sz w:val="28"/>
          <w:szCs w:val="28"/>
          <w:lang w:val="nl-NL"/>
        </w:rPr>
        <w:t xml:space="preserve"> R., Wang W. et al. </w:t>
      </w:r>
      <w:proofErr w:type="spellStart"/>
      <w:r w:rsidRPr="00E15C12">
        <w:rPr>
          <w:color w:val="auto"/>
          <w:sz w:val="28"/>
          <w:szCs w:val="28"/>
          <w:lang w:val="nl-NL"/>
        </w:rPr>
        <w:t>Placental</w:t>
      </w:r>
      <w:proofErr w:type="spellEnd"/>
      <w:r w:rsidRPr="00E15C12">
        <w:rPr>
          <w:color w:val="auto"/>
          <w:sz w:val="28"/>
          <w:szCs w:val="28"/>
          <w:lang w:val="nl-NL"/>
        </w:rPr>
        <w:t xml:space="preserve"> </w:t>
      </w:r>
      <w:proofErr w:type="spellStart"/>
      <w:r w:rsidRPr="00E15C12">
        <w:rPr>
          <w:color w:val="auto"/>
          <w:sz w:val="28"/>
          <w:szCs w:val="28"/>
          <w:lang w:val="nl-NL"/>
        </w:rPr>
        <w:t>microbiota</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association</w:t>
      </w:r>
      <w:proofErr w:type="spellEnd"/>
      <w:r w:rsidRPr="00E15C12">
        <w:rPr>
          <w:color w:val="auto"/>
          <w:sz w:val="28"/>
          <w:szCs w:val="28"/>
          <w:lang w:val="nl-NL"/>
        </w:rPr>
        <w:t xml:space="preserve"> </w:t>
      </w:r>
      <w:proofErr w:type="spellStart"/>
      <w:r w:rsidRPr="00E15C12">
        <w:rPr>
          <w:color w:val="auto"/>
          <w:sz w:val="28"/>
          <w:szCs w:val="28"/>
          <w:lang w:val="nl-NL"/>
        </w:rPr>
        <w:t>with</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proofErr w:type="gramStart"/>
      <w:r w:rsidRPr="00E15C12">
        <w:rPr>
          <w:color w:val="auto"/>
          <w:sz w:val="28"/>
          <w:szCs w:val="28"/>
          <w:lang w:val="nl-NL"/>
        </w:rPr>
        <w:t>birth</w:t>
      </w:r>
      <w:proofErr w:type="spellEnd"/>
      <w:r w:rsidRPr="00E15C12">
        <w:rPr>
          <w:color w:val="auto"/>
          <w:sz w:val="28"/>
          <w:szCs w:val="28"/>
          <w:lang w:val="nl-NL"/>
        </w:rPr>
        <w:t xml:space="preserve"> /</w:t>
      </w:r>
      <w:proofErr w:type="gramEnd"/>
      <w:r w:rsidRPr="00E15C12">
        <w:rPr>
          <w:color w:val="auto"/>
          <w:sz w:val="28"/>
          <w:szCs w:val="28"/>
          <w:lang w:val="nl-NL"/>
        </w:rPr>
        <w:t xml:space="preserve">/ Front </w:t>
      </w:r>
      <w:proofErr w:type="spellStart"/>
      <w:r w:rsidRPr="00E15C12">
        <w:rPr>
          <w:color w:val="auto"/>
          <w:sz w:val="28"/>
          <w:szCs w:val="28"/>
          <w:lang w:val="nl-NL"/>
        </w:rPr>
        <w:t>Microbiol</w:t>
      </w:r>
      <w:proofErr w:type="spellEnd"/>
      <w:r w:rsidRPr="00E15C12">
        <w:rPr>
          <w:color w:val="auto"/>
          <w:sz w:val="28"/>
          <w:szCs w:val="28"/>
          <w:lang w:val="nl-NL"/>
        </w:rPr>
        <w:t>. – 2022. – Vol. 13. – P. 1030841.</w:t>
      </w:r>
    </w:p>
    <w:p w14:paraId="1AD8DFB0"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Cao B., Stout M.J., Lee I., </w:t>
      </w:r>
      <w:proofErr w:type="spellStart"/>
      <w:r w:rsidRPr="00E15C12">
        <w:rPr>
          <w:color w:val="auto"/>
          <w:sz w:val="28"/>
          <w:szCs w:val="28"/>
          <w:lang w:val="nl-NL"/>
        </w:rPr>
        <w:t>Mysorekar</w:t>
      </w:r>
      <w:proofErr w:type="spellEnd"/>
      <w:r w:rsidRPr="00E15C12">
        <w:rPr>
          <w:color w:val="auto"/>
          <w:sz w:val="28"/>
          <w:szCs w:val="28"/>
          <w:lang w:val="nl-NL"/>
        </w:rPr>
        <w:t xml:space="preserve"> I.U.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microbiome</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proofErr w:type="gramStart"/>
      <w:r w:rsidRPr="00E15C12">
        <w:rPr>
          <w:color w:val="auto"/>
          <w:sz w:val="28"/>
          <w:szCs w:val="28"/>
          <w:lang w:val="nl-NL"/>
        </w:rPr>
        <w:t>birth</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Semin</w:t>
      </w:r>
      <w:proofErr w:type="spellEnd"/>
      <w:r w:rsidRPr="00E15C12">
        <w:rPr>
          <w:color w:val="auto"/>
          <w:sz w:val="28"/>
          <w:szCs w:val="28"/>
          <w:lang w:val="nl-NL"/>
        </w:rPr>
        <w:t xml:space="preserve"> </w:t>
      </w:r>
      <w:proofErr w:type="spellStart"/>
      <w:r w:rsidRPr="00E15C12">
        <w:rPr>
          <w:color w:val="auto"/>
          <w:sz w:val="28"/>
          <w:szCs w:val="28"/>
          <w:lang w:val="nl-NL"/>
        </w:rPr>
        <w:t>Immunopathol</w:t>
      </w:r>
      <w:proofErr w:type="spellEnd"/>
      <w:r w:rsidRPr="00E15C12">
        <w:rPr>
          <w:color w:val="auto"/>
          <w:sz w:val="28"/>
          <w:szCs w:val="28"/>
          <w:lang w:val="nl-NL"/>
        </w:rPr>
        <w:t>. – 2021. – Vol. 43. – P. 563–576.</w:t>
      </w:r>
    </w:p>
    <w:p w14:paraId="0D0A1AC3"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Zhou</w:t>
      </w:r>
      <w:proofErr w:type="spellEnd"/>
      <w:r w:rsidRPr="00E15C12">
        <w:rPr>
          <w:color w:val="auto"/>
          <w:sz w:val="28"/>
          <w:szCs w:val="28"/>
          <w:lang w:val="nl-NL"/>
        </w:rPr>
        <w:t xml:space="preserve"> H., </w:t>
      </w:r>
      <w:proofErr w:type="spellStart"/>
      <w:r w:rsidRPr="00E15C12">
        <w:rPr>
          <w:color w:val="auto"/>
          <w:sz w:val="28"/>
          <w:szCs w:val="28"/>
          <w:lang w:val="nl-NL"/>
        </w:rPr>
        <w:t>Gao</w:t>
      </w:r>
      <w:proofErr w:type="spellEnd"/>
      <w:r w:rsidRPr="00E15C12">
        <w:rPr>
          <w:color w:val="auto"/>
          <w:sz w:val="28"/>
          <w:szCs w:val="28"/>
          <w:lang w:val="nl-NL"/>
        </w:rPr>
        <w:t xml:space="preserve"> J., Lu X. et al. </w:t>
      </w:r>
      <w:proofErr w:type="spellStart"/>
      <w:r w:rsidRPr="00E15C12">
        <w:rPr>
          <w:color w:val="auto"/>
          <w:sz w:val="28"/>
          <w:szCs w:val="28"/>
          <w:lang w:val="nl-NL"/>
        </w:rPr>
        <w:t>Fusobacterium</w:t>
      </w:r>
      <w:proofErr w:type="spellEnd"/>
      <w:r w:rsidRPr="00E15C12">
        <w:rPr>
          <w:color w:val="auto"/>
          <w:sz w:val="28"/>
          <w:szCs w:val="28"/>
          <w:lang w:val="nl-NL"/>
        </w:rPr>
        <w:t xml:space="preserve"> </w:t>
      </w:r>
      <w:proofErr w:type="spellStart"/>
      <w:r w:rsidRPr="00E15C12">
        <w:rPr>
          <w:color w:val="auto"/>
          <w:sz w:val="28"/>
          <w:szCs w:val="28"/>
          <w:lang w:val="nl-NL"/>
        </w:rPr>
        <w:t>nucleatum</w:t>
      </w:r>
      <w:proofErr w:type="spellEnd"/>
      <w:r w:rsidRPr="00E15C12">
        <w:rPr>
          <w:color w:val="auto"/>
          <w:sz w:val="28"/>
          <w:szCs w:val="28"/>
          <w:lang w:val="nl-NL"/>
        </w:rPr>
        <w:t xml:space="preserve"> </w:t>
      </w:r>
      <w:proofErr w:type="spellStart"/>
      <w:r w:rsidRPr="00E15C12">
        <w:rPr>
          <w:color w:val="auto"/>
          <w:sz w:val="28"/>
          <w:szCs w:val="28"/>
          <w:lang w:val="nl-NL"/>
        </w:rPr>
        <w:t>accelerates</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labor</w:t>
      </w:r>
      <w:proofErr w:type="spellEnd"/>
      <w:r w:rsidRPr="00E15C12">
        <w:rPr>
          <w:color w:val="auto"/>
          <w:sz w:val="28"/>
          <w:szCs w:val="28"/>
          <w:lang w:val="nl-NL"/>
        </w:rPr>
        <w:t xml:space="preserve"> </w:t>
      </w:r>
      <w:proofErr w:type="spellStart"/>
      <w:r w:rsidRPr="00E15C12">
        <w:rPr>
          <w:color w:val="auto"/>
          <w:sz w:val="28"/>
          <w:szCs w:val="28"/>
          <w:lang w:val="nl-NL"/>
        </w:rPr>
        <w:t>through</w:t>
      </w:r>
      <w:proofErr w:type="spellEnd"/>
      <w:r w:rsidRPr="00E15C12">
        <w:rPr>
          <w:color w:val="auto"/>
          <w:sz w:val="28"/>
          <w:szCs w:val="28"/>
          <w:lang w:val="nl-NL"/>
        </w:rPr>
        <w:t xml:space="preserve"> </w:t>
      </w:r>
      <w:proofErr w:type="spellStart"/>
      <w:r w:rsidRPr="00E15C12">
        <w:rPr>
          <w:color w:val="auto"/>
          <w:sz w:val="28"/>
          <w:szCs w:val="28"/>
          <w:lang w:val="nl-NL"/>
        </w:rPr>
        <w:t>pathogen</w:t>
      </w:r>
      <w:proofErr w:type="spellEnd"/>
      <w:r w:rsidRPr="00E15C12">
        <w:rPr>
          <w:color w:val="auto"/>
          <w:sz w:val="28"/>
          <w:szCs w:val="28"/>
          <w:lang w:val="nl-NL"/>
        </w:rPr>
        <w:t xml:space="preserve">–host </w:t>
      </w:r>
      <w:proofErr w:type="spellStart"/>
      <w:r w:rsidRPr="00E15C12">
        <w:rPr>
          <w:color w:val="auto"/>
          <w:sz w:val="28"/>
          <w:szCs w:val="28"/>
          <w:lang w:val="nl-NL"/>
        </w:rPr>
        <w:t>interactions</w:t>
      </w:r>
      <w:proofErr w:type="spellEnd"/>
      <w:r w:rsidRPr="00E15C12">
        <w:rPr>
          <w:color w:val="auto"/>
          <w:sz w:val="28"/>
          <w:szCs w:val="28"/>
          <w:lang w:val="nl-NL"/>
        </w:rPr>
        <w:t xml:space="preserve"> at </w:t>
      </w:r>
      <w:proofErr w:type="spellStart"/>
      <w:r w:rsidRPr="00E15C12">
        <w:rPr>
          <w:color w:val="auto"/>
          <w:sz w:val="28"/>
          <w:szCs w:val="28"/>
          <w:lang w:val="nl-NL"/>
        </w:rPr>
        <w:t>the</w:t>
      </w:r>
      <w:proofErr w:type="spellEnd"/>
      <w:r w:rsidRPr="00E15C12">
        <w:rPr>
          <w:color w:val="auto"/>
          <w:sz w:val="28"/>
          <w:szCs w:val="28"/>
          <w:lang w:val="nl-NL"/>
        </w:rPr>
        <w:t xml:space="preserve"> </w:t>
      </w:r>
      <w:proofErr w:type="spellStart"/>
      <w:r w:rsidRPr="00E15C12">
        <w:rPr>
          <w:color w:val="auto"/>
          <w:sz w:val="28"/>
          <w:szCs w:val="28"/>
          <w:lang w:val="nl-NL"/>
        </w:rPr>
        <w:t>maternal</w:t>
      </w:r>
      <w:proofErr w:type="spellEnd"/>
      <w:r w:rsidRPr="00E15C12">
        <w:rPr>
          <w:color w:val="auto"/>
          <w:sz w:val="28"/>
          <w:szCs w:val="28"/>
          <w:lang w:val="nl-NL"/>
        </w:rPr>
        <w:t>–</w:t>
      </w:r>
      <w:proofErr w:type="spellStart"/>
      <w:r w:rsidRPr="00E15C12">
        <w:rPr>
          <w:color w:val="auto"/>
          <w:sz w:val="28"/>
          <w:szCs w:val="28"/>
          <w:lang w:val="nl-NL"/>
        </w:rPr>
        <w:t>fetal</w:t>
      </w:r>
      <w:proofErr w:type="spellEnd"/>
      <w:r w:rsidRPr="00E15C12">
        <w:rPr>
          <w:color w:val="auto"/>
          <w:sz w:val="28"/>
          <w:szCs w:val="28"/>
          <w:lang w:val="nl-NL"/>
        </w:rPr>
        <w:t xml:space="preserve"> </w:t>
      </w:r>
      <w:proofErr w:type="gramStart"/>
      <w:r w:rsidRPr="00E15C12">
        <w:rPr>
          <w:color w:val="auto"/>
          <w:sz w:val="28"/>
          <w:szCs w:val="28"/>
          <w:lang w:val="nl-NL"/>
        </w:rPr>
        <w:t>interface /</w:t>
      </w:r>
      <w:proofErr w:type="gramEnd"/>
      <w:r w:rsidRPr="00E15C12">
        <w:rPr>
          <w:color w:val="auto"/>
          <w:sz w:val="28"/>
          <w:szCs w:val="28"/>
          <w:lang w:val="nl-NL"/>
        </w:rPr>
        <w:t xml:space="preserve">/ Front </w:t>
      </w:r>
      <w:proofErr w:type="spellStart"/>
      <w:r w:rsidRPr="00E15C12">
        <w:rPr>
          <w:color w:val="auto"/>
          <w:sz w:val="28"/>
          <w:szCs w:val="28"/>
          <w:lang w:val="nl-NL"/>
        </w:rPr>
        <w:t>Immunol</w:t>
      </w:r>
      <w:proofErr w:type="spellEnd"/>
      <w:r w:rsidRPr="00E15C12">
        <w:rPr>
          <w:color w:val="auto"/>
          <w:sz w:val="28"/>
          <w:szCs w:val="28"/>
          <w:lang w:val="nl-NL"/>
        </w:rPr>
        <w:t>. – 2022. – Vol. 13. – P. 861206.</w:t>
      </w:r>
    </w:p>
    <w:p w14:paraId="57B16AAD" w14:textId="78C203B1"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Yerdessov</w:t>
      </w:r>
      <w:proofErr w:type="spellEnd"/>
      <w:r w:rsidRPr="00E15C12">
        <w:rPr>
          <w:color w:val="auto"/>
          <w:sz w:val="28"/>
          <w:szCs w:val="28"/>
          <w:lang w:val="nl-NL"/>
        </w:rPr>
        <w:t xml:space="preserve"> N., </w:t>
      </w:r>
      <w:proofErr w:type="spellStart"/>
      <w:r w:rsidRPr="00E15C12">
        <w:rPr>
          <w:color w:val="auto"/>
          <w:sz w:val="28"/>
          <w:szCs w:val="28"/>
          <w:lang w:val="nl-NL"/>
        </w:rPr>
        <w:t>Zhamantayev</w:t>
      </w:r>
      <w:proofErr w:type="spellEnd"/>
      <w:r w:rsidRPr="00E15C12">
        <w:rPr>
          <w:color w:val="auto"/>
          <w:sz w:val="28"/>
          <w:szCs w:val="28"/>
          <w:lang w:val="nl-NL"/>
        </w:rPr>
        <w:t xml:space="preserve"> O., </w:t>
      </w:r>
      <w:proofErr w:type="spellStart"/>
      <w:r w:rsidRPr="00E15C12">
        <w:rPr>
          <w:color w:val="auto"/>
          <w:sz w:val="28"/>
          <w:szCs w:val="28"/>
          <w:lang w:val="nl-NL"/>
        </w:rPr>
        <w:t>Bolatova</w:t>
      </w:r>
      <w:proofErr w:type="spellEnd"/>
      <w:r w:rsidRPr="00E15C12">
        <w:rPr>
          <w:color w:val="auto"/>
          <w:sz w:val="28"/>
          <w:szCs w:val="28"/>
          <w:lang w:val="nl-NL"/>
        </w:rPr>
        <w:t xml:space="preserve"> Z., </w:t>
      </w:r>
      <w:proofErr w:type="spellStart"/>
      <w:r w:rsidRPr="00E15C12">
        <w:rPr>
          <w:color w:val="auto"/>
          <w:sz w:val="28"/>
          <w:szCs w:val="28"/>
          <w:lang w:val="nl-NL"/>
        </w:rPr>
        <w:t>Nukeshtayeva</w:t>
      </w:r>
      <w:proofErr w:type="spellEnd"/>
      <w:r w:rsidRPr="00E15C12">
        <w:rPr>
          <w:color w:val="auto"/>
          <w:sz w:val="28"/>
          <w:szCs w:val="28"/>
          <w:lang w:val="nl-NL"/>
        </w:rPr>
        <w:t xml:space="preserve"> K., </w:t>
      </w:r>
      <w:proofErr w:type="spellStart"/>
      <w:r w:rsidRPr="00E15C12">
        <w:rPr>
          <w:color w:val="auto"/>
          <w:sz w:val="28"/>
          <w:szCs w:val="28"/>
          <w:lang w:val="nl-NL"/>
        </w:rPr>
        <w:t>Kayupova</w:t>
      </w:r>
      <w:proofErr w:type="spellEnd"/>
      <w:r w:rsidRPr="00E15C12">
        <w:rPr>
          <w:color w:val="auto"/>
          <w:sz w:val="28"/>
          <w:szCs w:val="28"/>
          <w:lang w:val="nl-NL"/>
        </w:rPr>
        <w:t xml:space="preserve"> G., </w:t>
      </w:r>
      <w:proofErr w:type="spellStart"/>
      <w:r w:rsidRPr="00E15C12">
        <w:rPr>
          <w:color w:val="auto"/>
          <w:sz w:val="28"/>
          <w:szCs w:val="28"/>
          <w:lang w:val="nl-NL"/>
        </w:rPr>
        <w:t>Turmukhambetova</w:t>
      </w:r>
      <w:proofErr w:type="spellEnd"/>
      <w:r w:rsidRPr="00E15C12">
        <w:rPr>
          <w:color w:val="auto"/>
          <w:sz w:val="28"/>
          <w:szCs w:val="28"/>
          <w:lang w:val="nl-NL"/>
        </w:rPr>
        <w:t xml:space="preserve"> A.</w:t>
      </w:r>
      <w:r w:rsidRPr="00E15C12">
        <w:rPr>
          <w:color w:val="auto"/>
          <w:sz w:val="28"/>
          <w:szCs w:val="28"/>
          <w:lang w:val="en-US"/>
        </w:rPr>
        <w:t xml:space="preserve"> </w:t>
      </w:r>
      <w:r w:rsidRPr="00E15C12">
        <w:rPr>
          <w:color w:val="auto"/>
          <w:sz w:val="28"/>
          <w:szCs w:val="28"/>
          <w:lang w:val="nl-NL"/>
        </w:rPr>
        <w:t xml:space="preserve">Infant </w:t>
      </w:r>
      <w:proofErr w:type="spellStart"/>
      <w:r w:rsidRPr="00E15C12">
        <w:rPr>
          <w:color w:val="auto"/>
          <w:sz w:val="28"/>
          <w:szCs w:val="28"/>
          <w:lang w:val="nl-NL"/>
        </w:rPr>
        <w:t>Mortality</w:t>
      </w:r>
      <w:proofErr w:type="spellEnd"/>
      <w:r w:rsidRPr="00E15C12">
        <w:rPr>
          <w:color w:val="auto"/>
          <w:sz w:val="28"/>
          <w:szCs w:val="28"/>
          <w:lang w:val="nl-NL"/>
        </w:rPr>
        <w:t xml:space="preserve"> Trends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Determinants</w:t>
      </w:r>
      <w:proofErr w:type="spellEnd"/>
      <w:r w:rsidRPr="00E15C12">
        <w:rPr>
          <w:color w:val="auto"/>
          <w:sz w:val="28"/>
          <w:szCs w:val="28"/>
          <w:lang w:val="nl-NL"/>
        </w:rPr>
        <w:t xml:space="preserve"> in </w:t>
      </w:r>
      <w:proofErr w:type="gramStart"/>
      <w:r w:rsidRPr="00E15C12">
        <w:rPr>
          <w:color w:val="auto"/>
          <w:sz w:val="28"/>
          <w:szCs w:val="28"/>
          <w:lang w:val="nl-NL"/>
        </w:rPr>
        <w:t>Kazakhstan /</w:t>
      </w:r>
      <w:proofErr w:type="gramEnd"/>
      <w:r w:rsidRPr="00E15C12">
        <w:rPr>
          <w:color w:val="auto"/>
          <w:sz w:val="28"/>
          <w:szCs w:val="28"/>
          <w:lang w:val="nl-NL"/>
        </w:rPr>
        <w:t xml:space="preserve">/ </w:t>
      </w:r>
      <w:proofErr w:type="spellStart"/>
      <w:r w:rsidRPr="00E15C12">
        <w:rPr>
          <w:color w:val="auto"/>
          <w:sz w:val="28"/>
          <w:szCs w:val="28"/>
          <w:lang w:val="nl-NL"/>
        </w:rPr>
        <w:t>Children</w:t>
      </w:r>
      <w:proofErr w:type="spellEnd"/>
      <w:r w:rsidRPr="00E15C12">
        <w:rPr>
          <w:color w:val="auto"/>
          <w:sz w:val="28"/>
          <w:szCs w:val="28"/>
          <w:lang w:val="nl-NL"/>
        </w:rPr>
        <w:t xml:space="preserve"> (</w:t>
      </w:r>
      <w:proofErr w:type="spellStart"/>
      <w:r w:rsidRPr="00E15C12">
        <w:rPr>
          <w:color w:val="auto"/>
          <w:sz w:val="28"/>
          <w:szCs w:val="28"/>
          <w:lang w:val="nl-NL"/>
        </w:rPr>
        <w:t>Basel</w:t>
      </w:r>
      <w:proofErr w:type="spellEnd"/>
      <w:r w:rsidRPr="00E15C12">
        <w:rPr>
          <w:color w:val="auto"/>
          <w:sz w:val="28"/>
          <w:szCs w:val="28"/>
          <w:lang w:val="nl-NL"/>
        </w:rPr>
        <w:t>). – 2023. – Vol. 10</w:t>
      </w:r>
      <w:r w:rsidR="00EE2EEA" w:rsidRPr="00E15C12">
        <w:rPr>
          <w:color w:val="auto"/>
          <w:sz w:val="28"/>
          <w:szCs w:val="28"/>
          <w:lang w:val="nl-NL"/>
        </w:rPr>
        <w:t xml:space="preserve">, </w:t>
      </w:r>
      <w:r w:rsidR="00EE2EEA" w:rsidRPr="00E15C12">
        <w:rPr>
          <w:color w:val="auto"/>
          <w:sz w:val="28"/>
          <w:szCs w:val="28"/>
          <w:lang w:val="en-US"/>
        </w:rPr>
        <w:t>№</w:t>
      </w:r>
      <w:r w:rsidRPr="00E15C12">
        <w:rPr>
          <w:color w:val="auto"/>
          <w:sz w:val="28"/>
          <w:szCs w:val="28"/>
          <w:lang w:val="nl-NL"/>
        </w:rPr>
        <w:t>6. – P. 923.</w:t>
      </w:r>
    </w:p>
    <w:p w14:paraId="4C5665C2" w14:textId="4B0BC4C1"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Ide</w:t>
      </w:r>
      <w:proofErr w:type="spellEnd"/>
      <w:r w:rsidRPr="00E15C12">
        <w:rPr>
          <w:color w:val="auto"/>
          <w:sz w:val="28"/>
          <w:szCs w:val="28"/>
          <w:lang w:val="nl-NL"/>
        </w:rPr>
        <w:t xml:space="preserve"> M., </w:t>
      </w:r>
      <w:proofErr w:type="spellStart"/>
      <w:r w:rsidRPr="00E15C12">
        <w:rPr>
          <w:color w:val="auto"/>
          <w:sz w:val="28"/>
          <w:szCs w:val="28"/>
          <w:lang w:val="nl-NL"/>
        </w:rPr>
        <w:t>Papapanou</w:t>
      </w:r>
      <w:proofErr w:type="spellEnd"/>
      <w:r w:rsidRPr="00E15C12">
        <w:rPr>
          <w:color w:val="auto"/>
          <w:sz w:val="28"/>
          <w:szCs w:val="28"/>
          <w:lang w:val="nl-NL"/>
        </w:rPr>
        <w:t xml:space="preserve"> P.N. </w:t>
      </w:r>
      <w:proofErr w:type="spellStart"/>
      <w:r w:rsidRPr="00E15C12">
        <w:rPr>
          <w:color w:val="auto"/>
          <w:sz w:val="28"/>
          <w:szCs w:val="28"/>
          <w:lang w:val="nl-NL"/>
        </w:rPr>
        <w:t>Epidemiology</w:t>
      </w:r>
      <w:proofErr w:type="spellEnd"/>
      <w:r w:rsidRPr="00E15C12">
        <w:rPr>
          <w:color w:val="auto"/>
          <w:sz w:val="28"/>
          <w:szCs w:val="28"/>
          <w:lang w:val="nl-NL"/>
        </w:rPr>
        <w:t xml:space="preserve"> of </w:t>
      </w:r>
      <w:proofErr w:type="spellStart"/>
      <w:r w:rsidRPr="00E15C12">
        <w:rPr>
          <w:color w:val="auto"/>
          <w:sz w:val="28"/>
          <w:szCs w:val="28"/>
          <w:lang w:val="nl-NL"/>
        </w:rPr>
        <w:t>association</w:t>
      </w:r>
      <w:proofErr w:type="spellEnd"/>
      <w:r w:rsidRPr="00E15C12">
        <w:rPr>
          <w:color w:val="auto"/>
          <w:sz w:val="28"/>
          <w:szCs w:val="28"/>
          <w:lang w:val="nl-NL"/>
        </w:rPr>
        <w:t xml:space="preserve"> </w:t>
      </w:r>
      <w:proofErr w:type="spellStart"/>
      <w:r w:rsidRPr="00E15C12">
        <w:rPr>
          <w:color w:val="auto"/>
          <w:sz w:val="28"/>
          <w:szCs w:val="28"/>
          <w:lang w:val="nl-NL"/>
        </w:rPr>
        <w:t>between</w:t>
      </w:r>
      <w:proofErr w:type="spellEnd"/>
      <w:r w:rsidRPr="00E15C12">
        <w:rPr>
          <w:color w:val="auto"/>
          <w:sz w:val="28"/>
          <w:szCs w:val="28"/>
          <w:lang w:val="nl-NL"/>
        </w:rPr>
        <w:t xml:space="preserve"> </w:t>
      </w:r>
      <w:proofErr w:type="spellStart"/>
      <w:r w:rsidRPr="00E15C12">
        <w:rPr>
          <w:color w:val="auto"/>
          <w:sz w:val="28"/>
          <w:szCs w:val="28"/>
          <w:lang w:val="nl-NL"/>
        </w:rPr>
        <w:t>maternal</w:t>
      </w:r>
      <w:proofErr w:type="spellEnd"/>
      <w:r w:rsidRPr="00E15C12">
        <w:rPr>
          <w:color w:val="auto"/>
          <w:sz w:val="28"/>
          <w:szCs w:val="28"/>
          <w:lang w:val="nl-NL"/>
        </w:rPr>
        <w:t xml:space="preserve"> </w:t>
      </w:r>
      <w:proofErr w:type="spellStart"/>
      <w:r w:rsidRPr="00E15C12">
        <w:rPr>
          <w:color w:val="auto"/>
          <w:sz w:val="28"/>
          <w:szCs w:val="28"/>
          <w:lang w:val="nl-NL"/>
        </w:rPr>
        <w:t>periodontal</w:t>
      </w:r>
      <w:proofErr w:type="spellEnd"/>
      <w:r w:rsidRPr="00E15C12">
        <w:rPr>
          <w:color w:val="auto"/>
          <w:sz w:val="28"/>
          <w:szCs w:val="28"/>
          <w:lang w:val="nl-NL"/>
        </w:rPr>
        <w:t xml:space="preserve"> </w:t>
      </w:r>
      <w:proofErr w:type="spellStart"/>
      <w:r w:rsidRPr="00E15C12">
        <w:rPr>
          <w:color w:val="auto"/>
          <w:sz w:val="28"/>
          <w:szCs w:val="28"/>
          <w:lang w:val="nl-NL"/>
        </w:rPr>
        <w:t>disease</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adverse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proofErr w:type="gramStart"/>
      <w:r w:rsidRPr="00E15C12">
        <w:rPr>
          <w:color w:val="auto"/>
          <w:sz w:val="28"/>
          <w:szCs w:val="28"/>
          <w:lang w:val="nl-NL"/>
        </w:rPr>
        <w:t>outcomes</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Periodontol</w:t>
      </w:r>
      <w:proofErr w:type="spellEnd"/>
      <w:r w:rsidRPr="00E15C12">
        <w:rPr>
          <w:color w:val="auto"/>
          <w:sz w:val="28"/>
          <w:szCs w:val="28"/>
          <w:lang w:val="nl-NL"/>
        </w:rPr>
        <w:t>. – 2013. – Vol. 61</w:t>
      </w:r>
      <w:r w:rsidR="00EE2EEA" w:rsidRPr="00E15C12">
        <w:rPr>
          <w:color w:val="auto"/>
          <w:sz w:val="28"/>
          <w:szCs w:val="28"/>
          <w:lang w:val="nl-NL"/>
        </w:rPr>
        <w:t xml:space="preserve">, </w:t>
      </w:r>
      <w:r w:rsidR="00EE2EEA" w:rsidRPr="00E15C12">
        <w:rPr>
          <w:color w:val="auto"/>
          <w:sz w:val="28"/>
          <w:szCs w:val="28"/>
          <w:lang w:val="en-US"/>
        </w:rPr>
        <w:t>№</w:t>
      </w:r>
      <w:r w:rsidRPr="00E15C12">
        <w:rPr>
          <w:color w:val="auto"/>
          <w:sz w:val="28"/>
          <w:szCs w:val="28"/>
          <w:lang w:val="nl-NL"/>
        </w:rPr>
        <w:t>1. – P. 182–202.</w:t>
      </w:r>
    </w:p>
    <w:p w14:paraId="298AA76F" w14:textId="2B3EA810"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Corchuelo</w:t>
      </w:r>
      <w:proofErr w:type="spellEnd"/>
      <w:r w:rsidRPr="00E15C12">
        <w:rPr>
          <w:color w:val="auto"/>
          <w:sz w:val="28"/>
          <w:szCs w:val="28"/>
          <w:lang w:val="nl-NL"/>
        </w:rPr>
        <w:t xml:space="preserve"> J., Cuenca M. Using </w:t>
      </w:r>
      <w:proofErr w:type="spellStart"/>
      <w:r w:rsidRPr="00E15C12">
        <w:rPr>
          <w:color w:val="auto"/>
          <w:sz w:val="28"/>
          <w:szCs w:val="28"/>
          <w:lang w:val="nl-NL"/>
        </w:rPr>
        <w:t>prenatal</w:t>
      </w:r>
      <w:proofErr w:type="spellEnd"/>
      <w:r w:rsidRPr="00E15C12">
        <w:rPr>
          <w:color w:val="auto"/>
          <w:sz w:val="28"/>
          <w:szCs w:val="28"/>
          <w:lang w:val="nl-NL"/>
        </w:rPr>
        <w:t xml:space="preserve"> care </w:t>
      </w:r>
      <w:proofErr w:type="spellStart"/>
      <w:r w:rsidRPr="00E15C12">
        <w:rPr>
          <w:color w:val="auto"/>
          <w:sz w:val="28"/>
          <w:szCs w:val="28"/>
          <w:lang w:val="nl-NL"/>
        </w:rPr>
        <w:t>to</w:t>
      </w:r>
      <w:proofErr w:type="spellEnd"/>
      <w:r w:rsidRPr="00E15C12">
        <w:rPr>
          <w:color w:val="auto"/>
          <w:sz w:val="28"/>
          <w:szCs w:val="28"/>
          <w:lang w:val="nl-NL"/>
        </w:rPr>
        <w:t xml:space="preserve"> </w:t>
      </w:r>
      <w:proofErr w:type="spellStart"/>
      <w:r w:rsidRPr="00E15C12">
        <w:rPr>
          <w:color w:val="auto"/>
          <w:sz w:val="28"/>
          <w:szCs w:val="28"/>
          <w:lang w:val="nl-NL"/>
        </w:rPr>
        <w:t>improve</w:t>
      </w:r>
      <w:proofErr w:type="spellEnd"/>
      <w:r w:rsidRPr="00E15C12">
        <w:rPr>
          <w:color w:val="auto"/>
          <w:sz w:val="28"/>
          <w:szCs w:val="28"/>
          <w:lang w:val="nl-NL"/>
        </w:rPr>
        <w:t xml:space="preserve"> </w:t>
      </w:r>
      <w:proofErr w:type="spellStart"/>
      <w:r w:rsidRPr="00E15C12">
        <w:rPr>
          <w:color w:val="auto"/>
          <w:sz w:val="28"/>
          <w:szCs w:val="28"/>
          <w:lang w:val="nl-NL"/>
        </w:rPr>
        <w:t>maternal</w:t>
      </w:r>
      <w:proofErr w:type="spellEnd"/>
      <w:r w:rsidRPr="00E15C12">
        <w:rPr>
          <w:color w:val="auto"/>
          <w:sz w:val="28"/>
          <w:szCs w:val="28"/>
          <w:lang w:val="nl-NL"/>
        </w:rPr>
        <w:t xml:space="preserve"> </w:t>
      </w:r>
      <w:proofErr w:type="spellStart"/>
      <w:r w:rsidRPr="00E15C12">
        <w:rPr>
          <w:color w:val="auto"/>
          <w:sz w:val="28"/>
          <w:szCs w:val="28"/>
          <w:lang w:val="nl-NL"/>
        </w:rPr>
        <w:t>oral</w:t>
      </w:r>
      <w:proofErr w:type="spellEnd"/>
      <w:r w:rsidRPr="00E15C12">
        <w:rPr>
          <w:color w:val="auto"/>
          <w:sz w:val="28"/>
          <w:szCs w:val="28"/>
          <w:lang w:val="nl-NL"/>
        </w:rPr>
        <w:t xml:space="preserve"> health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w:t>
      </w:r>
      <w:proofErr w:type="spellStart"/>
      <w:proofErr w:type="gramStart"/>
      <w:r w:rsidRPr="00E15C12">
        <w:rPr>
          <w:color w:val="auto"/>
          <w:sz w:val="28"/>
          <w:szCs w:val="28"/>
          <w:lang w:val="nl-NL"/>
        </w:rPr>
        <w:t>outcomes</w:t>
      </w:r>
      <w:proofErr w:type="spellEnd"/>
      <w:r w:rsidRPr="00E15C12">
        <w:rPr>
          <w:color w:val="auto"/>
          <w:sz w:val="28"/>
          <w:szCs w:val="28"/>
          <w:lang w:val="nl-NL"/>
        </w:rPr>
        <w:t xml:space="preserve"> /</w:t>
      </w:r>
      <w:proofErr w:type="gramEnd"/>
      <w:r w:rsidRPr="00E15C12">
        <w:rPr>
          <w:color w:val="auto"/>
          <w:sz w:val="28"/>
          <w:szCs w:val="28"/>
          <w:lang w:val="nl-NL"/>
        </w:rPr>
        <w:t xml:space="preserve">/ J Am </w:t>
      </w:r>
      <w:proofErr w:type="spellStart"/>
      <w:r w:rsidRPr="00E15C12">
        <w:rPr>
          <w:color w:val="auto"/>
          <w:sz w:val="28"/>
          <w:szCs w:val="28"/>
          <w:lang w:val="nl-NL"/>
        </w:rPr>
        <w:t>Dent</w:t>
      </w:r>
      <w:proofErr w:type="spellEnd"/>
      <w:r w:rsidRPr="00E15C12">
        <w:rPr>
          <w:color w:val="auto"/>
          <w:sz w:val="28"/>
          <w:szCs w:val="28"/>
          <w:lang w:val="nl-NL"/>
        </w:rPr>
        <w:t xml:space="preserve"> </w:t>
      </w:r>
      <w:proofErr w:type="spellStart"/>
      <w:r w:rsidRPr="00E15C12">
        <w:rPr>
          <w:color w:val="auto"/>
          <w:sz w:val="28"/>
          <w:szCs w:val="28"/>
          <w:lang w:val="nl-NL"/>
        </w:rPr>
        <w:t>Assoc</w:t>
      </w:r>
      <w:proofErr w:type="spellEnd"/>
      <w:r w:rsidRPr="00E15C12">
        <w:rPr>
          <w:color w:val="auto"/>
          <w:sz w:val="28"/>
          <w:szCs w:val="28"/>
          <w:lang w:val="nl-NL"/>
        </w:rPr>
        <w:t>. – 2016. – Vol. 147</w:t>
      </w:r>
      <w:r w:rsidR="00EE2EEA" w:rsidRPr="00E15C12">
        <w:rPr>
          <w:color w:val="auto"/>
          <w:sz w:val="28"/>
          <w:szCs w:val="28"/>
          <w:lang w:val="nl-NL"/>
        </w:rPr>
        <w:t xml:space="preserve">, </w:t>
      </w:r>
      <w:r w:rsidR="00EE2EEA" w:rsidRPr="00E15C12">
        <w:rPr>
          <w:color w:val="auto"/>
          <w:sz w:val="28"/>
          <w:szCs w:val="28"/>
          <w:lang w:val="en-US"/>
        </w:rPr>
        <w:t>№</w:t>
      </w:r>
      <w:r w:rsidRPr="00E15C12">
        <w:rPr>
          <w:color w:val="auto"/>
          <w:sz w:val="28"/>
          <w:szCs w:val="28"/>
          <w:lang w:val="nl-NL"/>
        </w:rPr>
        <w:t>9. – P. 685–691.</w:t>
      </w:r>
    </w:p>
    <w:p w14:paraId="47460CA3" w14:textId="1D87FDB3"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Conde-Agudelo</w:t>
      </w:r>
      <w:proofErr w:type="spellEnd"/>
      <w:r w:rsidRPr="00E15C12">
        <w:rPr>
          <w:color w:val="auto"/>
          <w:sz w:val="28"/>
          <w:szCs w:val="28"/>
          <w:lang w:val="nl-NL"/>
        </w:rPr>
        <w:t xml:space="preserve"> A. et al. </w:t>
      </w:r>
      <w:proofErr w:type="spellStart"/>
      <w:r w:rsidRPr="00E15C12">
        <w:rPr>
          <w:color w:val="auto"/>
          <w:sz w:val="28"/>
          <w:szCs w:val="28"/>
          <w:lang w:val="nl-NL"/>
        </w:rPr>
        <w:t>Vaginal</w:t>
      </w:r>
      <w:proofErr w:type="spellEnd"/>
      <w:r w:rsidRPr="00E15C12">
        <w:rPr>
          <w:color w:val="auto"/>
          <w:sz w:val="28"/>
          <w:szCs w:val="28"/>
          <w:lang w:val="nl-NL"/>
        </w:rPr>
        <w:t xml:space="preserve"> </w:t>
      </w:r>
      <w:proofErr w:type="spellStart"/>
      <w:r w:rsidRPr="00E15C12">
        <w:rPr>
          <w:color w:val="auto"/>
          <w:sz w:val="28"/>
          <w:szCs w:val="28"/>
          <w:lang w:val="nl-NL"/>
        </w:rPr>
        <w:t>progesterone</w:t>
      </w:r>
      <w:proofErr w:type="spellEnd"/>
      <w:r w:rsidRPr="00E15C12">
        <w:rPr>
          <w:color w:val="auto"/>
          <w:sz w:val="28"/>
          <w:szCs w:val="28"/>
          <w:lang w:val="nl-NL"/>
        </w:rPr>
        <w:t xml:space="preserve"> </w:t>
      </w:r>
      <w:proofErr w:type="spellStart"/>
      <w:r w:rsidRPr="00E15C12">
        <w:rPr>
          <w:color w:val="auto"/>
          <w:sz w:val="28"/>
          <w:szCs w:val="28"/>
          <w:lang w:val="nl-NL"/>
        </w:rPr>
        <w:t>for</w:t>
      </w:r>
      <w:proofErr w:type="spellEnd"/>
      <w:r w:rsidRPr="00E15C12">
        <w:rPr>
          <w:color w:val="auto"/>
          <w:sz w:val="28"/>
          <w:szCs w:val="28"/>
          <w:lang w:val="nl-NL"/>
        </w:rPr>
        <w:t xml:space="preserve"> </w:t>
      </w:r>
      <w:proofErr w:type="spellStart"/>
      <w:r w:rsidRPr="00E15C12">
        <w:rPr>
          <w:color w:val="auto"/>
          <w:sz w:val="28"/>
          <w:szCs w:val="28"/>
          <w:lang w:val="nl-NL"/>
        </w:rPr>
        <w:t>preventing</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adverse perinatal </w:t>
      </w:r>
      <w:proofErr w:type="spellStart"/>
      <w:r w:rsidRPr="00E15C12">
        <w:rPr>
          <w:color w:val="auto"/>
          <w:sz w:val="28"/>
          <w:szCs w:val="28"/>
          <w:lang w:val="nl-NL"/>
        </w:rPr>
        <w:t>outcomes</w:t>
      </w:r>
      <w:proofErr w:type="spellEnd"/>
      <w:r w:rsidRPr="00E15C12">
        <w:rPr>
          <w:color w:val="auto"/>
          <w:sz w:val="28"/>
          <w:szCs w:val="28"/>
          <w:lang w:val="nl-NL"/>
        </w:rPr>
        <w:t xml:space="preserve"> in singleton </w:t>
      </w:r>
      <w:proofErr w:type="spellStart"/>
      <w:r w:rsidRPr="00E15C12">
        <w:rPr>
          <w:color w:val="auto"/>
          <w:sz w:val="28"/>
          <w:szCs w:val="28"/>
          <w:lang w:val="nl-NL"/>
        </w:rPr>
        <w:t>gestations</w:t>
      </w:r>
      <w:proofErr w:type="spellEnd"/>
      <w:r w:rsidRPr="00E15C12">
        <w:rPr>
          <w:color w:val="auto"/>
          <w:sz w:val="28"/>
          <w:szCs w:val="28"/>
          <w:lang w:val="nl-NL"/>
        </w:rPr>
        <w:t xml:space="preserve"> </w:t>
      </w:r>
      <w:proofErr w:type="spellStart"/>
      <w:r w:rsidRPr="00E15C12">
        <w:rPr>
          <w:color w:val="auto"/>
          <w:sz w:val="28"/>
          <w:szCs w:val="28"/>
          <w:lang w:val="nl-NL"/>
        </w:rPr>
        <w:t>with</w:t>
      </w:r>
      <w:proofErr w:type="spellEnd"/>
      <w:r w:rsidRPr="00E15C12">
        <w:rPr>
          <w:color w:val="auto"/>
          <w:sz w:val="28"/>
          <w:szCs w:val="28"/>
          <w:lang w:val="nl-NL"/>
        </w:rPr>
        <w:t xml:space="preserve"> a short cervix: a meta-analysis of </w:t>
      </w:r>
      <w:proofErr w:type="spellStart"/>
      <w:r w:rsidRPr="00E15C12">
        <w:rPr>
          <w:color w:val="auto"/>
          <w:sz w:val="28"/>
          <w:szCs w:val="28"/>
          <w:lang w:val="nl-NL"/>
        </w:rPr>
        <w:t>individual</w:t>
      </w:r>
      <w:proofErr w:type="spellEnd"/>
      <w:r w:rsidRPr="00E15C12">
        <w:rPr>
          <w:color w:val="auto"/>
          <w:sz w:val="28"/>
          <w:szCs w:val="28"/>
          <w:lang w:val="nl-NL"/>
        </w:rPr>
        <w:t xml:space="preserve"> </w:t>
      </w:r>
      <w:proofErr w:type="spellStart"/>
      <w:r w:rsidRPr="00E15C12">
        <w:rPr>
          <w:color w:val="auto"/>
          <w:sz w:val="28"/>
          <w:szCs w:val="28"/>
          <w:lang w:val="nl-NL"/>
        </w:rPr>
        <w:t>patient</w:t>
      </w:r>
      <w:proofErr w:type="spellEnd"/>
      <w:r w:rsidRPr="00E15C12">
        <w:rPr>
          <w:color w:val="auto"/>
          <w:sz w:val="28"/>
          <w:szCs w:val="28"/>
          <w:lang w:val="nl-NL"/>
        </w:rPr>
        <w:t xml:space="preserve"> </w:t>
      </w:r>
      <w:proofErr w:type="gramStart"/>
      <w:r w:rsidRPr="00E15C12">
        <w:rPr>
          <w:color w:val="auto"/>
          <w:sz w:val="28"/>
          <w:szCs w:val="28"/>
          <w:lang w:val="nl-NL"/>
        </w:rPr>
        <w:t>data /</w:t>
      </w:r>
      <w:proofErr w:type="gramEnd"/>
      <w:r w:rsidRPr="00E15C12">
        <w:rPr>
          <w:color w:val="auto"/>
          <w:sz w:val="28"/>
          <w:szCs w:val="28"/>
          <w:lang w:val="nl-NL"/>
        </w:rPr>
        <w:t xml:space="preserve">/ Am J </w:t>
      </w:r>
      <w:proofErr w:type="spellStart"/>
      <w:r w:rsidRPr="00E15C12">
        <w:rPr>
          <w:color w:val="auto"/>
          <w:sz w:val="28"/>
          <w:szCs w:val="28"/>
          <w:lang w:val="nl-NL"/>
        </w:rPr>
        <w:t>Obstet</w:t>
      </w:r>
      <w:proofErr w:type="spellEnd"/>
      <w:r w:rsidRPr="00E15C12">
        <w:rPr>
          <w:color w:val="auto"/>
          <w:sz w:val="28"/>
          <w:szCs w:val="28"/>
          <w:lang w:val="nl-NL"/>
        </w:rPr>
        <w:t xml:space="preserve"> </w:t>
      </w:r>
      <w:proofErr w:type="spellStart"/>
      <w:r w:rsidRPr="00E15C12">
        <w:rPr>
          <w:color w:val="auto"/>
          <w:sz w:val="28"/>
          <w:szCs w:val="28"/>
          <w:lang w:val="nl-NL"/>
        </w:rPr>
        <w:t>Gynecol</w:t>
      </w:r>
      <w:proofErr w:type="spellEnd"/>
      <w:r w:rsidRPr="00E15C12">
        <w:rPr>
          <w:color w:val="auto"/>
          <w:sz w:val="28"/>
          <w:szCs w:val="28"/>
          <w:lang w:val="nl-NL"/>
        </w:rPr>
        <w:t>. – 2018</w:t>
      </w:r>
      <w:r w:rsidR="00EE2EEA" w:rsidRPr="00E15C12">
        <w:rPr>
          <w:color w:val="auto"/>
          <w:sz w:val="28"/>
          <w:szCs w:val="28"/>
          <w:lang w:val="en-US"/>
        </w:rPr>
        <w:t xml:space="preserve">. - </w:t>
      </w:r>
      <w:r w:rsidRPr="00E15C12">
        <w:rPr>
          <w:color w:val="auto"/>
          <w:sz w:val="28"/>
          <w:szCs w:val="28"/>
          <w:lang w:val="nl-NL"/>
        </w:rPr>
        <w:t>Vol. 219</w:t>
      </w:r>
      <w:r w:rsidR="00EE2EEA" w:rsidRPr="00E15C12">
        <w:rPr>
          <w:color w:val="auto"/>
          <w:sz w:val="28"/>
          <w:szCs w:val="28"/>
          <w:lang w:val="en-US"/>
        </w:rPr>
        <w:t>, №</w:t>
      </w:r>
      <w:r w:rsidRPr="00E15C12">
        <w:rPr>
          <w:color w:val="auto"/>
          <w:sz w:val="28"/>
          <w:szCs w:val="28"/>
          <w:lang w:val="nl-NL"/>
        </w:rPr>
        <w:t>5</w:t>
      </w:r>
      <w:r w:rsidR="00EE2EEA" w:rsidRPr="00E15C12">
        <w:rPr>
          <w:color w:val="auto"/>
          <w:sz w:val="28"/>
          <w:szCs w:val="28"/>
          <w:lang w:val="en-US"/>
        </w:rPr>
        <w:t xml:space="preserve">. – </w:t>
      </w:r>
      <w:r w:rsidR="00EE2EEA" w:rsidRPr="00E15C12">
        <w:rPr>
          <w:color w:val="auto"/>
          <w:sz w:val="28"/>
          <w:szCs w:val="28"/>
          <w:lang w:val="ru-RU"/>
        </w:rPr>
        <w:t>Р</w:t>
      </w:r>
      <w:r w:rsidR="00EE2EEA" w:rsidRPr="00E15C12">
        <w:rPr>
          <w:color w:val="auto"/>
          <w:sz w:val="28"/>
          <w:szCs w:val="28"/>
          <w:lang w:val="en-US"/>
        </w:rPr>
        <w:t xml:space="preserve">. </w:t>
      </w:r>
      <w:r w:rsidRPr="00E15C12">
        <w:rPr>
          <w:color w:val="auto"/>
          <w:sz w:val="28"/>
          <w:szCs w:val="28"/>
          <w:lang w:val="nl-NL"/>
        </w:rPr>
        <w:t>599-616</w:t>
      </w:r>
      <w:r w:rsidR="00EE2EEA" w:rsidRPr="00E15C12">
        <w:rPr>
          <w:color w:val="auto"/>
          <w:sz w:val="28"/>
          <w:szCs w:val="28"/>
          <w:lang w:val="en-US"/>
        </w:rPr>
        <w:t>.</w:t>
      </w:r>
      <w:r w:rsidRPr="00E15C12">
        <w:rPr>
          <w:color w:val="auto"/>
          <w:sz w:val="28"/>
          <w:szCs w:val="28"/>
          <w:lang w:val="nl-NL"/>
        </w:rPr>
        <w:t xml:space="preserve">  </w:t>
      </w:r>
    </w:p>
    <w:p w14:paraId="655FB5B6" w14:textId="091B884D"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Harrison M.S., Goldenberg R.L. Preventing preterm birth: progress and challenges // </w:t>
      </w:r>
      <w:r w:rsidRPr="00E15C12">
        <w:rPr>
          <w:color w:val="auto"/>
          <w:sz w:val="28"/>
          <w:szCs w:val="28"/>
          <w:lang w:val="it-IT"/>
        </w:rPr>
        <w:t>Lancet</w:t>
      </w:r>
      <w:r w:rsidRPr="00E15C12">
        <w:rPr>
          <w:color w:val="auto"/>
          <w:sz w:val="28"/>
          <w:szCs w:val="28"/>
        </w:rPr>
        <w:t xml:space="preserve">. – 2020. – Vol. 396, </w:t>
      </w:r>
      <w:r w:rsidR="00EE2EEA" w:rsidRPr="00E15C12">
        <w:rPr>
          <w:color w:val="auto"/>
          <w:sz w:val="28"/>
          <w:szCs w:val="28"/>
          <w:lang w:val="en-US"/>
        </w:rPr>
        <w:t>№</w:t>
      </w:r>
      <w:r w:rsidRPr="00E15C12">
        <w:rPr>
          <w:color w:val="auto"/>
          <w:sz w:val="28"/>
          <w:szCs w:val="28"/>
        </w:rPr>
        <w:t>10250. – P. 556–567.</w:t>
      </w:r>
    </w:p>
    <w:p w14:paraId="23CAE18F"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Kramer M.S., </w:t>
      </w:r>
      <w:proofErr w:type="spellStart"/>
      <w:r w:rsidRPr="00E15C12">
        <w:rPr>
          <w:color w:val="auto"/>
          <w:sz w:val="28"/>
          <w:szCs w:val="28"/>
          <w:lang w:val="nl-NL"/>
        </w:rPr>
        <w:t>Séguin</w:t>
      </w:r>
      <w:proofErr w:type="spellEnd"/>
      <w:r w:rsidRPr="00E15C12">
        <w:rPr>
          <w:color w:val="auto"/>
          <w:sz w:val="28"/>
          <w:szCs w:val="28"/>
          <w:lang w:val="nl-NL"/>
        </w:rPr>
        <w:t xml:space="preserve"> L., </w:t>
      </w:r>
      <w:proofErr w:type="spellStart"/>
      <w:r w:rsidRPr="00E15C12">
        <w:rPr>
          <w:color w:val="auto"/>
          <w:sz w:val="28"/>
          <w:szCs w:val="28"/>
          <w:lang w:val="nl-NL"/>
        </w:rPr>
        <w:t>Lydon</w:t>
      </w:r>
      <w:proofErr w:type="spellEnd"/>
      <w:r w:rsidRPr="00E15C12">
        <w:rPr>
          <w:color w:val="auto"/>
          <w:sz w:val="28"/>
          <w:szCs w:val="28"/>
          <w:lang w:val="nl-NL"/>
        </w:rPr>
        <w:t xml:space="preserve"> J., </w:t>
      </w:r>
      <w:proofErr w:type="spellStart"/>
      <w:r w:rsidRPr="00E15C12">
        <w:rPr>
          <w:color w:val="auto"/>
          <w:sz w:val="28"/>
          <w:szCs w:val="28"/>
          <w:lang w:val="nl-NL"/>
        </w:rPr>
        <w:t>Goulet</w:t>
      </w:r>
      <w:proofErr w:type="spellEnd"/>
      <w:r w:rsidRPr="00E15C12">
        <w:rPr>
          <w:color w:val="auto"/>
          <w:sz w:val="28"/>
          <w:szCs w:val="28"/>
          <w:lang w:val="nl-NL"/>
        </w:rPr>
        <w:t xml:space="preserve"> L. </w:t>
      </w:r>
      <w:proofErr w:type="spellStart"/>
      <w:r w:rsidRPr="00E15C12">
        <w:rPr>
          <w:color w:val="auto"/>
          <w:sz w:val="28"/>
          <w:szCs w:val="28"/>
          <w:lang w:val="nl-NL"/>
        </w:rPr>
        <w:t>Socio-economic</w:t>
      </w:r>
      <w:proofErr w:type="spellEnd"/>
      <w:r w:rsidRPr="00E15C12">
        <w:rPr>
          <w:color w:val="auto"/>
          <w:sz w:val="28"/>
          <w:szCs w:val="28"/>
          <w:lang w:val="nl-NL"/>
        </w:rPr>
        <w:t xml:space="preserve"> </w:t>
      </w:r>
      <w:proofErr w:type="spellStart"/>
      <w:r w:rsidRPr="00E15C12">
        <w:rPr>
          <w:color w:val="auto"/>
          <w:sz w:val="28"/>
          <w:szCs w:val="28"/>
          <w:lang w:val="nl-NL"/>
        </w:rPr>
        <w:t>disparities</w:t>
      </w:r>
      <w:proofErr w:type="spellEnd"/>
      <w:r w:rsidRPr="00E15C12">
        <w:rPr>
          <w:color w:val="auto"/>
          <w:sz w:val="28"/>
          <w:szCs w:val="28"/>
          <w:lang w:val="nl-NL"/>
        </w:rPr>
        <w:t xml:space="preserve"> in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w:t>
      </w:r>
      <w:proofErr w:type="spellStart"/>
      <w:r w:rsidRPr="00E15C12">
        <w:rPr>
          <w:color w:val="auto"/>
          <w:sz w:val="28"/>
          <w:szCs w:val="28"/>
          <w:lang w:val="nl-NL"/>
        </w:rPr>
        <w:t>causal</w:t>
      </w:r>
      <w:proofErr w:type="spellEnd"/>
      <w:r w:rsidRPr="00E15C12">
        <w:rPr>
          <w:color w:val="auto"/>
          <w:sz w:val="28"/>
          <w:szCs w:val="28"/>
          <w:lang w:val="nl-NL"/>
        </w:rPr>
        <w:t xml:space="preserve"> </w:t>
      </w:r>
      <w:proofErr w:type="spellStart"/>
      <w:r w:rsidRPr="00E15C12">
        <w:rPr>
          <w:color w:val="auto"/>
          <w:sz w:val="28"/>
          <w:szCs w:val="28"/>
          <w:lang w:val="nl-NL"/>
        </w:rPr>
        <w:t>pathways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proofErr w:type="gramStart"/>
      <w:r w:rsidRPr="00E15C12">
        <w:rPr>
          <w:color w:val="auto"/>
          <w:sz w:val="28"/>
          <w:szCs w:val="28"/>
          <w:lang w:val="nl-NL"/>
        </w:rPr>
        <w:t>mechanisms</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Paediatr</w:t>
      </w:r>
      <w:proofErr w:type="spellEnd"/>
      <w:r w:rsidRPr="00E15C12">
        <w:rPr>
          <w:color w:val="auto"/>
          <w:sz w:val="28"/>
          <w:szCs w:val="28"/>
          <w:lang w:val="nl-NL"/>
        </w:rPr>
        <w:t xml:space="preserve"> </w:t>
      </w:r>
      <w:proofErr w:type="spellStart"/>
      <w:r w:rsidRPr="00E15C12">
        <w:rPr>
          <w:color w:val="auto"/>
          <w:sz w:val="28"/>
          <w:szCs w:val="28"/>
          <w:lang w:val="nl-NL"/>
        </w:rPr>
        <w:t>Perinat</w:t>
      </w:r>
      <w:proofErr w:type="spellEnd"/>
      <w:r w:rsidRPr="00E15C12">
        <w:rPr>
          <w:color w:val="auto"/>
          <w:sz w:val="28"/>
          <w:szCs w:val="28"/>
          <w:lang w:val="nl-NL"/>
        </w:rPr>
        <w:t xml:space="preserve"> </w:t>
      </w:r>
      <w:proofErr w:type="spellStart"/>
      <w:r w:rsidRPr="00E15C12">
        <w:rPr>
          <w:color w:val="auto"/>
          <w:sz w:val="28"/>
          <w:szCs w:val="28"/>
          <w:lang w:val="nl-NL"/>
        </w:rPr>
        <w:t>Epidemiol</w:t>
      </w:r>
      <w:proofErr w:type="spellEnd"/>
      <w:r w:rsidRPr="00E15C12">
        <w:rPr>
          <w:color w:val="auto"/>
          <w:sz w:val="28"/>
          <w:szCs w:val="28"/>
          <w:lang w:val="nl-NL"/>
        </w:rPr>
        <w:t>. – 2000. – Vol. 14. – P. 257–284.</w:t>
      </w:r>
    </w:p>
    <w:p w14:paraId="393BE7A4" w14:textId="7C569196"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Barros F.C., </w:t>
      </w:r>
      <w:proofErr w:type="spellStart"/>
      <w:r w:rsidRPr="00E15C12">
        <w:rPr>
          <w:color w:val="auto"/>
          <w:sz w:val="28"/>
          <w:szCs w:val="28"/>
          <w:lang w:val="nl-NL"/>
        </w:rPr>
        <w:t>Victora</w:t>
      </w:r>
      <w:proofErr w:type="spellEnd"/>
      <w:r w:rsidRPr="00E15C12">
        <w:rPr>
          <w:color w:val="auto"/>
          <w:sz w:val="28"/>
          <w:szCs w:val="28"/>
          <w:lang w:val="nl-NL"/>
        </w:rPr>
        <w:t xml:space="preserve"> C.G. </w:t>
      </w:r>
      <w:proofErr w:type="spellStart"/>
      <w:r w:rsidRPr="00E15C12">
        <w:rPr>
          <w:color w:val="auto"/>
          <w:sz w:val="28"/>
          <w:szCs w:val="28"/>
          <w:lang w:val="nl-NL"/>
        </w:rPr>
        <w:t>Maternal</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child</w:t>
      </w:r>
      <w:proofErr w:type="spellEnd"/>
      <w:r w:rsidRPr="00E15C12">
        <w:rPr>
          <w:color w:val="auto"/>
          <w:sz w:val="28"/>
          <w:szCs w:val="28"/>
          <w:lang w:val="nl-NL"/>
        </w:rPr>
        <w:t xml:space="preserve"> health in Brazil: </w:t>
      </w:r>
      <w:proofErr w:type="spellStart"/>
      <w:r w:rsidRPr="00E15C12">
        <w:rPr>
          <w:color w:val="auto"/>
          <w:sz w:val="28"/>
          <w:szCs w:val="28"/>
          <w:lang w:val="nl-NL"/>
        </w:rPr>
        <w:t>progress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proofErr w:type="gramStart"/>
      <w:r w:rsidRPr="00E15C12">
        <w:rPr>
          <w:color w:val="auto"/>
          <w:sz w:val="28"/>
          <w:szCs w:val="28"/>
          <w:lang w:val="nl-NL"/>
        </w:rPr>
        <w:t>challenges</w:t>
      </w:r>
      <w:proofErr w:type="spellEnd"/>
      <w:r w:rsidRPr="00E15C12">
        <w:rPr>
          <w:color w:val="auto"/>
          <w:sz w:val="28"/>
          <w:szCs w:val="28"/>
          <w:lang w:val="nl-NL"/>
        </w:rPr>
        <w:t xml:space="preserve"> /</w:t>
      </w:r>
      <w:proofErr w:type="gramEnd"/>
      <w:r w:rsidRPr="00E15C12">
        <w:rPr>
          <w:color w:val="auto"/>
          <w:sz w:val="28"/>
          <w:szCs w:val="28"/>
          <w:lang w:val="nl-NL"/>
        </w:rPr>
        <w:t>/ Lancet. – 2013. – Vol. 377</w:t>
      </w:r>
      <w:r w:rsidR="00EE2EEA" w:rsidRPr="00E15C12">
        <w:rPr>
          <w:color w:val="auto"/>
          <w:sz w:val="28"/>
          <w:szCs w:val="28"/>
          <w:lang w:val="nl-NL"/>
        </w:rPr>
        <w:t xml:space="preserve">, </w:t>
      </w:r>
      <w:r w:rsidR="00EE2EEA" w:rsidRPr="00E15C12">
        <w:rPr>
          <w:color w:val="auto"/>
          <w:sz w:val="28"/>
          <w:szCs w:val="28"/>
          <w:lang w:val="en-US"/>
        </w:rPr>
        <w:t>№</w:t>
      </w:r>
      <w:r w:rsidRPr="00E15C12">
        <w:rPr>
          <w:color w:val="auto"/>
          <w:sz w:val="28"/>
          <w:szCs w:val="28"/>
          <w:lang w:val="nl-NL"/>
        </w:rPr>
        <w:t>9780. – P. 1863–1876.</w:t>
      </w:r>
    </w:p>
    <w:p w14:paraId="4A325D5D" w14:textId="7342EB03"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Shodikulova</w:t>
      </w:r>
      <w:proofErr w:type="spellEnd"/>
      <w:r w:rsidRPr="00E15C12">
        <w:rPr>
          <w:color w:val="auto"/>
          <w:sz w:val="28"/>
          <w:szCs w:val="28"/>
          <w:lang w:val="nl-NL"/>
        </w:rPr>
        <w:t xml:space="preserve"> M., </w:t>
      </w:r>
      <w:proofErr w:type="spellStart"/>
      <w:r w:rsidRPr="00E15C12">
        <w:rPr>
          <w:color w:val="auto"/>
          <w:sz w:val="28"/>
          <w:szCs w:val="28"/>
          <w:lang w:val="nl-NL"/>
        </w:rPr>
        <w:t>Tadjibayeva</w:t>
      </w:r>
      <w:proofErr w:type="spellEnd"/>
      <w:r w:rsidRPr="00E15C12">
        <w:rPr>
          <w:color w:val="auto"/>
          <w:sz w:val="28"/>
          <w:szCs w:val="28"/>
          <w:lang w:val="nl-NL"/>
        </w:rPr>
        <w:t xml:space="preserve"> D., </w:t>
      </w:r>
      <w:proofErr w:type="spellStart"/>
      <w:r w:rsidRPr="00E15C12">
        <w:rPr>
          <w:color w:val="auto"/>
          <w:sz w:val="28"/>
          <w:szCs w:val="28"/>
          <w:lang w:val="nl-NL"/>
        </w:rPr>
        <w:t>Khodjaniyazova</w:t>
      </w:r>
      <w:proofErr w:type="spellEnd"/>
      <w:r w:rsidRPr="00E15C12">
        <w:rPr>
          <w:color w:val="auto"/>
          <w:sz w:val="28"/>
          <w:szCs w:val="28"/>
          <w:lang w:val="nl-NL"/>
        </w:rPr>
        <w:t xml:space="preserve"> R. et al.</w:t>
      </w:r>
      <w:r w:rsidRPr="00E15C12">
        <w:rPr>
          <w:color w:val="auto"/>
          <w:sz w:val="28"/>
          <w:szCs w:val="28"/>
          <w:lang w:val="en-US"/>
        </w:rPr>
        <w:t xml:space="preserve"> </w:t>
      </w:r>
      <w:r w:rsidRPr="00E15C12">
        <w:rPr>
          <w:color w:val="auto"/>
          <w:sz w:val="28"/>
          <w:szCs w:val="28"/>
          <w:lang w:val="nl-NL"/>
        </w:rPr>
        <w:t xml:space="preserve">Risk factors </w:t>
      </w:r>
      <w:proofErr w:type="spellStart"/>
      <w:r w:rsidRPr="00E15C12">
        <w:rPr>
          <w:color w:val="auto"/>
          <w:sz w:val="28"/>
          <w:szCs w:val="28"/>
          <w:lang w:val="nl-NL"/>
        </w:rPr>
        <w:t>for</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in </w:t>
      </w:r>
      <w:proofErr w:type="spellStart"/>
      <w:r w:rsidRPr="00E15C12">
        <w:rPr>
          <w:color w:val="auto"/>
          <w:sz w:val="28"/>
          <w:szCs w:val="28"/>
          <w:lang w:val="nl-NL"/>
        </w:rPr>
        <w:t>Uzbekistan</w:t>
      </w:r>
      <w:proofErr w:type="spellEnd"/>
      <w:r w:rsidRPr="00E15C12">
        <w:rPr>
          <w:color w:val="auto"/>
          <w:sz w:val="28"/>
          <w:szCs w:val="28"/>
          <w:lang w:val="nl-NL"/>
        </w:rPr>
        <w:t xml:space="preserve">: a case–control </w:t>
      </w:r>
      <w:proofErr w:type="spellStart"/>
      <w:proofErr w:type="gramStart"/>
      <w:r w:rsidRPr="00E15C12">
        <w:rPr>
          <w:color w:val="auto"/>
          <w:sz w:val="28"/>
          <w:szCs w:val="28"/>
          <w:lang w:val="nl-NL"/>
        </w:rPr>
        <w:t>study</w:t>
      </w:r>
      <w:proofErr w:type="spellEnd"/>
      <w:r w:rsidRPr="00E15C12">
        <w:rPr>
          <w:color w:val="auto"/>
          <w:sz w:val="28"/>
          <w:szCs w:val="28"/>
          <w:lang w:val="nl-NL"/>
        </w:rPr>
        <w:t xml:space="preserve"> /</w:t>
      </w:r>
      <w:proofErr w:type="gramEnd"/>
      <w:r w:rsidRPr="00E15C12">
        <w:rPr>
          <w:color w:val="auto"/>
          <w:sz w:val="28"/>
          <w:szCs w:val="28"/>
          <w:lang w:val="nl-NL"/>
        </w:rPr>
        <w:t xml:space="preserve">/ Central </w:t>
      </w:r>
      <w:proofErr w:type="spellStart"/>
      <w:r w:rsidRPr="00E15C12">
        <w:rPr>
          <w:color w:val="auto"/>
          <w:sz w:val="28"/>
          <w:szCs w:val="28"/>
          <w:lang w:val="nl-NL"/>
        </w:rPr>
        <w:t>Asian</w:t>
      </w:r>
      <w:proofErr w:type="spellEnd"/>
      <w:r w:rsidRPr="00E15C12">
        <w:rPr>
          <w:color w:val="auto"/>
          <w:sz w:val="28"/>
          <w:szCs w:val="28"/>
          <w:lang w:val="nl-NL"/>
        </w:rPr>
        <w:t xml:space="preserve"> Journal of Global Health. – 2020. – Vol. 9</w:t>
      </w:r>
      <w:r w:rsidR="00EE2EEA" w:rsidRPr="00E15C12">
        <w:rPr>
          <w:color w:val="auto"/>
          <w:sz w:val="28"/>
          <w:szCs w:val="28"/>
          <w:lang w:val="nl-NL"/>
        </w:rPr>
        <w:t xml:space="preserve">, </w:t>
      </w:r>
      <w:r w:rsidR="00EE2EEA" w:rsidRPr="00E15C12">
        <w:rPr>
          <w:color w:val="auto"/>
          <w:sz w:val="28"/>
          <w:szCs w:val="28"/>
          <w:lang w:val="en-US"/>
        </w:rPr>
        <w:t>№</w:t>
      </w:r>
      <w:r w:rsidRPr="00E15C12">
        <w:rPr>
          <w:color w:val="auto"/>
          <w:sz w:val="28"/>
          <w:szCs w:val="28"/>
          <w:lang w:val="nl-NL"/>
        </w:rPr>
        <w:t>1. – P. 399.</w:t>
      </w:r>
    </w:p>
    <w:p w14:paraId="09348A03"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Rakhmatullaeva</w:t>
      </w:r>
      <w:proofErr w:type="spellEnd"/>
      <w:r w:rsidRPr="00E15C12">
        <w:rPr>
          <w:color w:val="auto"/>
          <w:sz w:val="28"/>
          <w:szCs w:val="28"/>
          <w:lang w:val="nl-NL"/>
        </w:rPr>
        <w:t xml:space="preserve"> D., </w:t>
      </w:r>
      <w:proofErr w:type="spellStart"/>
      <w:r w:rsidRPr="00E15C12">
        <w:rPr>
          <w:color w:val="auto"/>
          <w:sz w:val="28"/>
          <w:szCs w:val="28"/>
          <w:lang w:val="nl-NL"/>
        </w:rPr>
        <w:t>Yuldasheva</w:t>
      </w:r>
      <w:proofErr w:type="spellEnd"/>
      <w:r w:rsidRPr="00E15C12">
        <w:rPr>
          <w:color w:val="auto"/>
          <w:sz w:val="28"/>
          <w:szCs w:val="28"/>
          <w:lang w:val="nl-NL"/>
        </w:rPr>
        <w:t xml:space="preserve"> D., </w:t>
      </w:r>
      <w:proofErr w:type="spellStart"/>
      <w:r w:rsidRPr="00E15C12">
        <w:rPr>
          <w:color w:val="auto"/>
          <w:sz w:val="28"/>
          <w:szCs w:val="28"/>
          <w:lang w:val="nl-NL"/>
        </w:rPr>
        <w:t>Makhmudova</w:t>
      </w:r>
      <w:proofErr w:type="spellEnd"/>
      <w:r w:rsidRPr="00E15C12">
        <w:rPr>
          <w:color w:val="auto"/>
          <w:sz w:val="28"/>
          <w:szCs w:val="28"/>
          <w:lang w:val="nl-NL"/>
        </w:rPr>
        <w:t xml:space="preserve"> N.</w:t>
      </w:r>
      <w:r w:rsidRPr="00E15C12">
        <w:rPr>
          <w:color w:val="auto"/>
          <w:sz w:val="28"/>
          <w:szCs w:val="28"/>
          <w:lang w:val="en-US"/>
        </w:rPr>
        <w:t xml:space="preserve"> </w:t>
      </w:r>
      <w:proofErr w:type="spellStart"/>
      <w:r w:rsidRPr="00E15C12">
        <w:rPr>
          <w:color w:val="auto"/>
          <w:sz w:val="28"/>
          <w:szCs w:val="28"/>
          <w:lang w:val="nl-NL"/>
        </w:rPr>
        <w:t>Determinants</w:t>
      </w:r>
      <w:proofErr w:type="spellEnd"/>
      <w:r w:rsidRPr="00E15C12">
        <w:rPr>
          <w:color w:val="auto"/>
          <w:sz w:val="28"/>
          <w:szCs w:val="28"/>
          <w:lang w:val="nl-NL"/>
        </w:rPr>
        <w:t xml:space="preserve"> of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in </w:t>
      </w:r>
      <w:proofErr w:type="spellStart"/>
      <w:r w:rsidRPr="00E15C12">
        <w:rPr>
          <w:color w:val="auto"/>
          <w:sz w:val="28"/>
          <w:szCs w:val="28"/>
          <w:lang w:val="nl-NL"/>
        </w:rPr>
        <w:t>urban</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rural</w:t>
      </w:r>
      <w:proofErr w:type="spellEnd"/>
      <w:r w:rsidRPr="00E15C12">
        <w:rPr>
          <w:color w:val="auto"/>
          <w:sz w:val="28"/>
          <w:szCs w:val="28"/>
          <w:lang w:val="nl-NL"/>
        </w:rPr>
        <w:t xml:space="preserve"> </w:t>
      </w:r>
      <w:proofErr w:type="spellStart"/>
      <w:r w:rsidRPr="00E15C12">
        <w:rPr>
          <w:color w:val="auto"/>
          <w:sz w:val="28"/>
          <w:szCs w:val="28"/>
          <w:lang w:val="nl-NL"/>
        </w:rPr>
        <w:t>populations</w:t>
      </w:r>
      <w:proofErr w:type="spellEnd"/>
      <w:r w:rsidRPr="00E15C12">
        <w:rPr>
          <w:color w:val="auto"/>
          <w:sz w:val="28"/>
          <w:szCs w:val="28"/>
          <w:lang w:val="nl-NL"/>
        </w:rPr>
        <w:t xml:space="preserve"> of </w:t>
      </w:r>
      <w:proofErr w:type="spellStart"/>
      <w:proofErr w:type="gramStart"/>
      <w:r w:rsidRPr="00E15C12">
        <w:rPr>
          <w:color w:val="auto"/>
          <w:sz w:val="28"/>
          <w:szCs w:val="28"/>
          <w:lang w:val="nl-NL"/>
        </w:rPr>
        <w:t>Uzbekistan</w:t>
      </w:r>
      <w:proofErr w:type="spellEnd"/>
      <w:r w:rsidRPr="00E15C12">
        <w:rPr>
          <w:color w:val="auto"/>
          <w:sz w:val="28"/>
          <w:szCs w:val="28"/>
          <w:lang w:val="nl-NL"/>
        </w:rPr>
        <w:t xml:space="preserve"> /</w:t>
      </w:r>
      <w:proofErr w:type="gramEnd"/>
      <w:r w:rsidRPr="00E15C12">
        <w:rPr>
          <w:color w:val="auto"/>
          <w:sz w:val="28"/>
          <w:szCs w:val="28"/>
          <w:lang w:val="nl-NL"/>
        </w:rPr>
        <w:t xml:space="preserve">/ BMC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Childbirth</w:t>
      </w:r>
      <w:proofErr w:type="spellEnd"/>
      <w:r w:rsidRPr="00E15C12">
        <w:rPr>
          <w:color w:val="auto"/>
          <w:sz w:val="28"/>
          <w:szCs w:val="28"/>
          <w:lang w:val="nl-NL"/>
        </w:rPr>
        <w:t>. – 2021. – Vol. 21. – P. 678.</w:t>
      </w:r>
    </w:p>
    <w:p w14:paraId="3F9F44AB" w14:textId="26A100D4"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Zhumataeva</w:t>
      </w:r>
      <w:proofErr w:type="spellEnd"/>
      <w:r w:rsidRPr="00E15C12">
        <w:rPr>
          <w:color w:val="auto"/>
          <w:sz w:val="28"/>
          <w:szCs w:val="28"/>
          <w:lang w:val="nl-NL"/>
        </w:rPr>
        <w:t xml:space="preserve"> G., </w:t>
      </w:r>
      <w:proofErr w:type="spellStart"/>
      <w:r w:rsidRPr="00E15C12">
        <w:rPr>
          <w:color w:val="auto"/>
          <w:sz w:val="28"/>
          <w:szCs w:val="28"/>
          <w:lang w:val="nl-NL"/>
        </w:rPr>
        <w:t>Kulmirzayeva</w:t>
      </w:r>
      <w:proofErr w:type="spellEnd"/>
      <w:r w:rsidRPr="00E15C12">
        <w:rPr>
          <w:color w:val="auto"/>
          <w:sz w:val="28"/>
          <w:szCs w:val="28"/>
          <w:lang w:val="nl-NL"/>
        </w:rPr>
        <w:t xml:space="preserve"> D., </w:t>
      </w:r>
      <w:proofErr w:type="spellStart"/>
      <w:r w:rsidRPr="00E15C12">
        <w:rPr>
          <w:color w:val="auto"/>
          <w:sz w:val="28"/>
          <w:szCs w:val="28"/>
          <w:lang w:val="nl-NL"/>
        </w:rPr>
        <w:t>Sarybaeva</w:t>
      </w:r>
      <w:proofErr w:type="spellEnd"/>
      <w:r w:rsidRPr="00E15C12">
        <w:rPr>
          <w:color w:val="auto"/>
          <w:sz w:val="28"/>
          <w:szCs w:val="28"/>
          <w:lang w:val="nl-NL"/>
        </w:rPr>
        <w:t xml:space="preserve"> N.</w:t>
      </w:r>
      <w:r w:rsidRPr="00E15C12">
        <w:rPr>
          <w:color w:val="auto"/>
          <w:sz w:val="28"/>
          <w:szCs w:val="28"/>
          <w:lang w:val="en-US"/>
        </w:rPr>
        <w:t xml:space="preserve"> </w:t>
      </w:r>
      <w:proofErr w:type="spellStart"/>
      <w:r w:rsidRPr="00E15C12">
        <w:rPr>
          <w:color w:val="auto"/>
          <w:sz w:val="28"/>
          <w:szCs w:val="28"/>
          <w:lang w:val="nl-NL"/>
        </w:rPr>
        <w:t>Maternal</w:t>
      </w:r>
      <w:proofErr w:type="spellEnd"/>
      <w:r w:rsidRPr="00E15C12">
        <w:rPr>
          <w:color w:val="auto"/>
          <w:sz w:val="28"/>
          <w:szCs w:val="28"/>
          <w:lang w:val="nl-NL"/>
        </w:rPr>
        <w:t xml:space="preserve"> risk factors </w:t>
      </w:r>
      <w:proofErr w:type="spellStart"/>
      <w:r w:rsidRPr="00E15C12">
        <w:rPr>
          <w:color w:val="auto"/>
          <w:sz w:val="28"/>
          <w:szCs w:val="28"/>
          <w:lang w:val="nl-NL"/>
        </w:rPr>
        <w:t>for</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delivery in Kyrgyzstan: a </w:t>
      </w:r>
      <w:proofErr w:type="spellStart"/>
      <w:r w:rsidRPr="00E15C12">
        <w:rPr>
          <w:color w:val="auto"/>
          <w:sz w:val="28"/>
          <w:szCs w:val="28"/>
          <w:lang w:val="nl-NL"/>
        </w:rPr>
        <w:t>hospital-based</w:t>
      </w:r>
      <w:proofErr w:type="spellEnd"/>
      <w:r w:rsidRPr="00E15C12">
        <w:rPr>
          <w:color w:val="auto"/>
          <w:sz w:val="28"/>
          <w:szCs w:val="28"/>
          <w:lang w:val="nl-NL"/>
        </w:rPr>
        <w:t xml:space="preserve"> case–control </w:t>
      </w:r>
      <w:proofErr w:type="spellStart"/>
      <w:proofErr w:type="gramStart"/>
      <w:r w:rsidRPr="00E15C12">
        <w:rPr>
          <w:color w:val="auto"/>
          <w:sz w:val="28"/>
          <w:szCs w:val="28"/>
          <w:lang w:val="nl-NL"/>
        </w:rPr>
        <w:t>study</w:t>
      </w:r>
      <w:proofErr w:type="spellEnd"/>
      <w:r w:rsidRPr="00E15C12">
        <w:rPr>
          <w:color w:val="auto"/>
          <w:sz w:val="28"/>
          <w:szCs w:val="28"/>
          <w:lang w:val="nl-NL"/>
        </w:rPr>
        <w:t xml:space="preserve"> /</w:t>
      </w:r>
      <w:proofErr w:type="gramEnd"/>
      <w:r w:rsidRPr="00E15C12">
        <w:rPr>
          <w:color w:val="auto"/>
          <w:sz w:val="28"/>
          <w:szCs w:val="28"/>
          <w:lang w:val="nl-NL"/>
        </w:rPr>
        <w:t xml:space="preserve">/ Int J </w:t>
      </w:r>
      <w:proofErr w:type="spellStart"/>
      <w:r w:rsidRPr="00E15C12">
        <w:rPr>
          <w:color w:val="auto"/>
          <w:sz w:val="28"/>
          <w:szCs w:val="28"/>
          <w:lang w:val="nl-NL"/>
        </w:rPr>
        <w:t>Gynaecol</w:t>
      </w:r>
      <w:proofErr w:type="spellEnd"/>
      <w:r w:rsidRPr="00E15C12">
        <w:rPr>
          <w:color w:val="auto"/>
          <w:sz w:val="28"/>
          <w:szCs w:val="28"/>
          <w:lang w:val="nl-NL"/>
        </w:rPr>
        <w:t xml:space="preserve"> </w:t>
      </w:r>
      <w:proofErr w:type="spellStart"/>
      <w:r w:rsidRPr="00E15C12">
        <w:rPr>
          <w:color w:val="auto"/>
          <w:sz w:val="28"/>
          <w:szCs w:val="28"/>
          <w:lang w:val="nl-NL"/>
        </w:rPr>
        <w:t>Obstet</w:t>
      </w:r>
      <w:proofErr w:type="spellEnd"/>
      <w:r w:rsidRPr="00E15C12">
        <w:rPr>
          <w:color w:val="auto"/>
          <w:sz w:val="28"/>
          <w:szCs w:val="28"/>
          <w:lang w:val="nl-NL"/>
        </w:rPr>
        <w:t>. – 2019. – Vol. 147</w:t>
      </w:r>
      <w:r w:rsidR="00EE2EEA" w:rsidRPr="00E15C12">
        <w:rPr>
          <w:color w:val="auto"/>
          <w:sz w:val="28"/>
          <w:szCs w:val="28"/>
          <w:lang w:val="nl-NL"/>
        </w:rPr>
        <w:t xml:space="preserve">, </w:t>
      </w:r>
      <w:r w:rsidR="00EE2EEA" w:rsidRPr="00E15C12">
        <w:rPr>
          <w:color w:val="auto"/>
          <w:sz w:val="28"/>
          <w:szCs w:val="28"/>
          <w:lang w:val="en-US"/>
        </w:rPr>
        <w:t>№</w:t>
      </w:r>
      <w:r w:rsidRPr="00E15C12">
        <w:rPr>
          <w:color w:val="auto"/>
          <w:sz w:val="28"/>
          <w:szCs w:val="28"/>
          <w:lang w:val="nl-NL"/>
        </w:rPr>
        <w:t>3. – P. 412–418.</w:t>
      </w:r>
    </w:p>
    <w:p w14:paraId="5C1A3B12" w14:textId="46F8DA81"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Stoll B.J., Hansen N.I., Bell E.F. et al. Trends in care practices, morbidity, and mortality of extremely preterm neonates, 1993</w:t>
      </w:r>
      <w:r w:rsidRPr="00E15C12">
        <w:rPr>
          <w:color w:val="auto"/>
          <w:sz w:val="28"/>
          <w:szCs w:val="28"/>
        </w:rPr>
        <w:t>–</w:t>
      </w:r>
      <w:r w:rsidRPr="00E15C12">
        <w:rPr>
          <w:color w:val="auto"/>
          <w:sz w:val="28"/>
          <w:szCs w:val="28"/>
          <w:lang w:val="en-US"/>
        </w:rPr>
        <w:t xml:space="preserve">2012: NICHD Neonatal Research Network // </w:t>
      </w:r>
      <w:r w:rsidRPr="00E15C12">
        <w:rPr>
          <w:color w:val="auto"/>
          <w:sz w:val="28"/>
          <w:szCs w:val="28"/>
          <w:lang w:val="de-DE"/>
        </w:rPr>
        <w:t>JAMA.</w:t>
      </w:r>
      <w:r w:rsidRPr="00E15C12">
        <w:rPr>
          <w:color w:val="auto"/>
          <w:sz w:val="28"/>
          <w:szCs w:val="28"/>
        </w:rPr>
        <w:t xml:space="preserve"> – 2015. – </w:t>
      </w:r>
      <w:r w:rsidRPr="00E15C12">
        <w:rPr>
          <w:color w:val="auto"/>
          <w:sz w:val="28"/>
          <w:szCs w:val="28"/>
          <w:lang w:val="pt-PT"/>
        </w:rPr>
        <w:t>Vol. 314</w:t>
      </w:r>
      <w:r w:rsidR="00EE2EEA" w:rsidRPr="00E15C12">
        <w:rPr>
          <w:color w:val="auto"/>
          <w:sz w:val="28"/>
          <w:szCs w:val="28"/>
          <w:lang w:val="nl-NL"/>
        </w:rPr>
        <w:t xml:space="preserve">, </w:t>
      </w:r>
      <w:r w:rsidR="00EE2EEA" w:rsidRPr="00E15C12">
        <w:rPr>
          <w:color w:val="auto"/>
          <w:sz w:val="28"/>
          <w:szCs w:val="28"/>
          <w:lang w:val="en-US"/>
        </w:rPr>
        <w:t>№</w:t>
      </w:r>
      <w:r w:rsidRPr="00E15C12">
        <w:rPr>
          <w:color w:val="auto"/>
          <w:sz w:val="28"/>
          <w:szCs w:val="28"/>
          <w:lang w:val="pt-PT"/>
        </w:rPr>
        <w:t xml:space="preserve">10. </w:t>
      </w:r>
      <w:r w:rsidRPr="00E15C12">
        <w:rPr>
          <w:color w:val="auto"/>
          <w:sz w:val="28"/>
          <w:szCs w:val="28"/>
        </w:rPr>
        <w:t>– P. 1039–1051.</w:t>
      </w:r>
    </w:p>
    <w:p w14:paraId="75591167"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lastRenderedPageBreak/>
        <w:t>Younge N. et al. Survival and neurodevelopmental outcomes among infants born at &lt;28 weeks</w:t>
      </w:r>
      <w:r w:rsidRPr="00E15C12">
        <w:rPr>
          <w:color w:val="auto"/>
          <w:sz w:val="28"/>
          <w:szCs w:val="28"/>
          <w:rtl/>
        </w:rPr>
        <w:t xml:space="preserve">’ </w:t>
      </w:r>
      <w:r w:rsidRPr="00E15C12">
        <w:rPr>
          <w:color w:val="auto"/>
          <w:sz w:val="28"/>
          <w:szCs w:val="28"/>
          <w:lang w:val="en-US"/>
        </w:rPr>
        <w:t xml:space="preserve">gestation // N. Engl. J. Med. </w:t>
      </w:r>
      <w:r w:rsidRPr="00E15C12">
        <w:rPr>
          <w:color w:val="auto"/>
          <w:sz w:val="28"/>
          <w:szCs w:val="28"/>
        </w:rPr>
        <w:t>– 2021. – Vol. 384. – P. 1381–1392.</w:t>
      </w:r>
    </w:p>
    <w:p w14:paraId="74FDA3E3" w14:textId="53E35D7B"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Shah P.S. et al. Outcomes of extremely preterm infants in Canada: 2010</w:t>
      </w:r>
      <w:r w:rsidRPr="00E15C12">
        <w:rPr>
          <w:color w:val="auto"/>
          <w:sz w:val="28"/>
          <w:szCs w:val="28"/>
        </w:rPr>
        <w:t>–2018 // JAMA Netw. Open. – 2021. – Vol. 4. – P. 2038090.</w:t>
      </w:r>
    </w:p>
    <w:p w14:paraId="418524E4"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Young J.M. et al. Long-term brain outcomes in individuals born preterm: systematic review // Lancet Child </w:t>
      </w:r>
      <w:proofErr w:type="spellStart"/>
      <w:r w:rsidRPr="00E15C12">
        <w:rPr>
          <w:color w:val="auto"/>
          <w:sz w:val="28"/>
          <w:szCs w:val="28"/>
          <w:lang w:val="en-US"/>
        </w:rPr>
        <w:t>Adolesc</w:t>
      </w:r>
      <w:proofErr w:type="spellEnd"/>
      <w:r w:rsidRPr="00E15C12">
        <w:rPr>
          <w:color w:val="auto"/>
          <w:sz w:val="28"/>
          <w:szCs w:val="28"/>
          <w:lang w:val="en-US"/>
        </w:rPr>
        <w:t xml:space="preserve">. Health. </w:t>
      </w:r>
      <w:r w:rsidRPr="00E15C12">
        <w:rPr>
          <w:color w:val="auto"/>
          <w:sz w:val="28"/>
          <w:szCs w:val="28"/>
        </w:rPr>
        <w:t>– 2023. – Vol. 7. – P. 123–135.</w:t>
      </w:r>
    </w:p>
    <w:p w14:paraId="2BE5082F" w14:textId="33ED9FFC"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Cheong J.L., Doyle L.W., Burnett A.C. et al. Association between moderate and late preterm birth and neurodevelopment and social</w:t>
      </w:r>
      <w:r w:rsidRPr="00E15C12">
        <w:rPr>
          <w:rFonts w:ascii="Arial Unicode MS" w:hAnsi="Arial Unicode MS"/>
          <w:color w:val="auto"/>
          <w:sz w:val="28"/>
          <w:szCs w:val="28"/>
        </w:rPr>
        <w:t>‐</w:t>
      </w:r>
      <w:r w:rsidRPr="00E15C12">
        <w:rPr>
          <w:color w:val="auto"/>
          <w:sz w:val="28"/>
          <w:szCs w:val="28"/>
          <w:lang w:val="en-US"/>
        </w:rPr>
        <w:t xml:space="preserve">emotional development at age 2 years // JAMA Pediatrics. </w:t>
      </w:r>
      <w:r w:rsidRPr="00E15C12">
        <w:rPr>
          <w:color w:val="auto"/>
          <w:sz w:val="28"/>
          <w:szCs w:val="28"/>
        </w:rPr>
        <w:t xml:space="preserve">– 2017. – </w:t>
      </w:r>
      <w:r w:rsidRPr="00E15C12">
        <w:rPr>
          <w:color w:val="auto"/>
          <w:sz w:val="28"/>
          <w:szCs w:val="28"/>
          <w:lang w:val="pt-PT"/>
        </w:rPr>
        <w:t>Vol. 171</w:t>
      </w:r>
      <w:r w:rsidR="00EE2EEA" w:rsidRPr="00E15C12">
        <w:rPr>
          <w:color w:val="auto"/>
          <w:sz w:val="28"/>
          <w:szCs w:val="28"/>
          <w:lang w:val="nl-NL"/>
        </w:rPr>
        <w:t xml:space="preserve">, </w:t>
      </w:r>
      <w:r w:rsidR="00EE2EEA" w:rsidRPr="00E15C12">
        <w:rPr>
          <w:color w:val="auto"/>
          <w:sz w:val="28"/>
          <w:szCs w:val="28"/>
          <w:lang w:val="en-US"/>
        </w:rPr>
        <w:t>№</w:t>
      </w:r>
      <w:r w:rsidRPr="00E15C12">
        <w:rPr>
          <w:color w:val="auto"/>
          <w:sz w:val="28"/>
          <w:szCs w:val="28"/>
          <w:lang w:val="pt-PT"/>
        </w:rPr>
        <w:t xml:space="preserve">4. </w:t>
      </w:r>
      <w:r w:rsidRPr="00E15C12">
        <w:rPr>
          <w:color w:val="auto"/>
          <w:sz w:val="28"/>
          <w:szCs w:val="28"/>
        </w:rPr>
        <w:t>– P. 164805.</w:t>
      </w:r>
    </w:p>
    <w:p w14:paraId="0C77C640" w14:textId="470B6EAB"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Normann E., Lacaze-</w:t>
      </w:r>
      <w:proofErr w:type="spellStart"/>
      <w:r w:rsidRPr="00E15C12">
        <w:rPr>
          <w:color w:val="auto"/>
          <w:sz w:val="28"/>
          <w:szCs w:val="28"/>
          <w:lang w:val="en-US"/>
        </w:rPr>
        <w:t>Masmonteil</w:t>
      </w:r>
      <w:proofErr w:type="spellEnd"/>
      <w:r w:rsidRPr="00E15C12">
        <w:rPr>
          <w:color w:val="auto"/>
          <w:sz w:val="28"/>
          <w:szCs w:val="28"/>
          <w:lang w:val="en-US"/>
        </w:rPr>
        <w:t xml:space="preserve"> T., Eaton F. et al. Retinopathy of prematurity: a population-based study of visual impairment and childhood outcomes // </w:t>
      </w:r>
      <w:r w:rsidRPr="00E15C12">
        <w:rPr>
          <w:color w:val="auto"/>
          <w:sz w:val="28"/>
          <w:szCs w:val="28"/>
          <w:lang w:val="it-IT"/>
        </w:rPr>
        <w:t xml:space="preserve">Acta </w:t>
      </w:r>
      <w:proofErr w:type="spellStart"/>
      <w:r w:rsidRPr="00E15C12">
        <w:rPr>
          <w:color w:val="auto"/>
          <w:sz w:val="28"/>
          <w:szCs w:val="28"/>
          <w:lang w:val="it-IT"/>
        </w:rPr>
        <w:t>Paediatr</w:t>
      </w:r>
      <w:proofErr w:type="spellEnd"/>
      <w:r w:rsidRPr="00E15C12">
        <w:rPr>
          <w:color w:val="auto"/>
          <w:sz w:val="28"/>
          <w:szCs w:val="28"/>
          <w:lang w:val="it-IT"/>
        </w:rPr>
        <w:t>.</w:t>
      </w:r>
      <w:r w:rsidRPr="00E15C12">
        <w:rPr>
          <w:color w:val="auto"/>
          <w:sz w:val="28"/>
          <w:szCs w:val="28"/>
        </w:rPr>
        <w:t xml:space="preserve"> – 2019. – </w:t>
      </w:r>
      <w:r w:rsidRPr="00E15C12">
        <w:rPr>
          <w:color w:val="auto"/>
          <w:sz w:val="28"/>
          <w:szCs w:val="28"/>
          <w:lang w:val="pt-PT"/>
        </w:rPr>
        <w:t>Vol. 108</w:t>
      </w:r>
      <w:r w:rsidR="00EE2EEA" w:rsidRPr="00E15C12">
        <w:rPr>
          <w:color w:val="auto"/>
          <w:sz w:val="28"/>
          <w:szCs w:val="28"/>
          <w:lang w:val="nl-NL"/>
        </w:rPr>
        <w:t xml:space="preserve">, </w:t>
      </w:r>
      <w:r w:rsidR="00EE2EEA" w:rsidRPr="00E15C12">
        <w:rPr>
          <w:color w:val="auto"/>
          <w:sz w:val="28"/>
          <w:szCs w:val="28"/>
          <w:lang w:val="en-US"/>
        </w:rPr>
        <w:t>№</w:t>
      </w:r>
      <w:r w:rsidRPr="00E15C12">
        <w:rPr>
          <w:color w:val="auto"/>
          <w:sz w:val="28"/>
          <w:szCs w:val="28"/>
          <w:lang w:val="pt-PT"/>
        </w:rPr>
        <w:t xml:space="preserve">6. </w:t>
      </w:r>
      <w:r w:rsidRPr="00E15C12">
        <w:rPr>
          <w:color w:val="auto"/>
          <w:sz w:val="28"/>
          <w:szCs w:val="28"/>
        </w:rPr>
        <w:t>– P. 1050–1056.</w:t>
      </w:r>
    </w:p>
    <w:p w14:paraId="69FD2A30" w14:textId="2A9477A3"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Volpe J.J. </w:t>
      </w:r>
      <w:proofErr w:type="spellStart"/>
      <w:r w:rsidRPr="00E15C12">
        <w:rPr>
          <w:color w:val="auto"/>
          <w:sz w:val="28"/>
          <w:szCs w:val="28"/>
          <w:lang w:val="en-US"/>
        </w:rPr>
        <w:t>Dysmaturation</w:t>
      </w:r>
      <w:proofErr w:type="spellEnd"/>
      <w:r w:rsidRPr="00E15C12">
        <w:rPr>
          <w:color w:val="auto"/>
          <w:sz w:val="28"/>
          <w:szCs w:val="28"/>
          <w:lang w:val="en-US"/>
        </w:rPr>
        <w:t xml:space="preserve"> of premature brain: Importance, cellular mechanisms, and potential interventions // J Child Neurol.</w:t>
      </w:r>
      <w:r w:rsidRPr="00E15C12">
        <w:rPr>
          <w:color w:val="auto"/>
          <w:sz w:val="28"/>
          <w:szCs w:val="28"/>
        </w:rPr>
        <w:t xml:space="preserve"> – 2019. – Vol. 34</w:t>
      </w:r>
      <w:r w:rsidR="0004048C" w:rsidRPr="00E15C12">
        <w:rPr>
          <w:color w:val="auto"/>
          <w:sz w:val="28"/>
          <w:szCs w:val="28"/>
          <w:lang w:val="nl-NL"/>
        </w:rPr>
        <w:t xml:space="preserve">, </w:t>
      </w:r>
      <w:r w:rsidR="0004048C" w:rsidRPr="00E15C12">
        <w:rPr>
          <w:color w:val="auto"/>
          <w:sz w:val="28"/>
          <w:szCs w:val="28"/>
          <w:lang w:val="en-US"/>
        </w:rPr>
        <w:t>№</w:t>
      </w:r>
      <w:r w:rsidRPr="00E15C12">
        <w:rPr>
          <w:color w:val="auto"/>
          <w:sz w:val="28"/>
          <w:szCs w:val="28"/>
        </w:rPr>
        <w:t>4. – P. 227–244.</w:t>
      </w:r>
    </w:p>
    <w:p w14:paraId="30486255" w14:textId="4F2F1732"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Twilhaar</w:t>
      </w:r>
      <w:proofErr w:type="spellEnd"/>
      <w:r w:rsidRPr="00E15C12">
        <w:rPr>
          <w:color w:val="auto"/>
          <w:sz w:val="28"/>
          <w:szCs w:val="28"/>
          <w:lang w:val="en-US"/>
        </w:rPr>
        <w:t xml:space="preserve"> E.S., Wade R.M., de </w:t>
      </w:r>
      <w:proofErr w:type="spellStart"/>
      <w:r w:rsidRPr="00E15C12">
        <w:rPr>
          <w:color w:val="auto"/>
          <w:sz w:val="28"/>
          <w:szCs w:val="28"/>
          <w:lang w:val="en-US"/>
        </w:rPr>
        <w:t>Kieviet</w:t>
      </w:r>
      <w:proofErr w:type="spellEnd"/>
      <w:r w:rsidRPr="00E15C12">
        <w:rPr>
          <w:color w:val="auto"/>
          <w:sz w:val="28"/>
          <w:szCs w:val="28"/>
          <w:lang w:val="en-US"/>
        </w:rPr>
        <w:t xml:space="preserve"> J.F. et al. Academic performance of children born preterm: A meta-analysis // </w:t>
      </w:r>
      <w:r w:rsidRPr="00E15C12">
        <w:rPr>
          <w:color w:val="auto"/>
          <w:sz w:val="28"/>
          <w:szCs w:val="28"/>
          <w:lang w:val="pt-PT"/>
        </w:rPr>
        <w:t xml:space="preserve">JAMA </w:t>
      </w:r>
      <w:proofErr w:type="spellStart"/>
      <w:r w:rsidRPr="00E15C12">
        <w:rPr>
          <w:color w:val="auto"/>
          <w:sz w:val="28"/>
          <w:szCs w:val="28"/>
          <w:lang w:val="pt-PT"/>
        </w:rPr>
        <w:t>Pediatr</w:t>
      </w:r>
      <w:proofErr w:type="spellEnd"/>
      <w:r w:rsidRPr="00E15C12">
        <w:rPr>
          <w:color w:val="auto"/>
          <w:sz w:val="28"/>
          <w:szCs w:val="28"/>
          <w:lang w:val="pt-PT"/>
        </w:rPr>
        <w:t>.</w:t>
      </w:r>
      <w:r w:rsidRPr="00E15C12">
        <w:rPr>
          <w:color w:val="auto"/>
          <w:sz w:val="28"/>
          <w:szCs w:val="28"/>
        </w:rPr>
        <w:t xml:space="preserve"> – 2018. – Vol. 172</w:t>
      </w:r>
      <w:r w:rsidR="0004048C" w:rsidRPr="00E15C12">
        <w:rPr>
          <w:color w:val="auto"/>
          <w:sz w:val="28"/>
          <w:szCs w:val="28"/>
          <w:lang w:val="nl-NL"/>
        </w:rPr>
        <w:t xml:space="preserve">, </w:t>
      </w:r>
      <w:r w:rsidR="0004048C" w:rsidRPr="00E15C12">
        <w:rPr>
          <w:color w:val="auto"/>
          <w:sz w:val="28"/>
          <w:szCs w:val="28"/>
          <w:lang w:val="en-US"/>
        </w:rPr>
        <w:t>№</w:t>
      </w:r>
      <w:r w:rsidRPr="00E15C12">
        <w:rPr>
          <w:color w:val="auto"/>
          <w:sz w:val="28"/>
          <w:szCs w:val="28"/>
        </w:rPr>
        <w:t>8. – P. 765–774.</w:t>
      </w:r>
    </w:p>
    <w:p w14:paraId="63F12A1F"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Johnson S. et al. Psychiatric disorders in preterm infants: UK population study // JAMA Psychiatry. </w:t>
      </w:r>
      <w:r w:rsidRPr="00E15C12">
        <w:rPr>
          <w:color w:val="auto"/>
          <w:sz w:val="28"/>
          <w:szCs w:val="28"/>
        </w:rPr>
        <w:t>– 2019. – Vol. 76. – P. 1–10.</w:t>
      </w:r>
    </w:p>
    <w:p w14:paraId="35E9DFE6"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Crump C. et al. </w:t>
      </w:r>
      <w:proofErr w:type="gramStart"/>
      <w:r w:rsidRPr="00E15C12">
        <w:rPr>
          <w:color w:val="auto"/>
          <w:sz w:val="28"/>
          <w:szCs w:val="28"/>
          <w:lang w:val="en-US"/>
        </w:rPr>
        <w:t>Adult</w:t>
      </w:r>
      <w:proofErr w:type="gramEnd"/>
      <w:r w:rsidRPr="00E15C12">
        <w:rPr>
          <w:color w:val="auto"/>
          <w:sz w:val="28"/>
          <w:szCs w:val="28"/>
          <w:lang w:val="en-US"/>
        </w:rPr>
        <w:t xml:space="preserve"> mortality and chronic disease after preterm birth // JAMA. </w:t>
      </w:r>
      <w:r w:rsidRPr="00E15C12">
        <w:rPr>
          <w:color w:val="auto"/>
          <w:sz w:val="28"/>
          <w:szCs w:val="28"/>
        </w:rPr>
        <w:t>– 2020. – Vol. 324. – P. 1431–1440.</w:t>
      </w:r>
    </w:p>
    <w:p w14:paraId="683F3EF6" w14:textId="0EC886CC"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Hovi P., </w:t>
      </w:r>
      <w:proofErr w:type="spellStart"/>
      <w:r w:rsidRPr="00E15C12">
        <w:rPr>
          <w:color w:val="auto"/>
          <w:sz w:val="28"/>
          <w:szCs w:val="28"/>
          <w:lang w:val="en-US"/>
        </w:rPr>
        <w:t>Kajantie</w:t>
      </w:r>
      <w:proofErr w:type="spellEnd"/>
      <w:r w:rsidRPr="00E15C12">
        <w:rPr>
          <w:color w:val="auto"/>
          <w:sz w:val="28"/>
          <w:szCs w:val="28"/>
          <w:lang w:val="en-US"/>
        </w:rPr>
        <w:t xml:space="preserve"> E., Strang-Karlsson S. et al. Metabolic and vascular outcomes in adults born preterm: The Helsinki Study of Very Low Birth Weight Adults // J Pediatr. </w:t>
      </w:r>
      <w:r w:rsidRPr="00E15C12">
        <w:rPr>
          <w:color w:val="auto"/>
          <w:sz w:val="28"/>
          <w:szCs w:val="28"/>
        </w:rPr>
        <w:t>– 2017. – Vol. 188. – P. 42–49.</w:t>
      </w:r>
      <w:r w:rsidR="0004048C" w:rsidRPr="00E15C12">
        <w:rPr>
          <w:color w:val="auto"/>
          <w:sz w:val="28"/>
          <w:szCs w:val="28"/>
          <w:lang w:val="en-US"/>
        </w:rPr>
        <w:t xml:space="preserve"> </w:t>
      </w:r>
    </w:p>
    <w:p w14:paraId="5D5F5D59" w14:textId="7BC25F5F"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Thunqvist</w:t>
      </w:r>
      <w:proofErr w:type="spellEnd"/>
      <w:r w:rsidRPr="00E15C12">
        <w:rPr>
          <w:color w:val="auto"/>
          <w:sz w:val="28"/>
          <w:szCs w:val="28"/>
          <w:lang w:val="en-US"/>
        </w:rPr>
        <w:t xml:space="preserve"> P., Gustafsson P., Schultz E.S. et al. Lung function at 6 and 19 years of age after extremely preterm birth: A prospective cohort study // Pediatrics. </w:t>
      </w:r>
      <w:r w:rsidRPr="00E15C12">
        <w:rPr>
          <w:color w:val="auto"/>
          <w:sz w:val="28"/>
          <w:szCs w:val="28"/>
        </w:rPr>
        <w:t>– 2016. – Vol. 137</w:t>
      </w:r>
      <w:r w:rsidR="0004048C" w:rsidRPr="00E15C12">
        <w:rPr>
          <w:color w:val="auto"/>
          <w:sz w:val="28"/>
          <w:szCs w:val="28"/>
          <w:lang w:val="nl-NL"/>
        </w:rPr>
        <w:t xml:space="preserve">, </w:t>
      </w:r>
      <w:r w:rsidR="0004048C" w:rsidRPr="00E15C12">
        <w:rPr>
          <w:color w:val="auto"/>
          <w:sz w:val="28"/>
          <w:szCs w:val="28"/>
          <w:lang w:val="en-US"/>
        </w:rPr>
        <w:t>№</w:t>
      </w:r>
      <w:r w:rsidRPr="00E15C12">
        <w:rPr>
          <w:color w:val="auto"/>
          <w:sz w:val="28"/>
          <w:szCs w:val="28"/>
        </w:rPr>
        <w:t>4. – P. 20152264.</w:t>
      </w:r>
    </w:p>
    <w:p w14:paraId="2E8D1472"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Puthussery</w:t>
      </w:r>
      <w:proofErr w:type="spellEnd"/>
      <w:r w:rsidRPr="00E15C12">
        <w:rPr>
          <w:color w:val="auto"/>
          <w:sz w:val="28"/>
          <w:szCs w:val="28"/>
          <w:lang w:val="en-US"/>
        </w:rPr>
        <w:t xml:space="preserve"> S., </w:t>
      </w:r>
      <w:proofErr w:type="spellStart"/>
      <w:r w:rsidRPr="00E15C12">
        <w:rPr>
          <w:color w:val="auto"/>
          <w:sz w:val="28"/>
          <w:szCs w:val="28"/>
          <w:lang w:val="en-US"/>
        </w:rPr>
        <w:t>Chutiyami</w:t>
      </w:r>
      <w:proofErr w:type="spellEnd"/>
      <w:r w:rsidRPr="00E15C12">
        <w:rPr>
          <w:color w:val="auto"/>
          <w:sz w:val="28"/>
          <w:szCs w:val="28"/>
          <w:lang w:val="en-US"/>
        </w:rPr>
        <w:t xml:space="preserve"> M., Tseng P.C., Kilby L. Effectiveness of early intervention </w:t>
      </w:r>
      <w:proofErr w:type="spellStart"/>
      <w:r w:rsidRPr="00E15C12">
        <w:rPr>
          <w:color w:val="auto"/>
          <w:sz w:val="28"/>
          <w:szCs w:val="28"/>
          <w:lang w:val="en-US"/>
        </w:rPr>
        <w:t>programmes</w:t>
      </w:r>
      <w:proofErr w:type="spellEnd"/>
      <w:r w:rsidRPr="00E15C12">
        <w:rPr>
          <w:color w:val="auto"/>
          <w:sz w:val="28"/>
          <w:szCs w:val="28"/>
          <w:lang w:val="en-US"/>
        </w:rPr>
        <w:t xml:space="preserve"> for parents of preterm infants: A systematic review and meta-analysis // BMC Pregnancy Childbirth.</w:t>
      </w:r>
      <w:r w:rsidRPr="00E15C12">
        <w:rPr>
          <w:color w:val="auto"/>
          <w:sz w:val="28"/>
          <w:szCs w:val="28"/>
        </w:rPr>
        <w:t xml:space="preserve"> – 2018. – Vol. 18. – P. 385.</w:t>
      </w:r>
    </w:p>
    <w:p w14:paraId="75562F94"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Bernet A.C., Eisenberg E., Woodman C., Panth N., Bian J. Long-Term Health Outcomes of Preterm Birth: An Integrative Review // Journal of Pediatric Nursing.</w:t>
      </w:r>
      <w:r w:rsidRPr="00E15C12">
        <w:rPr>
          <w:color w:val="auto"/>
          <w:sz w:val="28"/>
          <w:szCs w:val="28"/>
        </w:rPr>
        <w:t xml:space="preserve"> – 2021. – Vol. 56. – P. 70–76.</w:t>
      </w:r>
    </w:p>
    <w:p w14:paraId="066C3CA0" w14:textId="3E1F6781"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Camacho E</w:t>
      </w:r>
      <w:r w:rsidR="0004048C" w:rsidRPr="00E15C12">
        <w:rPr>
          <w:color w:val="auto"/>
          <w:sz w:val="28"/>
          <w:szCs w:val="28"/>
          <w:lang w:val="en-US"/>
        </w:rPr>
        <w:t>.</w:t>
      </w:r>
      <w:r w:rsidRPr="00E15C12">
        <w:rPr>
          <w:color w:val="auto"/>
          <w:sz w:val="28"/>
          <w:szCs w:val="28"/>
          <w:lang w:val="en-US"/>
        </w:rPr>
        <w:t xml:space="preserve">M. </w:t>
      </w:r>
      <w:proofErr w:type="gramStart"/>
      <w:r w:rsidRPr="00E15C12">
        <w:rPr>
          <w:color w:val="auto"/>
          <w:sz w:val="28"/>
          <w:szCs w:val="28"/>
          <w:lang w:val="en-US"/>
        </w:rPr>
        <w:t xml:space="preserve">et </w:t>
      </w:r>
      <w:r w:rsidR="0004048C" w:rsidRPr="00E15C12">
        <w:rPr>
          <w:color w:val="auto"/>
          <w:sz w:val="28"/>
          <w:szCs w:val="28"/>
          <w:lang w:val="en-US"/>
        </w:rPr>
        <w:t xml:space="preserve"> </w:t>
      </w:r>
      <w:r w:rsidRPr="00E15C12">
        <w:rPr>
          <w:color w:val="auto"/>
          <w:sz w:val="28"/>
          <w:szCs w:val="28"/>
          <w:lang w:val="en-US"/>
        </w:rPr>
        <w:t>al.</w:t>
      </w:r>
      <w:proofErr w:type="gramEnd"/>
      <w:r w:rsidRPr="00E15C12">
        <w:rPr>
          <w:color w:val="auto"/>
          <w:sz w:val="28"/>
          <w:szCs w:val="28"/>
          <w:lang w:val="en-US"/>
        </w:rPr>
        <w:t xml:space="preserve"> Family burden associated with preterm birth: systematic review</w:t>
      </w:r>
      <w:r w:rsidR="0004048C" w:rsidRPr="00E15C12">
        <w:rPr>
          <w:color w:val="auto"/>
          <w:sz w:val="28"/>
          <w:szCs w:val="28"/>
          <w:lang w:val="en-US"/>
        </w:rPr>
        <w:t xml:space="preserve"> /</w:t>
      </w:r>
      <w:proofErr w:type="gramStart"/>
      <w:r w:rsidR="0004048C" w:rsidRPr="00E15C12">
        <w:rPr>
          <w:color w:val="auto"/>
          <w:sz w:val="28"/>
          <w:szCs w:val="28"/>
          <w:lang w:val="en-US"/>
        </w:rPr>
        <w:t xml:space="preserve">/  </w:t>
      </w:r>
      <w:proofErr w:type="spellStart"/>
      <w:r w:rsidRPr="00E15C12">
        <w:rPr>
          <w:color w:val="auto"/>
          <w:sz w:val="28"/>
          <w:szCs w:val="28"/>
          <w:lang w:val="it-IT"/>
        </w:rPr>
        <w:t>Pediatrics</w:t>
      </w:r>
      <w:proofErr w:type="spellEnd"/>
      <w:proofErr w:type="gramEnd"/>
      <w:r w:rsidRPr="00E15C12">
        <w:rPr>
          <w:color w:val="auto"/>
          <w:sz w:val="28"/>
          <w:szCs w:val="28"/>
          <w:lang w:val="it-IT"/>
        </w:rPr>
        <w:t>.</w:t>
      </w:r>
      <w:r w:rsidRPr="00E15C12">
        <w:rPr>
          <w:color w:val="auto"/>
          <w:sz w:val="28"/>
          <w:szCs w:val="28"/>
        </w:rPr>
        <w:t xml:space="preserve"> </w:t>
      </w:r>
      <w:r w:rsidR="0004048C" w:rsidRPr="00E15C12">
        <w:rPr>
          <w:color w:val="auto"/>
          <w:sz w:val="28"/>
          <w:szCs w:val="28"/>
          <w:lang w:val="en-US"/>
        </w:rPr>
        <w:t xml:space="preserve">-  </w:t>
      </w:r>
      <w:r w:rsidRPr="00E15C12">
        <w:rPr>
          <w:color w:val="auto"/>
          <w:sz w:val="28"/>
          <w:szCs w:val="28"/>
        </w:rPr>
        <w:t>2021</w:t>
      </w:r>
      <w:r w:rsidR="0004048C" w:rsidRPr="00E15C12">
        <w:rPr>
          <w:color w:val="auto"/>
          <w:sz w:val="28"/>
          <w:szCs w:val="28"/>
          <w:lang w:val="en-US"/>
        </w:rPr>
        <w:t xml:space="preserve">. – Vol. </w:t>
      </w:r>
      <w:r w:rsidRPr="00E15C12">
        <w:rPr>
          <w:color w:val="auto"/>
          <w:sz w:val="28"/>
          <w:szCs w:val="28"/>
        </w:rPr>
        <w:t>147</w:t>
      </w:r>
      <w:r w:rsidR="0004048C" w:rsidRPr="00E15C12">
        <w:rPr>
          <w:color w:val="auto"/>
          <w:sz w:val="28"/>
          <w:szCs w:val="28"/>
          <w:lang w:val="en-US"/>
        </w:rPr>
        <w:t xml:space="preserve">. – </w:t>
      </w:r>
      <w:r w:rsidR="0004048C" w:rsidRPr="00E15C12">
        <w:rPr>
          <w:color w:val="auto"/>
          <w:sz w:val="28"/>
          <w:szCs w:val="28"/>
          <w:lang w:val="ru-RU"/>
        </w:rPr>
        <w:t>Р</w:t>
      </w:r>
      <w:r w:rsidR="0004048C" w:rsidRPr="00E15C12">
        <w:rPr>
          <w:color w:val="auto"/>
          <w:sz w:val="28"/>
          <w:szCs w:val="28"/>
          <w:lang w:val="en-US"/>
        </w:rPr>
        <w:t>.</w:t>
      </w:r>
      <w:r w:rsidR="0004048C" w:rsidRPr="00E15C12">
        <w:rPr>
          <w:color w:val="auto"/>
          <w:sz w:val="28"/>
          <w:szCs w:val="28"/>
        </w:rPr>
        <w:t xml:space="preserve"> </w:t>
      </w:r>
      <w:r w:rsidRPr="00E15C12">
        <w:rPr>
          <w:color w:val="auto"/>
          <w:sz w:val="28"/>
          <w:szCs w:val="28"/>
        </w:rPr>
        <w:t>1234.</w:t>
      </w:r>
    </w:p>
    <w:p w14:paraId="015E8358" w14:textId="075A1F5D"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Kim J</w:t>
      </w:r>
      <w:r w:rsidR="0004048C" w:rsidRPr="00E15C12">
        <w:rPr>
          <w:color w:val="auto"/>
          <w:sz w:val="28"/>
          <w:szCs w:val="28"/>
          <w:lang w:val="en-US"/>
        </w:rPr>
        <w:t>.</w:t>
      </w:r>
      <w:r w:rsidRPr="00E15C12">
        <w:rPr>
          <w:color w:val="auto"/>
          <w:sz w:val="28"/>
          <w:szCs w:val="28"/>
          <w:lang w:val="en-US"/>
        </w:rPr>
        <w:t>Y.</w:t>
      </w:r>
      <w:r w:rsidR="0004048C" w:rsidRPr="00E15C12">
        <w:rPr>
          <w:color w:val="auto"/>
          <w:sz w:val="28"/>
          <w:szCs w:val="28"/>
          <w:lang w:val="en-US"/>
        </w:rPr>
        <w:t xml:space="preserve"> </w:t>
      </w:r>
      <w:r w:rsidRPr="00E15C12">
        <w:rPr>
          <w:color w:val="auto"/>
          <w:sz w:val="28"/>
          <w:szCs w:val="28"/>
          <w:lang w:val="en-US"/>
        </w:rPr>
        <w:t>et al. Maternal long-term health after preterm birth</w:t>
      </w:r>
      <w:r w:rsidR="0004048C" w:rsidRPr="00E15C12">
        <w:rPr>
          <w:color w:val="auto"/>
          <w:sz w:val="28"/>
          <w:szCs w:val="28"/>
          <w:lang w:val="en-US"/>
        </w:rPr>
        <w:t xml:space="preserve"> //</w:t>
      </w:r>
      <w:r w:rsidRPr="00E15C12">
        <w:rPr>
          <w:color w:val="auto"/>
          <w:sz w:val="28"/>
          <w:szCs w:val="28"/>
          <w:lang w:val="en-US"/>
        </w:rPr>
        <w:t xml:space="preserve"> Lancet Reg Health West Pac.</w:t>
      </w:r>
      <w:r w:rsidRPr="00E15C12">
        <w:rPr>
          <w:color w:val="auto"/>
          <w:sz w:val="28"/>
          <w:szCs w:val="28"/>
        </w:rPr>
        <w:t xml:space="preserve"> </w:t>
      </w:r>
      <w:r w:rsidR="0004048C" w:rsidRPr="00E15C12">
        <w:rPr>
          <w:color w:val="auto"/>
          <w:sz w:val="28"/>
          <w:szCs w:val="28"/>
          <w:lang w:val="en-US"/>
        </w:rPr>
        <w:t xml:space="preserve">– </w:t>
      </w:r>
      <w:r w:rsidRPr="00E15C12">
        <w:rPr>
          <w:color w:val="auto"/>
          <w:sz w:val="28"/>
          <w:szCs w:val="28"/>
        </w:rPr>
        <w:t>2020</w:t>
      </w:r>
      <w:r w:rsidR="0004048C" w:rsidRPr="00E15C12">
        <w:rPr>
          <w:color w:val="auto"/>
          <w:sz w:val="28"/>
          <w:szCs w:val="28"/>
          <w:lang w:val="en-US"/>
        </w:rPr>
        <w:t xml:space="preserve">. – Vol. </w:t>
      </w:r>
      <w:r w:rsidRPr="00E15C12">
        <w:rPr>
          <w:color w:val="auto"/>
          <w:sz w:val="28"/>
          <w:szCs w:val="28"/>
        </w:rPr>
        <w:t>2</w:t>
      </w:r>
      <w:r w:rsidR="0004048C" w:rsidRPr="00E15C12">
        <w:rPr>
          <w:color w:val="auto"/>
          <w:sz w:val="28"/>
          <w:szCs w:val="28"/>
        </w:rPr>
        <w:t>. – P</w:t>
      </w:r>
      <w:r w:rsidR="0004048C" w:rsidRPr="00E15C12">
        <w:rPr>
          <w:color w:val="auto"/>
          <w:sz w:val="28"/>
          <w:szCs w:val="28"/>
          <w:lang w:val="en-US"/>
        </w:rPr>
        <w:t xml:space="preserve">. </w:t>
      </w:r>
      <w:r w:rsidRPr="00E15C12">
        <w:rPr>
          <w:color w:val="auto"/>
          <w:sz w:val="28"/>
          <w:szCs w:val="28"/>
        </w:rPr>
        <w:t>100020.</w:t>
      </w:r>
    </w:p>
    <w:p w14:paraId="21E189CF" w14:textId="55D29B5A"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Lee H.A., Park H., Park E.A., Cho S.J., Kim Y.J., Ha E.H. Association between Preterm Birth and Maternal Long-Term Health Outcomes: A Population-Based Cohort Study // Journal of Korean Medical Science.</w:t>
      </w:r>
      <w:r w:rsidRPr="00E15C12">
        <w:rPr>
          <w:color w:val="auto"/>
          <w:sz w:val="28"/>
          <w:szCs w:val="28"/>
        </w:rPr>
        <w:t xml:space="preserve"> – 2019. – Vol. 34</w:t>
      </w:r>
      <w:r w:rsidR="0004048C" w:rsidRPr="00E15C12">
        <w:rPr>
          <w:color w:val="auto"/>
          <w:sz w:val="28"/>
          <w:szCs w:val="28"/>
          <w:lang w:val="nl-NL"/>
        </w:rPr>
        <w:t xml:space="preserve">, </w:t>
      </w:r>
      <w:r w:rsidR="0004048C" w:rsidRPr="00E15C12">
        <w:rPr>
          <w:color w:val="auto"/>
          <w:sz w:val="28"/>
          <w:szCs w:val="28"/>
          <w:lang w:val="en-US"/>
        </w:rPr>
        <w:t>№</w:t>
      </w:r>
      <w:r w:rsidRPr="00E15C12">
        <w:rPr>
          <w:color w:val="auto"/>
          <w:sz w:val="28"/>
          <w:szCs w:val="28"/>
        </w:rPr>
        <w:t>4. – P. 23.</w:t>
      </w:r>
    </w:p>
    <w:p w14:paraId="64707E93" w14:textId="0B9E9D39"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lastRenderedPageBreak/>
        <w:t xml:space="preserve">Petrou S., </w:t>
      </w:r>
      <w:proofErr w:type="spellStart"/>
      <w:r w:rsidRPr="00E15C12">
        <w:rPr>
          <w:color w:val="auto"/>
          <w:sz w:val="28"/>
          <w:szCs w:val="28"/>
          <w:lang w:val="en-US"/>
        </w:rPr>
        <w:t>Eddama</w:t>
      </w:r>
      <w:proofErr w:type="spellEnd"/>
      <w:r w:rsidRPr="00E15C12">
        <w:rPr>
          <w:color w:val="auto"/>
          <w:sz w:val="28"/>
          <w:szCs w:val="28"/>
          <w:lang w:val="en-US"/>
        </w:rPr>
        <w:t xml:space="preserve"> O., Mangham L.J. The Impact of Preterm Birth on Health Care Costs at Ages 5, 11 and 19 Years // Archives of Disease in Childhood.</w:t>
      </w:r>
      <w:r w:rsidRPr="00E15C12">
        <w:rPr>
          <w:color w:val="auto"/>
          <w:sz w:val="28"/>
          <w:szCs w:val="28"/>
        </w:rPr>
        <w:t xml:space="preserve"> – 2019. – </w:t>
      </w:r>
      <w:r w:rsidRPr="00E15C12">
        <w:rPr>
          <w:color w:val="auto"/>
          <w:sz w:val="28"/>
          <w:szCs w:val="28"/>
          <w:lang w:val="pt-PT"/>
        </w:rPr>
        <w:t>Vol. 104</w:t>
      </w:r>
      <w:r w:rsidR="0004048C" w:rsidRPr="00E15C12">
        <w:rPr>
          <w:color w:val="auto"/>
          <w:sz w:val="28"/>
          <w:szCs w:val="28"/>
          <w:lang w:val="nl-NL"/>
        </w:rPr>
        <w:t xml:space="preserve">, </w:t>
      </w:r>
      <w:r w:rsidR="0004048C" w:rsidRPr="00E15C12">
        <w:rPr>
          <w:color w:val="auto"/>
          <w:sz w:val="28"/>
          <w:szCs w:val="28"/>
          <w:lang w:val="en-US"/>
        </w:rPr>
        <w:t>№</w:t>
      </w:r>
      <w:r w:rsidRPr="00E15C12">
        <w:rPr>
          <w:color w:val="auto"/>
          <w:sz w:val="28"/>
          <w:szCs w:val="28"/>
          <w:lang w:val="pt-PT"/>
        </w:rPr>
        <w:t xml:space="preserve">10. </w:t>
      </w:r>
      <w:r w:rsidRPr="00E15C12">
        <w:rPr>
          <w:color w:val="auto"/>
          <w:sz w:val="28"/>
          <w:szCs w:val="28"/>
        </w:rPr>
        <w:t>– P. 998–1004.</w:t>
      </w:r>
    </w:p>
    <w:p w14:paraId="4AB4B178" w14:textId="19206055"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Russell R</w:t>
      </w:r>
      <w:r w:rsidR="0004048C" w:rsidRPr="00E15C12">
        <w:rPr>
          <w:color w:val="auto"/>
          <w:sz w:val="28"/>
          <w:szCs w:val="28"/>
          <w:lang w:val="en-US"/>
        </w:rPr>
        <w:t>.</w:t>
      </w:r>
      <w:r w:rsidRPr="00E15C12">
        <w:rPr>
          <w:color w:val="auto"/>
          <w:sz w:val="28"/>
          <w:szCs w:val="28"/>
          <w:lang w:val="en-US"/>
        </w:rPr>
        <w:t>B. et al. Economic burden of preterm birth in Canada</w:t>
      </w:r>
      <w:r w:rsidR="0004048C" w:rsidRPr="00E15C12">
        <w:rPr>
          <w:color w:val="auto"/>
          <w:sz w:val="28"/>
          <w:szCs w:val="28"/>
          <w:lang w:val="en-US"/>
        </w:rPr>
        <w:t xml:space="preserve"> //</w:t>
      </w:r>
      <w:r w:rsidRPr="00E15C12">
        <w:rPr>
          <w:color w:val="auto"/>
          <w:sz w:val="28"/>
          <w:szCs w:val="28"/>
          <w:lang w:val="en-US"/>
        </w:rPr>
        <w:t xml:space="preserve"> Health Econ.</w:t>
      </w:r>
      <w:r w:rsidRPr="00E15C12">
        <w:rPr>
          <w:color w:val="auto"/>
          <w:sz w:val="28"/>
          <w:szCs w:val="28"/>
        </w:rPr>
        <w:t xml:space="preserve"> </w:t>
      </w:r>
      <w:r w:rsidR="0004048C" w:rsidRPr="00E15C12">
        <w:rPr>
          <w:color w:val="auto"/>
          <w:sz w:val="28"/>
          <w:szCs w:val="28"/>
          <w:lang w:val="en-US"/>
        </w:rPr>
        <w:t xml:space="preserve">– </w:t>
      </w:r>
      <w:r w:rsidRPr="00E15C12">
        <w:rPr>
          <w:color w:val="auto"/>
          <w:sz w:val="28"/>
          <w:szCs w:val="28"/>
        </w:rPr>
        <w:t>2022</w:t>
      </w:r>
      <w:r w:rsidR="0004048C" w:rsidRPr="00E15C12">
        <w:rPr>
          <w:color w:val="auto"/>
          <w:sz w:val="28"/>
          <w:szCs w:val="28"/>
          <w:lang w:val="en-US"/>
        </w:rPr>
        <w:t xml:space="preserve">. - </w:t>
      </w:r>
      <w:r w:rsidR="0004048C" w:rsidRPr="00E15C12">
        <w:rPr>
          <w:color w:val="auto"/>
          <w:sz w:val="28"/>
          <w:szCs w:val="28"/>
          <w:lang w:val="pt-PT"/>
        </w:rPr>
        <w:t xml:space="preserve">Vol. </w:t>
      </w:r>
      <w:r w:rsidRPr="00E15C12">
        <w:rPr>
          <w:color w:val="auto"/>
          <w:sz w:val="28"/>
          <w:szCs w:val="28"/>
        </w:rPr>
        <w:t>31</w:t>
      </w:r>
      <w:r w:rsidR="0004048C" w:rsidRPr="00E15C12">
        <w:rPr>
          <w:color w:val="auto"/>
          <w:sz w:val="28"/>
          <w:szCs w:val="28"/>
          <w:lang w:val="en-US"/>
        </w:rPr>
        <w:t xml:space="preserve">. – </w:t>
      </w:r>
      <w:r w:rsidR="0004048C" w:rsidRPr="00E15C12">
        <w:rPr>
          <w:color w:val="auto"/>
          <w:sz w:val="28"/>
          <w:szCs w:val="28"/>
          <w:lang w:val="ru-RU"/>
        </w:rPr>
        <w:t>Р</w:t>
      </w:r>
      <w:r w:rsidR="0004048C" w:rsidRPr="00E15C12">
        <w:rPr>
          <w:color w:val="auto"/>
          <w:sz w:val="28"/>
          <w:szCs w:val="28"/>
          <w:lang w:val="en-US"/>
        </w:rPr>
        <w:t xml:space="preserve">. </w:t>
      </w:r>
      <w:r w:rsidRPr="00E15C12">
        <w:rPr>
          <w:color w:val="auto"/>
          <w:sz w:val="28"/>
          <w:szCs w:val="28"/>
        </w:rPr>
        <w:t>155–167.</w:t>
      </w:r>
    </w:p>
    <w:p w14:paraId="11092582" w14:textId="5F0238CC"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Cheah I.G., </w:t>
      </w:r>
      <w:proofErr w:type="spellStart"/>
      <w:r w:rsidRPr="00E15C12">
        <w:rPr>
          <w:color w:val="auto"/>
          <w:sz w:val="28"/>
          <w:szCs w:val="28"/>
          <w:lang w:val="en-US"/>
        </w:rPr>
        <w:t>Soosai</w:t>
      </w:r>
      <w:proofErr w:type="spellEnd"/>
      <w:r w:rsidRPr="00E15C12">
        <w:rPr>
          <w:color w:val="auto"/>
          <w:sz w:val="28"/>
          <w:szCs w:val="28"/>
          <w:lang w:val="en-US"/>
        </w:rPr>
        <w:t xml:space="preserve"> A.P., Wong S.L. et al. Cost of care for children born preterm in middle-income countries: A multi-</w:t>
      </w:r>
      <w:proofErr w:type="spellStart"/>
      <w:r w:rsidRPr="00E15C12">
        <w:rPr>
          <w:color w:val="auto"/>
          <w:sz w:val="28"/>
          <w:szCs w:val="28"/>
          <w:lang w:val="en-US"/>
        </w:rPr>
        <w:t>centre</w:t>
      </w:r>
      <w:proofErr w:type="spellEnd"/>
      <w:r w:rsidRPr="00E15C12">
        <w:rPr>
          <w:color w:val="auto"/>
          <w:sz w:val="28"/>
          <w:szCs w:val="28"/>
          <w:lang w:val="en-US"/>
        </w:rPr>
        <w:t xml:space="preserve"> study from Malaysia // Journal of </w:t>
      </w:r>
      <w:proofErr w:type="spellStart"/>
      <w:r w:rsidRPr="00E15C12">
        <w:rPr>
          <w:color w:val="auto"/>
          <w:sz w:val="28"/>
          <w:szCs w:val="28"/>
          <w:lang w:val="en-US"/>
        </w:rPr>
        <w:t>Paediatrics</w:t>
      </w:r>
      <w:proofErr w:type="spellEnd"/>
      <w:r w:rsidRPr="00E15C12">
        <w:rPr>
          <w:color w:val="auto"/>
          <w:sz w:val="28"/>
          <w:szCs w:val="28"/>
          <w:lang w:val="en-US"/>
        </w:rPr>
        <w:t xml:space="preserve"> and Child Health.</w:t>
      </w:r>
      <w:r w:rsidRPr="00E15C12">
        <w:rPr>
          <w:color w:val="auto"/>
          <w:sz w:val="28"/>
          <w:szCs w:val="28"/>
        </w:rPr>
        <w:t xml:space="preserve"> – 2016. – Vol. 52</w:t>
      </w:r>
      <w:r w:rsidR="0004048C" w:rsidRPr="00E15C12">
        <w:rPr>
          <w:color w:val="auto"/>
          <w:sz w:val="28"/>
          <w:szCs w:val="28"/>
          <w:lang w:val="nl-NL"/>
        </w:rPr>
        <w:t xml:space="preserve">, </w:t>
      </w:r>
      <w:r w:rsidR="0004048C" w:rsidRPr="00E15C12">
        <w:rPr>
          <w:color w:val="auto"/>
          <w:sz w:val="28"/>
          <w:szCs w:val="28"/>
          <w:lang w:val="en-US"/>
        </w:rPr>
        <w:t>№</w:t>
      </w:r>
      <w:r w:rsidRPr="00E15C12">
        <w:rPr>
          <w:color w:val="auto"/>
          <w:sz w:val="28"/>
          <w:szCs w:val="28"/>
        </w:rPr>
        <w:t>6. – P. 552–557.</w:t>
      </w:r>
    </w:p>
    <w:p w14:paraId="26F0A8B2" w14:textId="7349C093"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Laughon S.K., O</w:t>
      </w:r>
      <w:r w:rsidRPr="00E15C12">
        <w:rPr>
          <w:color w:val="auto"/>
          <w:sz w:val="28"/>
          <w:szCs w:val="28"/>
          <w:rtl/>
        </w:rPr>
        <w:t>’</w:t>
      </w:r>
      <w:r w:rsidRPr="00E15C12">
        <w:rPr>
          <w:color w:val="auto"/>
          <w:sz w:val="28"/>
          <w:szCs w:val="28"/>
          <w:lang w:val="en-US"/>
        </w:rPr>
        <w:t xml:space="preserve">Connor K.M., Miller K.G. et al. Adverse pregnancy outcomes among women born preterm: A population-based study // </w:t>
      </w:r>
      <w:proofErr w:type="spellStart"/>
      <w:r w:rsidRPr="00E15C12">
        <w:rPr>
          <w:color w:val="auto"/>
          <w:sz w:val="28"/>
          <w:szCs w:val="28"/>
          <w:lang w:val="it-IT"/>
        </w:rPr>
        <w:t>Obstetrics</w:t>
      </w:r>
      <w:proofErr w:type="spellEnd"/>
      <w:r w:rsidRPr="00E15C12">
        <w:rPr>
          <w:color w:val="auto"/>
          <w:sz w:val="28"/>
          <w:szCs w:val="28"/>
          <w:lang w:val="it-IT"/>
        </w:rPr>
        <w:t xml:space="preserve"> &amp; </w:t>
      </w:r>
      <w:proofErr w:type="spellStart"/>
      <w:r w:rsidRPr="00E15C12">
        <w:rPr>
          <w:color w:val="auto"/>
          <w:sz w:val="28"/>
          <w:szCs w:val="28"/>
          <w:lang w:val="it-IT"/>
        </w:rPr>
        <w:t>Gynecology</w:t>
      </w:r>
      <w:proofErr w:type="spellEnd"/>
      <w:r w:rsidRPr="00E15C12">
        <w:rPr>
          <w:color w:val="auto"/>
          <w:sz w:val="28"/>
          <w:szCs w:val="28"/>
          <w:lang w:val="it-IT"/>
        </w:rPr>
        <w:t>.</w:t>
      </w:r>
      <w:r w:rsidRPr="00E15C12">
        <w:rPr>
          <w:color w:val="auto"/>
          <w:sz w:val="28"/>
          <w:szCs w:val="28"/>
        </w:rPr>
        <w:t xml:space="preserve"> – 2016. – Vol. 128</w:t>
      </w:r>
      <w:r w:rsidR="0004048C" w:rsidRPr="00E15C12">
        <w:rPr>
          <w:color w:val="auto"/>
          <w:sz w:val="28"/>
          <w:szCs w:val="28"/>
          <w:lang w:val="nl-NL"/>
        </w:rPr>
        <w:t xml:space="preserve">, </w:t>
      </w:r>
      <w:r w:rsidR="0004048C" w:rsidRPr="00E15C12">
        <w:rPr>
          <w:color w:val="auto"/>
          <w:sz w:val="28"/>
          <w:szCs w:val="28"/>
          <w:lang w:val="en-US"/>
        </w:rPr>
        <w:t>№</w:t>
      </w:r>
      <w:r w:rsidRPr="00E15C12">
        <w:rPr>
          <w:color w:val="auto"/>
          <w:sz w:val="28"/>
          <w:szCs w:val="28"/>
        </w:rPr>
        <w:t>5. – P. 1106–1113.</w:t>
      </w:r>
    </w:p>
    <w:p w14:paraId="79847E8A" w14:textId="6F6DB8C4"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Richards M., Hardy R., Kuh D. et al. Impact of preterm birth on adult socioeconomic outcomes: Findings from a British birth cohort // BJOG: An International Journal of Obstetrics and </w:t>
      </w:r>
      <w:proofErr w:type="spellStart"/>
      <w:r w:rsidRPr="00E15C12">
        <w:rPr>
          <w:color w:val="auto"/>
          <w:sz w:val="28"/>
          <w:szCs w:val="28"/>
          <w:lang w:val="en-US"/>
        </w:rPr>
        <w:t>Gynaecology</w:t>
      </w:r>
      <w:proofErr w:type="spellEnd"/>
      <w:r w:rsidRPr="00E15C12">
        <w:rPr>
          <w:color w:val="auto"/>
          <w:sz w:val="28"/>
          <w:szCs w:val="28"/>
          <w:lang w:val="en-US"/>
        </w:rPr>
        <w:t>.</w:t>
      </w:r>
      <w:r w:rsidRPr="00E15C12">
        <w:rPr>
          <w:color w:val="auto"/>
          <w:sz w:val="28"/>
          <w:szCs w:val="28"/>
        </w:rPr>
        <w:t xml:space="preserve"> – 2020. – Vol. 127</w:t>
      </w:r>
      <w:r w:rsidR="0004048C" w:rsidRPr="00E15C12">
        <w:rPr>
          <w:color w:val="auto"/>
          <w:sz w:val="28"/>
          <w:szCs w:val="28"/>
          <w:lang w:val="nl-NL"/>
        </w:rPr>
        <w:t xml:space="preserve">, </w:t>
      </w:r>
      <w:r w:rsidR="0004048C" w:rsidRPr="00E15C12">
        <w:rPr>
          <w:color w:val="auto"/>
          <w:sz w:val="28"/>
          <w:szCs w:val="28"/>
          <w:lang w:val="en-US"/>
        </w:rPr>
        <w:t>№</w:t>
      </w:r>
      <w:r w:rsidRPr="00E15C12">
        <w:rPr>
          <w:color w:val="auto"/>
          <w:sz w:val="28"/>
          <w:szCs w:val="28"/>
        </w:rPr>
        <w:t xml:space="preserve">13. – P. 1625–1634. </w:t>
      </w:r>
      <w:r w:rsidR="0004048C" w:rsidRPr="00E15C12">
        <w:rPr>
          <w:color w:val="auto"/>
          <w:sz w:val="28"/>
          <w:szCs w:val="28"/>
          <w:lang w:val="en-US"/>
        </w:rPr>
        <w:t xml:space="preserve"> </w:t>
      </w:r>
    </w:p>
    <w:p w14:paraId="6AF77814" w14:textId="5F5630A9"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Rosenberg T.J., </w:t>
      </w:r>
      <w:proofErr w:type="spellStart"/>
      <w:r w:rsidRPr="00E15C12">
        <w:rPr>
          <w:color w:val="auto"/>
          <w:sz w:val="28"/>
          <w:szCs w:val="28"/>
          <w:lang w:val="nl-NL"/>
        </w:rPr>
        <w:t>Garbers</w:t>
      </w:r>
      <w:proofErr w:type="spellEnd"/>
      <w:r w:rsidRPr="00E15C12">
        <w:rPr>
          <w:color w:val="auto"/>
          <w:sz w:val="28"/>
          <w:szCs w:val="28"/>
          <w:lang w:val="nl-NL"/>
        </w:rPr>
        <w:t xml:space="preserve"> S., </w:t>
      </w:r>
      <w:proofErr w:type="spellStart"/>
      <w:r w:rsidRPr="00E15C12">
        <w:rPr>
          <w:color w:val="auto"/>
          <w:sz w:val="28"/>
          <w:szCs w:val="28"/>
          <w:lang w:val="nl-NL"/>
        </w:rPr>
        <w:t>Lipkind</w:t>
      </w:r>
      <w:proofErr w:type="spellEnd"/>
      <w:r w:rsidRPr="00E15C12">
        <w:rPr>
          <w:color w:val="auto"/>
          <w:sz w:val="28"/>
          <w:szCs w:val="28"/>
          <w:lang w:val="nl-NL"/>
        </w:rPr>
        <w:t xml:space="preserve"> H. et al. </w:t>
      </w:r>
      <w:proofErr w:type="spellStart"/>
      <w:r w:rsidRPr="00E15C12">
        <w:rPr>
          <w:color w:val="auto"/>
          <w:sz w:val="28"/>
          <w:szCs w:val="28"/>
          <w:lang w:val="nl-NL"/>
        </w:rPr>
        <w:t>Maternal</w:t>
      </w:r>
      <w:proofErr w:type="spellEnd"/>
      <w:r w:rsidRPr="00E15C12">
        <w:rPr>
          <w:color w:val="auto"/>
          <w:sz w:val="28"/>
          <w:szCs w:val="28"/>
          <w:lang w:val="nl-NL"/>
        </w:rPr>
        <w:t xml:space="preserve"> </w:t>
      </w:r>
      <w:proofErr w:type="spellStart"/>
      <w:r w:rsidRPr="00E15C12">
        <w:rPr>
          <w:color w:val="auto"/>
          <w:sz w:val="28"/>
          <w:szCs w:val="28"/>
          <w:lang w:val="nl-NL"/>
        </w:rPr>
        <w:t>obesity</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risk of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w:t>
      </w:r>
      <w:proofErr w:type="gramStart"/>
      <w:r w:rsidRPr="00E15C12">
        <w:rPr>
          <w:color w:val="auto"/>
          <w:sz w:val="28"/>
          <w:szCs w:val="28"/>
          <w:lang w:val="nl-NL"/>
        </w:rPr>
        <w:t>subtypes /</w:t>
      </w:r>
      <w:proofErr w:type="gramEnd"/>
      <w:r w:rsidRPr="00E15C12">
        <w:rPr>
          <w:color w:val="auto"/>
          <w:sz w:val="28"/>
          <w:szCs w:val="28"/>
          <w:lang w:val="nl-NL"/>
        </w:rPr>
        <w:t xml:space="preserve">/ </w:t>
      </w:r>
      <w:proofErr w:type="spellStart"/>
      <w:r w:rsidRPr="00E15C12">
        <w:rPr>
          <w:color w:val="auto"/>
          <w:sz w:val="28"/>
          <w:szCs w:val="28"/>
          <w:lang w:val="nl-NL"/>
        </w:rPr>
        <w:t>Obstetrics</w:t>
      </w:r>
      <w:proofErr w:type="spellEnd"/>
      <w:r w:rsidRPr="00E15C12">
        <w:rPr>
          <w:color w:val="auto"/>
          <w:sz w:val="28"/>
          <w:szCs w:val="28"/>
          <w:lang w:val="nl-NL"/>
        </w:rPr>
        <w:t xml:space="preserve"> &amp; </w:t>
      </w:r>
      <w:proofErr w:type="spellStart"/>
      <w:r w:rsidRPr="00E15C12">
        <w:rPr>
          <w:color w:val="auto"/>
          <w:sz w:val="28"/>
          <w:szCs w:val="28"/>
          <w:lang w:val="nl-NL"/>
        </w:rPr>
        <w:t>Gynecology</w:t>
      </w:r>
      <w:proofErr w:type="spellEnd"/>
      <w:r w:rsidRPr="00E15C12">
        <w:rPr>
          <w:color w:val="auto"/>
          <w:sz w:val="28"/>
          <w:szCs w:val="28"/>
          <w:lang w:val="nl-NL"/>
        </w:rPr>
        <w:t>. – 2021. – Vol. 137</w:t>
      </w:r>
      <w:r w:rsidR="0004048C" w:rsidRPr="00E15C12">
        <w:rPr>
          <w:color w:val="auto"/>
          <w:sz w:val="28"/>
          <w:szCs w:val="28"/>
          <w:lang w:val="nl-NL"/>
        </w:rPr>
        <w:t xml:space="preserve">, </w:t>
      </w:r>
      <w:r w:rsidR="0004048C" w:rsidRPr="00E15C12">
        <w:rPr>
          <w:color w:val="auto"/>
          <w:sz w:val="28"/>
          <w:szCs w:val="28"/>
          <w:lang w:val="en-US"/>
        </w:rPr>
        <w:t>№</w:t>
      </w:r>
      <w:r w:rsidRPr="00E15C12">
        <w:rPr>
          <w:color w:val="auto"/>
          <w:sz w:val="28"/>
          <w:szCs w:val="28"/>
          <w:lang w:val="nl-NL"/>
        </w:rPr>
        <w:t>3. – P. 419–428.</w:t>
      </w:r>
    </w:p>
    <w:p w14:paraId="32C69286" w14:textId="0895AE2C"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Cnattingius</w:t>
      </w:r>
      <w:proofErr w:type="spellEnd"/>
      <w:r w:rsidRPr="00E15C12">
        <w:rPr>
          <w:color w:val="auto"/>
          <w:sz w:val="28"/>
          <w:szCs w:val="28"/>
          <w:lang w:val="nl-NL"/>
        </w:rPr>
        <w:t xml:space="preserve"> S., </w:t>
      </w:r>
      <w:proofErr w:type="spellStart"/>
      <w:r w:rsidRPr="00E15C12">
        <w:rPr>
          <w:color w:val="auto"/>
          <w:sz w:val="28"/>
          <w:szCs w:val="28"/>
          <w:lang w:val="nl-NL"/>
        </w:rPr>
        <w:t>Villamor</w:t>
      </w:r>
      <w:proofErr w:type="spellEnd"/>
      <w:r w:rsidRPr="00E15C12">
        <w:rPr>
          <w:color w:val="auto"/>
          <w:sz w:val="28"/>
          <w:szCs w:val="28"/>
          <w:lang w:val="nl-NL"/>
        </w:rPr>
        <w:t xml:space="preserve"> E., Johansson S. et al. </w:t>
      </w:r>
      <w:proofErr w:type="spellStart"/>
      <w:r w:rsidRPr="00E15C12">
        <w:rPr>
          <w:color w:val="auto"/>
          <w:sz w:val="28"/>
          <w:szCs w:val="28"/>
          <w:lang w:val="nl-NL"/>
        </w:rPr>
        <w:t>Maternal</w:t>
      </w:r>
      <w:proofErr w:type="spellEnd"/>
      <w:r w:rsidRPr="00E15C12">
        <w:rPr>
          <w:color w:val="auto"/>
          <w:sz w:val="28"/>
          <w:szCs w:val="28"/>
          <w:lang w:val="nl-NL"/>
        </w:rPr>
        <w:t xml:space="preserve"> </w:t>
      </w:r>
      <w:proofErr w:type="spellStart"/>
      <w:r w:rsidRPr="00E15C12">
        <w:rPr>
          <w:color w:val="auto"/>
          <w:sz w:val="28"/>
          <w:szCs w:val="28"/>
          <w:lang w:val="nl-NL"/>
        </w:rPr>
        <w:t>obesity</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risk of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gramStart"/>
      <w:r w:rsidRPr="00E15C12">
        <w:rPr>
          <w:color w:val="auto"/>
          <w:sz w:val="28"/>
          <w:szCs w:val="28"/>
          <w:lang w:val="nl-NL"/>
        </w:rPr>
        <w:t>delivery /</w:t>
      </w:r>
      <w:proofErr w:type="gramEnd"/>
      <w:r w:rsidRPr="00E15C12">
        <w:rPr>
          <w:color w:val="auto"/>
          <w:sz w:val="28"/>
          <w:szCs w:val="28"/>
          <w:lang w:val="nl-NL"/>
        </w:rPr>
        <w:t>/ JAMA. – 2013. – Vol. 309</w:t>
      </w:r>
      <w:r w:rsidR="0004048C" w:rsidRPr="00E15C12">
        <w:rPr>
          <w:color w:val="auto"/>
          <w:sz w:val="28"/>
          <w:szCs w:val="28"/>
          <w:lang w:val="nl-NL"/>
        </w:rPr>
        <w:t xml:space="preserve">, </w:t>
      </w:r>
      <w:r w:rsidR="0004048C" w:rsidRPr="00E15C12">
        <w:rPr>
          <w:color w:val="auto"/>
          <w:sz w:val="28"/>
          <w:szCs w:val="28"/>
          <w:lang w:val="en-US"/>
        </w:rPr>
        <w:t>№</w:t>
      </w:r>
      <w:r w:rsidRPr="00E15C12">
        <w:rPr>
          <w:color w:val="auto"/>
          <w:sz w:val="28"/>
          <w:szCs w:val="28"/>
          <w:lang w:val="nl-NL"/>
        </w:rPr>
        <w:t>22. – P. 2362–2370.</w:t>
      </w:r>
    </w:p>
    <w:p w14:paraId="06EFF0E1" w14:textId="71477B3D"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Nohr</w:t>
      </w:r>
      <w:proofErr w:type="spellEnd"/>
      <w:r w:rsidRPr="00E15C12">
        <w:rPr>
          <w:color w:val="auto"/>
          <w:sz w:val="28"/>
          <w:szCs w:val="28"/>
          <w:lang w:val="nl-NL"/>
        </w:rPr>
        <w:t xml:space="preserve"> E.A., </w:t>
      </w:r>
      <w:proofErr w:type="spellStart"/>
      <w:r w:rsidRPr="00E15C12">
        <w:rPr>
          <w:color w:val="auto"/>
          <w:sz w:val="28"/>
          <w:szCs w:val="28"/>
          <w:lang w:val="nl-NL"/>
        </w:rPr>
        <w:t>Bech</w:t>
      </w:r>
      <w:proofErr w:type="spellEnd"/>
      <w:r w:rsidRPr="00E15C12">
        <w:rPr>
          <w:color w:val="auto"/>
          <w:sz w:val="28"/>
          <w:szCs w:val="28"/>
          <w:lang w:val="nl-NL"/>
        </w:rPr>
        <w:t xml:space="preserve"> B.H., </w:t>
      </w:r>
      <w:proofErr w:type="spellStart"/>
      <w:r w:rsidRPr="00E15C12">
        <w:rPr>
          <w:color w:val="auto"/>
          <w:sz w:val="28"/>
          <w:szCs w:val="28"/>
          <w:lang w:val="nl-NL"/>
        </w:rPr>
        <w:t>Vaeth</w:t>
      </w:r>
      <w:proofErr w:type="spellEnd"/>
      <w:r w:rsidRPr="00E15C12">
        <w:rPr>
          <w:color w:val="auto"/>
          <w:sz w:val="28"/>
          <w:szCs w:val="28"/>
          <w:lang w:val="nl-NL"/>
        </w:rPr>
        <w:t xml:space="preserve"> M. et al. </w:t>
      </w:r>
      <w:proofErr w:type="spellStart"/>
      <w:r w:rsidRPr="00E15C12">
        <w:rPr>
          <w:color w:val="auto"/>
          <w:sz w:val="28"/>
          <w:szCs w:val="28"/>
          <w:lang w:val="nl-NL"/>
        </w:rPr>
        <w:t>Preterm</w:t>
      </w:r>
      <w:proofErr w:type="spellEnd"/>
      <w:r w:rsidRPr="00E15C12">
        <w:rPr>
          <w:color w:val="auto"/>
          <w:sz w:val="28"/>
          <w:szCs w:val="28"/>
          <w:lang w:val="nl-NL"/>
        </w:rPr>
        <w:t xml:space="preserve"> delivery </w:t>
      </w:r>
      <w:proofErr w:type="spellStart"/>
      <w:r w:rsidRPr="00E15C12">
        <w:rPr>
          <w:color w:val="auto"/>
          <w:sz w:val="28"/>
          <w:szCs w:val="28"/>
          <w:lang w:val="nl-NL"/>
        </w:rPr>
        <w:t>and</w:t>
      </w:r>
      <w:proofErr w:type="spellEnd"/>
      <w:r w:rsidRPr="00E15C12">
        <w:rPr>
          <w:color w:val="auto"/>
          <w:sz w:val="28"/>
          <w:szCs w:val="28"/>
          <w:lang w:val="nl-NL"/>
        </w:rPr>
        <w:t xml:space="preserve"> body </w:t>
      </w:r>
      <w:proofErr w:type="spellStart"/>
      <w:r w:rsidRPr="00E15C12">
        <w:rPr>
          <w:color w:val="auto"/>
          <w:sz w:val="28"/>
          <w:szCs w:val="28"/>
          <w:lang w:val="nl-NL"/>
        </w:rPr>
        <w:t>mass</w:t>
      </w:r>
      <w:proofErr w:type="spellEnd"/>
      <w:r w:rsidRPr="00E15C12">
        <w:rPr>
          <w:color w:val="auto"/>
          <w:sz w:val="28"/>
          <w:szCs w:val="28"/>
          <w:lang w:val="nl-NL"/>
        </w:rPr>
        <w:t xml:space="preserve"> index: a </w:t>
      </w:r>
      <w:proofErr w:type="spellStart"/>
      <w:r w:rsidRPr="00E15C12">
        <w:rPr>
          <w:color w:val="auto"/>
          <w:sz w:val="28"/>
          <w:szCs w:val="28"/>
          <w:lang w:val="nl-NL"/>
        </w:rPr>
        <w:t>study</w:t>
      </w:r>
      <w:proofErr w:type="spellEnd"/>
      <w:r w:rsidRPr="00E15C12">
        <w:rPr>
          <w:color w:val="auto"/>
          <w:sz w:val="28"/>
          <w:szCs w:val="28"/>
          <w:lang w:val="nl-NL"/>
        </w:rPr>
        <w:t xml:space="preserve"> </w:t>
      </w:r>
      <w:proofErr w:type="spellStart"/>
      <w:r w:rsidRPr="00E15C12">
        <w:rPr>
          <w:color w:val="auto"/>
          <w:sz w:val="28"/>
          <w:szCs w:val="28"/>
          <w:lang w:val="nl-NL"/>
        </w:rPr>
        <w:t>within</w:t>
      </w:r>
      <w:proofErr w:type="spellEnd"/>
      <w:r w:rsidRPr="00E15C12">
        <w:rPr>
          <w:color w:val="auto"/>
          <w:sz w:val="28"/>
          <w:szCs w:val="28"/>
          <w:lang w:val="nl-NL"/>
        </w:rPr>
        <w:t xml:space="preserve"> </w:t>
      </w:r>
      <w:proofErr w:type="spellStart"/>
      <w:r w:rsidRPr="00E15C12">
        <w:rPr>
          <w:color w:val="auto"/>
          <w:sz w:val="28"/>
          <w:szCs w:val="28"/>
          <w:lang w:val="nl-NL"/>
        </w:rPr>
        <w:t>the</w:t>
      </w:r>
      <w:proofErr w:type="spellEnd"/>
      <w:r w:rsidRPr="00E15C12">
        <w:rPr>
          <w:color w:val="auto"/>
          <w:sz w:val="28"/>
          <w:szCs w:val="28"/>
          <w:lang w:val="nl-NL"/>
        </w:rPr>
        <w:t xml:space="preserve"> </w:t>
      </w:r>
      <w:proofErr w:type="spellStart"/>
      <w:r w:rsidRPr="00E15C12">
        <w:rPr>
          <w:color w:val="auto"/>
          <w:sz w:val="28"/>
          <w:szCs w:val="28"/>
          <w:lang w:val="nl-NL"/>
        </w:rPr>
        <w:t>Danish</w:t>
      </w:r>
      <w:proofErr w:type="spellEnd"/>
      <w:r w:rsidRPr="00E15C12">
        <w:rPr>
          <w:color w:val="auto"/>
          <w:sz w:val="28"/>
          <w:szCs w:val="28"/>
          <w:lang w:val="nl-NL"/>
        </w:rPr>
        <w:t xml:space="preserve"> National </w:t>
      </w:r>
      <w:proofErr w:type="spellStart"/>
      <w:r w:rsidRPr="00E15C12">
        <w:rPr>
          <w:color w:val="auto"/>
          <w:sz w:val="28"/>
          <w:szCs w:val="28"/>
          <w:lang w:val="nl-NL"/>
        </w:rPr>
        <w:t>Birth</w:t>
      </w:r>
      <w:proofErr w:type="spellEnd"/>
      <w:r w:rsidRPr="00E15C12">
        <w:rPr>
          <w:color w:val="auto"/>
          <w:sz w:val="28"/>
          <w:szCs w:val="28"/>
          <w:lang w:val="nl-NL"/>
        </w:rPr>
        <w:t xml:space="preserve"> </w:t>
      </w:r>
      <w:proofErr w:type="gramStart"/>
      <w:r w:rsidRPr="00E15C12">
        <w:rPr>
          <w:color w:val="auto"/>
          <w:sz w:val="28"/>
          <w:szCs w:val="28"/>
          <w:lang w:val="nl-NL"/>
        </w:rPr>
        <w:t>Cohort /</w:t>
      </w:r>
      <w:proofErr w:type="gramEnd"/>
      <w:r w:rsidRPr="00E15C12">
        <w:rPr>
          <w:color w:val="auto"/>
          <w:sz w:val="28"/>
          <w:szCs w:val="28"/>
          <w:lang w:val="nl-NL"/>
        </w:rPr>
        <w:t xml:space="preserve">/ </w:t>
      </w:r>
      <w:proofErr w:type="spellStart"/>
      <w:r w:rsidRPr="00E15C12">
        <w:rPr>
          <w:color w:val="auto"/>
          <w:sz w:val="28"/>
          <w:szCs w:val="28"/>
          <w:lang w:val="nl-NL"/>
        </w:rPr>
        <w:t>Paediatr</w:t>
      </w:r>
      <w:proofErr w:type="spellEnd"/>
      <w:r w:rsidRPr="00E15C12">
        <w:rPr>
          <w:color w:val="auto"/>
          <w:sz w:val="28"/>
          <w:szCs w:val="28"/>
          <w:lang w:val="nl-NL"/>
        </w:rPr>
        <w:t xml:space="preserve"> </w:t>
      </w:r>
      <w:proofErr w:type="spellStart"/>
      <w:r w:rsidRPr="00E15C12">
        <w:rPr>
          <w:color w:val="auto"/>
          <w:sz w:val="28"/>
          <w:szCs w:val="28"/>
          <w:lang w:val="nl-NL"/>
        </w:rPr>
        <w:t>Perinat</w:t>
      </w:r>
      <w:proofErr w:type="spellEnd"/>
      <w:r w:rsidRPr="00E15C12">
        <w:rPr>
          <w:color w:val="auto"/>
          <w:sz w:val="28"/>
          <w:szCs w:val="28"/>
          <w:lang w:val="nl-NL"/>
        </w:rPr>
        <w:t xml:space="preserve"> </w:t>
      </w:r>
      <w:proofErr w:type="spellStart"/>
      <w:r w:rsidRPr="00E15C12">
        <w:rPr>
          <w:color w:val="auto"/>
          <w:sz w:val="28"/>
          <w:szCs w:val="28"/>
          <w:lang w:val="nl-NL"/>
        </w:rPr>
        <w:t>Epidemiol</w:t>
      </w:r>
      <w:proofErr w:type="spellEnd"/>
      <w:r w:rsidRPr="00E15C12">
        <w:rPr>
          <w:color w:val="auto"/>
          <w:sz w:val="28"/>
          <w:szCs w:val="28"/>
          <w:lang w:val="nl-NL"/>
        </w:rPr>
        <w:t>. – 2009. – Vol. 23</w:t>
      </w:r>
      <w:r w:rsidR="0004048C" w:rsidRPr="00E15C12">
        <w:rPr>
          <w:color w:val="auto"/>
          <w:sz w:val="28"/>
          <w:szCs w:val="28"/>
          <w:lang w:val="nl-NL"/>
        </w:rPr>
        <w:t xml:space="preserve">, </w:t>
      </w:r>
      <w:r w:rsidR="0004048C" w:rsidRPr="00E15C12">
        <w:rPr>
          <w:color w:val="auto"/>
          <w:sz w:val="28"/>
          <w:szCs w:val="28"/>
          <w:lang w:val="en-US"/>
        </w:rPr>
        <w:t>№</w:t>
      </w:r>
      <w:r w:rsidRPr="00E15C12">
        <w:rPr>
          <w:color w:val="auto"/>
          <w:sz w:val="28"/>
          <w:szCs w:val="28"/>
          <w:lang w:val="nl-NL"/>
        </w:rPr>
        <w:t>4. – P. 307–316.</w:t>
      </w:r>
    </w:p>
    <w:p w14:paraId="3DF8A52E" w14:textId="5AE12388"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 Morisaki N., Kawachi I., Oken E., Fujiwara T. Maternal body mass index, height, and risks of preterm birth in a Japanese population-based cohort // </w:t>
      </w:r>
      <w:proofErr w:type="spellStart"/>
      <w:r w:rsidRPr="00E15C12">
        <w:rPr>
          <w:color w:val="auto"/>
          <w:sz w:val="28"/>
          <w:szCs w:val="28"/>
          <w:lang w:val="en-US"/>
        </w:rPr>
        <w:t>PLoS</w:t>
      </w:r>
      <w:proofErr w:type="spellEnd"/>
      <w:r w:rsidRPr="00E15C12">
        <w:rPr>
          <w:color w:val="auto"/>
          <w:sz w:val="28"/>
          <w:szCs w:val="28"/>
          <w:lang w:val="en-US"/>
        </w:rPr>
        <w:t xml:space="preserve"> One. </w:t>
      </w:r>
      <w:r w:rsidRPr="00E15C12">
        <w:rPr>
          <w:color w:val="auto"/>
          <w:sz w:val="28"/>
          <w:szCs w:val="28"/>
        </w:rPr>
        <w:t xml:space="preserve">– 2016. – </w:t>
      </w:r>
      <w:r w:rsidRPr="00E15C12">
        <w:rPr>
          <w:color w:val="auto"/>
          <w:sz w:val="28"/>
          <w:szCs w:val="28"/>
          <w:lang w:val="pt-PT"/>
        </w:rPr>
        <w:t>Vol. 11</w:t>
      </w:r>
      <w:r w:rsidR="0004048C" w:rsidRPr="00E15C12">
        <w:rPr>
          <w:color w:val="auto"/>
          <w:sz w:val="28"/>
          <w:szCs w:val="28"/>
          <w:lang w:val="nl-NL"/>
        </w:rPr>
        <w:t xml:space="preserve">, </w:t>
      </w:r>
      <w:r w:rsidR="0004048C" w:rsidRPr="00E15C12">
        <w:rPr>
          <w:color w:val="auto"/>
          <w:sz w:val="28"/>
          <w:szCs w:val="28"/>
          <w:lang w:val="en-US"/>
        </w:rPr>
        <w:t>№</w:t>
      </w:r>
      <w:r w:rsidRPr="00E15C12">
        <w:rPr>
          <w:color w:val="auto"/>
          <w:sz w:val="28"/>
          <w:szCs w:val="28"/>
          <w:lang w:val="pt-PT"/>
        </w:rPr>
        <w:t xml:space="preserve">12. </w:t>
      </w:r>
      <w:r w:rsidRPr="00E15C12">
        <w:rPr>
          <w:color w:val="auto"/>
          <w:sz w:val="28"/>
          <w:szCs w:val="28"/>
        </w:rPr>
        <w:t xml:space="preserve">– </w:t>
      </w:r>
      <w:r w:rsidRPr="00E15C12">
        <w:rPr>
          <w:color w:val="auto"/>
          <w:sz w:val="28"/>
          <w:szCs w:val="28"/>
          <w:lang w:val="en-US"/>
        </w:rPr>
        <w:t>P. 168126.</w:t>
      </w:r>
    </w:p>
    <w:p w14:paraId="06E5AD75" w14:textId="0A1CFB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Li N., </w:t>
      </w:r>
      <w:proofErr w:type="spellStart"/>
      <w:r w:rsidRPr="00E15C12">
        <w:rPr>
          <w:color w:val="auto"/>
          <w:sz w:val="28"/>
          <w:szCs w:val="28"/>
          <w:lang w:val="nl-NL"/>
        </w:rPr>
        <w:t>Liu</w:t>
      </w:r>
      <w:proofErr w:type="spellEnd"/>
      <w:r w:rsidRPr="00E15C12">
        <w:rPr>
          <w:color w:val="auto"/>
          <w:sz w:val="28"/>
          <w:szCs w:val="28"/>
          <w:lang w:val="nl-NL"/>
        </w:rPr>
        <w:t xml:space="preserve"> E., </w:t>
      </w:r>
      <w:proofErr w:type="spellStart"/>
      <w:r w:rsidRPr="00E15C12">
        <w:rPr>
          <w:color w:val="auto"/>
          <w:sz w:val="28"/>
          <w:szCs w:val="28"/>
          <w:lang w:val="nl-NL"/>
        </w:rPr>
        <w:t>Guo</w:t>
      </w:r>
      <w:proofErr w:type="spellEnd"/>
      <w:r w:rsidRPr="00E15C12">
        <w:rPr>
          <w:color w:val="auto"/>
          <w:sz w:val="28"/>
          <w:szCs w:val="28"/>
          <w:lang w:val="nl-NL"/>
        </w:rPr>
        <w:t xml:space="preserve"> J. et al. </w:t>
      </w:r>
      <w:proofErr w:type="spellStart"/>
      <w:r w:rsidRPr="00E15C12">
        <w:rPr>
          <w:color w:val="auto"/>
          <w:sz w:val="28"/>
          <w:szCs w:val="28"/>
          <w:lang w:val="nl-NL"/>
        </w:rPr>
        <w:t>Maternal</w:t>
      </w:r>
      <w:proofErr w:type="spellEnd"/>
      <w:r w:rsidRPr="00E15C12">
        <w:rPr>
          <w:color w:val="auto"/>
          <w:sz w:val="28"/>
          <w:szCs w:val="28"/>
          <w:lang w:val="nl-NL"/>
        </w:rPr>
        <w:t xml:space="preserve"> </w:t>
      </w:r>
      <w:proofErr w:type="spellStart"/>
      <w:r w:rsidRPr="00E15C12">
        <w:rPr>
          <w:color w:val="auto"/>
          <w:sz w:val="28"/>
          <w:szCs w:val="28"/>
          <w:lang w:val="nl-NL"/>
        </w:rPr>
        <w:t>prepregnancy</w:t>
      </w:r>
      <w:proofErr w:type="spellEnd"/>
      <w:r w:rsidRPr="00E15C12">
        <w:rPr>
          <w:color w:val="auto"/>
          <w:sz w:val="28"/>
          <w:szCs w:val="28"/>
          <w:lang w:val="nl-NL"/>
        </w:rPr>
        <w:t xml:space="preserve"> body </w:t>
      </w:r>
      <w:proofErr w:type="spellStart"/>
      <w:r w:rsidRPr="00E15C12">
        <w:rPr>
          <w:color w:val="auto"/>
          <w:sz w:val="28"/>
          <w:szCs w:val="28"/>
          <w:lang w:val="nl-NL"/>
        </w:rPr>
        <w:t>mass</w:t>
      </w:r>
      <w:proofErr w:type="spellEnd"/>
      <w:r w:rsidRPr="00E15C12">
        <w:rPr>
          <w:color w:val="auto"/>
          <w:sz w:val="28"/>
          <w:szCs w:val="28"/>
          <w:lang w:val="nl-NL"/>
        </w:rPr>
        <w:t xml:space="preserve"> index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gestational</w:t>
      </w:r>
      <w:proofErr w:type="spellEnd"/>
      <w:r w:rsidRPr="00E15C12">
        <w:rPr>
          <w:color w:val="auto"/>
          <w:sz w:val="28"/>
          <w:szCs w:val="28"/>
          <w:lang w:val="nl-NL"/>
        </w:rPr>
        <w:t xml:space="preserve"> </w:t>
      </w:r>
      <w:proofErr w:type="spellStart"/>
      <w:r w:rsidRPr="00E15C12">
        <w:rPr>
          <w:color w:val="auto"/>
          <w:sz w:val="28"/>
          <w:szCs w:val="28"/>
          <w:lang w:val="nl-NL"/>
        </w:rPr>
        <w:t>weight</w:t>
      </w:r>
      <w:proofErr w:type="spellEnd"/>
      <w:r w:rsidRPr="00E15C12">
        <w:rPr>
          <w:color w:val="auto"/>
          <w:sz w:val="28"/>
          <w:szCs w:val="28"/>
          <w:lang w:val="nl-NL"/>
        </w:rPr>
        <w:t xml:space="preserve"> </w:t>
      </w:r>
      <w:proofErr w:type="spellStart"/>
      <w:r w:rsidRPr="00E15C12">
        <w:rPr>
          <w:color w:val="auto"/>
          <w:sz w:val="28"/>
          <w:szCs w:val="28"/>
          <w:lang w:val="nl-NL"/>
        </w:rPr>
        <w:t>gain</w:t>
      </w:r>
      <w:proofErr w:type="spellEnd"/>
      <w:r w:rsidRPr="00E15C12">
        <w:rPr>
          <w:color w:val="auto"/>
          <w:sz w:val="28"/>
          <w:szCs w:val="28"/>
          <w:lang w:val="nl-NL"/>
        </w:rPr>
        <w:t xml:space="preserve"> on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outcomes</w:t>
      </w:r>
      <w:proofErr w:type="spellEnd"/>
      <w:r w:rsidRPr="00E15C12">
        <w:rPr>
          <w:color w:val="auto"/>
          <w:sz w:val="28"/>
          <w:szCs w:val="28"/>
          <w:lang w:val="nl-NL"/>
        </w:rPr>
        <w:t xml:space="preserve"> in China: a multicenter cohort </w:t>
      </w:r>
      <w:proofErr w:type="spellStart"/>
      <w:proofErr w:type="gramStart"/>
      <w:r w:rsidRPr="00E15C12">
        <w:rPr>
          <w:color w:val="auto"/>
          <w:sz w:val="28"/>
          <w:szCs w:val="28"/>
          <w:lang w:val="nl-NL"/>
        </w:rPr>
        <w:t>study</w:t>
      </w:r>
      <w:proofErr w:type="spellEnd"/>
      <w:r w:rsidRPr="00E15C12">
        <w:rPr>
          <w:color w:val="auto"/>
          <w:sz w:val="28"/>
          <w:szCs w:val="28"/>
          <w:lang w:val="nl-NL"/>
        </w:rPr>
        <w:t xml:space="preserve"> /</w:t>
      </w:r>
      <w:proofErr w:type="gramEnd"/>
      <w:r w:rsidRPr="00E15C12">
        <w:rPr>
          <w:color w:val="auto"/>
          <w:sz w:val="28"/>
          <w:szCs w:val="28"/>
          <w:lang w:val="nl-NL"/>
        </w:rPr>
        <w:t xml:space="preserve">/ BMC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Childbirth</w:t>
      </w:r>
      <w:proofErr w:type="spellEnd"/>
      <w:r w:rsidRPr="00E15C12">
        <w:rPr>
          <w:color w:val="auto"/>
          <w:sz w:val="28"/>
          <w:szCs w:val="28"/>
          <w:lang w:val="nl-NL"/>
        </w:rPr>
        <w:t>. – 2018. – Vol. 18. – P. 321.</w:t>
      </w:r>
    </w:p>
    <w:p w14:paraId="343C0984" w14:textId="193D23E5"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Orbach</w:t>
      </w:r>
      <w:proofErr w:type="spellEnd"/>
      <w:r w:rsidRPr="00E15C12">
        <w:rPr>
          <w:color w:val="auto"/>
          <w:sz w:val="28"/>
          <w:szCs w:val="28"/>
          <w:lang w:val="nl-NL"/>
        </w:rPr>
        <w:t xml:space="preserve"> A., </w:t>
      </w:r>
      <w:proofErr w:type="spellStart"/>
      <w:r w:rsidRPr="00E15C12">
        <w:rPr>
          <w:color w:val="auto"/>
          <w:sz w:val="28"/>
          <w:szCs w:val="28"/>
          <w:lang w:val="nl-NL"/>
        </w:rPr>
        <w:t>Sheiner</w:t>
      </w:r>
      <w:proofErr w:type="spellEnd"/>
      <w:r w:rsidRPr="00E15C12">
        <w:rPr>
          <w:color w:val="auto"/>
          <w:sz w:val="28"/>
          <w:szCs w:val="28"/>
          <w:lang w:val="nl-NL"/>
        </w:rPr>
        <w:t xml:space="preserve"> E., </w:t>
      </w:r>
      <w:proofErr w:type="spellStart"/>
      <w:r w:rsidRPr="00E15C12">
        <w:rPr>
          <w:color w:val="auto"/>
          <w:sz w:val="28"/>
          <w:szCs w:val="28"/>
          <w:lang w:val="nl-NL"/>
        </w:rPr>
        <w:t>Pariente</w:t>
      </w:r>
      <w:proofErr w:type="spellEnd"/>
      <w:r w:rsidRPr="00E15C12">
        <w:rPr>
          <w:color w:val="auto"/>
          <w:sz w:val="28"/>
          <w:szCs w:val="28"/>
          <w:lang w:val="nl-NL"/>
        </w:rPr>
        <w:t xml:space="preserve"> G. et al. </w:t>
      </w:r>
      <w:proofErr w:type="spellStart"/>
      <w:r w:rsidRPr="00E15C12">
        <w:rPr>
          <w:color w:val="auto"/>
          <w:sz w:val="28"/>
          <w:szCs w:val="28"/>
          <w:lang w:val="nl-NL"/>
        </w:rPr>
        <w:t>Hypertensive</w:t>
      </w:r>
      <w:proofErr w:type="spellEnd"/>
      <w:r w:rsidRPr="00E15C12">
        <w:rPr>
          <w:color w:val="auto"/>
          <w:sz w:val="28"/>
          <w:szCs w:val="28"/>
          <w:lang w:val="nl-NL"/>
        </w:rPr>
        <w:t xml:space="preserve"> disorders of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the</w:t>
      </w:r>
      <w:proofErr w:type="spellEnd"/>
      <w:r w:rsidRPr="00E15C12">
        <w:rPr>
          <w:color w:val="auto"/>
          <w:sz w:val="28"/>
          <w:szCs w:val="28"/>
          <w:lang w:val="nl-NL"/>
        </w:rPr>
        <w:t xml:space="preserve"> risk of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a </w:t>
      </w:r>
      <w:proofErr w:type="spellStart"/>
      <w:r w:rsidRPr="00E15C12">
        <w:rPr>
          <w:color w:val="auto"/>
          <w:sz w:val="28"/>
          <w:szCs w:val="28"/>
          <w:lang w:val="nl-NL"/>
        </w:rPr>
        <w:t>population-based</w:t>
      </w:r>
      <w:proofErr w:type="spellEnd"/>
      <w:r w:rsidRPr="00E15C12">
        <w:rPr>
          <w:color w:val="auto"/>
          <w:sz w:val="28"/>
          <w:szCs w:val="28"/>
          <w:lang w:val="nl-NL"/>
        </w:rPr>
        <w:t xml:space="preserve"> </w:t>
      </w:r>
      <w:proofErr w:type="spellStart"/>
      <w:r w:rsidRPr="00E15C12">
        <w:rPr>
          <w:color w:val="auto"/>
          <w:sz w:val="28"/>
          <w:szCs w:val="28"/>
          <w:lang w:val="nl-NL"/>
        </w:rPr>
        <w:t>study</w:t>
      </w:r>
      <w:proofErr w:type="spellEnd"/>
      <w:r w:rsidRPr="00E15C12">
        <w:rPr>
          <w:color w:val="auto"/>
          <w:sz w:val="28"/>
          <w:szCs w:val="28"/>
          <w:lang w:val="nl-NL"/>
        </w:rPr>
        <w:t xml:space="preserve"> of 100,029 </w:t>
      </w:r>
      <w:proofErr w:type="spellStart"/>
      <w:proofErr w:type="gramStart"/>
      <w:r w:rsidRPr="00E15C12">
        <w:rPr>
          <w:color w:val="auto"/>
          <w:sz w:val="28"/>
          <w:szCs w:val="28"/>
          <w:lang w:val="nl-NL"/>
        </w:rPr>
        <w:t>deliveries</w:t>
      </w:r>
      <w:proofErr w:type="spellEnd"/>
      <w:r w:rsidRPr="00E15C12">
        <w:rPr>
          <w:color w:val="auto"/>
          <w:sz w:val="28"/>
          <w:szCs w:val="28"/>
          <w:lang w:val="nl-NL"/>
        </w:rPr>
        <w:t xml:space="preserve"> /</w:t>
      </w:r>
      <w:proofErr w:type="gramEnd"/>
      <w:r w:rsidRPr="00E15C12">
        <w:rPr>
          <w:color w:val="auto"/>
          <w:sz w:val="28"/>
          <w:szCs w:val="28"/>
          <w:lang w:val="nl-NL"/>
        </w:rPr>
        <w:t xml:space="preserve">/ J. Matern. </w:t>
      </w:r>
      <w:proofErr w:type="spellStart"/>
      <w:r w:rsidRPr="00E15C12">
        <w:rPr>
          <w:color w:val="auto"/>
          <w:sz w:val="28"/>
          <w:szCs w:val="28"/>
          <w:lang w:val="nl-NL"/>
        </w:rPr>
        <w:t>Fetal</w:t>
      </w:r>
      <w:proofErr w:type="spellEnd"/>
      <w:r w:rsidRPr="00E15C12">
        <w:rPr>
          <w:color w:val="auto"/>
          <w:sz w:val="28"/>
          <w:szCs w:val="28"/>
          <w:lang w:val="nl-NL"/>
        </w:rPr>
        <w:t xml:space="preserve"> </w:t>
      </w:r>
      <w:proofErr w:type="spellStart"/>
      <w:r w:rsidRPr="00E15C12">
        <w:rPr>
          <w:color w:val="auto"/>
          <w:sz w:val="28"/>
          <w:szCs w:val="28"/>
          <w:lang w:val="nl-NL"/>
        </w:rPr>
        <w:t>Neonatal</w:t>
      </w:r>
      <w:proofErr w:type="spellEnd"/>
      <w:r w:rsidRPr="00E15C12">
        <w:rPr>
          <w:color w:val="auto"/>
          <w:sz w:val="28"/>
          <w:szCs w:val="28"/>
          <w:lang w:val="nl-NL"/>
        </w:rPr>
        <w:t xml:space="preserve"> </w:t>
      </w:r>
      <w:proofErr w:type="spellStart"/>
      <w:r w:rsidRPr="00E15C12">
        <w:rPr>
          <w:color w:val="auto"/>
          <w:sz w:val="28"/>
          <w:szCs w:val="28"/>
          <w:lang w:val="nl-NL"/>
        </w:rPr>
        <w:t>Med</w:t>
      </w:r>
      <w:proofErr w:type="spellEnd"/>
      <w:r w:rsidRPr="00E15C12">
        <w:rPr>
          <w:color w:val="auto"/>
          <w:sz w:val="28"/>
          <w:szCs w:val="28"/>
          <w:lang w:val="nl-NL"/>
        </w:rPr>
        <w:t>. – 2013. – Vol. 26</w:t>
      </w:r>
      <w:r w:rsidR="0004048C" w:rsidRPr="00E15C12">
        <w:rPr>
          <w:color w:val="auto"/>
          <w:sz w:val="28"/>
          <w:szCs w:val="28"/>
          <w:lang w:val="nl-NL"/>
        </w:rPr>
        <w:t xml:space="preserve">, </w:t>
      </w:r>
      <w:r w:rsidR="0004048C" w:rsidRPr="00E15C12">
        <w:rPr>
          <w:color w:val="auto"/>
          <w:sz w:val="28"/>
          <w:szCs w:val="28"/>
          <w:lang w:val="en-US"/>
        </w:rPr>
        <w:t>№</w:t>
      </w:r>
      <w:r w:rsidRPr="00E15C12">
        <w:rPr>
          <w:color w:val="auto"/>
          <w:sz w:val="28"/>
          <w:szCs w:val="28"/>
          <w:lang w:val="nl-NL"/>
        </w:rPr>
        <w:t>10. – P. 1004–1008.</w:t>
      </w:r>
    </w:p>
    <w:p w14:paraId="7E45E6A4"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Cunnington</w:t>
      </w:r>
      <w:proofErr w:type="spellEnd"/>
      <w:r w:rsidRPr="00E15C12">
        <w:rPr>
          <w:color w:val="auto"/>
          <w:sz w:val="28"/>
          <w:szCs w:val="28"/>
          <w:lang w:val="nl-NL"/>
        </w:rPr>
        <w:t xml:space="preserve"> M. et al. </w:t>
      </w:r>
      <w:proofErr w:type="spellStart"/>
      <w:r w:rsidRPr="00E15C12">
        <w:rPr>
          <w:color w:val="auto"/>
          <w:sz w:val="28"/>
          <w:szCs w:val="28"/>
          <w:lang w:val="nl-NL"/>
        </w:rPr>
        <w:t>Vaginal</w:t>
      </w:r>
      <w:proofErr w:type="spellEnd"/>
      <w:r w:rsidRPr="00E15C12">
        <w:rPr>
          <w:color w:val="auto"/>
          <w:sz w:val="28"/>
          <w:szCs w:val="28"/>
          <w:lang w:val="nl-NL"/>
        </w:rPr>
        <w:t>–</w:t>
      </w:r>
      <w:proofErr w:type="spellStart"/>
      <w:r w:rsidRPr="00E15C12">
        <w:rPr>
          <w:color w:val="auto"/>
          <w:sz w:val="28"/>
          <w:szCs w:val="28"/>
          <w:lang w:val="nl-NL"/>
        </w:rPr>
        <w:t>placental</w:t>
      </w:r>
      <w:proofErr w:type="spellEnd"/>
      <w:r w:rsidRPr="00E15C12">
        <w:rPr>
          <w:color w:val="auto"/>
          <w:sz w:val="28"/>
          <w:szCs w:val="28"/>
          <w:lang w:val="nl-NL"/>
        </w:rPr>
        <w:t xml:space="preserve"> </w:t>
      </w:r>
      <w:proofErr w:type="spellStart"/>
      <w:r w:rsidRPr="00E15C12">
        <w:rPr>
          <w:color w:val="auto"/>
          <w:sz w:val="28"/>
          <w:szCs w:val="28"/>
          <w:lang w:val="nl-NL"/>
        </w:rPr>
        <w:t>microbial</w:t>
      </w:r>
      <w:proofErr w:type="spellEnd"/>
      <w:r w:rsidRPr="00E15C12">
        <w:rPr>
          <w:color w:val="auto"/>
          <w:sz w:val="28"/>
          <w:szCs w:val="28"/>
          <w:lang w:val="nl-NL"/>
        </w:rPr>
        <w:t xml:space="preserve"> transmission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w:t>
      </w:r>
      <w:proofErr w:type="spellStart"/>
      <w:r w:rsidRPr="00E15C12">
        <w:rPr>
          <w:color w:val="auto"/>
          <w:sz w:val="28"/>
          <w:szCs w:val="28"/>
          <w:lang w:val="nl-NL"/>
        </w:rPr>
        <w:t>insights</w:t>
      </w:r>
      <w:proofErr w:type="spellEnd"/>
      <w:r w:rsidRPr="00E15C12">
        <w:rPr>
          <w:color w:val="auto"/>
          <w:sz w:val="28"/>
          <w:szCs w:val="28"/>
          <w:lang w:val="nl-NL"/>
        </w:rPr>
        <w:t xml:space="preserve"> </w:t>
      </w:r>
      <w:proofErr w:type="spellStart"/>
      <w:r w:rsidRPr="00E15C12">
        <w:rPr>
          <w:color w:val="auto"/>
          <w:sz w:val="28"/>
          <w:szCs w:val="28"/>
          <w:lang w:val="nl-NL"/>
        </w:rPr>
        <w:t>from</w:t>
      </w:r>
      <w:proofErr w:type="spellEnd"/>
      <w:r w:rsidRPr="00E15C12">
        <w:rPr>
          <w:color w:val="auto"/>
          <w:sz w:val="28"/>
          <w:szCs w:val="28"/>
          <w:lang w:val="nl-NL"/>
        </w:rPr>
        <w:t xml:space="preserve"> </w:t>
      </w:r>
      <w:proofErr w:type="spellStart"/>
      <w:r w:rsidRPr="00E15C12">
        <w:rPr>
          <w:color w:val="auto"/>
          <w:sz w:val="28"/>
          <w:szCs w:val="28"/>
          <w:lang w:val="nl-NL"/>
        </w:rPr>
        <w:t>molecular</w:t>
      </w:r>
      <w:proofErr w:type="spellEnd"/>
      <w:r w:rsidRPr="00E15C12">
        <w:rPr>
          <w:color w:val="auto"/>
          <w:sz w:val="28"/>
          <w:szCs w:val="28"/>
          <w:lang w:val="nl-NL"/>
        </w:rPr>
        <w:t xml:space="preserve"> </w:t>
      </w:r>
      <w:proofErr w:type="spellStart"/>
      <w:proofErr w:type="gramStart"/>
      <w:r w:rsidRPr="00E15C12">
        <w:rPr>
          <w:color w:val="auto"/>
          <w:sz w:val="28"/>
          <w:szCs w:val="28"/>
          <w:lang w:val="nl-NL"/>
        </w:rPr>
        <w:t>microbiology</w:t>
      </w:r>
      <w:proofErr w:type="spellEnd"/>
      <w:r w:rsidRPr="00E15C12">
        <w:rPr>
          <w:color w:val="auto"/>
          <w:sz w:val="28"/>
          <w:szCs w:val="28"/>
          <w:lang w:val="nl-NL"/>
        </w:rPr>
        <w:t xml:space="preserve"> /</w:t>
      </w:r>
      <w:proofErr w:type="gramEnd"/>
      <w:r w:rsidRPr="00E15C12">
        <w:rPr>
          <w:color w:val="auto"/>
          <w:sz w:val="28"/>
          <w:szCs w:val="28"/>
          <w:lang w:val="nl-NL"/>
        </w:rPr>
        <w:t xml:space="preserve">/ Nat. </w:t>
      </w:r>
      <w:proofErr w:type="spellStart"/>
      <w:r w:rsidRPr="00E15C12">
        <w:rPr>
          <w:color w:val="auto"/>
          <w:sz w:val="28"/>
          <w:szCs w:val="28"/>
          <w:lang w:val="nl-NL"/>
        </w:rPr>
        <w:t>Microbiol</w:t>
      </w:r>
      <w:proofErr w:type="spellEnd"/>
      <w:r w:rsidRPr="00E15C12">
        <w:rPr>
          <w:color w:val="auto"/>
          <w:sz w:val="28"/>
          <w:szCs w:val="28"/>
          <w:lang w:val="nl-NL"/>
        </w:rPr>
        <w:t>. – 2021. – Vol. 6. – P. 581–592.</w:t>
      </w:r>
    </w:p>
    <w:p w14:paraId="5AAE0BAD" w14:textId="5F2D3365"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Serrano</w:t>
      </w:r>
      <w:proofErr w:type="spellEnd"/>
      <w:r w:rsidRPr="00E15C12">
        <w:rPr>
          <w:color w:val="auto"/>
          <w:sz w:val="28"/>
          <w:szCs w:val="28"/>
          <w:lang w:val="nl-NL"/>
        </w:rPr>
        <w:t xml:space="preserve"> M.G. et al. Association </w:t>
      </w:r>
      <w:proofErr w:type="spellStart"/>
      <w:r w:rsidRPr="00E15C12">
        <w:rPr>
          <w:color w:val="auto"/>
          <w:sz w:val="28"/>
          <w:szCs w:val="28"/>
          <w:lang w:val="nl-NL"/>
        </w:rPr>
        <w:t>between</w:t>
      </w:r>
      <w:proofErr w:type="spellEnd"/>
      <w:r w:rsidRPr="00E15C12">
        <w:rPr>
          <w:color w:val="auto"/>
          <w:sz w:val="28"/>
          <w:szCs w:val="28"/>
          <w:lang w:val="nl-NL"/>
        </w:rPr>
        <w:t xml:space="preserve"> </w:t>
      </w:r>
      <w:proofErr w:type="spellStart"/>
      <w:r w:rsidRPr="00E15C12">
        <w:rPr>
          <w:color w:val="auto"/>
          <w:sz w:val="28"/>
          <w:szCs w:val="28"/>
          <w:lang w:val="nl-NL"/>
        </w:rPr>
        <w:t>bacterial</w:t>
      </w:r>
      <w:proofErr w:type="spellEnd"/>
      <w:r w:rsidRPr="00E15C12">
        <w:rPr>
          <w:color w:val="auto"/>
          <w:sz w:val="28"/>
          <w:szCs w:val="28"/>
          <w:lang w:val="nl-NL"/>
        </w:rPr>
        <w:t xml:space="preserve"> </w:t>
      </w:r>
      <w:proofErr w:type="spellStart"/>
      <w:r w:rsidRPr="00E15C12">
        <w:rPr>
          <w:color w:val="auto"/>
          <w:sz w:val="28"/>
          <w:szCs w:val="28"/>
          <w:lang w:val="nl-NL"/>
        </w:rPr>
        <w:t>vaginosis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a </w:t>
      </w:r>
      <w:proofErr w:type="spellStart"/>
      <w:r w:rsidRPr="00E15C12">
        <w:rPr>
          <w:color w:val="auto"/>
          <w:sz w:val="28"/>
          <w:szCs w:val="28"/>
          <w:lang w:val="nl-NL"/>
        </w:rPr>
        <w:t>global</w:t>
      </w:r>
      <w:proofErr w:type="spellEnd"/>
      <w:r w:rsidRPr="00E15C12">
        <w:rPr>
          <w:color w:val="auto"/>
          <w:sz w:val="28"/>
          <w:szCs w:val="28"/>
          <w:lang w:val="nl-NL"/>
        </w:rPr>
        <w:t xml:space="preserve"> </w:t>
      </w:r>
      <w:proofErr w:type="spellStart"/>
      <w:r w:rsidRPr="00E15C12">
        <w:rPr>
          <w:color w:val="auto"/>
          <w:sz w:val="28"/>
          <w:szCs w:val="28"/>
          <w:lang w:val="nl-NL"/>
        </w:rPr>
        <w:t>systematic</w:t>
      </w:r>
      <w:proofErr w:type="spellEnd"/>
      <w:r w:rsidRPr="00E15C12">
        <w:rPr>
          <w:color w:val="auto"/>
          <w:sz w:val="28"/>
          <w:szCs w:val="28"/>
          <w:lang w:val="nl-NL"/>
        </w:rPr>
        <w:t xml:space="preserve"> review </w:t>
      </w:r>
      <w:proofErr w:type="spellStart"/>
      <w:r w:rsidRPr="00E15C12">
        <w:rPr>
          <w:color w:val="auto"/>
          <w:sz w:val="28"/>
          <w:szCs w:val="28"/>
          <w:lang w:val="nl-NL"/>
        </w:rPr>
        <w:t>and</w:t>
      </w:r>
      <w:proofErr w:type="spellEnd"/>
      <w:r w:rsidRPr="00E15C12">
        <w:rPr>
          <w:color w:val="auto"/>
          <w:sz w:val="28"/>
          <w:szCs w:val="28"/>
          <w:lang w:val="nl-NL"/>
        </w:rPr>
        <w:t xml:space="preserve"> meta-</w:t>
      </w:r>
      <w:proofErr w:type="gramStart"/>
      <w:r w:rsidRPr="00E15C12">
        <w:rPr>
          <w:color w:val="auto"/>
          <w:sz w:val="28"/>
          <w:szCs w:val="28"/>
          <w:lang w:val="nl-NL"/>
        </w:rPr>
        <w:t>analysis /</w:t>
      </w:r>
      <w:proofErr w:type="gramEnd"/>
      <w:r w:rsidRPr="00E15C12">
        <w:rPr>
          <w:color w:val="auto"/>
          <w:sz w:val="28"/>
          <w:szCs w:val="28"/>
          <w:lang w:val="nl-NL"/>
        </w:rPr>
        <w:t>/ Lancet Infect. Dis. – 2019. – Vol. 19</w:t>
      </w:r>
      <w:r w:rsidR="0004048C" w:rsidRPr="00E15C12">
        <w:rPr>
          <w:color w:val="auto"/>
          <w:sz w:val="28"/>
          <w:szCs w:val="28"/>
          <w:lang w:val="nl-NL"/>
        </w:rPr>
        <w:t xml:space="preserve">, </w:t>
      </w:r>
      <w:r w:rsidR="0004048C" w:rsidRPr="00E15C12">
        <w:rPr>
          <w:color w:val="auto"/>
          <w:sz w:val="28"/>
          <w:szCs w:val="28"/>
          <w:lang w:val="en-US"/>
        </w:rPr>
        <w:t>№</w:t>
      </w:r>
      <w:r w:rsidRPr="00E15C12">
        <w:rPr>
          <w:color w:val="auto"/>
          <w:sz w:val="28"/>
          <w:szCs w:val="28"/>
          <w:lang w:val="nl-NL"/>
        </w:rPr>
        <w:t>7. – P. 148–158.</w:t>
      </w:r>
    </w:p>
    <w:p w14:paraId="6202CD7A" w14:textId="50F01E10"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Vulcano</w:t>
      </w:r>
      <w:proofErr w:type="spellEnd"/>
      <w:r w:rsidRPr="00E15C12">
        <w:rPr>
          <w:color w:val="auto"/>
          <w:sz w:val="28"/>
          <w:szCs w:val="28"/>
          <w:lang w:val="nl-NL"/>
        </w:rPr>
        <w:t xml:space="preserve"> M. et al. Intra-</w:t>
      </w:r>
      <w:proofErr w:type="spellStart"/>
      <w:r w:rsidRPr="00E15C12">
        <w:rPr>
          <w:color w:val="auto"/>
          <w:sz w:val="28"/>
          <w:szCs w:val="28"/>
          <w:lang w:val="nl-NL"/>
        </w:rPr>
        <w:t>amniotic</w:t>
      </w:r>
      <w:proofErr w:type="spellEnd"/>
      <w:r w:rsidRPr="00E15C12">
        <w:rPr>
          <w:color w:val="auto"/>
          <w:sz w:val="28"/>
          <w:szCs w:val="28"/>
          <w:lang w:val="nl-NL"/>
        </w:rPr>
        <w:t xml:space="preserve"> </w:t>
      </w:r>
      <w:proofErr w:type="spellStart"/>
      <w:r w:rsidRPr="00E15C12">
        <w:rPr>
          <w:color w:val="auto"/>
          <w:sz w:val="28"/>
          <w:szCs w:val="28"/>
          <w:lang w:val="nl-NL"/>
        </w:rPr>
        <w:t>inflammation</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early</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w:t>
      </w:r>
      <w:proofErr w:type="spellStart"/>
      <w:r w:rsidRPr="00E15C12">
        <w:rPr>
          <w:color w:val="auto"/>
          <w:sz w:val="28"/>
          <w:szCs w:val="28"/>
          <w:lang w:val="nl-NL"/>
        </w:rPr>
        <w:t>molecular</w:t>
      </w:r>
      <w:proofErr w:type="spellEnd"/>
      <w:r w:rsidRPr="00E15C12">
        <w:rPr>
          <w:color w:val="auto"/>
          <w:sz w:val="28"/>
          <w:szCs w:val="28"/>
          <w:lang w:val="nl-NL"/>
        </w:rPr>
        <w:t xml:space="preserve"> </w:t>
      </w:r>
      <w:proofErr w:type="spellStart"/>
      <w:r w:rsidRPr="00E15C12">
        <w:rPr>
          <w:color w:val="auto"/>
          <w:sz w:val="28"/>
          <w:szCs w:val="28"/>
          <w:lang w:val="nl-NL"/>
        </w:rPr>
        <w:t>pathways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clinical</w:t>
      </w:r>
      <w:proofErr w:type="spellEnd"/>
      <w:r w:rsidRPr="00E15C12">
        <w:rPr>
          <w:color w:val="auto"/>
          <w:sz w:val="28"/>
          <w:szCs w:val="28"/>
          <w:lang w:val="nl-NL"/>
        </w:rPr>
        <w:t xml:space="preserve"> </w:t>
      </w:r>
      <w:proofErr w:type="spellStart"/>
      <w:proofErr w:type="gramStart"/>
      <w:r w:rsidRPr="00E15C12">
        <w:rPr>
          <w:color w:val="auto"/>
          <w:sz w:val="28"/>
          <w:szCs w:val="28"/>
          <w:lang w:val="nl-NL"/>
        </w:rPr>
        <w:t>implications</w:t>
      </w:r>
      <w:proofErr w:type="spellEnd"/>
      <w:r w:rsidRPr="00E15C12">
        <w:rPr>
          <w:color w:val="auto"/>
          <w:sz w:val="28"/>
          <w:szCs w:val="28"/>
          <w:lang w:val="nl-NL"/>
        </w:rPr>
        <w:t xml:space="preserve"> /</w:t>
      </w:r>
      <w:proofErr w:type="gramEnd"/>
      <w:r w:rsidRPr="00E15C12">
        <w:rPr>
          <w:color w:val="auto"/>
          <w:sz w:val="28"/>
          <w:szCs w:val="28"/>
          <w:lang w:val="nl-NL"/>
        </w:rPr>
        <w:t xml:space="preserve">/ Am. J. </w:t>
      </w:r>
      <w:proofErr w:type="spellStart"/>
      <w:r w:rsidRPr="00E15C12">
        <w:rPr>
          <w:color w:val="auto"/>
          <w:sz w:val="28"/>
          <w:szCs w:val="28"/>
          <w:lang w:val="nl-NL"/>
        </w:rPr>
        <w:t>Obstet</w:t>
      </w:r>
      <w:proofErr w:type="spellEnd"/>
      <w:r w:rsidRPr="00E15C12">
        <w:rPr>
          <w:color w:val="auto"/>
          <w:sz w:val="28"/>
          <w:szCs w:val="28"/>
          <w:lang w:val="nl-NL"/>
        </w:rPr>
        <w:t xml:space="preserve">. </w:t>
      </w:r>
      <w:proofErr w:type="spellStart"/>
      <w:r w:rsidRPr="00E15C12">
        <w:rPr>
          <w:color w:val="auto"/>
          <w:sz w:val="28"/>
          <w:szCs w:val="28"/>
          <w:lang w:val="nl-NL"/>
        </w:rPr>
        <w:t>Gynecol</w:t>
      </w:r>
      <w:proofErr w:type="spellEnd"/>
      <w:r w:rsidRPr="00E15C12">
        <w:rPr>
          <w:color w:val="auto"/>
          <w:sz w:val="28"/>
          <w:szCs w:val="28"/>
          <w:lang w:val="nl-NL"/>
        </w:rPr>
        <w:t>. – 2023. – Vol. 229</w:t>
      </w:r>
      <w:r w:rsidR="0004048C" w:rsidRPr="00E15C12">
        <w:rPr>
          <w:color w:val="auto"/>
          <w:sz w:val="28"/>
          <w:szCs w:val="28"/>
          <w:lang w:val="nl-NL"/>
        </w:rPr>
        <w:t xml:space="preserve">, </w:t>
      </w:r>
      <w:r w:rsidR="0004048C" w:rsidRPr="00E15C12">
        <w:rPr>
          <w:color w:val="auto"/>
          <w:sz w:val="28"/>
          <w:szCs w:val="28"/>
          <w:lang w:val="en-US"/>
        </w:rPr>
        <w:t>№</w:t>
      </w:r>
      <w:r w:rsidRPr="00E15C12">
        <w:rPr>
          <w:color w:val="auto"/>
          <w:sz w:val="28"/>
          <w:szCs w:val="28"/>
          <w:lang w:val="nl-NL"/>
        </w:rPr>
        <w:t>2. – P. 158–1</w:t>
      </w:r>
      <w:r w:rsidR="0004048C" w:rsidRPr="00E15C12">
        <w:rPr>
          <w:color w:val="auto"/>
          <w:sz w:val="28"/>
          <w:szCs w:val="28"/>
          <w:lang w:val="ru-RU"/>
        </w:rPr>
        <w:t>65</w:t>
      </w:r>
      <w:r w:rsidRPr="00E15C12">
        <w:rPr>
          <w:color w:val="auto"/>
          <w:sz w:val="28"/>
          <w:szCs w:val="28"/>
          <w:lang w:val="en-US"/>
        </w:rPr>
        <w:t>.</w:t>
      </w:r>
    </w:p>
    <w:p w14:paraId="2091B529" w14:textId="67A60A1D"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 </w:t>
      </w:r>
      <w:proofErr w:type="spellStart"/>
      <w:r w:rsidRPr="00E15C12">
        <w:rPr>
          <w:color w:val="auto"/>
          <w:sz w:val="28"/>
          <w:szCs w:val="28"/>
          <w:lang w:val="nl-NL"/>
        </w:rPr>
        <w:t>Schieve</w:t>
      </w:r>
      <w:proofErr w:type="spellEnd"/>
      <w:r w:rsidRPr="00E15C12">
        <w:rPr>
          <w:color w:val="auto"/>
          <w:sz w:val="28"/>
          <w:szCs w:val="28"/>
          <w:lang w:val="nl-NL"/>
        </w:rPr>
        <w:t xml:space="preserve"> L.A., </w:t>
      </w:r>
      <w:proofErr w:type="spellStart"/>
      <w:r w:rsidRPr="00E15C12">
        <w:rPr>
          <w:color w:val="auto"/>
          <w:sz w:val="28"/>
          <w:szCs w:val="28"/>
          <w:lang w:val="nl-NL"/>
        </w:rPr>
        <w:t>Handler</w:t>
      </w:r>
      <w:proofErr w:type="spellEnd"/>
      <w:r w:rsidRPr="00E15C12">
        <w:rPr>
          <w:color w:val="auto"/>
          <w:sz w:val="28"/>
          <w:szCs w:val="28"/>
          <w:lang w:val="nl-NL"/>
        </w:rPr>
        <w:t xml:space="preserve"> A., </w:t>
      </w:r>
      <w:proofErr w:type="spellStart"/>
      <w:r w:rsidRPr="00E15C12">
        <w:rPr>
          <w:color w:val="auto"/>
          <w:sz w:val="28"/>
          <w:szCs w:val="28"/>
          <w:lang w:val="nl-NL"/>
        </w:rPr>
        <w:t>Hershow</w:t>
      </w:r>
      <w:proofErr w:type="spellEnd"/>
      <w:r w:rsidRPr="00E15C12">
        <w:rPr>
          <w:color w:val="auto"/>
          <w:sz w:val="28"/>
          <w:szCs w:val="28"/>
          <w:lang w:val="nl-NL"/>
        </w:rPr>
        <w:t xml:space="preserve"> R., </w:t>
      </w:r>
      <w:proofErr w:type="spellStart"/>
      <w:r w:rsidRPr="00E15C12">
        <w:rPr>
          <w:color w:val="auto"/>
          <w:sz w:val="28"/>
          <w:szCs w:val="28"/>
          <w:lang w:val="nl-NL"/>
        </w:rPr>
        <w:t>Persky</w:t>
      </w:r>
      <w:proofErr w:type="spellEnd"/>
      <w:r w:rsidRPr="00E15C12">
        <w:rPr>
          <w:color w:val="auto"/>
          <w:sz w:val="28"/>
          <w:szCs w:val="28"/>
          <w:lang w:val="nl-NL"/>
        </w:rPr>
        <w:t xml:space="preserve"> V., Davis F. </w:t>
      </w:r>
      <w:proofErr w:type="spellStart"/>
      <w:r w:rsidRPr="00E15C12">
        <w:rPr>
          <w:color w:val="auto"/>
          <w:sz w:val="28"/>
          <w:szCs w:val="28"/>
          <w:lang w:val="nl-NL"/>
        </w:rPr>
        <w:t>Urinary</w:t>
      </w:r>
      <w:proofErr w:type="spellEnd"/>
      <w:r w:rsidRPr="00E15C12">
        <w:rPr>
          <w:color w:val="auto"/>
          <w:sz w:val="28"/>
          <w:szCs w:val="28"/>
          <w:lang w:val="nl-NL"/>
        </w:rPr>
        <w:t xml:space="preserve"> </w:t>
      </w:r>
      <w:proofErr w:type="spellStart"/>
      <w:r w:rsidRPr="00E15C12">
        <w:rPr>
          <w:color w:val="auto"/>
          <w:sz w:val="28"/>
          <w:szCs w:val="28"/>
          <w:lang w:val="nl-NL"/>
        </w:rPr>
        <w:t>tract</w:t>
      </w:r>
      <w:proofErr w:type="spellEnd"/>
      <w:r w:rsidRPr="00E15C12">
        <w:rPr>
          <w:color w:val="auto"/>
          <w:sz w:val="28"/>
          <w:szCs w:val="28"/>
          <w:lang w:val="nl-NL"/>
        </w:rPr>
        <w:t xml:space="preserve"> </w:t>
      </w:r>
      <w:proofErr w:type="spellStart"/>
      <w:r w:rsidRPr="00E15C12">
        <w:rPr>
          <w:color w:val="auto"/>
          <w:sz w:val="28"/>
          <w:szCs w:val="28"/>
          <w:lang w:val="nl-NL"/>
        </w:rPr>
        <w:t>infection</w:t>
      </w:r>
      <w:proofErr w:type="spellEnd"/>
      <w:r w:rsidRPr="00E15C12">
        <w:rPr>
          <w:color w:val="auto"/>
          <w:sz w:val="28"/>
          <w:szCs w:val="28"/>
          <w:lang w:val="nl-NL"/>
        </w:rPr>
        <w:t xml:space="preserve"> </w:t>
      </w:r>
      <w:proofErr w:type="spellStart"/>
      <w:r w:rsidRPr="00E15C12">
        <w:rPr>
          <w:color w:val="auto"/>
          <w:sz w:val="28"/>
          <w:szCs w:val="28"/>
          <w:lang w:val="nl-NL"/>
        </w:rPr>
        <w:t>during</w:t>
      </w:r>
      <w:proofErr w:type="spellEnd"/>
      <w:r w:rsidRPr="00E15C12">
        <w:rPr>
          <w:color w:val="auto"/>
          <w:sz w:val="28"/>
          <w:szCs w:val="28"/>
          <w:lang w:val="nl-NL"/>
        </w:rPr>
        <w:t xml:space="preserve">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a meta-analysis of </w:t>
      </w:r>
      <w:proofErr w:type="spellStart"/>
      <w:r w:rsidRPr="00E15C12">
        <w:rPr>
          <w:color w:val="auto"/>
          <w:sz w:val="28"/>
          <w:szCs w:val="28"/>
          <w:lang w:val="nl-NL"/>
        </w:rPr>
        <w:t>observational</w:t>
      </w:r>
      <w:proofErr w:type="spellEnd"/>
      <w:r w:rsidRPr="00E15C12">
        <w:rPr>
          <w:color w:val="auto"/>
          <w:sz w:val="28"/>
          <w:szCs w:val="28"/>
          <w:lang w:val="nl-NL"/>
        </w:rPr>
        <w:t xml:space="preserve"> </w:t>
      </w:r>
      <w:proofErr w:type="gramStart"/>
      <w:r w:rsidRPr="00E15C12">
        <w:rPr>
          <w:color w:val="auto"/>
          <w:sz w:val="28"/>
          <w:szCs w:val="28"/>
          <w:lang w:val="nl-NL"/>
        </w:rPr>
        <w:t>studies /</w:t>
      </w:r>
      <w:proofErr w:type="gramEnd"/>
      <w:r w:rsidRPr="00E15C12">
        <w:rPr>
          <w:color w:val="auto"/>
          <w:sz w:val="28"/>
          <w:szCs w:val="28"/>
          <w:lang w:val="nl-NL"/>
        </w:rPr>
        <w:t xml:space="preserve">/ Am. J. </w:t>
      </w:r>
      <w:proofErr w:type="spellStart"/>
      <w:r w:rsidRPr="00E15C12">
        <w:rPr>
          <w:color w:val="auto"/>
          <w:sz w:val="28"/>
          <w:szCs w:val="28"/>
          <w:lang w:val="nl-NL"/>
        </w:rPr>
        <w:t>Obstet</w:t>
      </w:r>
      <w:proofErr w:type="spellEnd"/>
      <w:r w:rsidRPr="00E15C12">
        <w:rPr>
          <w:color w:val="auto"/>
          <w:sz w:val="28"/>
          <w:szCs w:val="28"/>
          <w:lang w:val="nl-NL"/>
        </w:rPr>
        <w:t xml:space="preserve">. </w:t>
      </w:r>
      <w:proofErr w:type="spellStart"/>
      <w:r w:rsidRPr="00E15C12">
        <w:rPr>
          <w:color w:val="auto"/>
          <w:sz w:val="28"/>
          <w:szCs w:val="28"/>
          <w:lang w:val="nl-NL"/>
        </w:rPr>
        <w:t>Gynecol</w:t>
      </w:r>
      <w:proofErr w:type="spellEnd"/>
      <w:r w:rsidRPr="00E15C12">
        <w:rPr>
          <w:color w:val="auto"/>
          <w:sz w:val="28"/>
          <w:szCs w:val="28"/>
          <w:lang w:val="nl-NL"/>
        </w:rPr>
        <w:t>. – 2020. – Vol. 223</w:t>
      </w:r>
      <w:r w:rsidR="0004048C" w:rsidRPr="00E15C12">
        <w:rPr>
          <w:color w:val="auto"/>
          <w:sz w:val="28"/>
          <w:szCs w:val="28"/>
          <w:lang w:val="nl-NL"/>
        </w:rPr>
        <w:t xml:space="preserve">, </w:t>
      </w:r>
      <w:r w:rsidR="0004048C" w:rsidRPr="00E15C12">
        <w:rPr>
          <w:color w:val="auto"/>
          <w:sz w:val="28"/>
          <w:szCs w:val="28"/>
          <w:lang w:val="en-US"/>
        </w:rPr>
        <w:t>№</w:t>
      </w:r>
      <w:r w:rsidRPr="00E15C12">
        <w:rPr>
          <w:color w:val="auto"/>
          <w:sz w:val="28"/>
          <w:szCs w:val="28"/>
          <w:lang w:val="nl-NL"/>
        </w:rPr>
        <w:t>4. – P. 539–551.</w:t>
      </w:r>
    </w:p>
    <w:p w14:paraId="10DFB8B2" w14:textId="6E298EA5"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lastRenderedPageBreak/>
        <w:t xml:space="preserve">Sheffield J.S. et al. Acute </w:t>
      </w:r>
      <w:proofErr w:type="spellStart"/>
      <w:r w:rsidRPr="00E15C12">
        <w:rPr>
          <w:color w:val="auto"/>
          <w:sz w:val="28"/>
          <w:szCs w:val="28"/>
          <w:lang w:val="nl-NL"/>
        </w:rPr>
        <w:t>pyelonephritis</w:t>
      </w:r>
      <w:proofErr w:type="spellEnd"/>
      <w:r w:rsidRPr="00E15C12">
        <w:rPr>
          <w:color w:val="auto"/>
          <w:sz w:val="28"/>
          <w:szCs w:val="28"/>
          <w:lang w:val="nl-NL"/>
        </w:rPr>
        <w:t xml:space="preserve"> in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risk of </w:t>
      </w:r>
      <w:proofErr w:type="spellStart"/>
      <w:r w:rsidRPr="00E15C12">
        <w:rPr>
          <w:color w:val="auto"/>
          <w:sz w:val="28"/>
          <w:szCs w:val="28"/>
          <w:lang w:val="nl-NL"/>
        </w:rPr>
        <w:t>preterm</w:t>
      </w:r>
      <w:proofErr w:type="spellEnd"/>
      <w:r w:rsidRPr="00E15C12">
        <w:rPr>
          <w:color w:val="auto"/>
          <w:sz w:val="28"/>
          <w:szCs w:val="28"/>
          <w:lang w:val="nl-NL"/>
        </w:rPr>
        <w:t xml:space="preserve"> delivery: a </w:t>
      </w:r>
      <w:proofErr w:type="spellStart"/>
      <w:r w:rsidRPr="00E15C12">
        <w:rPr>
          <w:color w:val="auto"/>
          <w:sz w:val="28"/>
          <w:szCs w:val="28"/>
          <w:lang w:val="nl-NL"/>
        </w:rPr>
        <w:t>population-based</w:t>
      </w:r>
      <w:proofErr w:type="spellEnd"/>
      <w:r w:rsidRPr="00E15C12">
        <w:rPr>
          <w:color w:val="auto"/>
          <w:sz w:val="28"/>
          <w:szCs w:val="28"/>
          <w:lang w:val="nl-NL"/>
        </w:rPr>
        <w:t xml:space="preserve"> cohort </w:t>
      </w:r>
      <w:proofErr w:type="spellStart"/>
      <w:proofErr w:type="gramStart"/>
      <w:r w:rsidRPr="00E15C12">
        <w:rPr>
          <w:color w:val="auto"/>
          <w:sz w:val="28"/>
          <w:szCs w:val="28"/>
          <w:lang w:val="nl-NL"/>
        </w:rPr>
        <w:t>study</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Obstet</w:t>
      </w:r>
      <w:proofErr w:type="spellEnd"/>
      <w:r w:rsidRPr="00E15C12">
        <w:rPr>
          <w:color w:val="auto"/>
          <w:sz w:val="28"/>
          <w:szCs w:val="28"/>
          <w:lang w:val="nl-NL"/>
        </w:rPr>
        <w:t xml:space="preserve">. </w:t>
      </w:r>
      <w:proofErr w:type="spellStart"/>
      <w:r w:rsidRPr="00E15C12">
        <w:rPr>
          <w:color w:val="auto"/>
          <w:sz w:val="28"/>
          <w:szCs w:val="28"/>
          <w:lang w:val="nl-NL"/>
        </w:rPr>
        <w:t>Gynecol</w:t>
      </w:r>
      <w:proofErr w:type="spellEnd"/>
      <w:r w:rsidRPr="00E15C12">
        <w:rPr>
          <w:color w:val="auto"/>
          <w:sz w:val="28"/>
          <w:szCs w:val="28"/>
          <w:lang w:val="nl-NL"/>
        </w:rPr>
        <w:t>. – 2021. – Vol. 138</w:t>
      </w:r>
      <w:r w:rsidR="0004048C" w:rsidRPr="00E15C12">
        <w:rPr>
          <w:color w:val="auto"/>
          <w:sz w:val="28"/>
          <w:szCs w:val="28"/>
          <w:lang w:val="nl-NL"/>
        </w:rPr>
        <w:t xml:space="preserve">, </w:t>
      </w:r>
      <w:r w:rsidR="0004048C" w:rsidRPr="00E15C12">
        <w:rPr>
          <w:color w:val="auto"/>
          <w:sz w:val="28"/>
          <w:szCs w:val="28"/>
          <w:lang w:val="en-US"/>
        </w:rPr>
        <w:t>№</w:t>
      </w:r>
      <w:r w:rsidRPr="00E15C12">
        <w:rPr>
          <w:color w:val="auto"/>
          <w:sz w:val="28"/>
          <w:szCs w:val="28"/>
          <w:lang w:val="nl-NL"/>
        </w:rPr>
        <w:t>3. – P. 447–455.</w:t>
      </w:r>
    </w:p>
    <w:p w14:paraId="71BD2D1F" w14:textId="57BE2E04"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Wu</w:t>
      </w:r>
      <w:proofErr w:type="spellEnd"/>
      <w:r w:rsidRPr="00E15C12">
        <w:rPr>
          <w:color w:val="auto"/>
          <w:sz w:val="28"/>
          <w:szCs w:val="28"/>
          <w:lang w:val="nl-NL"/>
        </w:rPr>
        <w:t xml:space="preserve"> C.Y., Lin C.M., Chen C.H. et al. </w:t>
      </w:r>
      <w:proofErr w:type="spellStart"/>
      <w:r w:rsidRPr="00E15C12">
        <w:rPr>
          <w:color w:val="auto"/>
          <w:sz w:val="28"/>
          <w:szCs w:val="28"/>
          <w:lang w:val="nl-NL"/>
        </w:rPr>
        <w:t>Pneumonia</w:t>
      </w:r>
      <w:proofErr w:type="spellEnd"/>
      <w:r w:rsidRPr="00E15C12">
        <w:rPr>
          <w:color w:val="auto"/>
          <w:sz w:val="28"/>
          <w:szCs w:val="28"/>
          <w:lang w:val="nl-NL"/>
        </w:rPr>
        <w:t xml:space="preserve"> </w:t>
      </w:r>
      <w:proofErr w:type="spellStart"/>
      <w:r w:rsidRPr="00E15C12">
        <w:rPr>
          <w:color w:val="auto"/>
          <w:sz w:val="28"/>
          <w:szCs w:val="28"/>
          <w:lang w:val="nl-NL"/>
        </w:rPr>
        <w:t>during</w:t>
      </w:r>
      <w:proofErr w:type="spellEnd"/>
      <w:r w:rsidRPr="00E15C12">
        <w:rPr>
          <w:color w:val="auto"/>
          <w:sz w:val="28"/>
          <w:szCs w:val="28"/>
          <w:lang w:val="nl-NL"/>
        </w:rPr>
        <w:t xml:space="preserve">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risks</w:t>
      </w:r>
      <w:proofErr w:type="spellEnd"/>
      <w:r w:rsidRPr="00E15C12">
        <w:rPr>
          <w:color w:val="auto"/>
          <w:sz w:val="28"/>
          <w:szCs w:val="28"/>
          <w:lang w:val="nl-NL"/>
        </w:rPr>
        <w:t xml:space="preserve"> of adverse </w:t>
      </w:r>
      <w:proofErr w:type="spellStart"/>
      <w:r w:rsidRPr="00E15C12">
        <w:rPr>
          <w:color w:val="auto"/>
          <w:sz w:val="28"/>
          <w:szCs w:val="28"/>
          <w:lang w:val="nl-NL"/>
        </w:rPr>
        <w:t>obstetric</w:t>
      </w:r>
      <w:proofErr w:type="spellEnd"/>
      <w:r w:rsidRPr="00E15C12">
        <w:rPr>
          <w:color w:val="auto"/>
          <w:sz w:val="28"/>
          <w:szCs w:val="28"/>
          <w:lang w:val="nl-NL"/>
        </w:rPr>
        <w:t xml:space="preserve"> </w:t>
      </w:r>
      <w:proofErr w:type="spellStart"/>
      <w:r w:rsidRPr="00E15C12">
        <w:rPr>
          <w:color w:val="auto"/>
          <w:sz w:val="28"/>
          <w:szCs w:val="28"/>
          <w:lang w:val="nl-NL"/>
        </w:rPr>
        <w:t>outcomes</w:t>
      </w:r>
      <w:proofErr w:type="spellEnd"/>
      <w:r w:rsidRPr="00E15C12">
        <w:rPr>
          <w:color w:val="auto"/>
          <w:sz w:val="28"/>
          <w:szCs w:val="28"/>
          <w:lang w:val="nl-NL"/>
        </w:rPr>
        <w:t xml:space="preserve">: a </w:t>
      </w:r>
      <w:proofErr w:type="spellStart"/>
      <w:r w:rsidRPr="00E15C12">
        <w:rPr>
          <w:color w:val="auto"/>
          <w:sz w:val="28"/>
          <w:szCs w:val="28"/>
          <w:lang w:val="nl-NL"/>
        </w:rPr>
        <w:t>nationwide</w:t>
      </w:r>
      <w:proofErr w:type="spellEnd"/>
      <w:r w:rsidRPr="00E15C12">
        <w:rPr>
          <w:color w:val="auto"/>
          <w:sz w:val="28"/>
          <w:szCs w:val="28"/>
          <w:lang w:val="nl-NL"/>
        </w:rPr>
        <w:t xml:space="preserve"> </w:t>
      </w:r>
      <w:proofErr w:type="spellStart"/>
      <w:r w:rsidRPr="00E15C12">
        <w:rPr>
          <w:color w:val="auto"/>
          <w:sz w:val="28"/>
          <w:szCs w:val="28"/>
          <w:lang w:val="nl-NL"/>
        </w:rPr>
        <w:t>population-based</w:t>
      </w:r>
      <w:proofErr w:type="spellEnd"/>
      <w:r w:rsidRPr="00E15C12">
        <w:rPr>
          <w:color w:val="auto"/>
          <w:sz w:val="28"/>
          <w:szCs w:val="28"/>
          <w:lang w:val="nl-NL"/>
        </w:rPr>
        <w:t xml:space="preserve"> cohort </w:t>
      </w:r>
      <w:proofErr w:type="spellStart"/>
      <w:proofErr w:type="gramStart"/>
      <w:r w:rsidRPr="00E15C12">
        <w:rPr>
          <w:color w:val="auto"/>
          <w:sz w:val="28"/>
          <w:szCs w:val="28"/>
          <w:lang w:val="nl-NL"/>
        </w:rPr>
        <w:t>study</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PLoS</w:t>
      </w:r>
      <w:proofErr w:type="spellEnd"/>
      <w:r w:rsidRPr="00E15C12">
        <w:rPr>
          <w:color w:val="auto"/>
          <w:sz w:val="28"/>
          <w:szCs w:val="28"/>
          <w:lang w:val="nl-NL"/>
        </w:rPr>
        <w:t xml:space="preserve"> </w:t>
      </w:r>
      <w:proofErr w:type="spellStart"/>
      <w:r w:rsidRPr="00E15C12">
        <w:rPr>
          <w:color w:val="auto"/>
          <w:sz w:val="28"/>
          <w:szCs w:val="28"/>
          <w:lang w:val="nl-NL"/>
        </w:rPr>
        <w:t>One</w:t>
      </w:r>
      <w:proofErr w:type="spellEnd"/>
      <w:r w:rsidRPr="00E15C12">
        <w:rPr>
          <w:color w:val="auto"/>
          <w:sz w:val="28"/>
          <w:szCs w:val="28"/>
          <w:lang w:val="nl-NL"/>
        </w:rPr>
        <w:t>. – 2017. – Vol. 12</w:t>
      </w:r>
      <w:r w:rsidR="0004048C" w:rsidRPr="00E15C12">
        <w:rPr>
          <w:color w:val="auto"/>
          <w:sz w:val="28"/>
          <w:szCs w:val="28"/>
          <w:lang w:val="nl-NL"/>
        </w:rPr>
        <w:t xml:space="preserve">, </w:t>
      </w:r>
      <w:r w:rsidR="0004048C" w:rsidRPr="00E15C12">
        <w:rPr>
          <w:color w:val="auto"/>
          <w:sz w:val="28"/>
          <w:szCs w:val="28"/>
          <w:lang w:val="en-US"/>
        </w:rPr>
        <w:t>№</w:t>
      </w:r>
      <w:r w:rsidRPr="00E15C12">
        <w:rPr>
          <w:color w:val="auto"/>
          <w:sz w:val="28"/>
          <w:szCs w:val="28"/>
          <w:lang w:val="nl-NL"/>
        </w:rPr>
        <w:t>3. – P. 173479.</w:t>
      </w:r>
    </w:p>
    <w:p w14:paraId="017901C4" w14:textId="655F469F"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Ananth</w:t>
      </w:r>
      <w:proofErr w:type="spellEnd"/>
      <w:r w:rsidRPr="00E15C12">
        <w:rPr>
          <w:color w:val="auto"/>
          <w:sz w:val="28"/>
          <w:szCs w:val="28"/>
          <w:lang w:val="nl-NL"/>
        </w:rPr>
        <w:t xml:space="preserve"> C.V., Friedman A.M., </w:t>
      </w:r>
      <w:proofErr w:type="spellStart"/>
      <w:r w:rsidRPr="00E15C12">
        <w:rPr>
          <w:color w:val="auto"/>
          <w:sz w:val="28"/>
          <w:szCs w:val="28"/>
          <w:lang w:val="nl-NL"/>
        </w:rPr>
        <w:t>Gyamfi</w:t>
      </w:r>
      <w:proofErr w:type="spellEnd"/>
      <w:r w:rsidRPr="00E15C12">
        <w:rPr>
          <w:color w:val="auto"/>
          <w:sz w:val="28"/>
          <w:szCs w:val="28"/>
          <w:lang w:val="nl-NL"/>
        </w:rPr>
        <w:t xml:space="preserve">-Bannerman C. Association of antepartum </w:t>
      </w:r>
      <w:proofErr w:type="spellStart"/>
      <w:r w:rsidRPr="00E15C12">
        <w:rPr>
          <w:color w:val="auto"/>
          <w:sz w:val="28"/>
          <w:szCs w:val="28"/>
          <w:lang w:val="nl-NL"/>
        </w:rPr>
        <w:t>bleeding</w:t>
      </w:r>
      <w:proofErr w:type="spellEnd"/>
      <w:r w:rsidRPr="00E15C12">
        <w:rPr>
          <w:color w:val="auto"/>
          <w:sz w:val="28"/>
          <w:szCs w:val="28"/>
          <w:lang w:val="nl-NL"/>
        </w:rPr>
        <w:t xml:space="preserve"> </w:t>
      </w:r>
      <w:proofErr w:type="spellStart"/>
      <w:r w:rsidRPr="00E15C12">
        <w:rPr>
          <w:color w:val="auto"/>
          <w:sz w:val="28"/>
          <w:szCs w:val="28"/>
          <w:lang w:val="nl-NL"/>
        </w:rPr>
        <w:t>with</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w:t>
      </w:r>
      <w:proofErr w:type="spellStart"/>
      <w:r w:rsidRPr="00E15C12">
        <w:rPr>
          <w:color w:val="auto"/>
          <w:sz w:val="28"/>
          <w:szCs w:val="28"/>
          <w:lang w:val="nl-NL"/>
        </w:rPr>
        <w:t>population-based</w:t>
      </w:r>
      <w:proofErr w:type="spellEnd"/>
      <w:r w:rsidRPr="00E15C12">
        <w:rPr>
          <w:color w:val="auto"/>
          <w:sz w:val="28"/>
          <w:szCs w:val="28"/>
          <w:lang w:val="nl-NL"/>
        </w:rPr>
        <w:t xml:space="preserve"> </w:t>
      </w:r>
      <w:proofErr w:type="gramStart"/>
      <w:r w:rsidRPr="00E15C12">
        <w:rPr>
          <w:color w:val="auto"/>
          <w:sz w:val="28"/>
          <w:szCs w:val="28"/>
          <w:lang w:val="nl-NL"/>
        </w:rPr>
        <w:t>cohort</w:t>
      </w:r>
      <w:r w:rsidR="0004048C" w:rsidRPr="00E15C12">
        <w:rPr>
          <w:color w:val="auto"/>
          <w:sz w:val="28"/>
          <w:szCs w:val="28"/>
          <w:lang w:val="en-US"/>
        </w:rPr>
        <w:t xml:space="preserve"> </w:t>
      </w:r>
      <w:r w:rsidRPr="00E15C12">
        <w:rPr>
          <w:color w:val="auto"/>
          <w:sz w:val="28"/>
          <w:szCs w:val="28"/>
          <w:lang w:val="nl-NL"/>
        </w:rPr>
        <w:t>/</w:t>
      </w:r>
      <w:proofErr w:type="gramEnd"/>
      <w:r w:rsidRPr="00E15C12">
        <w:rPr>
          <w:color w:val="auto"/>
          <w:sz w:val="28"/>
          <w:szCs w:val="28"/>
          <w:lang w:val="nl-NL"/>
        </w:rPr>
        <w:t xml:space="preserve">/ </w:t>
      </w:r>
      <w:proofErr w:type="spellStart"/>
      <w:r w:rsidRPr="00E15C12">
        <w:rPr>
          <w:color w:val="auto"/>
          <w:sz w:val="28"/>
          <w:szCs w:val="28"/>
          <w:lang w:val="nl-NL"/>
        </w:rPr>
        <w:t>Obstet</w:t>
      </w:r>
      <w:proofErr w:type="spellEnd"/>
      <w:r w:rsidRPr="00E15C12">
        <w:rPr>
          <w:color w:val="auto"/>
          <w:sz w:val="28"/>
          <w:szCs w:val="28"/>
          <w:lang w:val="nl-NL"/>
        </w:rPr>
        <w:t xml:space="preserve">. </w:t>
      </w:r>
      <w:proofErr w:type="spellStart"/>
      <w:r w:rsidRPr="00E15C12">
        <w:rPr>
          <w:color w:val="auto"/>
          <w:sz w:val="28"/>
          <w:szCs w:val="28"/>
          <w:lang w:val="nl-NL"/>
        </w:rPr>
        <w:t>Gynecol</w:t>
      </w:r>
      <w:proofErr w:type="spellEnd"/>
      <w:r w:rsidRPr="00E15C12">
        <w:rPr>
          <w:color w:val="auto"/>
          <w:sz w:val="28"/>
          <w:szCs w:val="28"/>
          <w:lang w:val="nl-NL"/>
        </w:rPr>
        <w:t>. – 2022.</w:t>
      </w:r>
      <w:r w:rsidR="0098617E">
        <w:rPr>
          <w:color w:val="auto"/>
          <w:sz w:val="28"/>
          <w:szCs w:val="28"/>
          <w:lang w:val="ru-RU"/>
        </w:rPr>
        <w:t xml:space="preserve"> - №1. – Р. </w:t>
      </w:r>
      <w:proofErr w:type="gramStart"/>
      <w:r w:rsidR="0098617E">
        <w:rPr>
          <w:color w:val="auto"/>
          <w:sz w:val="28"/>
          <w:szCs w:val="28"/>
          <w:lang w:val="ru-RU"/>
        </w:rPr>
        <w:t>25-39</w:t>
      </w:r>
      <w:proofErr w:type="gramEnd"/>
      <w:r w:rsidR="0098617E">
        <w:rPr>
          <w:color w:val="auto"/>
          <w:sz w:val="28"/>
          <w:szCs w:val="28"/>
          <w:lang w:val="ru-RU"/>
        </w:rPr>
        <w:t>.</w:t>
      </w:r>
    </w:p>
    <w:p w14:paraId="1A45674A" w14:textId="0E35ED29"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Romero R., </w:t>
      </w:r>
      <w:proofErr w:type="spellStart"/>
      <w:r w:rsidRPr="00E15C12">
        <w:rPr>
          <w:color w:val="auto"/>
          <w:sz w:val="28"/>
          <w:szCs w:val="28"/>
          <w:lang w:val="nl-NL"/>
        </w:rPr>
        <w:t>Nicolaides</w:t>
      </w:r>
      <w:proofErr w:type="spellEnd"/>
      <w:r w:rsidRPr="00E15C12">
        <w:rPr>
          <w:color w:val="auto"/>
          <w:sz w:val="28"/>
          <w:szCs w:val="28"/>
          <w:lang w:val="nl-NL"/>
        </w:rPr>
        <w:t xml:space="preserve"> K.H., </w:t>
      </w:r>
      <w:proofErr w:type="spellStart"/>
      <w:r w:rsidRPr="00E15C12">
        <w:rPr>
          <w:color w:val="auto"/>
          <w:sz w:val="28"/>
          <w:szCs w:val="28"/>
          <w:lang w:val="nl-NL"/>
        </w:rPr>
        <w:t>Conde-Agudelo</w:t>
      </w:r>
      <w:proofErr w:type="spellEnd"/>
      <w:r w:rsidRPr="00E15C12">
        <w:rPr>
          <w:color w:val="auto"/>
          <w:sz w:val="28"/>
          <w:szCs w:val="28"/>
          <w:lang w:val="nl-NL"/>
        </w:rPr>
        <w:t xml:space="preserve"> A. </w:t>
      </w:r>
      <w:proofErr w:type="spellStart"/>
      <w:r w:rsidRPr="00E15C12">
        <w:rPr>
          <w:color w:val="auto"/>
          <w:sz w:val="28"/>
          <w:szCs w:val="28"/>
          <w:lang w:val="nl-NL"/>
        </w:rPr>
        <w:t>Vaginal</w:t>
      </w:r>
      <w:proofErr w:type="spellEnd"/>
      <w:r w:rsidRPr="00E15C12">
        <w:rPr>
          <w:color w:val="auto"/>
          <w:sz w:val="28"/>
          <w:szCs w:val="28"/>
          <w:lang w:val="nl-NL"/>
        </w:rPr>
        <w:t xml:space="preserve"> </w:t>
      </w:r>
      <w:proofErr w:type="spellStart"/>
      <w:r w:rsidRPr="00E15C12">
        <w:rPr>
          <w:color w:val="auto"/>
          <w:sz w:val="28"/>
          <w:szCs w:val="28"/>
          <w:lang w:val="nl-NL"/>
        </w:rPr>
        <w:t>progesterone</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cervical</w:t>
      </w:r>
      <w:proofErr w:type="spellEnd"/>
      <w:r w:rsidRPr="00E15C12">
        <w:rPr>
          <w:color w:val="auto"/>
          <w:sz w:val="28"/>
          <w:szCs w:val="28"/>
          <w:lang w:val="nl-NL"/>
        </w:rPr>
        <w:t xml:space="preserve"> </w:t>
      </w:r>
      <w:proofErr w:type="spellStart"/>
      <w:r w:rsidRPr="00E15C12">
        <w:rPr>
          <w:color w:val="auto"/>
          <w:sz w:val="28"/>
          <w:szCs w:val="28"/>
          <w:lang w:val="nl-NL"/>
        </w:rPr>
        <w:t>length</w:t>
      </w:r>
      <w:proofErr w:type="spellEnd"/>
      <w:r w:rsidRPr="00E15C12">
        <w:rPr>
          <w:color w:val="auto"/>
          <w:sz w:val="28"/>
          <w:szCs w:val="28"/>
          <w:lang w:val="nl-NL"/>
        </w:rPr>
        <w:t xml:space="preserve"> screening </w:t>
      </w:r>
      <w:proofErr w:type="gramStart"/>
      <w:r w:rsidRPr="00E15C12">
        <w:rPr>
          <w:color w:val="auto"/>
          <w:sz w:val="28"/>
          <w:szCs w:val="28"/>
          <w:lang w:val="nl-NL"/>
        </w:rPr>
        <w:t>update /</w:t>
      </w:r>
      <w:proofErr w:type="gramEnd"/>
      <w:r w:rsidRPr="00E15C12">
        <w:rPr>
          <w:color w:val="auto"/>
          <w:sz w:val="28"/>
          <w:szCs w:val="28"/>
          <w:lang w:val="nl-NL"/>
        </w:rPr>
        <w:t xml:space="preserve">/ </w:t>
      </w:r>
      <w:proofErr w:type="spellStart"/>
      <w:r w:rsidRPr="00E15C12">
        <w:rPr>
          <w:color w:val="auto"/>
          <w:sz w:val="28"/>
          <w:szCs w:val="28"/>
          <w:lang w:val="nl-NL"/>
        </w:rPr>
        <w:t>Prog</w:t>
      </w:r>
      <w:proofErr w:type="spellEnd"/>
      <w:r w:rsidRPr="00E15C12">
        <w:rPr>
          <w:color w:val="auto"/>
          <w:sz w:val="28"/>
          <w:szCs w:val="28"/>
          <w:lang w:val="nl-NL"/>
        </w:rPr>
        <w:t xml:space="preserve">. </w:t>
      </w:r>
      <w:proofErr w:type="spellStart"/>
      <w:r w:rsidRPr="00E15C12">
        <w:rPr>
          <w:color w:val="auto"/>
          <w:sz w:val="28"/>
          <w:szCs w:val="28"/>
          <w:lang w:val="nl-NL"/>
        </w:rPr>
        <w:t>Obstet</w:t>
      </w:r>
      <w:proofErr w:type="spellEnd"/>
      <w:r w:rsidRPr="00E15C12">
        <w:rPr>
          <w:color w:val="auto"/>
          <w:sz w:val="28"/>
          <w:szCs w:val="28"/>
          <w:lang w:val="nl-NL"/>
        </w:rPr>
        <w:t xml:space="preserve">. </w:t>
      </w:r>
      <w:proofErr w:type="spellStart"/>
      <w:r w:rsidRPr="00E15C12">
        <w:rPr>
          <w:color w:val="auto"/>
          <w:sz w:val="28"/>
          <w:szCs w:val="28"/>
          <w:lang w:val="nl-NL"/>
        </w:rPr>
        <w:t>Gynecol</w:t>
      </w:r>
      <w:proofErr w:type="spellEnd"/>
      <w:r w:rsidRPr="00E15C12">
        <w:rPr>
          <w:color w:val="auto"/>
          <w:sz w:val="28"/>
          <w:szCs w:val="28"/>
          <w:lang w:val="nl-NL"/>
        </w:rPr>
        <w:t>. – 2021.</w:t>
      </w:r>
      <w:r w:rsidR="0098617E">
        <w:rPr>
          <w:color w:val="auto"/>
          <w:sz w:val="28"/>
          <w:szCs w:val="28"/>
          <w:lang w:val="ru-RU"/>
        </w:rPr>
        <w:t xml:space="preserve"> - №1. – Р. </w:t>
      </w:r>
      <w:proofErr w:type="gramStart"/>
      <w:r w:rsidR="0098617E">
        <w:rPr>
          <w:color w:val="auto"/>
          <w:sz w:val="28"/>
          <w:szCs w:val="28"/>
          <w:lang w:val="ru-RU"/>
        </w:rPr>
        <w:t>32-49</w:t>
      </w:r>
      <w:proofErr w:type="gramEnd"/>
      <w:r w:rsidR="0098617E">
        <w:rPr>
          <w:color w:val="auto"/>
          <w:sz w:val="28"/>
          <w:szCs w:val="28"/>
          <w:lang w:val="ru-RU"/>
        </w:rPr>
        <w:t>.</w:t>
      </w:r>
    </w:p>
    <w:p w14:paraId="7398465E" w14:textId="76FBC8BC"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Morris R.K. et al. Association </w:t>
      </w:r>
      <w:proofErr w:type="spellStart"/>
      <w:r w:rsidRPr="00E15C12">
        <w:rPr>
          <w:color w:val="auto"/>
          <w:sz w:val="28"/>
          <w:szCs w:val="28"/>
          <w:lang w:val="nl-NL"/>
        </w:rPr>
        <w:t>between</w:t>
      </w:r>
      <w:proofErr w:type="spellEnd"/>
      <w:r w:rsidRPr="00E15C12">
        <w:rPr>
          <w:color w:val="auto"/>
          <w:sz w:val="28"/>
          <w:szCs w:val="28"/>
          <w:lang w:val="nl-NL"/>
        </w:rPr>
        <w:t xml:space="preserve"> </w:t>
      </w:r>
      <w:proofErr w:type="spellStart"/>
      <w:r w:rsidRPr="00E15C12">
        <w:rPr>
          <w:color w:val="auto"/>
          <w:sz w:val="28"/>
          <w:szCs w:val="28"/>
          <w:lang w:val="nl-NL"/>
        </w:rPr>
        <w:t>polyhydramnios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adverse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outcomes</w:t>
      </w:r>
      <w:proofErr w:type="spellEnd"/>
      <w:r w:rsidRPr="00E15C12">
        <w:rPr>
          <w:color w:val="auto"/>
          <w:sz w:val="28"/>
          <w:szCs w:val="28"/>
          <w:lang w:val="nl-NL"/>
        </w:rPr>
        <w:t xml:space="preserve">: </w:t>
      </w:r>
      <w:proofErr w:type="spellStart"/>
      <w:r w:rsidRPr="00E15C12">
        <w:rPr>
          <w:color w:val="auto"/>
          <w:sz w:val="28"/>
          <w:szCs w:val="28"/>
          <w:lang w:val="nl-NL"/>
        </w:rPr>
        <w:t>updated</w:t>
      </w:r>
      <w:proofErr w:type="spellEnd"/>
      <w:r w:rsidRPr="00E15C12">
        <w:rPr>
          <w:color w:val="auto"/>
          <w:sz w:val="28"/>
          <w:szCs w:val="28"/>
          <w:lang w:val="nl-NL"/>
        </w:rPr>
        <w:t xml:space="preserve"> </w:t>
      </w:r>
      <w:proofErr w:type="spellStart"/>
      <w:r w:rsidRPr="00E15C12">
        <w:rPr>
          <w:color w:val="auto"/>
          <w:sz w:val="28"/>
          <w:szCs w:val="28"/>
          <w:lang w:val="nl-NL"/>
        </w:rPr>
        <w:t>systematic</w:t>
      </w:r>
      <w:proofErr w:type="spellEnd"/>
      <w:r w:rsidRPr="00E15C12">
        <w:rPr>
          <w:color w:val="auto"/>
          <w:sz w:val="28"/>
          <w:szCs w:val="28"/>
          <w:lang w:val="nl-NL"/>
        </w:rPr>
        <w:t xml:space="preserve"> </w:t>
      </w:r>
      <w:proofErr w:type="gramStart"/>
      <w:r w:rsidRPr="00E15C12">
        <w:rPr>
          <w:color w:val="auto"/>
          <w:sz w:val="28"/>
          <w:szCs w:val="28"/>
          <w:lang w:val="nl-NL"/>
        </w:rPr>
        <w:t>review /</w:t>
      </w:r>
      <w:proofErr w:type="gramEnd"/>
      <w:r w:rsidRPr="00E15C12">
        <w:rPr>
          <w:color w:val="auto"/>
          <w:sz w:val="28"/>
          <w:szCs w:val="28"/>
          <w:lang w:val="nl-NL"/>
        </w:rPr>
        <w:t xml:space="preserve">/ Ultrasound </w:t>
      </w:r>
      <w:proofErr w:type="spellStart"/>
      <w:r w:rsidRPr="00E15C12">
        <w:rPr>
          <w:color w:val="auto"/>
          <w:sz w:val="28"/>
          <w:szCs w:val="28"/>
          <w:lang w:val="nl-NL"/>
        </w:rPr>
        <w:t>Obstet</w:t>
      </w:r>
      <w:proofErr w:type="spellEnd"/>
      <w:r w:rsidRPr="00E15C12">
        <w:rPr>
          <w:color w:val="auto"/>
          <w:sz w:val="28"/>
          <w:szCs w:val="28"/>
          <w:lang w:val="nl-NL"/>
        </w:rPr>
        <w:t xml:space="preserve">. </w:t>
      </w:r>
      <w:proofErr w:type="spellStart"/>
      <w:r w:rsidRPr="00E15C12">
        <w:rPr>
          <w:color w:val="auto"/>
          <w:sz w:val="28"/>
          <w:szCs w:val="28"/>
          <w:lang w:val="nl-NL"/>
        </w:rPr>
        <w:t>Gynecol</w:t>
      </w:r>
      <w:proofErr w:type="spellEnd"/>
      <w:r w:rsidRPr="00E15C12">
        <w:rPr>
          <w:color w:val="auto"/>
          <w:sz w:val="28"/>
          <w:szCs w:val="28"/>
          <w:lang w:val="nl-NL"/>
        </w:rPr>
        <w:t>. – 2021.</w:t>
      </w:r>
      <w:r w:rsidR="0098617E">
        <w:rPr>
          <w:color w:val="auto"/>
          <w:sz w:val="28"/>
          <w:szCs w:val="28"/>
          <w:lang w:val="ru-RU"/>
        </w:rPr>
        <w:t xml:space="preserve"> - №1. – Р. </w:t>
      </w:r>
      <w:proofErr w:type="gramStart"/>
      <w:r w:rsidR="0098617E">
        <w:rPr>
          <w:color w:val="auto"/>
          <w:sz w:val="28"/>
          <w:szCs w:val="28"/>
          <w:lang w:val="ru-RU"/>
        </w:rPr>
        <w:t>41-48</w:t>
      </w:r>
      <w:proofErr w:type="gramEnd"/>
      <w:r w:rsidR="0098617E">
        <w:rPr>
          <w:color w:val="auto"/>
          <w:sz w:val="28"/>
          <w:szCs w:val="28"/>
          <w:lang w:val="ru-RU"/>
        </w:rPr>
        <w:t>.</w:t>
      </w:r>
    </w:p>
    <w:p w14:paraId="33D06A3D" w14:textId="32175DF3"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Harper</w:t>
      </w:r>
      <w:proofErr w:type="spellEnd"/>
      <w:r w:rsidRPr="00E15C12">
        <w:rPr>
          <w:color w:val="auto"/>
          <w:sz w:val="28"/>
          <w:szCs w:val="28"/>
          <w:lang w:val="nl-NL"/>
        </w:rPr>
        <w:t xml:space="preserve"> L.M., </w:t>
      </w:r>
      <w:proofErr w:type="spellStart"/>
      <w:r w:rsidRPr="00E15C12">
        <w:rPr>
          <w:color w:val="auto"/>
          <w:sz w:val="28"/>
          <w:szCs w:val="28"/>
          <w:lang w:val="nl-NL"/>
        </w:rPr>
        <w:t>Jauk</w:t>
      </w:r>
      <w:proofErr w:type="spellEnd"/>
      <w:r w:rsidRPr="00E15C12">
        <w:rPr>
          <w:color w:val="auto"/>
          <w:sz w:val="28"/>
          <w:szCs w:val="28"/>
          <w:lang w:val="nl-NL"/>
        </w:rPr>
        <w:t xml:space="preserve"> V., </w:t>
      </w:r>
      <w:proofErr w:type="spellStart"/>
      <w:r w:rsidRPr="00E15C12">
        <w:rPr>
          <w:color w:val="auto"/>
          <w:sz w:val="28"/>
          <w:szCs w:val="28"/>
          <w:lang w:val="nl-NL"/>
        </w:rPr>
        <w:t>Longo</w:t>
      </w:r>
      <w:proofErr w:type="spellEnd"/>
      <w:r w:rsidRPr="00E15C12">
        <w:rPr>
          <w:color w:val="auto"/>
          <w:sz w:val="28"/>
          <w:szCs w:val="28"/>
          <w:lang w:val="nl-NL"/>
        </w:rPr>
        <w:t xml:space="preserve"> S., </w:t>
      </w:r>
      <w:proofErr w:type="spellStart"/>
      <w:r w:rsidRPr="00E15C12">
        <w:rPr>
          <w:color w:val="auto"/>
          <w:sz w:val="28"/>
          <w:szCs w:val="28"/>
          <w:lang w:val="nl-NL"/>
        </w:rPr>
        <w:t>Biggio</w:t>
      </w:r>
      <w:proofErr w:type="spellEnd"/>
      <w:r w:rsidRPr="00E15C12">
        <w:rPr>
          <w:color w:val="auto"/>
          <w:sz w:val="28"/>
          <w:szCs w:val="28"/>
          <w:lang w:val="nl-NL"/>
        </w:rPr>
        <w:t xml:space="preserve"> J.R., Owen J. </w:t>
      </w:r>
      <w:proofErr w:type="spellStart"/>
      <w:r w:rsidRPr="00E15C12">
        <w:rPr>
          <w:color w:val="auto"/>
          <w:sz w:val="28"/>
          <w:szCs w:val="28"/>
          <w:lang w:val="nl-NL"/>
        </w:rPr>
        <w:t>Recurrence</w:t>
      </w:r>
      <w:proofErr w:type="spellEnd"/>
      <w:r w:rsidRPr="00E15C12">
        <w:rPr>
          <w:color w:val="auto"/>
          <w:sz w:val="28"/>
          <w:szCs w:val="28"/>
          <w:lang w:val="nl-NL"/>
        </w:rPr>
        <w:t xml:space="preserve"> of </w:t>
      </w:r>
      <w:proofErr w:type="spellStart"/>
      <w:r w:rsidRPr="00E15C12">
        <w:rPr>
          <w:color w:val="auto"/>
          <w:sz w:val="28"/>
          <w:szCs w:val="28"/>
          <w:lang w:val="nl-NL"/>
        </w:rPr>
        <w:t>spontaneous</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a </w:t>
      </w:r>
      <w:proofErr w:type="spellStart"/>
      <w:r w:rsidRPr="00E15C12">
        <w:rPr>
          <w:color w:val="auto"/>
          <w:sz w:val="28"/>
          <w:szCs w:val="28"/>
          <w:lang w:val="nl-NL"/>
        </w:rPr>
        <w:t>population-based</w:t>
      </w:r>
      <w:proofErr w:type="spellEnd"/>
      <w:r w:rsidRPr="00E15C12">
        <w:rPr>
          <w:color w:val="auto"/>
          <w:sz w:val="28"/>
          <w:szCs w:val="28"/>
          <w:lang w:val="nl-NL"/>
        </w:rPr>
        <w:t xml:space="preserve"> </w:t>
      </w:r>
      <w:proofErr w:type="spellStart"/>
      <w:proofErr w:type="gramStart"/>
      <w:r w:rsidRPr="00E15C12">
        <w:rPr>
          <w:color w:val="auto"/>
          <w:sz w:val="28"/>
          <w:szCs w:val="28"/>
          <w:lang w:val="nl-NL"/>
        </w:rPr>
        <w:t>study</w:t>
      </w:r>
      <w:proofErr w:type="spellEnd"/>
      <w:r w:rsidRPr="00E15C12">
        <w:rPr>
          <w:color w:val="auto"/>
          <w:sz w:val="28"/>
          <w:szCs w:val="28"/>
          <w:lang w:val="nl-NL"/>
        </w:rPr>
        <w:t xml:space="preserve"> /</w:t>
      </w:r>
      <w:proofErr w:type="gramEnd"/>
      <w:r w:rsidRPr="00E15C12">
        <w:rPr>
          <w:color w:val="auto"/>
          <w:sz w:val="28"/>
          <w:szCs w:val="28"/>
          <w:lang w:val="nl-NL"/>
        </w:rPr>
        <w:t xml:space="preserve">/ Am J </w:t>
      </w:r>
      <w:proofErr w:type="spellStart"/>
      <w:r w:rsidRPr="00E15C12">
        <w:rPr>
          <w:color w:val="auto"/>
          <w:sz w:val="28"/>
          <w:szCs w:val="28"/>
          <w:lang w:val="nl-NL"/>
        </w:rPr>
        <w:t>Obstet</w:t>
      </w:r>
      <w:proofErr w:type="spellEnd"/>
      <w:r w:rsidRPr="00E15C12">
        <w:rPr>
          <w:color w:val="auto"/>
          <w:sz w:val="28"/>
          <w:szCs w:val="28"/>
          <w:lang w:val="nl-NL"/>
        </w:rPr>
        <w:t xml:space="preserve"> </w:t>
      </w:r>
      <w:proofErr w:type="spellStart"/>
      <w:r w:rsidRPr="00E15C12">
        <w:rPr>
          <w:color w:val="auto"/>
          <w:sz w:val="28"/>
          <w:szCs w:val="28"/>
          <w:lang w:val="nl-NL"/>
        </w:rPr>
        <w:t>Gynecol</w:t>
      </w:r>
      <w:proofErr w:type="spellEnd"/>
      <w:r w:rsidRPr="00E15C12">
        <w:rPr>
          <w:color w:val="auto"/>
          <w:sz w:val="28"/>
          <w:szCs w:val="28"/>
          <w:lang w:val="nl-NL"/>
        </w:rPr>
        <w:t>. – 2020. – Vol. 223</w:t>
      </w:r>
      <w:r w:rsidR="0004048C" w:rsidRPr="00E15C12">
        <w:rPr>
          <w:color w:val="auto"/>
          <w:sz w:val="28"/>
          <w:szCs w:val="28"/>
          <w:lang w:val="nl-NL"/>
        </w:rPr>
        <w:t xml:space="preserve">, </w:t>
      </w:r>
      <w:r w:rsidR="0004048C" w:rsidRPr="00E15C12">
        <w:rPr>
          <w:color w:val="auto"/>
          <w:sz w:val="28"/>
          <w:szCs w:val="28"/>
          <w:lang w:val="en-US"/>
        </w:rPr>
        <w:t>№</w:t>
      </w:r>
      <w:r w:rsidRPr="00E15C12">
        <w:rPr>
          <w:color w:val="auto"/>
          <w:sz w:val="28"/>
          <w:szCs w:val="28"/>
          <w:lang w:val="nl-NL"/>
        </w:rPr>
        <w:t>6. – P. 902–902.</w:t>
      </w:r>
    </w:p>
    <w:p w14:paraId="5D887F8C" w14:textId="3450C8F6"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Bai</w:t>
      </w:r>
      <w:proofErr w:type="spellEnd"/>
      <w:r w:rsidRPr="00E15C12">
        <w:rPr>
          <w:color w:val="auto"/>
          <w:sz w:val="28"/>
          <w:szCs w:val="28"/>
          <w:lang w:val="nl-NL"/>
        </w:rPr>
        <w:t xml:space="preserve"> Z. et al. </w:t>
      </w:r>
      <w:proofErr w:type="spellStart"/>
      <w:r w:rsidRPr="00E15C12">
        <w:rPr>
          <w:color w:val="auto"/>
          <w:sz w:val="28"/>
          <w:szCs w:val="28"/>
          <w:lang w:val="nl-NL"/>
        </w:rPr>
        <w:t>Gestational-age</w:t>
      </w:r>
      <w:proofErr w:type="spellEnd"/>
      <w:r w:rsidRPr="00E15C12">
        <w:rPr>
          <w:color w:val="auto"/>
          <w:sz w:val="28"/>
          <w:szCs w:val="28"/>
          <w:lang w:val="nl-NL"/>
        </w:rPr>
        <w:t>–</w:t>
      </w:r>
      <w:proofErr w:type="spellStart"/>
      <w:r w:rsidRPr="00E15C12">
        <w:rPr>
          <w:color w:val="auto"/>
          <w:sz w:val="28"/>
          <w:szCs w:val="28"/>
          <w:lang w:val="nl-NL"/>
        </w:rPr>
        <w:t>dependent</w:t>
      </w:r>
      <w:proofErr w:type="spellEnd"/>
      <w:r w:rsidRPr="00E15C12">
        <w:rPr>
          <w:color w:val="auto"/>
          <w:sz w:val="28"/>
          <w:szCs w:val="28"/>
          <w:lang w:val="nl-NL"/>
        </w:rPr>
        <w:t xml:space="preserve"> </w:t>
      </w:r>
      <w:proofErr w:type="spellStart"/>
      <w:r w:rsidRPr="00E15C12">
        <w:rPr>
          <w:color w:val="auto"/>
          <w:sz w:val="28"/>
          <w:szCs w:val="28"/>
          <w:lang w:val="nl-NL"/>
        </w:rPr>
        <w:t>recurrence</w:t>
      </w:r>
      <w:proofErr w:type="spellEnd"/>
      <w:r w:rsidRPr="00E15C12">
        <w:rPr>
          <w:color w:val="auto"/>
          <w:sz w:val="28"/>
          <w:szCs w:val="28"/>
          <w:lang w:val="nl-NL"/>
        </w:rPr>
        <w:t xml:space="preserve"> of </w:t>
      </w:r>
      <w:proofErr w:type="spellStart"/>
      <w:r w:rsidRPr="00E15C12">
        <w:rPr>
          <w:color w:val="auto"/>
          <w:sz w:val="28"/>
          <w:szCs w:val="28"/>
          <w:lang w:val="nl-NL"/>
        </w:rPr>
        <w:t>spontaneous</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a </w:t>
      </w:r>
      <w:proofErr w:type="spellStart"/>
      <w:r w:rsidRPr="00E15C12">
        <w:rPr>
          <w:color w:val="auto"/>
          <w:sz w:val="28"/>
          <w:szCs w:val="28"/>
          <w:lang w:val="nl-NL"/>
        </w:rPr>
        <w:t>population-based</w:t>
      </w:r>
      <w:proofErr w:type="spellEnd"/>
      <w:r w:rsidRPr="00E15C12">
        <w:rPr>
          <w:color w:val="auto"/>
          <w:sz w:val="28"/>
          <w:szCs w:val="28"/>
          <w:lang w:val="nl-NL"/>
        </w:rPr>
        <w:t xml:space="preserve"> cohort </w:t>
      </w:r>
      <w:proofErr w:type="spellStart"/>
      <w:r w:rsidRPr="00E15C12">
        <w:rPr>
          <w:color w:val="auto"/>
          <w:sz w:val="28"/>
          <w:szCs w:val="28"/>
          <w:lang w:val="nl-NL"/>
        </w:rPr>
        <w:t>study</w:t>
      </w:r>
      <w:proofErr w:type="spellEnd"/>
      <w:r w:rsidRPr="00E15C12">
        <w:rPr>
          <w:color w:val="auto"/>
          <w:sz w:val="28"/>
          <w:szCs w:val="28"/>
          <w:lang w:val="nl-NL"/>
        </w:rPr>
        <w:t xml:space="preserve"> in East </w:t>
      </w:r>
      <w:proofErr w:type="spellStart"/>
      <w:proofErr w:type="gramStart"/>
      <w:r w:rsidRPr="00E15C12">
        <w:rPr>
          <w:color w:val="auto"/>
          <w:sz w:val="28"/>
          <w:szCs w:val="28"/>
          <w:lang w:val="nl-NL"/>
        </w:rPr>
        <w:t>Asia</w:t>
      </w:r>
      <w:proofErr w:type="spellEnd"/>
      <w:r w:rsidRPr="00E15C12">
        <w:rPr>
          <w:color w:val="auto"/>
          <w:sz w:val="28"/>
          <w:szCs w:val="28"/>
          <w:lang w:val="nl-NL"/>
        </w:rPr>
        <w:t xml:space="preserve"> /</w:t>
      </w:r>
      <w:proofErr w:type="gramEnd"/>
      <w:r w:rsidRPr="00E15C12">
        <w:rPr>
          <w:color w:val="auto"/>
          <w:sz w:val="28"/>
          <w:szCs w:val="28"/>
          <w:lang w:val="nl-NL"/>
        </w:rPr>
        <w:t>/ BMJ Global Health. – 2022. – Vol. 7</w:t>
      </w:r>
      <w:r w:rsidR="0004048C" w:rsidRPr="00E15C12">
        <w:rPr>
          <w:color w:val="auto"/>
          <w:sz w:val="28"/>
          <w:szCs w:val="28"/>
          <w:lang w:val="nl-NL"/>
        </w:rPr>
        <w:t xml:space="preserve">, </w:t>
      </w:r>
      <w:r w:rsidR="0004048C" w:rsidRPr="00E15C12">
        <w:rPr>
          <w:color w:val="auto"/>
          <w:sz w:val="28"/>
          <w:szCs w:val="28"/>
          <w:lang w:val="en-US"/>
        </w:rPr>
        <w:t>№</w:t>
      </w:r>
      <w:r w:rsidRPr="00E15C12">
        <w:rPr>
          <w:color w:val="auto"/>
          <w:sz w:val="28"/>
          <w:szCs w:val="28"/>
          <w:lang w:val="nl-NL"/>
        </w:rPr>
        <w:t>9. – P. 9123.</w:t>
      </w:r>
    </w:p>
    <w:p w14:paraId="58921272" w14:textId="032E378F"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Ananth C.V., VanderWeele T.J., Liu S., Kinzler W.L., Kramer M.S. Recurrence of spontaneous preterm birth: a population-based study</w:t>
      </w:r>
      <w:r w:rsidR="0004048C" w:rsidRPr="00E15C12">
        <w:rPr>
          <w:color w:val="auto"/>
          <w:sz w:val="28"/>
          <w:szCs w:val="28"/>
          <w:lang w:val="en-US"/>
        </w:rPr>
        <w:t xml:space="preserve"> //</w:t>
      </w:r>
      <w:r w:rsidRPr="00E15C12">
        <w:rPr>
          <w:color w:val="auto"/>
          <w:sz w:val="28"/>
          <w:szCs w:val="28"/>
          <w:lang w:val="en-US"/>
        </w:rPr>
        <w:t xml:space="preserve"> Am J </w:t>
      </w:r>
      <w:proofErr w:type="spellStart"/>
      <w:r w:rsidRPr="00E15C12">
        <w:rPr>
          <w:color w:val="auto"/>
          <w:sz w:val="28"/>
          <w:szCs w:val="28"/>
          <w:lang w:val="en-US"/>
        </w:rPr>
        <w:t>Obstet</w:t>
      </w:r>
      <w:proofErr w:type="spellEnd"/>
      <w:r w:rsidRPr="00E15C12">
        <w:rPr>
          <w:color w:val="auto"/>
          <w:sz w:val="28"/>
          <w:szCs w:val="28"/>
          <w:lang w:val="en-US"/>
        </w:rPr>
        <w:t xml:space="preserve"> Gynecol.</w:t>
      </w:r>
      <w:r w:rsidR="0004048C" w:rsidRPr="00E15C12">
        <w:rPr>
          <w:color w:val="auto"/>
          <w:sz w:val="28"/>
          <w:szCs w:val="28"/>
          <w:lang w:val="en-US"/>
        </w:rPr>
        <w:t xml:space="preserve"> –</w:t>
      </w:r>
      <w:r w:rsidRPr="00E15C12">
        <w:rPr>
          <w:color w:val="auto"/>
          <w:sz w:val="28"/>
          <w:szCs w:val="28"/>
          <w:lang w:val="en-US"/>
        </w:rPr>
        <w:t xml:space="preserve"> 2017</w:t>
      </w:r>
      <w:r w:rsidR="0004048C" w:rsidRPr="00E15C12">
        <w:rPr>
          <w:color w:val="auto"/>
          <w:sz w:val="28"/>
          <w:szCs w:val="28"/>
          <w:lang w:val="en-US"/>
        </w:rPr>
        <w:t xml:space="preserve">. - </w:t>
      </w:r>
      <w:r w:rsidR="0004048C" w:rsidRPr="00E15C12">
        <w:rPr>
          <w:color w:val="auto"/>
          <w:sz w:val="28"/>
          <w:szCs w:val="28"/>
          <w:lang w:val="nl-NL"/>
        </w:rPr>
        <w:t>Vol.</w:t>
      </w:r>
      <w:r w:rsidR="0004048C" w:rsidRPr="00E15C12">
        <w:rPr>
          <w:color w:val="auto"/>
          <w:sz w:val="28"/>
          <w:szCs w:val="28"/>
          <w:lang w:val="en-US"/>
        </w:rPr>
        <w:t xml:space="preserve"> </w:t>
      </w:r>
      <w:r w:rsidRPr="00E15C12">
        <w:rPr>
          <w:color w:val="auto"/>
          <w:sz w:val="28"/>
          <w:szCs w:val="28"/>
          <w:lang w:val="en-US"/>
        </w:rPr>
        <w:t>216</w:t>
      </w:r>
      <w:r w:rsidR="0004048C" w:rsidRPr="00E15C12">
        <w:rPr>
          <w:color w:val="auto"/>
          <w:sz w:val="28"/>
          <w:szCs w:val="28"/>
          <w:lang w:val="en-US"/>
        </w:rPr>
        <w:t>, №</w:t>
      </w:r>
      <w:r w:rsidRPr="00E15C12">
        <w:rPr>
          <w:color w:val="auto"/>
          <w:sz w:val="28"/>
          <w:szCs w:val="28"/>
          <w:lang w:val="en-US"/>
        </w:rPr>
        <w:t>5</w:t>
      </w:r>
      <w:r w:rsidR="0004048C" w:rsidRPr="00E15C12">
        <w:rPr>
          <w:color w:val="auto"/>
          <w:sz w:val="28"/>
          <w:szCs w:val="28"/>
          <w:lang w:val="en-US"/>
        </w:rPr>
        <w:t xml:space="preserve">. – </w:t>
      </w:r>
      <w:r w:rsidR="0004048C" w:rsidRPr="00E15C12">
        <w:rPr>
          <w:color w:val="auto"/>
          <w:sz w:val="28"/>
          <w:szCs w:val="28"/>
          <w:lang w:val="ru-RU"/>
        </w:rPr>
        <w:t>Р</w:t>
      </w:r>
      <w:r w:rsidR="0004048C" w:rsidRPr="00E15C12">
        <w:rPr>
          <w:color w:val="auto"/>
          <w:sz w:val="28"/>
          <w:szCs w:val="28"/>
          <w:lang w:val="en-US"/>
        </w:rPr>
        <w:t xml:space="preserve">. </w:t>
      </w:r>
      <w:r w:rsidRPr="00E15C12">
        <w:rPr>
          <w:color w:val="auto"/>
          <w:sz w:val="28"/>
          <w:szCs w:val="28"/>
          <w:lang w:val="en-US"/>
        </w:rPr>
        <w:t>518</w:t>
      </w:r>
      <w:r w:rsidRPr="00E15C12">
        <w:rPr>
          <w:color w:val="auto"/>
          <w:sz w:val="28"/>
          <w:szCs w:val="28"/>
        </w:rPr>
        <w:t>–5</w:t>
      </w:r>
      <w:r w:rsidR="0004048C" w:rsidRPr="00E15C12">
        <w:rPr>
          <w:color w:val="auto"/>
          <w:sz w:val="28"/>
          <w:szCs w:val="28"/>
          <w:lang w:val="en-US"/>
        </w:rPr>
        <w:t>25</w:t>
      </w:r>
      <w:r w:rsidRPr="00E15C12">
        <w:rPr>
          <w:color w:val="auto"/>
          <w:sz w:val="28"/>
          <w:szCs w:val="28"/>
        </w:rPr>
        <w:t>.</w:t>
      </w:r>
    </w:p>
    <w:p w14:paraId="76DA9187" w14:textId="4B551215"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Schaaf J.M., Hof M.H., Mol B.W., Abu-Hanna A., Ravelli A.C. Risk of preterm birth in multiple pregnancies: a population-based study // BJOG. </w:t>
      </w:r>
      <w:r w:rsidRPr="00E15C12">
        <w:rPr>
          <w:color w:val="auto"/>
          <w:sz w:val="28"/>
          <w:szCs w:val="28"/>
        </w:rPr>
        <w:t xml:space="preserve">– 2012. – </w:t>
      </w:r>
      <w:r w:rsidRPr="00E15C12">
        <w:rPr>
          <w:color w:val="auto"/>
          <w:sz w:val="28"/>
          <w:szCs w:val="28"/>
          <w:lang w:val="pt-PT"/>
        </w:rPr>
        <w:t>Vol. 119,</w:t>
      </w:r>
      <w:r w:rsidR="0004048C" w:rsidRPr="00E15C12">
        <w:rPr>
          <w:color w:val="auto"/>
          <w:sz w:val="28"/>
          <w:szCs w:val="28"/>
          <w:lang w:val="en-US"/>
        </w:rPr>
        <w:t xml:space="preserve"> №</w:t>
      </w:r>
      <w:r w:rsidRPr="00E15C12">
        <w:rPr>
          <w:color w:val="auto"/>
          <w:sz w:val="28"/>
          <w:szCs w:val="28"/>
          <w:lang w:val="pt-PT"/>
        </w:rPr>
        <w:t xml:space="preserve">1. </w:t>
      </w:r>
      <w:r w:rsidRPr="00E15C12">
        <w:rPr>
          <w:color w:val="auto"/>
          <w:sz w:val="28"/>
          <w:szCs w:val="28"/>
        </w:rPr>
        <w:t>– P. 76–83.</w:t>
      </w:r>
    </w:p>
    <w:p w14:paraId="3A0DDA62" w14:textId="19A38CC4"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Regan A.K., Foxcroft K.F., Tooher J. et al. Interpregnancy interval and adverse pregnancy outcomes in high-income countries: a multi-country cohort study // Lancet Glob Health. </w:t>
      </w:r>
      <w:r w:rsidRPr="00E15C12">
        <w:rPr>
          <w:color w:val="auto"/>
          <w:sz w:val="28"/>
          <w:szCs w:val="28"/>
        </w:rPr>
        <w:t>– 2022. – Vol. 10</w:t>
      </w:r>
      <w:r w:rsidR="0004048C" w:rsidRPr="00E15C12">
        <w:rPr>
          <w:color w:val="auto"/>
          <w:sz w:val="28"/>
          <w:szCs w:val="28"/>
          <w:lang w:val="pt-PT"/>
        </w:rPr>
        <w:t>,</w:t>
      </w:r>
      <w:r w:rsidR="0004048C" w:rsidRPr="00E15C12">
        <w:rPr>
          <w:color w:val="auto"/>
          <w:sz w:val="28"/>
          <w:szCs w:val="28"/>
          <w:lang w:val="en-US"/>
        </w:rPr>
        <w:t xml:space="preserve"> №</w:t>
      </w:r>
      <w:r w:rsidRPr="00E15C12">
        <w:rPr>
          <w:color w:val="auto"/>
          <w:sz w:val="28"/>
          <w:szCs w:val="28"/>
        </w:rPr>
        <w:t xml:space="preserve">9. – </w:t>
      </w:r>
      <w:r w:rsidRPr="00E15C12">
        <w:rPr>
          <w:color w:val="auto"/>
          <w:sz w:val="28"/>
          <w:szCs w:val="28"/>
          <w:lang w:val="en-US"/>
        </w:rPr>
        <w:t>P. 1319</w:t>
      </w:r>
      <w:r w:rsidRPr="00E15C12">
        <w:rPr>
          <w:color w:val="auto"/>
          <w:sz w:val="28"/>
          <w:szCs w:val="28"/>
        </w:rPr>
        <w:t>–1329.</w:t>
      </w:r>
    </w:p>
    <w:p w14:paraId="407FC2A2" w14:textId="18CA73DE"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Wu C.Q., Tieu J., </w:t>
      </w:r>
      <w:proofErr w:type="spellStart"/>
      <w:r w:rsidRPr="00E15C12">
        <w:rPr>
          <w:color w:val="auto"/>
          <w:sz w:val="28"/>
          <w:szCs w:val="28"/>
          <w:lang w:val="en-US"/>
        </w:rPr>
        <w:t>Gurrin</w:t>
      </w:r>
      <w:proofErr w:type="spellEnd"/>
      <w:r w:rsidRPr="00E15C12">
        <w:rPr>
          <w:color w:val="auto"/>
          <w:sz w:val="28"/>
          <w:szCs w:val="28"/>
          <w:lang w:val="en-US"/>
        </w:rPr>
        <w:t xml:space="preserve"> L.C. et al.</w:t>
      </w:r>
      <w:r w:rsidR="0098617E" w:rsidRPr="0098617E">
        <w:rPr>
          <w:color w:val="auto"/>
          <w:sz w:val="28"/>
          <w:szCs w:val="28"/>
          <w:lang w:val="en-US"/>
        </w:rPr>
        <w:t xml:space="preserve"> </w:t>
      </w:r>
      <w:proofErr w:type="spellStart"/>
      <w:r w:rsidR="0098617E" w:rsidRPr="00E15C12">
        <w:rPr>
          <w:color w:val="auto"/>
          <w:sz w:val="28"/>
          <w:szCs w:val="28"/>
          <w:lang w:val="en-US"/>
        </w:rPr>
        <w:t>R</w:t>
      </w:r>
      <w:r w:rsidRPr="00E15C12">
        <w:rPr>
          <w:color w:val="auto"/>
          <w:sz w:val="28"/>
          <w:szCs w:val="28"/>
          <w:lang w:val="en-US"/>
        </w:rPr>
        <w:t>eterm</w:t>
      </w:r>
      <w:proofErr w:type="spellEnd"/>
      <w:r w:rsidRPr="00E15C12">
        <w:rPr>
          <w:color w:val="auto"/>
          <w:sz w:val="28"/>
          <w:szCs w:val="28"/>
          <w:lang w:val="en-US"/>
        </w:rPr>
        <w:t xml:space="preserve"> birth after recurrent pregnancy loss: a systematic review and meta-analysis // </w:t>
      </w:r>
      <w:r w:rsidRPr="00E15C12">
        <w:rPr>
          <w:color w:val="auto"/>
          <w:sz w:val="28"/>
          <w:szCs w:val="28"/>
          <w:lang w:val="fr-FR"/>
        </w:rPr>
        <w:t>Human Reproduction</w:t>
      </w:r>
      <w:r w:rsidRPr="00E15C12">
        <w:rPr>
          <w:color w:val="auto"/>
          <w:sz w:val="28"/>
          <w:szCs w:val="28"/>
        </w:rPr>
        <w:t xml:space="preserve">. – 2022. – Vol. 37, </w:t>
      </w:r>
      <w:r w:rsidR="0004048C" w:rsidRPr="00E15C12">
        <w:rPr>
          <w:color w:val="auto"/>
          <w:sz w:val="28"/>
          <w:szCs w:val="28"/>
          <w:lang w:val="en-US"/>
        </w:rPr>
        <w:t>№</w:t>
      </w:r>
      <w:r w:rsidRPr="00E15C12">
        <w:rPr>
          <w:color w:val="auto"/>
          <w:sz w:val="28"/>
          <w:szCs w:val="28"/>
        </w:rPr>
        <w:t>5. – P. 1102–1114.</w:t>
      </w:r>
    </w:p>
    <w:p w14:paraId="005AA350" w14:textId="7EED4FF6" w:rsidR="00C43DDF" w:rsidRPr="00E15C12" w:rsidRDefault="00736643" w:rsidP="00EE2EEA">
      <w:pPr>
        <w:pStyle w:val="Body"/>
        <w:numPr>
          <w:ilvl w:val="0"/>
          <w:numId w:val="2"/>
        </w:numPr>
        <w:tabs>
          <w:tab w:val="left" w:pos="1134"/>
        </w:tabs>
        <w:ind w:left="0" w:firstLine="567"/>
        <w:jc w:val="both"/>
        <w:rPr>
          <w:color w:val="auto"/>
          <w:sz w:val="28"/>
          <w:szCs w:val="28"/>
        </w:rPr>
      </w:pPr>
      <w:r w:rsidRPr="00E15C12">
        <w:rPr>
          <w:color w:val="auto"/>
          <w:sz w:val="28"/>
          <w:szCs w:val="28"/>
        </w:rPr>
        <w:t>Kyrgiou M., Kalliala I., Arbyn M., Mitra A., Bennett P., Paraskevaidis E.,</w:t>
      </w:r>
      <w:r w:rsidRPr="00E15C12">
        <w:rPr>
          <w:color w:val="auto"/>
          <w:sz w:val="28"/>
          <w:szCs w:val="28"/>
          <w:lang w:val="en-US"/>
        </w:rPr>
        <w:t xml:space="preserve"> Athanasiou A.</w:t>
      </w:r>
      <w:r w:rsidR="0004048C" w:rsidRPr="00E15C12">
        <w:rPr>
          <w:color w:val="auto"/>
          <w:sz w:val="28"/>
          <w:szCs w:val="28"/>
          <w:lang w:val="en-US"/>
        </w:rPr>
        <w:t xml:space="preserve"> </w:t>
      </w:r>
      <w:r w:rsidRPr="00E15C12">
        <w:rPr>
          <w:color w:val="auto"/>
          <w:sz w:val="28"/>
          <w:szCs w:val="28"/>
          <w:lang w:val="en-US"/>
        </w:rPr>
        <w:t xml:space="preserve">Obstetric outcomes after conservative treatment for cervical intraepithelial lesions and early invasive disease: a meta-analysis of the literature // </w:t>
      </w:r>
      <w:r w:rsidRPr="00E15C12">
        <w:rPr>
          <w:color w:val="auto"/>
          <w:sz w:val="28"/>
          <w:szCs w:val="28"/>
        </w:rPr>
        <w:t>BMJ. – 2016. – Vol. 354. – P. 3633.</w:t>
      </w:r>
    </w:p>
    <w:p w14:paraId="3037DB1A" w14:textId="75E85CF2"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Patra S. et al. Maternal lifestyle factors and adverse pregnancy outcomes: a comprehensive review // </w:t>
      </w:r>
      <w:proofErr w:type="spellStart"/>
      <w:r w:rsidRPr="00E15C12">
        <w:rPr>
          <w:color w:val="auto"/>
          <w:sz w:val="28"/>
          <w:szCs w:val="28"/>
          <w:lang w:val="en-US"/>
        </w:rPr>
        <w:t>Obstet</w:t>
      </w:r>
      <w:proofErr w:type="spellEnd"/>
      <w:r w:rsidRPr="00E15C12">
        <w:rPr>
          <w:color w:val="auto"/>
          <w:sz w:val="28"/>
          <w:szCs w:val="28"/>
          <w:lang w:val="en-US"/>
        </w:rPr>
        <w:t xml:space="preserve"> Med. </w:t>
      </w:r>
      <w:r w:rsidRPr="00E15C12">
        <w:rPr>
          <w:color w:val="auto"/>
          <w:sz w:val="28"/>
          <w:szCs w:val="28"/>
        </w:rPr>
        <w:t>– 2022. – Vol. 15. – P. 147–155.</w:t>
      </w:r>
    </w:p>
    <w:p w14:paraId="69DD4046" w14:textId="73C8B583"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Behnke M. Smith V.C. Prenatal substance abuse: short- and long-term effects on the exposed fetus // Pediatrics. </w:t>
      </w:r>
      <w:r w:rsidRPr="00E15C12">
        <w:rPr>
          <w:color w:val="auto"/>
          <w:sz w:val="28"/>
          <w:szCs w:val="28"/>
        </w:rPr>
        <w:t xml:space="preserve">– 2019. – Vol. 144, </w:t>
      </w:r>
      <w:r w:rsidR="0004048C" w:rsidRPr="00E15C12">
        <w:rPr>
          <w:color w:val="auto"/>
          <w:sz w:val="28"/>
          <w:szCs w:val="28"/>
          <w:lang w:val="en-US"/>
        </w:rPr>
        <w:t>№</w:t>
      </w:r>
      <w:r w:rsidRPr="00E15C12">
        <w:rPr>
          <w:color w:val="auto"/>
          <w:sz w:val="28"/>
          <w:szCs w:val="28"/>
        </w:rPr>
        <w:t>3. – P. 20193163.</w:t>
      </w:r>
    </w:p>
    <w:p w14:paraId="67F79EC2" w14:textId="048EC282"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Lejeune L. et al. Polysubstance use in pregnancy and birth outcomes: a retrospective cohort study // Drug Alcohol Depend. </w:t>
      </w:r>
      <w:r w:rsidRPr="00E15C12">
        <w:rPr>
          <w:color w:val="auto"/>
          <w:sz w:val="28"/>
          <w:szCs w:val="28"/>
        </w:rPr>
        <w:t>– 2021. – Vol. 226. – P. 108859.</w:t>
      </w:r>
    </w:p>
    <w:p w14:paraId="219276CF" w14:textId="3077F214"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Jarlenski</w:t>
      </w:r>
      <w:proofErr w:type="spellEnd"/>
      <w:r w:rsidRPr="00E15C12">
        <w:rPr>
          <w:color w:val="auto"/>
          <w:sz w:val="28"/>
          <w:szCs w:val="28"/>
          <w:lang w:val="en-US"/>
        </w:rPr>
        <w:t xml:space="preserve"> M. et al. Drug use in pregnancy and associated adverse outcomes in a U.S. population-based cohort // Addiction. </w:t>
      </w:r>
      <w:r w:rsidRPr="00E15C12">
        <w:rPr>
          <w:color w:val="auto"/>
          <w:sz w:val="28"/>
          <w:szCs w:val="28"/>
        </w:rPr>
        <w:t>– 2020. – Vol. 115. – P. 1128–1137.</w:t>
      </w:r>
    </w:p>
    <w:p w14:paraId="0AE4A01F"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lastRenderedPageBreak/>
        <w:t xml:space="preserve">Forray A., Foster D. Substance use in pregnancy: a systematic review // Annu Rev Psychol. </w:t>
      </w:r>
      <w:r w:rsidRPr="00E15C12">
        <w:rPr>
          <w:color w:val="auto"/>
          <w:sz w:val="28"/>
          <w:szCs w:val="28"/>
        </w:rPr>
        <w:t>– 2020. – Vol. 71. – P. 525–549.</w:t>
      </w:r>
    </w:p>
    <w:p w14:paraId="7FDF6C39" w14:textId="0BD9D8FC"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Hayatbakhsh</w:t>
      </w:r>
      <w:proofErr w:type="spellEnd"/>
      <w:r w:rsidRPr="00E15C12">
        <w:rPr>
          <w:color w:val="auto"/>
          <w:sz w:val="28"/>
          <w:szCs w:val="28"/>
          <w:lang w:val="en-US"/>
        </w:rPr>
        <w:t xml:space="preserve"> R. et al. Illicit drug use and spontaneous preterm birth: a meta-analysis // Addiction. </w:t>
      </w:r>
      <w:r w:rsidRPr="00E15C12">
        <w:rPr>
          <w:color w:val="auto"/>
          <w:sz w:val="28"/>
          <w:szCs w:val="28"/>
        </w:rPr>
        <w:t>– 2021. – Vol. 116. – P. 235–248.</w:t>
      </w:r>
    </w:p>
    <w:p w14:paraId="3947B1EE" w14:textId="29CBD5E7"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Pineles</w:t>
      </w:r>
      <w:proofErr w:type="spellEnd"/>
      <w:r w:rsidRPr="00E15C12">
        <w:rPr>
          <w:color w:val="auto"/>
          <w:sz w:val="28"/>
          <w:szCs w:val="28"/>
          <w:lang w:val="en-US"/>
        </w:rPr>
        <w:t xml:space="preserve"> B.L. et al. Systematic review and meta-analysis of maternal smoking and preterm birth // Am J Epidemiol. </w:t>
      </w:r>
      <w:r w:rsidRPr="00E15C12">
        <w:rPr>
          <w:color w:val="auto"/>
          <w:sz w:val="28"/>
          <w:szCs w:val="28"/>
        </w:rPr>
        <w:t xml:space="preserve">– 2016. – </w:t>
      </w:r>
      <w:r w:rsidRPr="00E15C12">
        <w:rPr>
          <w:color w:val="auto"/>
          <w:sz w:val="28"/>
          <w:szCs w:val="28"/>
          <w:lang w:val="it-IT"/>
        </w:rPr>
        <w:t xml:space="preserve">Vol. 184. </w:t>
      </w:r>
      <w:r w:rsidRPr="00E15C12">
        <w:rPr>
          <w:color w:val="auto"/>
          <w:sz w:val="28"/>
          <w:szCs w:val="28"/>
        </w:rPr>
        <w:t>– P. 87–97.</w:t>
      </w:r>
    </w:p>
    <w:p w14:paraId="0E81CE9B" w14:textId="57038D2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Corsi D.J. et al. Association between maternal cannabis use and adverse neonatal outcomes // BMJ. </w:t>
      </w:r>
      <w:r w:rsidRPr="00E15C12">
        <w:rPr>
          <w:color w:val="auto"/>
          <w:sz w:val="28"/>
          <w:szCs w:val="28"/>
        </w:rPr>
        <w:t xml:space="preserve">– 2019. – Vol. 365. – P. </w:t>
      </w:r>
      <w:r w:rsidR="0098617E" w:rsidRPr="0098617E">
        <w:rPr>
          <w:sz w:val="28"/>
          <w:szCs w:val="28"/>
          <w:lang w:val="en-US"/>
        </w:rPr>
        <w:t>11</w:t>
      </w:r>
      <w:r w:rsidRPr="00E15C12">
        <w:rPr>
          <w:color w:val="auto"/>
          <w:sz w:val="28"/>
          <w:szCs w:val="28"/>
        </w:rPr>
        <w:t>69.</w:t>
      </w:r>
    </w:p>
    <w:p w14:paraId="24DFCD4D" w14:textId="0632EADB"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Ko J.Y. et al. Substance use and its mechanism in preterm delivery // J </w:t>
      </w:r>
      <w:proofErr w:type="spellStart"/>
      <w:r w:rsidRPr="00E15C12">
        <w:rPr>
          <w:color w:val="auto"/>
          <w:sz w:val="28"/>
          <w:szCs w:val="28"/>
          <w:lang w:val="en-US"/>
        </w:rPr>
        <w:t>Perinatol</w:t>
      </w:r>
      <w:proofErr w:type="spellEnd"/>
      <w:r w:rsidRPr="00E15C12">
        <w:rPr>
          <w:color w:val="auto"/>
          <w:sz w:val="28"/>
          <w:szCs w:val="28"/>
          <w:lang w:val="en-US"/>
        </w:rPr>
        <w:t xml:space="preserve">. </w:t>
      </w:r>
      <w:r w:rsidRPr="00E15C12">
        <w:rPr>
          <w:color w:val="auto"/>
          <w:sz w:val="28"/>
          <w:szCs w:val="28"/>
        </w:rPr>
        <w:t>– 2021. – Vol. 41. – P. 2450–2459.</w:t>
      </w:r>
    </w:p>
    <w:p w14:paraId="38D3D745" w14:textId="6A688B2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Young-Wolff K.C. et al. Prenatal substance exposure and neuroendocrine disruptions leading to preterm birth // Am J </w:t>
      </w:r>
      <w:proofErr w:type="spellStart"/>
      <w:r w:rsidRPr="00E15C12">
        <w:rPr>
          <w:color w:val="auto"/>
          <w:sz w:val="28"/>
          <w:szCs w:val="28"/>
          <w:lang w:val="en-US"/>
        </w:rPr>
        <w:t>Obstet</w:t>
      </w:r>
      <w:proofErr w:type="spellEnd"/>
      <w:r w:rsidRPr="00E15C12">
        <w:rPr>
          <w:color w:val="auto"/>
          <w:sz w:val="28"/>
          <w:szCs w:val="28"/>
          <w:lang w:val="en-US"/>
        </w:rPr>
        <w:t xml:space="preserve"> Gynecol. </w:t>
      </w:r>
      <w:r w:rsidRPr="00E15C12">
        <w:rPr>
          <w:color w:val="auto"/>
          <w:sz w:val="28"/>
          <w:szCs w:val="28"/>
        </w:rPr>
        <w:t>– 2023. – Vol. 228. – P. 312–324.</w:t>
      </w:r>
    </w:p>
    <w:p w14:paraId="31F632CE" w14:textId="47AF4ED4"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Fischer C. et al. Oxidative stress and placental dysfunction associated with maternal drug use // Placenta. </w:t>
      </w:r>
      <w:r w:rsidRPr="00E15C12">
        <w:rPr>
          <w:color w:val="auto"/>
          <w:sz w:val="28"/>
          <w:szCs w:val="28"/>
        </w:rPr>
        <w:t>– 2020. – Vol. 99. – P. 113–121.</w:t>
      </w:r>
    </w:p>
    <w:p w14:paraId="4D07E047" w14:textId="2B6FF7EE"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Pereira P.P. et al. Alcohol exposure during pregnancy and inflammatory biomarkers linked to preterm birth // </w:t>
      </w:r>
      <w:proofErr w:type="spellStart"/>
      <w:r w:rsidRPr="00E15C12">
        <w:rPr>
          <w:color w:val="auto"/>
          <w:sz w:val="28"/>
          <w:szCs w:val="28"/>
          <w:lang w:val="en-US"/>
        </w:rPr>
        <w:t>Reprod</w:t>
      </w:r>
      <w:proofErr w:type="spellEnd"/>
      <w:r w:rsidRPr="00E15C12">
        <w:rPr>
          <w:color w:val="auto"/>
          <w:sz w:val="28"/>
          <w:szCs w:val="28"/>
          <w:lang w:val="en-US"/>
        </w:rPr>
        <w:t xml:space="preserve"> </w:t>
      </w:r>
      <w:proofErr w:type="spellStart"/>
      <w:r w:rsidRPr="00E15C12">
        <w:rPr>
          <w:color w:val="auto"/>
          <w:sz w:val="28"/>
          <w:szCs w:val="28"/>
          <w:lang w:val="en-US"/>
        </w:rPr>
        <w:t>Toxicol</w:t>
      </w:r>
      <w:proofErr w:type="spellEnd"/>
      <w:r w:rsidRPr="00E15C12">
        <w:rPr>
          <w:color w:val="auto"/>
          <w:sz w:val="28"/>
          <w:szCs w:val="28"/>
          <w:lang w:val="en-US"/>
        </w:rPr>
        <w:t xml:space="preserve">. </w:t>
      </w:r>
      <w:r w:rsidRPr="00E15C12">
        <w:rPr>
          <w:color w:val="auto"/>
          <w:sz w:val="28"/>
          <w:szCs w:val="28"/>
        </w:rPr>
        <w:t>– 2021. – Vol. 101. – P. 72–</w:t>
      </w:r>
      <w:r w:rsidR="0098617E" w:rsidRPr="0098617E">
        <w:rPr>
          <w:color w:val="auto"/>
          <w:sz w:val="28"/>
          <w:szCs w:val="28"/>
          <w:lang w:val="en-US"/>
        </w:rPr>
        <w:t>8</w:t>
      </w:r>
      <w:r w:rsidRPr="00E15C12">
        <w:rPr>
          <w:color w:val="auto"/>
          <w:sz w:val="28"/>
          <w:szCs w:val="28"/>
        </w:rPr>
        <w:t>8</w:t>
      </w:r>
      <w:r w:rsidR="0098617E" w:rsidRPr="0098617E">
        <w:rPr>
          <w:color w:val="auto"/>
          <w:sz w:val="28"/>
          <w:szCs w:val="28"/>
          <w:lang w:val="en-US"/>
        </w:rPr>
        <w:t>.</w:t>
      </w:r>
    </w:p>
    <w:p w14:paraId="4233DCA8" w14:textId="018721EF"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El </w:t>
      </w:r>
      <w:proofErr w:type="spellStart"/>
      <w:r w:rsidRPr="00E15C12">
        <w:rPr>
          <w:color w:val="auto"/>
          <w:sz w:val="28"/>
          <w:szCs w:val="28"/>
          <w:lang w:val="en-US"/>
        </w:rPr>
        <w:t>Marroun</w:t>
      </w:r>
      <w:proofErr w:type="spellEnd"/>
      <w:r w:rsidRPr="00E15C12">
        <w:rPr>
          <w:color w:val="auto"/>
          <w:sz w:val="28"/>
          <w:szCs w:val="28"/>
          <w:lang w:val="en-US"/>
        </w:rPr>
        <w:t xml:space="preserve"> H. et al. Maternal psychiatric disorders, substance use, and preterm birth risk // Psychol Med. </w:t>
      </w:r>
      <w:r w:rsidRPr="00E15C12">
        <w:rPr>
          <w:color w:val="auto"/>
          <w:sz w:val="28"/>
          <w:szCs w:val="28"/>
        </w:rPr>
        <w:t>– 2019. – Vol. 49. – P. 123–131.</w:t>
      </w:r>
    </w:p>
    <w:p w14:paraId="5AA50334" w14:textId="46BF476A"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ACOG Committee Opinion Screening for perinatal substance use // </w:t>
      </w:r>
      <w:proofErr w:type="spellStart"/>
      <w:r w:rsidRPr="00E15C12">
        <w:rPr>
          <w:color w:val="auto"/>
          <w:sz w:val="28"/>
          <w:szCs w:val="28"/>
          <w:lang w:val="en-US"/>
        </w:rPr>
        <w:t>Obstet</w:t>
      </w:r>
      <w:proofErr w:type="spellEnd"/>
      <w:r w:rsidRPr="00E15C12">
        <w:rPr>
          <w:color w:val="auto"/>
          <w:sz w:val="28"/>
          <w:szCs w:val="28"/>
          <w:lang w:val="en-US"/>
        </w:rPr>
        <w:t xml:space="preserve"> Gynecol. </w:t>
      </w:r>
      <w:r w:rsidRPr="00E15C12">
        <w:rPr>
          <w:color w:val="auto"/>
          <w:sz w:val="28"/>
          <w:szCs w:val="28"/>
        </w:rPr>
        <w:t>– 2021. – Vol. 138</w:t>
      </w:r>
      <w:r w:rsidR="003300D7" w:rsidRPr="00E15C12">
        <w:rPr>
          <w:color w:val="auto"/>
          <w:sz w:val="28"/>
          <w:szCs w:val="28"/>
          <w:lang w:val="en-US"/>
        </w:rPr>
        <w:t xml:space="preserve">,  №761. </w:t>
      </w:r>
      <w:r w:rsidRPr="00E15C12">
        <w:rPr>
          <w:color w:val="auto"/>
          <w:sz w:val="28"/>
          <w:szCs w:val="28"/>
        </w:rPr>
        <w:t>– P. 55–67</w:t>
      </w:r>
      <w:r w:rsidR="003300D7" w:rsidRPr="00E15C12">
        <w:rPr>
          <w:color w:val="auto"/>
          <w:sz w:val="28"/>
          <w:szCs w:val="28"/>
          <w:lang w:val="en-US"/>
        </w:rPr>
        <w:t>.</w:t>
      </w:r>
    </w:p>
    <w:p w14:paraId="0778CA7F" w14:textId="3323913D" w:rsidR="00C43DDF" w:rsidRPr="00E15C12" w:rsidRDefault="00736643" w:rsidP="00EE2EEA">
      <w:pPr>
        <w:pStyle w:val="Body"/>
        <w:numPr>
          <w:ilvl w:val="0"/>
          <w:numId w:val="2"/>
        </w:numPr>
        <w:tabs>
          <w:tab w:val="left" w:pos="1134"/>
        </w:tabs>
        <w:ind w:left="0" w:firstLine="567"/>
        <w:jc w:val="both"/>
        <w:rPr>
          <w:color w:val="auto"/>
          <w:sz w:val="28"/>
          <w:szCs w:val="28"/>
        </w:rPr>
      </w:pPr>
      <w:r w:rsidRPr="00E15C12">
        <w:rPr>
          <w:color w:val="auto"/>
          <w:sz w:val="28"/>
          <w:szCs w:val="28"/>
        </w:rPr>
        <w:t>O</w:t>
      </w:r>
      <w:r w:rsidRPr="00E15C12">
        <w:rPr>
          <w:color w:val="auto"/>
          <w:sz w:val="28"/>
          <w:szCs w:val="28"/>
          <w:rtl/>
        </w:rPr>
        <w:t>’</w:t>
      </w:r>
      <w:r w:rsidRPr="00E15C12">
        <w:rPr>
          <w:color w:val="auto"/>
          <w:sz w:val="28"/>
          <w:szCs w:val="28"/>
          <w:lang w:val="en-US"/>
        </w:rPr>
        <w:t xml:space="preserve">Connor M.J. et al. Integrated prenatal care for women with substance use disorders: impact on maternal and infant outcomes // Addict </w:t>
      </w:r>
      <w:proofErr w:type="spellStart"/>
      <w:r w:rsidRPr="00E15C12">
        <w:rPr>
          <w:color w:val="auto"/>
          <w:sz w:val="28"/>
          <w:szCs w:val="28"/>
          <w:lang w:val="en-US"/>
        </w:rPr>
        <w:t>Behav</w:t>
      </w:r>
      <w:proofErr w:type="spellEnd"/>
      <w:r w:rsidRPr="00E15C12">
        <w:rPr>
          <w:color w:val="auto"/>
          <w:sz w:val="28"/>
          <w:szCs w:val="28"/>
          <w:lang w:val="en-US"/>
        </w:rPr>
        <w:t xml:space="preserve">. </w:t>
      </w:r>
      <w:r w:rsidRPr="00E15C12">
        <w:rPr>
          <w:color w:val="auto"/>
          <w:sz w:val="28"/>
          <w:szCs w:val="28"/>
        </w:rPr>
        <w:t>– 2022. – Vol. 125. – P. 107204.</w:t>
      </w:r>
    </w:p>
    <w:p w14:paraId="3FFD0D21" w14:textId="7687A1EE"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World Health Organization. Screening and brief interventions for substance use in pregnancy. </w:t>
      </w:r>
      <w:r w:rsidRPr="00E15C12">
        <w:rPr>
          <w:color w:val="auto"/>
          <w:sz w:val="28"/>
          <w:szCs w:val="28"/>
        </w:rPr>
        <w:t xml:space="preserve">– </w:t>
      </w:r>
      <w:r w:rsidRPr="00E15C12">
        <w:rPr>
          <w:color w:val="auto"/>
          <w:sz w:val="28"/>
          <w:szCs w:val="28"/>
          <w:lang w:val="it-IT"/>
        </w:rPr>
        <w:t>Geneva, 2020.</w:t>
      </w:r>
      <w:r w:rsidR="003300D7" w:rsidRPr="00E15C12">
        <w:rPr>
          <w:color w:val="auto"/>
          <w:sz w:val="28"/>
          <w:szCs w:val="28"/>
          <w:lang w:val="en-US"/>
        </w:rPr>
        <w:t xml:space="preserve"> </w:t>
      </w:r>
    </w:p>
    <w:p w14:paraId="69ED7E28" w14:textId="382D7157"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Mitrogiannis</w:t>
      </w:r>
      <w:proofErr w:type="spellEnd"/>
      <w:r w:rsidRPr="00E15C12">
        <w:rPr>
          <w:color w:val="auto"/>
          <w:sz w:val="28"/>
          <w:szCs w:val="28"/>
          <w:lang w:val="en-US"/>
        </w:rPr>
        <w:t xml:space="preserve"> I. et al. Risk factors for preterm birth: umbrella review of meta-analyses // BMC Med. </w:t>
      </w:r>
      <w:r w:rsidRPr="00E15C12">
        <w:rPr>
          <w:color w:val="auto"/>
          <w:sz w:val="28"/>
          <w:szCs w:val="28"/>
        </w:rPr>
        <w:t xml:space="preserve">– 2023. – </w:t>
      </w:r>
      <w:r w:rsidRPr="00E15C12">
        <w:rPr>
          <w:color w:val="auto"/>
          <w:sz w:val="28"/>
          <w:szCs w:val="28"/>
          <w:lang w:val="pt-PT"/>
        </w:rPr>
        <w:t xml:space="preserve">Vol. 21. </w:t>
      </w:r>
      <w:r w:rsidRPr="00E15C12">
        <w:rPr>
          <w:color w:val="auto"/>
          <w:sz w:val="28"/>
          <w:szCs w:val="28"/>
        </w:rPr>
        <w:t>– P. 494.</w:t>
      </w:r>
    </w:p>
    <w:p w14:paraId="570DB632" w14:textId="4261F431"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gramStart"/>
      <w:r w:rsidRPr="00E15C12">
        <w:rPr>
          <w:color w:val="auto"/>
          <w:sz w:val="28"/>
          <w:szCs w:val="28"/>
          <w:lang w:val="en-US"/>
        </w:rPr>
        <w:t xml:space="preserve">Patrick </w:t>
      </w:r>
      <w:r w:rsidR="0098617E" w:rsidRPr="0098617E">
        <w:rPr>
          <w:color w:val="auto"/>
          <w:sz w:val="28"/>
          <w:szCs w:val="28"/>
          <w:lang w:val="en-US"/>
        </w:rPr>
        <w:t xml:space="preserve"> </w:t>
      </w:r>
      <w:r w:rsidRPr="00E15C12">
        <w:rPr>
          <w:color w:val="auto"/>
          <w:sz w:val="28"/>
          <w:szCs w:val="28"/>
          <w:lang w:val="en-US"/>
        </w:rPr>
        <w:t>S.W.</w:t>
      </w:r>
      <w:proofErr w:type="gramEnd"/>
      <w:r w:rsidR="003300D7" w:rsidRPr="00E15C12">
        <w:rPr>
          <w:color w:val="auto"/>
          <w:sz w:val="28"/>
          <w:szCs w:val="28"/>
          <w:lang w:val="en-US"/>
        </w:rPr>
        <w:t xml:space="preserve"> </w:t>
      </w:r>
      <w:r w:rsidRPr="00E15C12">
        <w:rPr>
          <w:color w:val="auto"/>
          <w:sz w:val="28"/>
          <w:szCs w:val="28"/>
          <w:lang w:val="en-US"/>
        </w:rPr>
        <w:t xml:space="preserve">et al. Improving outcomes for pregnant women with substance use disorder // J </w:t>
      </w:r>
      <w:proofErr w:type="spellStart"/>
      <w:r w:rsidRPr="00E15C12">
        <w:rPr>
          <w:color w:val="auto"/>
          <w:sz w:val="28"/>
          <w:szCs w:val="28"/>
          <w:lang w:val="en-US"/>
        </w:rPr>
        <w:t>Perinatol</w:t>
      </w:r>
      <w:proofErr w:type="spellEnd"/>
      <w:r w:rsidRPr="00E15C12">
        <w:rPr>
          <w:color w:val="auto"/>
          <w:sz w:val="28"/>
          <w:szCs w:val="28"/>
          <w:lang w:val="en-US"/>
        </w:rPr>
        <w:t xml:space="preserve">. </w:t>
      </w:r>
      <w:r w:rsidRPr="00E15C12">
        <w:rPr>
          <w:color w:val="auto"/>
          <w:sz w:val="28"/>
          <w:szCs w:val="28"/>
        </w:rPr>
        <w:t>– 2020. – Vol. 40. – P. 52–60.</w:t>
      </w:r>
    </w:p>
    <w:p w14:paraId="44138B0F" w14:textId="3B6C11D4"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Ameh I.A.</w:t>
      </w:r>
      <w:r w:rsidR="0098617E" w:rsidRPr="0098617E">
        <w:rPr>
          <w:color w:val="auto"/>
          <w:sz w:val="28"/>
          <w:szCs w:val="28"/>
          <w:lang w:val="en-US"/>
        </w:rPr>
        <w:t xml:space="preserve"> </w:t>
      </w:r>
      <w:r w:rsidRPr="00E15C12">
        <w:rPr>
          <w:color w:val="auto"/>
          <w:sz w:val="28"/>
          <w:szCs w:val="28"/>
          <w:lang w:val="en-US"/>
        </w:rPr>
        <w:t>et al. Physical workload during pregnancy and risk of preterm birth: A contemporary review // Int J Environ Res Public Health.</w:t>
      </w:r>
      <w:r w:rsidRPr="00E15C12">
        <w:rPr>
          <w:color w:val="auto"/>
          <w:sz w:val="28"/>
          <w:szCs w:val="28"/>
        </w:rPr>
        <w:t xml:space="preserve"> – 2021</w:t>
      </w:r>
      <w:r w:rsidR="003300D7" w:rsidRPr="00E15C12">
        <w:rPr>
          <w:color w:val="auto"/>
          <w:sz w:val="28"/>
          <w:szCs w:val="28"/>
          <w:lang w:val="en-US"/>
        </w:rPr>
        <w:t xml:space="preserve">. - </w:t>
      </w:r>
      <w:r w:rsidR="003300D7" w:rsidRPr="00E15C12">
        <w:rPr>
          <w:color w:val="auto"/>
          <w:sz w:val="28"/>
          <w:szCs w:val="28"/>
        </w:rPr>
        <w:t>Vol.</w:t>
      </w:r>
      <w:r w:rsidR="0098617E" w:rsidRPr="0098617E">
        <w:rPr>
          <w:color w:val="auto"/>
          <w:sz w:val="28"/>
          <w:szCs w:val="28"/>
          <w:lang w:val="en-US"/>
        </w:rPr>
        <w:t xml:space="preserve"> </w:t>
      </w:r>
      <w:r w:rsidRPr="00E15C12">
        <w:rPr>
          <w:color w:val="auto"/>
          <w:sz w:val="28"/>
          <w:szCs w:val="28"/>
        </w:rPr>
        <w:t>18</w:t>
      </w:r>
      <w:r w:rsidR="003300D7" w:rsidRPr="00E15C12">
        <w:rPr>
          <w:color w:val="auto"/>
          <w:sz w:val="28"/>
          <w:szCs w:val="28"/>
          <w:lang w:val="en-US"/>
        </w:rPr>
        <w:t xml:space="preserve">.  </w:t>
      </w:r>
      <w:r w:rsidR="003300D7" w:rsidRPr="0098617E">
        <w:rPr>
          <w:color w:val="auto"/>
          <w:sz w:val="28"/>
          <w:szCs w:val="28"/>
          <w:lang w:val="en-US"/>
        </w:rPr>
        <w:t xml:space="preserve">– </w:t>
      </w:r>
      <w:r w:rsidR="003300D7" w:rsidRPr="00E15C12">
        <w:rPr>
          <w:color w:val="auto"/>
          <w:sz w:val="28"/>
          <w:szCs w:val="28"/>
          <w:lang w:val="ru-RU"/>
        </w:rPr>
        <w:t>Р</w:t>
      </w:r>
      <w:r w:rsidR="003300D7" w:rsidRPr="0098617E">
        <w:rPr>
          <w:color w:val="auto"/>
          <w:sz w:val="28"/>
          <w:szCs w:val="28"/>
          <w:lang w:val="en-US"/>
        </w:rPr>
        <w:t xml:space="preserve">. </w:t>
      </w:r>
      <w:r w:rsidRPr="00E15C12">
        <w:rPr>
          <w:color w:val="auto"/>
          <w:sz w:val="28"/>
          <w:szCs w:val="28"/>
        </w:rPr>
        <w:t>11862.</w:t>
      </w:r>
    </w:p>
    <w:p w14:paraId="3CCA91B2" w14:textId="2E94BC02"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Saurel-</w:t>
      </w:r>
      <w:proofErr w:type="spellStart"/>
      <w:r w:rsidRPr="00E15C12">
        <w:rPr>
          <w:color w:val="auto"/>
          <w:sz w:val="28"/>
          <w:szCs w:val="28"/>
          <w:lang w:val="en-US"/>
        </w:rPr>
        <w:t>Cubizolle</w:t>
      </w:r>
      <w:proofErr w:type="spellEnd"/>
      <w:r w:rsidRPr="00E15C12">
        <w:rPr>
          <w:color w:val="auto"/>
          <w:sz w:val="28"/>
          <w:szCs w:val="28"/>
          <w:lang w:val="en-US"/>
        </w:rPr>
        <w:t xml:space="preserve"> S., Zeitlin J., Goffinet F., </w:t>
      </w:r>
      <w:proofErr w:type="spellStart"/>
      <w:r w:rsidRPr="00E15C12">
        <w:rPr>
          <w:color w:val="auto"/>
          <w:sz w:val="28"/>
          <w:szCs w:val="28"/>
          <w:lang w:val="en-US"/>
        </w:rPr>
        <w:t>Boulvain</w:t>
      </w:r>
      <w:proofErr w:type="spellEnd"/>
      <w:r w:rsidRPr="00E15C12">
        <w:rPr>
          <w:color w:val="auto"/>
          <w:sz w:val="28"/>
          <w:szCs w:val="28"/>
          <w:lang w:val="en-US"/>
        </w:rPr>
        <w:t xml:space="preserve"> M., Alexander S. Employment, working conditions, and preterm birth: results from the EUROPOP case</w:t>
      </w:r>
      <w:r w:rsidRPr="00E15C12">
        <w:rPr>
          <w:color w:val="auto"/>
          <w:sz w:val="28"/>
          <w:szCs w:val="28"/>
        </w:rPr>
        <w:t>–</w:t>
      </w:r>
      <w:r w:rsidRPr="00E15C12">
        <w:rPr>
          <w:color w:val="auto"/>
          <w:sz w:val="28"/>
          <w:szCs w:val="28"/>
          <w:lang w:val="en-US"/>
        </w:rPr>
        <w:t xml:space="preserve">control study // Am. J. Epidemiol. </w:t>
      </w:r>
      <w:r w:rsidRPr="00E15C12">
        <w:rPr>
          <w:color w:val="auto"/>
          <w:sz w:val="28"/>
          <w:szCs w:val="28"/>
        </w:rPr>
        <w:t>– 2004. – Vol. 160,</w:t>
      </w:r>
      <w:r w:rsidR="003300D7" w:rsidRPr="00E15C12">
        <w:rPr>
          <w:color w:val="auto"/>
          <w:sz w:val="28"/>
          <w:szCs w:val="28"/>
          <w:lang w:val="en-US"/>
        </w:rPr>
        <w:t xml:space="preserve"> №</w:t>
      </w:r>
      <w:r w:rsidRPr="00E15C12">
        <w:rPr>
          <w:color w:val="auto"/>
          <w:sz w:val="28"/>
          <w:szCs w:val="28"/>
        </w:rPr>
        <w:t>1. – P. 49–56.</w:t>
      </w:r>
    </w:p>
    <w:p w14:paraId="42442BEF" w14:textId="2A8C967E"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Vrijkotte</w:t>
      </w:r>
      <w:proofErr w:type="spellEnd"/>
      <w:r w:rsidRPr="00E15C12">
        <w:rPr>
          <w:color w:val="auto"/>
          <w:sz w:val="28"/>
          <w:szCs w:val="28"/>
          <w:lang w:val="en-US"/>
        </w:rPr>
        <w:t xml:space="preserve"> T.G. et al. Physically demanding work, long working hours and adverse pregnancy outcomes // Scand J Work Environ Health.</w:t>
      </w:r>
      <w:r w:rsidRPr="00E15C12">
        <w:rPr>
          <w:color w:val="auto"/>
          <w:sz w:val="28"/>
          <w:szCs w:val="28"/>
        </w:rPr>
        <w:t xml:space="preserve"> – 2020</w:t>
      </w:r>
      <w:r w:rsidR="003300D7" w:rsidRPr="00E15C12">
        <w:rPr>
          <w:color w:val="auto"/>
          <w:sz w:val="28"/>
          <w:szCs w:val="28"/>
          <w:lang w:val="en-US"/>
        </w:rPr>
        <w:t xml:space="preserve">. - </w:t>
      </w:r>
      <w:r w:rsidR="003300D7" w:rsidRPr="00E15C12">
        <w:rPr>
          <w:color w:val="auto"/>
          <w:sz w:val="28"/>
          <w:szCs w:val="28"/>
        </w:rPr>
        <w:t>Vol.</w:t>
      </w:r>
      <w:r w:rsidR="003300D7" w:rsidRPr="00E15C12">
        <w:rPr>
          <w:color w:val="auto"/>
          <w:sz w:val="28"/>
          <w:szCs w:val="28"/>
          <w:lang w:val="en-US"/>
        </w:rPr>
        <w:t xml:space="preserve"> </w:t>
      </w:r>
      <w:r w:rsidRPr="00E15C12">
        <w:rPr>
          <w:color w:val="auto"/>
          <w:sz w:val="28"/>
          <w:szCs w:val="28"/>
        </w:rPr>
        <w:t>46</w:t>
      </w:r>
      <w:r w:rsidR="003300D7" w:rsidRPr="00E15C12">
        <w:rPr>
          <w:color w:val="auto"/>
          <w:sz w:val="28"/>
          <w:szCs w:val="28"/>
          <w:lang w:val="en-US"/>
        </w:rPr>
        <w:t>, №</w:t>
      </w:r>
      <w:r w:rsidR="0098617E" w:rsidRPr="0098617E">
        <w:rPr>
          <w:color w:val="auto"/>
          <w:sz w:val="28"/>
          <w:szCs w:val="28"/>
          <w:lang w:val="en-US"/>
        </w:rPr>
        <w:t>1.</w:t>
      </w:r>
      <w:r w:rsidR="003300D7" w:rsidRPr="00E15C12">
        <w:rPr>
          <w:color w:val="auto"/>
          <w:sz w:val="28"/>
          <w:szCs w:val="28"/>
          <w:lang w:val="en-US"/>
        </w:rPr>
        <w:t xml:space="preserve"> – </w:t>
      </w:r>
      <w:r w:rsidR="003300D7" w:rsidRPr="00E15C12">
        <w:rPr>
          <w:color w:val="auto"/>
          <w:sz w:val="28"/>
          <w:szCs w:val="28"/>
          <w:lang w:val="ru-RU"/>
        </w:rPr>
        <w:t>Р</w:t>
      </w:r>
      <w:r w:rsidR="003300D7" w:rsidRPr="00E15C12">
        <w:rPr>
          <w:color w:val="auto"/>
          <w:sz w:val="28"/>
          <w:szCs w:val="28"/>
          <w:lang w:val="en-US"/>
        </w:rPr>
        <w:t xml:space="preserve">. </w:t>
      </w:r>
      <w:r w:rsidRPr="00E15C12">
        <w:rPr>
          <w:color w:val="auto"/>
          <w:sz w:val="28"/>
          <w:szCs w:val="28"/>
        </w:rPr>
        <w:t>321–330.</w:t>
      </w:r>
    </w:p>
    <w:p w14:paraId="4C565A99" w14:textId="26173F53"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Verdurmen</w:t>
      </w:r>
      <w:proofErr w:type="spellEnd"/>
      <w:r w:rsidRPr="00E15C12">
        <w:rPr>
          <w:color w:val="auto"/>
          <w:sz w:val="28"/>
          <w:szCs w:val="28"/>
          <w:lang w:val="en-US"/>
        </w:rPr>
        <w:t xml:space="preserve"> T. et al. Shift work and pregnancy complications: a meta-analysis // </w:t>
      </w:r>
      <w:proofErr w:type="spellStart"/>
      <w:r w:rsidRPr="00E15C12">
        <w:rPr>
          <w:color w:val="auto"/>
          <w:sz w:val="28"/>
          <w:szCs w:val="28"/>
          <w:lang w:val="fr-FR"/>
        </w:rPr>
        <w:t>Occup</w:t>
      </w:r>
      <w:proofErr w:type="spellEnd"/>
      <w:r w:rsidRPr="00E15C12">
        <w:rPr>
          <w:color w:val="auto"/>
          <w:sz w:val="28"/>
          <w:szCs w:val="28"/>
          <w:lang w:val="fr-FR"/>
        </w:rPr>
        <w:t xml:space="preserve"> Environ Med.</w:t>
      </w:r>
      <w:r w:rsidRPr="00E15C12">
        <w:rPr>
          <w:color w:val="auto"/>
          <w:sz w:val="28"/>
          <w:szCs w:val="28"/>
        </w:rPr>
        <w:t xml:space="preserve"> – 2022</w:t>
      </w:r>
      <w:r w:rsidR="003300D7" w:rsidRPr="00E15C12">
        <w:rPr>
          <w:color w:val="auto"/>
          <w:sz w:val="28"/>
          <w:szCs w:val="28"/>
          <w:lang w:val="en-US"/>
        </w:rPr>
        <w:t xml:space="preserve">. - </w:t>
      </w:r>
      <w:r w:rsidR="003300D7" w:rsidRPr="00E15C12">
        <w:rPr>
          <w:color w:val="auto"/>
          <w:sz w:val="28"/>
          <w:szCs w:val="28"/>
        </w:rPr>
        <w:t>Vol.</w:t>
      </w:r>
      <w:r w:rsidR="003300D7" w:rsidRPr="00E15C12">
        <w:rPr>
          <w:color w:val="auto"/>
          <w:sz w:val="28"/>
          <w:szCs w:val="28"/>
          <w:lang w:val="en-US"/>
        </w:rPr>
        <w:t xml:space="preserve"> </w:t>
      </w:r>
      <w:r w:rsidRPr="00E15C12">
        <w:rPr>
          <w:color w:val="auto"/>
          <w:sz w:val="28"/>
          <w:szCs w:val="28"/>
        </w:rPr>
        <w:t>79</w:t>
      </w:r>
      <w:r w:rsidR="003300D7" w:rsidRPr="00E15C12">
        <w:rPr>
          <w:color w:val="auto"/>
          <w:sz w:val="28"/>
          <w:szCs w:val="28"/>
          <w:lang w:val="en-US"/>
        </w:rPr>
        <w:t>, №</w:t>
      </w:r>
      <w:r w:rsidRPr="00E15C12">
        <w:rPr>
          <w:color w:val="auto"/>
          <w:sz w:val="28"/>
          <w:szCs w:val="28"/>
        </w:rPr>
        <w:t>7</w:t>
      </w:r>
      <w:r w:rsidR="003300D7" w:rsidRPr="00E15C12">
        <w:rPr>
          <w:color w:val="auto"/>
          <w:sz w:val="28"/>
          <w:szCs w:val="28"/>
          <w:lang w:val="en-US"/>
        </w:rPr>
        <w:t xml:space="preserve">. – </w:t>
      </w:r>
      <w:r w:rsidR="003300D7" w:rsidRPr="00E15C12">
        <w:rPr>
          <w:color w:val="auto"/>
          <w:sz w:val="28"/>
          <w:szCs w:val="28"/>
          <w:lang w:val="ru-RU"/>
        </w:rPr>
        <w:t>Р</w:t>
      </w:r>
      <w:r w:rsidR="003300D7" w:rsidRPr="00E15C12">
        <w:rPr>
          <w:color w:val="auto"/>
          <w:sz w:val="28"/>
          <w:szCs w:val="28"/>
          <w:lang w:val="en-US"/>
        </w:rPr>
        <w:t xml:space="preserve">. </w:t>
      </w:r>
      <w:r w:rsidRPr="00E15C12">
        <w:rPr>
          <w:color w:val="auto"/>
          <w:sz w:val="28"/>
          <w:szCs w:val="28"/>
        </w:rPr>
        <w:t>498–506.</w:t>
      </w:r>
    </w:p>
    <w:p w14:paraId="27DE7334" w14:textId="17F7DAA5"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Skovlund C.W. et al. Occupational lifting and preterm birth risk: A Danish cohort // </w:t>
      </w:r>
      <w:r w:rsidRPr="00E15C12">
        <w:rPr>
          <w:color w:val="auto"/>
          <w:sz w:val="28"/>
          <w:szCs w:val="28"/>
        </w:rPr>
        <w:t>Epidemiology. – 2019</w:t>
      </w:r>
      <w:r w:rsidR="003300D7" w:rsidRPr="00E15C12">
        <w:rPr>
          <w:color w:val="auto"/>
          <w:sz w:val="28"/>
          <w:szCs w:val="28"/>
          <w:lang w:val="en-US"/>
        </w:rPr>
        <w:t xml:space="preserve">. - </w:t>
      </w:r>
      <w:r w:rsidR="003300D7" w:rsidRPr="00E15C12">
        <w:rPr>
          <w:color w:val="auto"/>
          <w:sz w:val="28"/>
          <w:szCs w:val="28"/>
        </w:rPr>
        <w:t>Vol.</w:t>
      </w:r>
      <w:r w:rsidR="003300D7" w:rsidRPr="00E15C12">
        <w:rPr>
          <w:color w:val="auto"/>
          <w:sz w:val="28"/>
          <w:szCs w:val="28"/>
          <w:lang w:val="en-US"/>
        </w:rPr>
        <w:t xml:space="preserve"> </w:t>
      </w:r>
      <w:r w:rsidRPr="00E15C12">
        <w:rPr>
          <w:color w:val="auto"/>
          <w:sz w:val="28"/>
          <w:szCs w:val="28"/>
        </w:rPr>
        <w:t>30</w:t>
      </w:r>
      <w:r w:rsidR="003300D7" w:rsidRPr="00E15C12">
        <w:rPr>
          <w:color w:val="auto"/>
          <w:sz w:val="28"/>
          <w:szCs w:val="28"/>
          <w:lang w:val="en-US"/>
        </w:rPr>
        <w:t>, №</w:t>
      </w:r>
      <w:r w:rsidRPr="00E15C12">
        <w:rPr>
          <w:color w:val="auto"/>
          <w:sz w:val="28"/>
          <w:szCs w:val="28"/>
        </w:rPr>
        <w:t>1</w:t>
      </w:r>
      <w:r w:rsidR="003300D7" w:rsidRPr="00E15C12">
        <w:rPr>
          <w:color w:val="auto"/>
          <w:sz w:val="28"/>
          <w:szCs w:val="28"/>
          <w:lang w:val="en-US"/>
        </w:rPr>
        <w:t xml:space="preserve">. – </w:t>
      </w:r>
      <w:r w:rsidR="003300D7" w:rsidRPr="00E15C12">
        <w:rPr>
          <w:color w:val="auto"/>
          <w:sz w:val="28"/>
          <w:szCs w:val="28"/>
          <w:lang w:val="ru-RU"/>
        </w:rPr>
        <w:t>Р</w:t>
      </w:r>
      <w:r w:rsidR="003300D7" w:rsidRPr="00E15C12">
        <w:rPr>
          <w:color w:val="auto"/>
          <w:sz w:val="28"/>
          <w:szCs w:val="28"/>
          <w:lang w:val="en-US"/>
        </w:rPr>
        <w:t xml:space="preserve">. </w:t>
      </w:r>
      <w:r w:rsidRPr="00E15C12">
        <w:rPr>
          <w:color w:val="auto"/>
          <w:sz w:val="28"/>
          <w:szCs w:val="28"/>
        </w:rPr>
        <w:t>48–55.</w:t>
      </w:r>
    </w:p>
    <w:p w14:paraId="1BF660A5" w14:textId="1D6C7A1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lastRenderedPageBreak/>
        <w:t>Zhao Y. et al. Maternal stress and adverse pregnancy outcomes: a prospective cohort analysis // BMC Pregnancy Childbirth.</w:t>
      </w:r>
      <w:r w:rsidRPr="00E15C12">
        <w:rPr>
          <w:color w:val="auto"/>
          <w:sz w:val="28"/>
          <w:szCs w:val="28"/>
        </w:rPr>
        <w:t xml:space="preserve"> – 2022</w:t>
      </w:r>
      <w:r w:rsidR="003300D7" w:rsidRPr="00E15C12">
        <w:rPr>
          <w:color w:val="auto"/>
          <w:sz w:val="28"/>
          <w:szCs w:val="28"/>
          <w:lang w:val="en-US"/>
        </w:rPr>
        <w:t xml:space="preserve">. - </w:t>
      </w:r>
      <w:r w:rsidR="003300D7" w:rsidRPr="00E15C12">
        <w:rPr>
          <w:color w:val="auto"/>
          <w:sz w:val="28"/>
          <w:szCs w:val="28"/>
        </w:rPr>
        <w:t>Vol.</w:t>
      </w:r>
      <w:r w:rsidR="003300D7" w:rsidRPr="00E15C12">
        <w:rPr>
          <w:color w:val="auto"/>
          <w:sz w:val="28"/>
          <w:szCs w:val="28"/>
          <w:lang w:val="en-US"/>
        </w:rPr>
        <w:t xml:space="preserve"> </w:t>
      </w:r>
      <w:r w:rsidRPr="00E15C12">
        <w:rPr>
          <w:color w:val="auto"/>
          <w:sz w:val="28"/>
          <w:szCs w:val="28"/>
        </w:rPr>
        <w:t>22</w:t>
      </w:r>
      <w:r w:rsidR="003300D7" w:rsidRPr="00E15C12">
        <w:rPr>
          <w:color w:val="auto"/>
          <w:sz w:val="28"/>
          <w:szCs w:val="28"/>
          <w:lang w:val="en-US"/>
        </w:rPr>
        <w:t xml:space="preserve">. – </w:t>
      </w:r>
      <w:r w:rsidR="003300D7" w:rsidRPr="00E15C12">
        <w:rPr>
          <w:color w:val="auto"/>
          <w:sz w:val="28"/>
          <w:szCs w:val="28"/>
          <w:lang w:val="ru-RU"/>
        </w:rPr>
        <w:t>Р</w:t>
      </w:r>
      <w:r w:rsidR="003300D7" w:rsidRPr="00E15C12">
        <w:rPr>
          <w:color w:val="auto"/>
          <w:sz w:val="28"/>
          <w:szCs w:val="28"/>
          <w:lang w:val="en-US"/>
        </w:rPr>
        <w:t xml:space="preserve">. </w:t>
      </w:r>
      <w:r w:rsidRPr="00E15C12">
        <w:rPr>
          <w:color w:val="auto"/>
          <w:sz w:val="28"/>
          <w:szCs w:val="28"/>
        </w:rPr>
        <w:t>54.</w:t>
      </w:r>
    </w:p>
    <w:p w14:paraId="55E649BF" w14:textId="6E76258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Copper R.L., Goldenberg R.L., Das A., Elder N., Swain M., Norman G., Ramsey R., Cotroneo P., Collins B.A., Johnson F., Jones P.</w:t>
      </w:r>
      <w:r w:rsidR="0098617E" w:rsidRPr="0098617E">
        <w:rPr>
          <w:color w:val="auto"/>
          <w:sz w:val="28"/>
          <w:szCs w:val="28"/>
          <w:lang w:val="en-US"/>
        </w:rPr>
        <w:t xml:space="preserve"> </w:t>
      </w:r>
      <w:r w:rsidRPr="00E15C12">
        <w:rPr>
          <w:color w:val="auto"/>
          <w:sz w:val="28"/>
          <w:szCs w:val="28"/>
          <w:lang w:val="en-US"/>
        </w:rPr>
        <w:t xml:space="preserve">The preterm prediction study: Maternal stress is associated with spontaneous preterm birth // Am. J. Obstet. Gynecol. </w:t>
      </w:r>
      <w:r w:rsidRPr="00E15C12">
        <w:rPr>
          <w:color w:val="auto"/>
          <w:sz w:val="28"/>
          <w:szCs w:val="28"/>
        </w:rPr>
        <w:t xml:space="preserve">– 1996. – Vol. 175, </w:t>
      </w:r>
      <w:r w:rsidR="003300D7" w:rsidRPr="0098617E">
        <w:rPr>
          <w:color w:val="auto"/>
          <w:sz w:val="28"/>
          <w:szCs w:val="28"/>
          <w:lang w:val="en-US"/>
        </w:rPr>
        <w:t>№</w:t>
      </w:r>
      <w:r w:rsidRPr="00E15C12">
        <w:rPr>
          <w:color w:val="auto"/>
          <w:sz w:val="28"/>
          <w:szCs w:val="28"/>
        </w:rPr>
        <w:t>5. – P. 1286–1292.</w:t>
      </w:r>
    </w:p>
    <w:p w14:paraId="7EA7F9E0" w14:textId="458AB05E"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Huang J. et al. Prenatal stress and preterm birth: results from a large multi-country cohort // Lancet Reg Health Western Pac.</w:t>
      </w:r>
      <w:r w:rsidRPr="00E15C12">
        <w:rPr>
          <w:color w:val="auto"/>
          <w:sz w:val="28"/>
          <w:szCs w:val="28"/>
        </w:rPr>
        <w:t xml:space="preserve"> – 2023</w:t>
      </w:r>
      <w:r w:rsidR="003300D7" w:rsidRPr="00E15C12">
        <w:rPr>
          <w:color w:val="auto"/>
          <w:sz w:val="28"/>
          <w:szCs w:val="28"/>
          <w:lang w:val="en-US"/>
        </w:rPr>
        <w:t xml:space="preserve">. - </w:t>
      </w:r>
      <w:r w:rsidR="003300D7" w:rsidRPr="00E15C12">
        <w:rPr>
          <w:color w:val="auto"/>
          <w:sz w:val="28"/>
          <w:szCs w:val="28"/>
        </w:rPr>
        <w:t>Vol.</w:t>
      </w:r>
      <w:r w:rsidR="003300D7" w:rsidRPr="00E15C12">
        <w:rPr>
          <w:color w:val="auto"/>
          <w:sz w:val="28"/>
          <w:szCs w:val="28"/>
          <w:lang w:val="en-US"/>
        </w:rPr>
        <w:t xml:space="preserve"> </w:t>
      </w:r>
      <w:r w:rsidRPr="00E15C12">
        <w:rPr>
          <w:color w:val="auto"/>
          <w:sz w:val="28"/>
          <w:szCs w:val="28"/>
        </w:rPr>
        <w:t>32</w:t>
      </w:r>
      <w:r w:rsidR="003300D7" w:rsidRPr="00E15C12">
        <w:rPr>
          <w:color w:val="auto"/>
          <w:sz w:val="28"/>
          <w:szCs w:val="28"/>
          <w:lang w:val="en-US"/>
        </w:rPr>
        <w:t xml:space="preserve">. – </w:t>
      </w:r>
      <w:r w:rsidR="003300D7" w:rsidRPr="00E15C12">
        <w:rPr>
          <w:color w:val="auto"/>
          <w:sz w:val="28"/>
          <w:szCs w:val="28"/>
          <w:lang w:val="ru-RU"/>
        </w:rPr>
        <w:t>Р</w:t>
      </w:r>
      <w:r w:rsidR="003300D7" w:rsidRPr="00E15C12">
        <w:rPr>
          <w:color w:val="auto"/>
          <w:sz w:val="28"/>
          <w:szCs w:val="28"/>
          <w:lang w:val="en-US"/>
        </w:rPr>
        <w:t xml:space="preserve">. </w:t>
      </w:r>
      <w:r w:rsidRPr="00E15C12">
        <w:rPr>
          <w:color w:val="auto"/>
          <w:sz w:val="28"/>
          <w:szCs w:val="28"/>
        </w:rPr>
        <w:t>100693.</w:t>
      </w:r>
    </w:p>
    <w:p w14:paraId="0D2A103F" w14:textId="08A7D7DC"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Qin C. et al. Maternal psychological stress and risk of preterm birth: a systematic review and meta-analysis // </w:t>
      </w:r>
      <w:r w:rsidRPr="00E15C12">
        <w:rPr>
          <w:color w:val="auto"/>
          <w:sz w:val="28"/>
          <w:szCs w:val="28"/>
        </w:rPr>
        <w:t xml:space="preserve">Psychol Med. – </w:t>
      </w:r>
      <w:r w:rsidRPr="00E15C12">
        <w:rPr>
          <w:color w:val="auto"/>
          <w:sz w:val="28"/>
          <w:szCs w:val="28"/>
          <w:lang w:val="en-US"/>
        </w:rPr>
        <w:t>2021</w:t>
      </w:r>
      <w:r w:rsidR="003300D7" w:rsidRPr="00E15C12">
        <w:rPr>
          <w:color w:val="auto"/>
          <w:sz w:val="28"/>
          <w:szCs w:val="28"/>
          <w:lang w:val="en-US"/>
        </w:rPr>
        <w:t xml:space="preserve">. - </w:t>
      </w:r>
      <w:r w:rsidR="003300D7" w:rsidRPr="00E15C12">
        <w:rPr>
          <w:color w:val="auto"/>
          <w:sz w:val="28"/>
          <w:szCs w:val="28"/>
        </w:rPr>
        <w:t>Vol.</w:t>
      </w:r>
      <w:r w:rsidR="003300D7" w:rsidRPr="00E15C12">
        <w:rPr>
          <w:color w:val="auto"/>
          <w:sz w:val="28"/>
          <w:szCs w:val="28"/>
          <w:lang w:val="en-US"/>
        </w:rPr>
        <w:t xml:space="preserve"> </w:t>
      </w:r>
      <w:r w:rsidRPr="00E15C12">
        <w:rPr>
          <w:color w:val="auto"/>
          <w:sz w:val="28"/>
          <w:szCs w:val="28"/>
          <w:lang w:val="en-US"/>
        </w:rPr>
        <w:t>51</w:t>
      </w:r>
      <w:r w:rsidR="003300D7" w:rsidRPr="00E15C12">
        <w:rPr>
          <w:color w:val="auto"/>
          <w:sz w:val="28"/>
          <w:szCs w:val="28"/>
          <w:lang w:val="en-US"/>
        </w:rPr>
        <w:t xml:space="preserve">. – </w:t>
      </w:r>
      <w:r w:rsidR="003300D7" w:rsidRPr="00E15C12">
        <w:rPr>
          <w:color w:val="auto"/>
          <w:sz w:val="28"/>
          <w:szCs w:val="28"/>
          <w:lang w:val="ru-RU"/>
        </w:rPr>
        <w:t>Р</w:t>
      </w:r>
      <w:r w:rsidR="003300D7" w:rsidRPr="00E15C12">
        <w:rPr>
          <w:color w:val="auto"/>
          <w:sz w:val="28"/>
          <w:szCs w:val="28"/>
          <w:lang w:val="en-US"/>
        </w:rPr>
        <w:t xml:space="preserve">. </w:t>
      </w:r>
      <w:r w:rsidRPr="00E15C12">
        <w:rPr>
          <w:color w:val="auto"/>
          <w:sz w:val="28"/>
          <w:szCs w:val="28"/>
          <w:lang w:val="en-US"/>
        </w:rPr>
        <w:t>1234</w:t>
      </w:r>
      <w:r w:rsidRPr="00E15C12">
        <w:rPr>
          <w:color w:val="auto"/>
          <w:sz w:val="28"/>
          <w:szCs w:val="28"/>
        </w:rPr>
        <w:t>–1248.</w:t>
      </w:r>
    </w:p>
    <w:p w14:paraId="21BDFCC2" w14:textId="77324889"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Bianco-Miotto T. et al. Epigenetic links between stress and preterm birth // </w:t>
      </w:r>
      <w:r w:rsidRPr="00E15C12">
        <w:rPr>
          <w:color w:val="auto"/>
          <w:sz w:val="28"/>
          <w:szCs w:val="28"/>
          <w:lang w:val="pt-PT"/>
        </w:rPr>
        <w:t>Placenta.</w:t>
      </w:r>
      <w:r w:rsidRPr="00E15C12">
        <w:rPr>
          <w:color w:val="auto"/>
          <w:sz w:val="28"/>
          <w:szCs w:val="28"/>
        </w:rPr>
        <w:t xml:space="preserve"> – 2022</w:t>
      </w:r>
      <w:r w:rsidR="003300D7" w:rsidRPr="00E15C12">
        <w:rPr>
          <w:color w:val="auto"/>
          <w:sz w:val="28"/>
          <w:szCs w:val="28"/>
          <w:lang w:val="en-US"/>
        </w:rPr>
        <w:t xml:space="preserve">. - </w:t>
      </w:r>
      <w:r w:rsidR="003300D7" w:rsidRPr="00E15C12">
        <w:rPr>
          <w:color w:val="auto"/>
          <w:sz w:val="28"/>
          <w:szCs w:val="28"/>
        </w:rPr>
        <w:t>Vol.</w:t>
      </w:r>
      <w:r w:rsidR="003300D7" w:rsidRPr="00E15C12">
        <w:rPr>
          <w:color w:val="auto"/>
          <w:sz w:val="28"/>
          <w:szCs w:val="28"/>
          <w:lang w:val="en-US"/>
        </w:rPr>
        <w:t xml:space="preserve"> </w:t>
      </w:r>
      <w:r w:rsidRPr="00E15C12">
        <w:rPr>
          <w:color w:val="auto"/>
          <w:sz w:val="28"/>
          <w:szCs w:val="28"/>
        </w:rPr>
        <w:t>125</w:t>
      </w:r>
      <w:r w:rsidR="003300D7" w:rsidRPr="00E15C12">
        <w:rPr>
          <w:color w:val="auto"/>
          <w:sz w:val="28"/>
          <w:szCs w:val="28"/>
          <w:lang w:val="en-US"/>
        </w:rPr>
        <w:t xml:space="preserve">. – </w:t>
      </w:r>
      <w:r w:rsidR="003300D7" w:rsidRPr="00E15C12">
        <w:rPr>
          <w:color w:val="auto"/>
          <w:sz w:val="28"/>
          <w:szCs w:val="28"/>
          <w:lang w:val="ru-RU"/>
        </w:rPr>
        <w:t>Р</w:t>
      </w:r>
      <w:r w:rsidR="003300D7" w:rsidRPr="00E15C12">
        <w:rPr>
          <w:color w:val="auto"/>
          <w:sz w:val="28"/>
          <w:szCs w:val="28"/>
          <w:lang w:val="en-US"/>
        </w:rPr>
        <w:t xml:space="preserve">. </w:t>
      </w:r>
      <w:r w:rsidRPr="00E15C12">
        <w:rPr>
          <w:color w:val="auto"/>
          <w:sz w:val="28"/>
          <w:szCs w:val="28"/>
        </w:rPr>
        <w:t>1–10.</w:t>
      </w:r>
    </w:p>
    <w:p w14:paraId="109656FA" w14:textId="384FEEBB"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Palma-Gudiel H., Fan Y. Cortisol dysregulation and preterm labor // </w:t>
      </w:r>
      <w:r w:rsidRPr="00E15C12">
        <w:rPr>
          <w:color w:val="auto"/>
          <w:sz w:val="28"/>
          <w:szCs w:val="28"/>
        </w:rPr>
        <w:t>Neuroendocrinology. – 2020</w:t>
      </w:r>
      <w:r w:rsidR="003300D7" w:rsidRPr="00E15C12">
        <w:rPr>
          <w:color w:val="auto"/>
          <w:sz w:val="28"/>
          <w:szCs w:val="28"/>
          <w:lang w:val="en-US"/>
        </w:rPr>
        <w:t xml:space="preserve">. - </w:t>
      </w:r>
      <w:r w:rsidR="003300D7" w:rsidRPr="00E15C12">
        <w:rPr>
          <w:color w:val="auto"/>
          <w:sz w:val="28"/>
          <w:szCs w:val="28"/>
        </w:rPr>
        <w:t>Vol.</w:t>
      </w:r>
      <w:r w:rsidR="003300D7" w:rsidRPr="00E15C12">
        <w:rPr>
          <w:color w:val="auto"/>
          <w:sz w:val="28"/>
          <w:szCs w:val="28"/>
          <w:lang w:val="en-US"/>
        </w:rPr>
        <w:t xml:space="preserve"> </w:t>
      </w:r>
      <w:r w:rsidRPr="00E15C12">
        <w:rPr>
          <w:color w:val="auto"/>
          <w:sz w:val="28"/>
          <w:szCs w:val="28"/>
        </w:rPr>
        <w:t>110</w:t>
      </w:r>
      <w:r w:rsidR="003300D7" w:rsidRPr="00E15C12">
        <w:rPr>
          <w:color w:val="auto"/>
          <w:sz w:val="28"/>
          <w:szCs w:val="28"/>
          <w:lang w:val="en-US"/>
        </w:rPr>
        <w:t xml:space="preserve">. – </w:t>
      </w:r>
      <w:r w:rsidR="003300D7" w:rsidRPr="00E15C12">
        <w:rPr>
          <w:color w:val="auto"/>
          <w:sz w:val="28"/>
          <w:szCs w:val="28"/>
          <w:lang w:val="ru-RU"/>
        </w:rPr>
        <w:t>Р</w:t>
      </w:r>
      <w:r w:rsidR="003300D7" w:rsidRPr="00E15C12">
        <w:rPr>
          <w:color w:val="auto"/>
          <w:sz w:val="28"/>
          <w:szCs w:val="28"/>
          <w:lang w:val="en-US"/>
        </w:rPr>
        <w:t xml:space="preserve">. </w:t>
      </w:r>
      <w:r w:rsidRPr="00E15C12">
        <w:rPr>
          <w:color w:val="auto"/>
          <w:sz w:val="28"/>
          <w:szCs w:val="28"/>
        </w:rPr>
        <w:t>561–574.</w:t>
      </w:r>
    </w:p>
    <w:p w14:paraId="729366A5" w14:textId="34914B3F"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Gomez-Roig M.D. et al. </w:t>
      </w:r>
      <w:proofErr w:type="gramStart"/>
      <w:r w:rsidRPr="00E15C12">
        <w:rPr>
          <w:color w:val="auto"/>
          <w:sz w:val="28"/>
          <w:szCs w:val="28"/>
          <w:lang w:val="en-US"/>
        </w:rPr>
        <w:t>Biological</w:t>
      </w:r>
      <w:proofErr w:type="gramEnd"/>
      <w:r w:rsidRPr="00E15C12">
        <w:rPr>
          <w:color w:val="auto"/>
          <w:sz w:val="28"/>
          <w:szCs w:val="28"/>
          <w:lang w:val="en-US"/>
        </w:rPr>
        <w:t xml:space="preserve"> pathways of maternal stress in pregnancy // </w:t>
      </w:r>
      <w:r w:rsidRPr="00E15C12">
        <w:rPr>
          <w:color w:val="auto"/>
          <w:sz w:val="28"/>
          <w:szCs w:val="28"/>
          <w:lang w:val="it-IT"/>
        </w:rPr>
        <w:t>Int J Mol Sci.</w:t>
      </w:r>
      <w:r w:rsidRPr="00E15C12">
        <w:rPr>
          <w:color w:val="auto"/>
          <w:sz w:val="28"/>
          <w:szCs w:val="28"/>
        </w:rPr>
        <w:t xml:space="preserve"> – 2020</w:t>
      </w:r>
      <w:r w:rsidR="003300D7" w:rsidRPr="00E15C12">
        <w:rPr>
          <w:color w:val="auto"/>
          <w:sz w:val="28"/>
          <w:szCs w:val="28"/>
          <w:lang w:val="en-US"/>
        </w:rPr>
        <w:t xml:space="preserve">. - </w:t>
      </w:r>
      <w:r w:rsidR="003300D7" w:rsidRPr="00E15C12">
        <w:rPr>
          <w:color w:val="auto"/>
          <w:sz w:val="28"/>
          <w:szCs w:val="28"/>
        </w:rPr>
        <w:t>Vol.</w:t>
      </w:r>
      <w:r w:rsidR="003300D7" w:rsidRPr="00E15C12">
        <w:rPr>
          <w:color w:val="auto"/>
          <w:sz w:val="28"/>
          <w:szCs w:val="28"/>
          <w:lang w:val="en-US"/>
        </w:rPr>
        <w:t xml:space="preserve"> </w:t>
      </w:r>
      <w:r w:rsidRPr="00E15C12">
        <w:rPr>
          <w:color w:val="auto"/>
          <w:sz w:val="28"/>
          <w:szCs w:val="28"/>
        </w:rPr>
        <w:t>21</w:t>
      </w:r>
      <w:r w:rsidR="003300D7" w:rsidRPr="00E15C12">
        <w:rPr>
          <w:color w:val="auto"/>
          <w:sz w:val="28"/>
          <w:szCs w:val="28"/>
          <w:lang w:val="en-US"/>
        </w:rPr>
        <w:t xml:space="preserve">. – </w:t>
      </w:r>
      <w:r w:rsidR="003300D7" w:rsidRPr="00E15C12">
        <w:rPr>
          <w:color w:val="auto"/>
          <w:sz w:val="28"/>
          <w:szCs w:val="28"/>
          <w:lang w:val="ru-RU"/>
        </w:rPr>
        <w:t>Р</w:t>
      </w:r>
      <w:r w:rsidR="003300D7" w:rsidRPr="00E15C12">
        <w:rPr>
          <w:color w:val="auto"/>
          <w:sz w:val="28"/>
          <w:szCs w:val="28"/>
          <w:lang w:val="en-US"/>
        </w:rPr>
        <w:t xml:space="preserve">. </w:t>
      </w:r>
      <w:r w:rsidRPr="00E15C12">
        <w:rPr>
          <w:color w:val="auto"/>
          <w:sz w:val="28"/>
          <w:szCs w:val="28"/>
        </w:rPr>
        <w:t>2486.</w:t>
      </w:r>
    </w:p>
    <w:p w14:paraId="1BD5C021" w14:textId="3B120E20"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Tsai Y.C. et al. Sleep, stress, and pregnancy outcomes: A cohort study // Sleep Med.</w:t>
      </w:r>
      <w:r w:rsidRPr="00E15C12">
        <w:rPr>
          <w:color w:val="auto"/>
          <w:sz w:val="28"/>
          <w:szCs w:val="28"/>
        </w:rPr>
        <w:t xml:space="preserve"> – 2022</w:t>
      </w:r>
      <w:r w:rsidR="003300D7" w:rsidRPr="00E15C12">
        <w:rPr>
          <w:color w:val="auto"/>
          <w:sz w:val="28"/>
          <w:szCs w:val="28"/>
          <w:lang w:val="en-US"/>
        </w:rPr>
        <w:t xml:space="preserve">. - </w:t>
      </w:r>
      <w:r w:rsidR="003300D7" w:rsidRPr="00E15C12">
        <w:rPr>
          <w:color w:val="auto"/>
          <w:sz w:val="28"/>
          <w:szCs w:val="28"/>
        </w:rPr>
        <w:t>Vol.</w:t>
      </w:r>
      <w:r w:rsidR="003300D7" w:rsidRPr="00E15C12">
        <w:rPr>
          <w:color w:val="auto"/>
          <w:sz w:val="28"/>
          <w:szCs w:val="28"/>
          <w:lang w:val="en-US"/>
        </w:rPr>
        <w:t xml:space="preserve"> </w:t>
      </w:r>
      <w:r w:rsidRPr="00E15C12">
        <w:rPr>
          <w:color w:val="auto"/>
          <w:sz w:val="28"/>
          <w:szCs w:val="28"/>
        </w:rPr>
        <w:t>93</w:t>
      </w:r>
      <w:r w:rsidR="003300D7" w:rsidRPr="00E15C12">
        <w:rPr>
          <w:color w:val="auto"/>
          <w:sz w:val="28"/>
          <w:szCs w:val="28"/>
          <w:lang w:val="en-US"/>
        </w:rPr>
        <w:t xml:space="preserve">. – </w:t>
      </w:r>
      <w:r w:rsidR="003300D7" w:rsidRPr="00E15C12">
        <w:rPr>
          <w:color w:val="auto"/>
          <w:sz w:val="28"/>
          <w:szCs w:val="28"/>
          <w:lang w:val="ru-RU"/>
        </w:rPr>
        <w:t>Р</w:t>
      </w:r>
      <w:r w:rsidR="003300D7" w:rsidRPr="00E15C12">
        <w:rPr>
          <w:color w:val="auto"/>
          <w:sz w:val="28"/>
          <w:szCs w:val="28"/>
          <w:lang w:val="en-US"/>
        </w:rPr>
        <w:t xml:space="preserve">. </w:t>
      </w:r>
      <w:r w:rsidRPr="00E15C12">
        <w:rPr>
          <w:color w:val="auto"/>
          <w:sz w:val="28"/>
          <w:szCs w:val="28"/>
        </w:rPr>
        <w:t>82–89.</w:t>
      </w:r>
    </w:p>
    <w:p w14:paraId="723872F3" w14:textId="5ADB55D2" w:rsidR="00C43DDF" w:rsidRPr="00E15C12" w:rsidRDefault="00736643" w:rsidP="00EE2EEA">
      <w:pPr>
        <w:pStyle w:val="Body"/>
        <w:numPr>
          <w:ilvl w:val="0"/>
          <w:numId w:val="2"/>
        </w:numPr>
        <w:tabs>
          <w:tab w:val="left" w:pos="1134"/>
        </w:tabs>
        <w:ind w:left="0" w:firstLine="567"/>
        <w:jc w:val="both"/>
        <w:rPr>
          <w:color w:val="auto"/>
          <w:sz w:val="28"/>
          <w:szCs w:val="28"/>
          <w:lang w:val="fr-FR"/>
        </w:rPr>
      </w:pPr>
      <w:r w:rsidRPr="00E15C12">
        <w:rPr>
          <w:color w:val="auto"/>
          <w:sz w:val="28"/>
          <w:szCs w:val="28"/>
          <w:lang w:val="fr-FR"/>
        </w:rPr>
        <w:t>Mart</w:t>
      </w:r>
      <w:r w:rsidRPr="00E15C12">
        <w:rPr>
          <w:color w:val="auto"/>
          <w:sz w:val="28"/>
          <w:szCs w:val="28"/>
        </w:rPr>
        <w:t>í</w:t>
      </w:r>
      <w:proofErr w:type="spellStart"/>
      <w:r w:rsidRPr="00E15C12">
        <w:rPr>
          <w:color w:val="auto"/>
          <w:sz w:val="28"/>
          <w:szCs w:val="28"/>
          <w:lang w:val="en-US"/>
        </w:rPr>
        <w:t>nez</w:t>
      </w:r>
      <w:proofErr w:type="spellEnd"/>
      <w:r w:rsidRPr="00E15C12">
        <w:rPr>
          <w:color w:val="auto"/>
          <w:sz w:val="28"/>
          <w:szCs w:val="28"/>
          <w:lang w:val="en-US"/>
        </w:rPr>
        <w:t xml:space="preserve">-Paredes J. et al. Social determinants and preterm birth risk // </w:t>
      </w:r>
      <w:r w:rsidRPr="00E15C12">
        <w:rPr>
          <w:color w:val="auto"/>
          <w:sz w:val="28"/>
          <w:szCs w:val="28"/>
          <w:lang w:val="it-IT"/>
        </w:rPr>
        <w:t xml:space="preserve">J </w:t>
      </w:r>
      <w:proofErr w:type="spellStart"/>
      <w:r w:rsidRPr="00E15C12">
        <w:rPr>
          <w:color w:val="auto"/>
          <w:sz w:val="28"/>
          <w:szCs w:val="28"/>
          <w:lang w:val="it-IT"/>
        </w:rPr>
        <w:t>Matern</w:t>
      </w:r>
      <w:proofErr w:type="spellEnd"/>
      <w:r w:rsidRPr="00E15C12">
        <w:rPr>
          <w:color w:val="auto"/>
          <w:sz w:val="28"/>
          <w:szCs w:val="28"/>
          <w:lang w:val="it-IT"/>
        </w:rPr>
        <w:t xml:space="preserve"> </w:t>
      </w:r>
      <w:proofErr w:type="spellStart"/>
      <w:r w:rsidRPr="00E15C12">
        <w:rPr>
          <w:color w:val="auto"/>
          <w:sz w:val="28"/>
          <w:szCs w:val="28"/>
          <w:lang w:val="it-IT"/>
        </w:rPr>
        <w:t>Fetal</w:t>
      </w:r>
      <w:proofErr w:type="spellEnd"/>
      <w:r w:rsidRPr="00E15C12">
        <w:rPr>
          <w:color w:val="auto"/>
          <w:sz w:val="28"/>
          <w:szCs w:val="28"/>
          <w:lang w:val="it-IT"/>
        </w:rPr>
        <w:t xml:space="preserve"> </w:t>
      </w:r>
      <w:proofErr w:type="spellStart"/>
      <w:r w:rsidRPr="00E15C12">
        <w:rPr>
          <w:color w:val="auto"/>
          <w:sz w:val="28"/>
          <w:szCs w:val="28"/>
          <w:lang w:val="it-IT"/>
        </w:rPr>
        <w:t>Neonatal</w:t>
      </w:r>
      <w:proofErr w:type="spellEnd"/>
      <w:r w:rsidRPr="00E15C12">
        <w:rPr>
          <w:color w:val="auto"/>
          <w:sz w:val="28"/>
          <w:szCs w:val="28"/>
          <w:lang w:val="it-IT"/>
        </w:rPr>
        <w:t xml:space="preserve"> </w:t>
      </w:r>
      <w:proofErr w:type="spellStart"/>
      <w:r w:rsidRPr="00E15C12">
        <w:rPr>
          <w:color w:val="auto"/>
          <w:sz w:val="28"/>
          <w:szCs w:val="28"/>
          <w:lang w:val="it-IT"/>
        </w:rPr>
        <w:t>Med</w:t>
      </w:r>
      <w:proofErr w:type="spellEnd"/>
      <w:r w:rsidRPr="00E15C12">
        <w:rPr>
          <w:color w:val="auto"/>
          <w:sz w:val="28"/>
          <w:szCs w:val="28"/>
          <w:lang w:val="it-IT"/>
        </w:rPr>
        <w:t>.</w:t>
      </w:r>
      <w:r w:rsidRPr="00E15C12">
        <w:rPr>
          <w:color w:val="auto"/>
          <w:sz w:val="28"/>
          <w:szCs w:val="28"/>
        </w:rPr>
        <w:t xml:space="preserve"> – 2021</w:t>
      </w:r>
      <w:r w:rsidR="003300D7" w:rsidRPr="00E15C12">
        <w:rPr>
          <w:color w:val="auto"/>
          <w:sz w:val="28"/>
          <w:szCs w:val="28"/>
          <w:lang w:val="en-US"/>
        </w:rPr>
        <w:t xml:space="preserve">. - </w:t>
      </w:r>
      <w:r w:rsidR="003300D7" w:rsidRPr="00E15C12">
        <w:rPr>
          <w:color w:val="auto"/>
          <w:sz w:val="28"/>
          <w:szCs w:val="28"/>
        </w:rPr>
        <w:t>Vol.</w:t>
      </w:r>
      <w:r w:rsidR="003300D7" w:rsidRPr="00E15C12">
        <w:rPr>
          <w:color w:val="auto"/>
          <w:sz w:val="28"/>
          <w:szCs w:val="28"/>
          <w:lang w:val="en-US"/>
        </w:rPr>
        <w:t xml:space="preserve"> </w:t>
      </w:r>
      <w:r w:rsidRPr="00E15C12">
        <w:rPr>
          <w:color w:val="auto"/>
          <w:sz w:val="28"/>
          <w:szCs w:val="28"/>
        </w:rPr>
        <w:t>34</w:t>
      </w:r>
      <w:r w:rsidR="003300D7" w:rsidRPr="00E15C12">
        <w:rPr>
          <w:color w:val="auto"/>
          <w:sz w:val="28"/>
          <w:szCs w:val="28"/>
          <w:lang w:val="en-US"/>
        </w:rPr>
        <w:t xml:space="preserve">. – </w:t>
      </w:r>
      <w:r w:rsidR="003300D7" w:rsidRPr="00E15C12">
        <w:rPr>
          <w:color w:val="auto"/>
          <w:sz w:val="28"/>
          <w:szCs w:val="28"/>
          <w:lang w:val="ru-RU"/>
        </w:rPr>
        <w:t>Р</w:t>
      </w:r>
      <w:r w:rsidR="003300D7" w:rsidRPr="00E15C12">
        <w:rPr>
          <w:color w:val="auto"/>
          <w:sz w:val="28"/>
          <w:szCs w:val="28"/>
          <w:lang w:val="en-US"/>
        </w:rPr>
        <w:t xml:space="preserve">. </w:t>
      </w:r>
      <w:r w:rsidRPr="00E15C12">
        <w:rPr>
          <w:color w:val="auto"/>
          <w:sz w:val="28"/>
          <w:szCs w:val="28"/>
        </w:rPr>
        <w:t>2241–2249.</w:t>
      </w:r>
    </w:p>
    <w:p w14:paraId="7A9EC09F" w14:textId="4800B500"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Dunkel Schetter C. et al. </w:t>
      </w:r>
      <w:proofErr w:type="gramStart"/>
      <w:r w:rsidRPr="00E15C12">
        <w:rPr>
          <w:color w:val="auto"/>
          <w:sz w:val="28"/>
          <w:szCs w:val="28"/>
          <w:lang w:val="en-US"/>
        </w:rPr>
        <w:t>Social</w:t>
      </w:r>
      <w:proofErr w:type="gramEnd"/>
      <w:r w:rsidRPr="00E15C12">
        <w:rPr>
          <w:color w:val="auto"/>
          <w:sz w:val="28"/>
          <w:szCs w:val="28"/>
          <w:lang w:val="en-US"/>
        </w:rPr>
        <w:t xml:space="preserve"> support buffers stress effects on preterm birth // </w:t>
      </w:r>
      <w:r w:rsidRPr="00E15C12">
        <w:rPr>
          <w:color w:val="auto"/>
          <w:sz w:val="28"/>
          <w:szCs w:val="28"/>
        </w:rPr>
        <w:t>Annu Rev Clin Psychol. – 2020</w:t>
      </w:r>
      <w:r w:rsidR="003300D7" w:rsidRPr="00E15C12">
        <w:rPr>
          <w:color w:val="auto"/>
          <w:sz w:val="28"/>
          <w:szCs w:val="28"/>
          <w:lang w:val="en-US"/>
        </w:rPr>
        <w:t xml:space="preserve">. - </w:t>
      </w:r>
      <w:r w:rsidR="003300D7" w:rsidRPr="00E15C12">
        <w:rPr>
          <w:color w:val="auto"/>
          <w:sz w:val="28"/>
          <w:szCs w:val="28"/>
        </w:rPr>
        <w:t>Vol.</w:t>
      </w:r>
      <w:r w:rsidR="003300D7" w:rsidRPr="00E15C12">
        <w:rPr>
          <w:color w:val="auto"/>
          <w:sz w:val="28"/>
          <w:szCs w:val="28"/>
          <w:lang w:val="en-US"/>
        </w:rPr>
        <w:t xml:space="preserve"> </w:t>
      </w:r>
      <w:r w:rsidRPr="00E15C12">
        <w:rPr>
          <w:color w:val="auto"/>
          <w:sz w:val="28"/>
          <w:szCs w:val="28"/>
        </w:rPr>
        <w:t>16</w:t>
      </w:r>
      <w:r w:rsidR="003300D7" w:rsidRPr="00E15C12">
        <w:rPr>
          <w:color w:val="auto"/>
          <w:sz w:val="28"/>
          <w:szCs w:val="28"/>
          <w:lang w:val="en-US"/>
        </w:rPr>
        <w:t xml:space="preserve">. – </w:t>
      </w:r>
      <w:r w:rsidR="003300D7" w:rsidRPr="00E15C12">
        <w:rPr>
          <w:color w:val="auto"/>
          <w:sz w:val="28"/>
          <w:szCs w:val="28"/>
          <w:lang w:val="ru-RU"/>
        </w:rPr>
        <w:t>Р</w:t>
      </w:r>
      <w:r w:rsidR="003300D7" w:rsidRPr="00E15C12">
        <w:rPr>
          <w:color w:val="auto"/>
          <w:sz w:val="28"/>
          <w:szCs w:val="28"/>
          <w:lang w:val="en-US"/>
        </w:rPr>
        <w:t xml:space="preserve">. </w:t>
      </w:r>
      <w:r w:rsidRPr="00E15C12">
        <w:rPr>
          <w:color w:val="auto"/>
          <w:sz w:val="28"/>
          <w:szCs w:val="28"/>
        </w:rPr>
        <w:t>411–440.</w:t>
      </w:r>
    </w:p>
    <w:p w14:paraId="375086C7" w14:textId="3B00A98E"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Warriner S. et al. Mindfulness and psychosocial interventions to reduce preterm birth risk // </w:t>
      </w:r>
      <w:proofErr w:type="spellStart"/>
      <w:r w:rsidRPr="00E15C12">
        <w:rPr>
          <w:color w:val="auto"/>
          <w:sz w:val="28"/>
          <w:szCs w:val="28"/>
          <w:lang w:val="da-DK"/>
        </w:rPr>
        <w:t>Birth</w:t>
      </w:r>
      <w:proofErr w:type="spellEnd"/>
      <w:r w:rsidRPr="00E15C12">
        <w:rPr>
          <w:color w:val="auto"/>
          <w:sz w:val="28"/>
          <w:szCs w:val="28"/>
          <w:lang w:val="da-DK"/>
        </w:rPr>
        <w:t>.</w:t>
      </w:r>
      <w:r w:rsidRPr="00E15C12">
        <w:rPr>
          <w:color w:val="auto"/>
          <w:sz w:val="28"/>
          <w:szCs w:val="28"/>
        </w:rPr>
        <w:t xml:space="preserve"> – 2023</w:t>
      </w:r>
      <w:r w:rsidR="003300D7" w:rsidRPr="00E15C12">
        <w:rPr>
          <w:color w:val="auto"/>
          <w:sz w:val="28"/>
          <w:szCs w:val="28"/>
          <w:lang w:val="en-US"/>
        </w:rPr>
        <w:t xml:space="preserve">. - </w:t>
      </w:r>
      <w:r w:rsidR="003300D7" w:rsidRPr="00E15C12">
        <w:rPr>
          <w:color w:val="auto"/>
          <w:sz w:val="28"/>
          <w:szCs w:val="28"/>
        </w:rPr>
        <w:t>Vol.</w:t>
      </w:r>
      <w:r w:rsidR="003300D7" w:rsidRPr="00E15C12">
        <w:rPr>
          <w:color w:val="auto"/>
          <w:sz w:val="28"/>
          <w:szCs w:val="28"/>
          <w:lang w:val="en-US"/>
        </w:rPr>
        <w:t xml:space="preserve"> </w:t>
      </w:r>
      <w:r w:rsidRPr="00E15C12">
        <w:rPr>
          <w:color w:val="auto"/>
          <w:sz w:val="28"/>
          <w:szCs w:val="28"/>
        </w:rPr>
        <w:t>50</w:t>
      </w:r>
      <w:r w:rsidR="003300D7" w:rsidRPr="00E15C12">
        <w:rPr>
          <w:color w:val="auto"/>
          <w:sz w:val="28"/>
          <w:szCs w:val="28"/>
          <w:lang w:val="en-US"/>
        </w:rPr>
        <w:t xml:space="preserve">. – </w:t>
      </w:r>
      <w:r w:rsidR="003300D7" w:rsidRPr="00E15C12">
        <w:rPr>
          <w:color w:val="auto"/>
          <w:sz w:val="28"/>
          <w:szCs w:val="28"/>
          <w:lang w:val="ru-RU"/>
        </w:rPr>
        <w:t>Р</w:t>
      </w:r>
      <w:r w:rsidR="003300D7" w:rsidRPr="00E15C12">
        <w:rPr>
          <w:color w:val="auto"/>
          <w:sz w:val="28"/>
          <w:szCs w:val="28"/>
          <w:lang w:val="en-US"/>
        </w:rPr>
        <w:t xml:space="preserve">. </w:t>
      </w:r>
      <w:r w:rsidRPr="00E15C12">
        <w:rPr>
          <w:color w:val="auto"/>
          <w:sz w:val="28"/>
          <w:szCs w:val="28"/>
        </w:rPr>
        <w:t>62–74.</w:t>
      </w:r>
    </w:p>
    <w:p w14:paraId="274F533E" w14:textId="1CDE608B"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Chawanpaiboon</w:t>
      </w:r>
      <w:proofErr w:type="spellEnd"/>
      <w:r w:rsidRPr="00E15C12">
        <w:rPr>
          <w:color w:val="auto"/>
          <w:sz w:val="28"/>
          <w:szCs w:val="28"/>
          <w:lang w:val="en-US"/>
        </w:rPr>
        <w:t xml:space="preserve"> S. et al. Modifiable maternal risk factors in global preterm birth prevention // Lancet Glob Health.</w:t>
      </w:r>
      <w:r w:rsidRPr="00E15C12">
        <w:rPr>
          <w:color w:val="auto"/>
          <w:sz w:val="28"/>
          <w:szCs w:val="28"/>
        </w:rPr>
        <w:t xml:space="preserve"> – 2022</w:t>
      </w:r>
      <w:r w:rsidR="003300D7" w:rsidRPr="00E15C12">
        <w:rPr>
          <w:color w:val="auto"/>
          <w:sz w:val="28"/>
          <w:szCs w:val="28"/>
          <w:lang w:val="en-US"/>
        </w:rPr>
        <w:t xml:space="preserve">. - </w:t>
      </w:r>
      <w:r w:rsidR="003300D7" w:rsidRPr="00E15C12">
        <w:rPr>
          <w:color w:val="auto"/>
          <w:sz w:val="28"/>
          <w:szCs w:val="28"/>
        </w:rPr>
        <w:t>Vol.</w:t>
      </w:r>
      <w:r w:rsidR="003300D7" w:rsidRPr="00E15C12">
        <w:rPr>
          <w:color w:val="auto"/>
          <w:sz w:val="28"/>
          <w:szCs w:val="28"/>
          <w:lang w:val="en-US"/>
        </w:rPr>
        <w:t xml:space="preserve"> </w:t>
      </w:r>
      <w:r w:rsidRPr="00E15C12">
        <w:rPr>
          <w:color w:val="auto"/>
          <w:sz w:val="28"/>
          <w:szCs w:val="28"/>
        </w:rPr>
        <w:t>10</w:t>
      </w:r>
      <w:r w:rsidR="003300D7" w:rsidRPr="00E15C12">
        <w:rPr>
          <w:color w:val="auto"/>
          <w:sz w:val="28"/>
          <w:szCs w:val="28"/>
          <w:lang w:val="en-US"/>
        </w:rPr>
        <w:t xml:space="preserve">. – </w:t>
      </w:r>
      <w:r w:rsidR="003300D7" w:rsidRPr="00E15C12">
        <w:rPr>
          <w:color w:val="auto"/>
          <w:sz w:val="28"/>
          <w:szCs w:val="28"/>
          <w:lang w:val="ru-RU"/>
        </w:rPr>
        <w:t>Р</w:t>
      </w:r>
      <w:r w:rsidR="003300D7" w:rsidRPr="00E15C12">
        <w:rPr>
          <w:color w:val="auto"/>
          <w:sz w:val="28"/>
          <w:szCs w:val="28"/>
          <w:lang w:val="en-US"/>
        </w:rPr>
        <w:t xml:space="preserve">. </w:t>
      </w:r>
      <w:r w:rsidRPr="00E15C12">
        <w:rPr>
          <w:color w:val="auto"/>
          <w:sz w:val="28"/>
          <w:szCs w:val="28"/>
        </w:rPr>
        <w:t>789–801.</w:t>
      </w:r>
    </w:p>
    <w:p w14:paraId="293927EC" w14:textId="3AF067B3"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World Health Organization. Maternal Mental Health and Pregnancy Outcomes Report. </w:t>
      </w:r>
      <w:r w:rsidRPr="00E15C12">
        <w:rPr>
          <w:color w:val="auto"/>
          <w:sz w:val="28"/>
          <w:szCs w:val="28"/>
        </w:rPr>
        <w:t xml:space="preserve">– </w:t>
      </w:r>
      <w:r w:rsidR="003300D7" w:rsidRPr="00E15C12">
        <w:rPr>
          <w:color w:val="auto"/>
          <w:sz w:val="28"/>
          <w:szCs w:val="28"/>
        </w:rPr>
        <w:t>Geneva</w:t>
      </w:r>
      <w:r w:rsidR="003300D7" w:rsidRPr="00E15C12">
        <w:rPr>
          <w:color w:val="auto"/>
          <w:sz w:val="28"/>
          <w:szCs w:val="28"/>
          <w:lang w:val="en-US"/>
        </w:rPr>
        <w:t>:</w:t>
      </w:r>
      <w:r w:rsidR="003300D7" w:rsidRPr="00E15C12">
        <w:rPr>
          <w:color w:val="auto"/>
          <w:sz w:val="28"/>
          <w:szCs w:val="28"/>
        </w:rPr>
        <w:t xml:space="preserve"> </w:t>
      </w:r>
      <w:r w:rsidRPr="00E15C12">
        <w:rPr>
          <w:color w:val="auto"/>
          <w:sz w:val="28"/>
          <w:szCs w:val="28"/>
        </w:rPr>
        <w:t>WHO, 2023.</w:t>
      </w:r>
    </w:p>
    <w:p w14:paraId="10BD5DA2" w14:textId="3A71D7B7"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Khoshnood</w:t>
      </w:r>
      <w:proofErr w:type="spellEnd"/>
      <w:r w:rsidRPr="00E15C12">
        <w:rPr>
          <w:color w:val="auto"/>
          <w:sz w:val="28"/>
          <w:szCs w:val="28"/>
          <w:lang w:val="en-US"/>
        </w:rPr>
        <w:t xml:space="preserve"> B., Lelong N., </w:t>
      </w:r>
      <w:proofErr w:type="spellStart"/>
      <w:r w:rsidRPr="00E15C12">
        <w:rPr>
          <w:color w:val="auto"/>
          <w:sz w:val="28"/>
          <w:szCs w:val="28"/>
          <w:lang w:val="en-US"/>
        </w:rPr>
        <w:t>Houyel</w:t>
      </w:r>
      <w:proofErr w:type="spellEnd"/>
      <w:r w:rsidRPr="00E15C12">
        <w:rPr>
          <w:color w:val="auto"/>
          <w:sz w:val="28"/>
          <w:szCs w:val="28"/>
          <w:lang w:val="en-US"/>
        </w:rPr>
        <w:t xml:space="preserve"> L., </w:t>
      </w:r>
      <w:proofErr w:type="spellStart"/>
      <w:r w:rsidRPr="00E15C12">
        <w:rPr>
          <w:color w:val="auto"/>
          <w:sz w:val="28"/>
          <w:szCs w:val="28"/>
          <w:lang w:val="en-US"/>
        </w:rPr>
        <w:t>Thieulin</w:t>
      </w:r>
      <w:proofErr w:type="spellEnd"/>
      <w:r w:rsidRPr="00E15C12">
        <w:rPr>
          <w:color w:val="auto"/>
          <w:sz w:val="28"/>
          <w:szCs w:val="28"/>
          <w:lang w:val="en-US"/>
        </w:rPr>
        <w:t xml:space="preserve"> A.C., </w:t>
      </w:r>
      <w:proofErr w:type="spellStart"/>
      <w:r w:rsidRPr="00E15C12">
        <w:rPr>
          <w:color w:val="auto"/>
          <w:sz w:val="28"/>
          <w:szCs w:val="28"/>
          <w:lang w:val="en-US"/>
        </w:rPr>
        <w:t>Jouannic</w:t>
      </w:r>
      <w:proofErr w:type="spellEnd"/>
      <w:r w:rsidRPr="00E15C12">
        <w:rPr>
          <w:color w:val="auto"/>
          <w:sz w:val="28"/>
          <w:szCs w:val="28"/>
          <w:lang w:val="en-US"/>
        </w:rPr>
        <w:t xml:space="preserve"> J.M., Magnier S., </w:t>
      </w:r>
      <w:proofErr w:type="spellStart"/>
      <w:r w:rsidRPr="00E15C12">
        <w:rPr>
          <w:color w:val="auto"/>
          <w:sz w:val="28"/>
          <w:szCs w:val="28"/>
          <w:lang w:val="en-US"/>
        </w:rPr>
        <w:t>Delezoide</w:t>
      </w:r>
      <w:proofErr w:type="spellEnd"/>
      <w:r w:rsidRPr="00E15C12">
        <w:rPr>
          <w:color w:val="auto"/>
          <w:sz w:val="28"/>
          <w:szCs w:val="28"/>
          <w:lang w:val="en-US"/>
        </w:rPr>
        <w:t xml:space="preserve"> A.L. et al. Prevalence, timing of diagnosis and mortality of congenital heart defects: a population-based study in France // Arch Cardiovasc Dis. </w:t>
      </w:r>
      <w:r w:rsidRPr="00E15C12">
        <w:rPr>
          <w:color w:val="auto"/>
          <w:sz w:val="28"/>
          <w:szCs w:val="28"/>
        </w:rPr>
        <w:t xml:space="preserve">– 2012. – </w:t>
      </w:r>
      <w:r w:rsidRPr="00E15C12">
        <w:rPr>
          <w:color w:val="auto"/>
          <w:sz w:val="28"/>
          <w:szCs w:val="28"/>
          <w:lang w:val="pt-PT"/>
        </w:rPr>
        <w:t xml:space="preserve">Vol. 105, </w:t>
      </w:r>
      <w:r w:rsidR="003300D7" w:rsidRPr="00E15C12">
        <w:rPr>
          <w:color w:val="auto"/>
          <w:sz w:val="28"/>
          <w:szCs w:val="28"/>
          <w:lang w:val="en-US"/>
        </w:rPr>
        <w:t>№</w:t>
      </w:r>
      <w:r w:rsidRPr="00E15C12">
        <w:rPr>
          <w:color w:val="auto"/>
          <w:sz w:val="28"/>
          <w:szCs w:val="28"/>
          <w:lang w:val="pt-PT"/>
        </w:rPr>
        <w:t xml:space="preserve">10. </w:t>
      </w:r>
      <w:r w:rsidRPr="00E15C12">
        <w:rPr>
          <w:color w:val="auto"/>
          <w:sz w:val="28"/>
          <w:szCs w:val="28"/>
        </w:rPr>
        <w:t>– P. 548–554.</w:t>
      </w:r>
    </w:p>
    <w:p w14:paraId="4BBDBB9C" w14:textId="57E41011"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Al Haddad A.H., Shukri R., Al Dhaheri A.S. et al. Major congenital anomalies and risk of preterm birth: findings from the </w:t>
      </w:r>
      <w:proofErr w:type="spellStart"/>
      <w:r w:rsidRPr="00E15C12">
        <w:rPr>
          <w:color w:val="auto"/>
          <w:sz w:val="28"/>
          <w:szCs w:val="28"/>
          <w:lang w:val="en-US"/>
        </w:rPr>
        <w:t>Mutaba</w:t>
      </w:r>
      <w:proofErr w:type="spellEnd"/>
      <w:r w:rsidRPr="00E15C12">
        <w:rPr>
          <w:color w:val="auto"/>
          <w:sz w:val="28"/>
          <w:szCs w:val="28"/>
          <w:rtl/>
        </w:rPr>
        <w:t>’</w:t>
      </w:r>
      <w:r w:rsidRPr="00E15C12">
        <w:rPr>
          <w:color w:val="auto"/>
          <w:sz w:val="28"/>
          <w:szCs w:val="28"/>
          <w:lang w:val="en-US"/>
        </w:rPr>
        <w:t xml:space="preserve">ah Mother and Child Cohort Study in the United Arab Emirates // BMJ Open. </w:t>
      </w:r>
      <w:r w:rsidRPr="00E15C12">
        <w:rPr>
          <w:color w:val="auto"/>
          <w:sz w:val="28"/>
          <w:szCs w:val="28"/>
        </w:rPr>
        <w:t xml:space="preserve">– 2022. – Vol. 12, </w:t>
      </w:r>
      <w:r w:rsidR="003300D7" w:rsidRPr="00E15C12">
        <w:rPr>
          <w:color w:val="auto"/>
          <w:sz w:val="28"/>
          <w:szCs w:val="28"/>
          <w:lang w:val="en-US"/>
        </w:rPr>
        <w:t>№</w:t>
      </w:r>
      <w:r w:rsidRPr="00E15C12">
        <w:rPr>
          <w:color w:val="auto"/>
          <w:sz w:val="28"/>
          <w:szCs w:val="28"/>
        </w:rPr>
        <w:t xml:space="preserve">6. – </w:t>
      </w:r>
      <w:r w:rsidRPr="00E15C12">
        <w:rPr>
          <w:color w:val="auto"/>
          <w:sz w:val="28"/>
          <w:szCs w:val="28"/>
          <w:lang w:val="en-US"/>
        </w:rPr>
        <w:t>P. 58913.</w:t>
      </w:r>
    </w:p>
    <w:p w14:paraId="48D32C82" w14:textId="4007CD11"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Boyle E.M., Poulsen G., Field D.J., </w:t>
      </w:r>
      <w:proofErr w:type="spellStart"/>
      <w:r w:rsidRPr="00E15C12">
        <w:rPr>
          <w:color w:val="auto"/>
          <w:sz w:val="28"/>
          <w:szCs w:val="28"/>
          <w:lang w:val="en-US"/>
        </w:rPr>
        <w:t>Kurinczuk</w:t>
      </w:r>
      <w:proofErr w:type="spellEnd"/>
      <w:r w:rsidRPr="00E15C12">
        <w:rPr>
          <w:color w:val="auto"/>
          <w:sz w:val="28"/>
          <w:szCs w:val="28"/>
          <w:lang w:val="en-US"/>
        </w:rPr>
        <w:t xml:space="preserve"> J.J., Wolke D., </w:t>
      </w:r>
      <w:proofErr w:type="spellStart"/>
      <w:r w:rsidRPr="00E15C12">
        <w:rPr>
          <w:color w:val="auto"/>
          <w:sz w:val="28"/>
          <w:szCs w:val="28"/>
          <w:lang w:val="en-US"/>
        </w:rPr>
        <w:t>Alfirevic</w:t>
      </w:r>
      <w:proofErr w:type="spellEnd"/>
      <w:r w:rsidRPr="00E15C12">
        <w:rPr>
          <w:color w:val="auto"/>
          <w:sz w:val="28"/>
          <w:szCs w:val="28"/>
          <w:lang w:val="en-US"/>
        </w:rPr>
        <w:t xml:space="preserve"> Z. </w:t>
      </w:r>
      <w:proofErr w:type="gramStart"/>
      <w:r w:rsidRPr="00E15C12">
        <w:rPr>
          <w:color w:val="auto"/>
          <w:sz w:val="28"/>
          <w:szCs w:val="28"/>
          <w:lang w:val="en-US"/>
        </w:rPr>
        <w:t xml:space="preserve">et </w:t>
      </w:r>
      <w:r w:rsidR="0098617E" w:rsidRPr="0098617E">
        <w:rPr>
          <w:color w:val="auto"/>
          <w:sz w:val="28"/>
          <w:szCs w:val="28"/>
          <w:lang w:val="en-US"/>
        </w:rPr>
        <w:t xml:space="preserve"> </w:t>
      </w:r>
      <w:r w:rsidRPr="00E15C12">
        <w:rPr>
          <w:color w:val="auto"/>
          <w:sz w:val="28"/>
          <w:szCs w:val="28"/>
          <w:lang w:val="en-US"/>
        </w:rPr>
        <w:t>al.</w:t>
      </w:r>
      <w:proofErr w:type="gramEnd"/>
      <w:r w:rsidRPr="00E15C12">
        <w:rPr>
          <w:color w:val="auto"/>
          <w:sz w:val="28"/>
          <w:szCs w:val="28"/>
          <w:lang w:val="en-US"/>
        </w:rPr>
        <w:t xml:space="preserve"> Preterm birth and congenital anomalies: a systematic review and meta-analysis // JAMA </w:t>
      </w:r>
      <w:proofErr w:type="spellStart"/>
      <w:r w:rsidRPr="00E15C12">
        <w:rPr>
          <w:color w:val="auto"/>
          <w:sz w:val="28"/>
          <w:szCs w:val="28"/>
          <w:lang w:val="en-US"/>
        </w:rPr>
        <w:t>Pediatr</w:t>
      </w:r>
      <w:proofErr w:type="spellEnd"/>
      <w:r w:rsidRPr="00E15C12">
        <w:rPr>
          <w:color w:val="auto"/>
          <w:sz w:val="28"/>
          <w:szCs w:val="28"/>
          <w:lang w:val="en-US"/>
        </w:rPr>
        <w:t xml:space="preserve">. </w:t>
      </w:r>
      <w:r w:rsidRPr="00E15C12">
        <w:rPr>
          <w:color w:val="auto"/>
          <w:sz w:val="28"/>
          <w:szCs w:val="28"/>
        </w:rPr>
        <w:t xml:space="preserve">– 2017. – </w:t>
      </w:r>
      <w:r w:rsidRPr="00E15C12">
        <w:rPr>
          <w:color w:val="auto"/>
          <w:sz w:val="28"/>
          <w:szCs w:val="28"/>
          <w:lang w:val="pt-PT"/>
        </w:rPr>
        <w:t xml:space="preserve">Vol. 171, </w:t>
      </w:r>
      <w:r w:rsidR="003300D7" w:rsidRPr="00E15C12">
        <w:rPr>
          <w:color w:val="auto"/>
          <w:sz w:val="28"/>
          <w:szCs w:val="28"/>
          <w:lang w:val="en-US"/>
        </w:rPr>
        <w:t>№</w:t>
      </w:r>
      <w:r w:rsidRPr="00E15C12">
        <w:rPr>
          <w:color w:val="auto"/>
          <w:sz w:val="28"/>
          <w:szCs w:val="28"/>
          <w:lang w:val="pt-PT"/>
        </w:rPr>
        <w:t xml:space="preserve">4. </w:t>
      </w:r>
      <w:r w:rsidRPr="00E15C12">
        <w:rPr>
          <w:color w:val="auto"/>
          <w:sz w:val="28"/>
          <w:szCs w:val="28"/>
        </w:rPr>
        <w:t>– P. 164805.</w:t>
      </w:r>
    </w:p>
    <w:p w14:paraId="685F5316"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Harris S.R., Meguid N. Co-occurrence of prematurity and congenital anomalies: impacts on mortality, brain injury, and neurodevelopment // Semin </w:t>
      </w:r>
      <w:proofErr w:type="spellStart"/>
      <w:r w:rsidRPr="00E15C12">
        <w:rPr>
          <w:color w:val="auto"/>
          <w:sz w:val="28"/>
          <w:szCs w:val="28"/>
          <w:lang w:val="en-US"/>
        </w:rPr>
        <w:t>Pediatr</w:t>
      </w:r>
      <w:proofErr w:type="spellEnd"/>
      <w:r w:rsidRPr="00E15C12">
        <w:rPr>
          <w:color w:val="auto"/>
          <w:sz w:val="28"/>
          <w:szCs w:val="28"/>
          <w:lang w:val="en-US"/>
        </w:rPr>
        <w:t xml:space="preserve"> Neurol. </w:t>
      </w:r>
      <w:r w:rsidRPr="00E15C12">
        <w:rPr>
          <w:color w:val="auto"/>
          <w:sz w:val="28"/>
          <w:szCs w:val="28"/>
        </w:rPr>
        <w:t>– 2021. – Vol. 38. – P. 100899.</w:t>
      </w:r>
    </w:p>
    <w:p w14:paraId="2C03675B" w14:textId="64AAF283"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lastRenderedPageBreak/>
        <w:t xml:space="preserve">Cohen J., </w:t>
      </w:r>
      <w:proofErr w:type="spellStart"/>
      <w:r w:rsidRPr="00E15C12">
        <w:rPr>
          <w:color w:val="auto"/>
          <w:sz w:val="28"/>
          <w:szCs w:val="28"/>
          <w:lang w:val="nl-NL"/>
        </w:rPr>
        <w:t>Donoghue</w:t>
      </w:r>
      <w:proofErr w:type="spellEnd"/>
      <w:r w:rsidRPr="00E15C12">
        <w:rPr>
          <w:color w:val="auto"/>
          <w:sz w:val="28"/>
          <w:szCs w:val="28"/>
          <w:lang w:val="nl-NL"/>
        </w:rPr>
        <w:t xml:space="preserve"> D., </w:t>
      </w:r>
      <w:proofErr w:type="spellStart"/>
      <w:r w:rsidRPr="00E15C12">
        <w:rPr>
          <w:color w:val="auto"/>
          <w:sz w:val="28"/>
          <w:szCs w:val="28"/>
          <w:lang w:val="nl-NL"/>
        </w:rPr>
        <w:t>Smilen</w:t>
      </w:r>
      <w:proofErr w:type="spellEnd"/>
      <w:r w:rsidRPr="00E15C12">
        <w:rPr>
          <w:color w:val="auto"/>
          <w:sz w:val="28"/>
          <w:szCs w:val="28"/>
          <w:lang w:val="nl-NL"/>
        </w:rPr>
        <w:t xml:space="preserve"> S., </w:t>
      </w:r>
      <w:proofErr w:type="spellStart"/>
      <w:r w:rsidRPr="00E15C12">
        <w:rPr>
          <w:color w:val="auto"/>
          <w:sz w:val="28"/>
          <w:szCs w:val="28"/>
          <w:lang w:val="nl-NL"/>
        </w:rPr>
        <w:t>Gyamfi</w:t>
      </w:r>
      <w:proofErr w:type="spellEnd"/>
      <w:r w:rsidRPr="00E15C12">
        <w:rPr>
          <w:color w:val="auto"/>
          <w:sz w:val="28"/>
          <w:szCs w:val="28"/>
          <w:lang w:val="nl-NL"/>
        </w:rPr>
        <w:t xml:space="preserve">-Bannerman C. </w:t>
      </w:r>
      <w:proofErr w:type="spellStart"/>
      <w:r w:rsidRPr="00E15C12">
        <w:rPr>
          <w:color w:val="auto"/>
          <w:sz w:val="28"/>
          <w:szCs w:val="28"/>
          <w:lang w:val="nl-NL"/>
        </w:rPr>
        <w:t>Congenital</w:t>
      </w:r>
      <w:proofErr w:type="spellEnd"/>
      <w:r w:rsidRPr="00E15C12">
        <w:rPr>
          <w:color w:val="auto"/>
          <w:sz w:val="28"/>
          <w:szCs w:val="28"/>
          <w:lang w:val="nl-NL"/>
        </w:rPr>
        <w:t xml:space="preserve"> </w:t>
      </w:r>
      <w:proofErr w:type="spellStart"/>
      <w:r w:rsidRPr="00E15C12">
        <w:rPr>
          <w:color w:val="auto"/>
          <w:sz w:val="28"/>
          <w:szCs w:val="28"/>
          <w:lang w:val="nl-NL"/>
        </w:rPr>
        <w:t>anomalies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risk of </w:t>
      </w:r>
      <w:proofErr w:type="spellStart"/>
      <w:r w:rsidRPr="00E15C12">
        <w:rPr>
          <w:color w:val="auto"/>
          <w:sz w:val="28"/>
          <w:szCs w:val="28"/>
          <w:lang w:val="nl-NL"/>
        </w:rPr>
        <w:t>medically</w:t>
      </w:r>
      <w:proofErr w:type="spellEnd"/>
      <w:r w:rsidRPr="00E15C12">
        <w:rPr>
          <w:color w:val="auto"/>
          <w:sz w:val="28"/>
          <w:szCs w:val="28"/>
          <w:lang w:val="nl-NL"/>
        </w:rPr>
        <w:t xml:space="preserve"> </w:t>
      </w:r>
      <w:proofErr w:type="spellStart"/>
      <w:r w:rsidRPr="00E15C12">
        <w:rPr>
          <w:color w:val="auto"/>
          <w:sz w:val="28"/>
          <w:szCs w:val="28"/>
          <w:lang w:val="nl-NL"/>
        </w:rPr>
        <w:t>indicated</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a </w:t>
      </w:r>
      <w:proofErr w:type="spellStart"/>
      <w:r w:rsidRPr="00E15C12">
        <w:rPr>
          <w:color w:val="auto"/>
          <w:sz w:val="28"/>
          <w:szCs w:val="28"/>
          <w:lang w:val="nl-NL"/>
        </w:rPr>
        <w:t>contemporary</w:t>
      </w:r>
      <w:proofErr w:type="spellEnd"/>
      <w:r w:rsidRPr="00E15C12">
        <w:rPr>
          <w:color w:val="auto"/>
          <w:sz w:val="28"/>
          <w:szCs w:val="28"/>
          <w:lang w:val="nl-NL"/>
        </w:rPr>
        <w:t xml:space="preserve"> </w:t>
      </w:r>
      <w:proofErr w:type="gramStart"/>
      <w:r w:rsidRPr="00E15C12">
        <w:rPr>
          <w:color w:val="auto"/>
          <w:sz w:val="28"/>
          <w:szCs w:val="28"/>
          <w:lang w:val="nl-NL"/>
        </w:rPr>
        <w:t>review /</w:t>
      </w:r>
      <w:proofErr w:type="gramEnd"/>
      <w:r w:rsidRPr="00E15C12">
        <w:rPr>
          <w:color w:val="auto"/>
          <w:sz w:val="28"/>
          <w:szCs w:val="28"/>
          <w:lang w:val="nl-NL"/>
        </w:rPr>
        <w:t xml:space="preserve">/ Am J </w:t>
      </w:r>
      <w:proofErr w:type="spellStart"/>
      <w:r w:rsidRPr="00E15C12">
        <w:rPr>
          <w:color w:val="auto"/>
          <w:sz w:val="28"/>
          <w:szCs w:val="28"/>
          <w:lang w:val="nl-NL"/>
        </w:rPr>
        <w:t>Obstet</w:t>
      </w:r>
      <w:proofErr w:type="spellEnd"/>
      <w:r w:rsidRPr="00E15C12">
        <w:rPr>
          <w:color w:val="auto"/>
          <w:sz w:val="28"/>
          <w:szCs w:val="28"/>
          <w:lang w:val="nl-NL"/>
        </w:rPr>
        <w:t xml:space="preserve"> </w:t>
      </w:r>
      <w:proofErr w:type="spellStart"/>
      <w:r w:rsidRPr="00E15C12">
        <w:rPr>
          <w:color w:val="auto"/>
          <w:sz w:val="28"/>
          <w:szCs w:val="28"/>
          <w:lang w:val="nl-NL"/>
        </w:rPr>
        <w:t>Gynecol</w:t>
      </w:r>
      <w:proofErr w:type="spellEnd"/>
      <w:r w:rsidRPr="00E15C12">
        <w:rPr>
          <w:color w:val="auto"/>
          <w:sz w:val="28"/>
          <w:szCs w:val="28"/>
          <w:lang w:val="nl-NL"/>
        </w:rPr>
        <w:t xml:space="preserve"> MFM. – 2021. – Vol. 3, </w:t>
      </w:r>
      <w:r w:rsidR="003300D7" w:rsidRPr="00E15C12">
        <w:rPr>
          <w:color w:val="auto"/>
          <w:sz w:val="28"/>
          <w:szCs w:val="28"/>
          <w:lang w:val="en-US"/>
        </w:rPr>
        <w:t>№</w:t>
      </w:r>
      <w:r w:rsidRPr="00E15C12">
        <w:rPr>
          <w:color w:val="auto"/>
          <w:sz w:val="28"/>
          <w:szCs w:val="28"/>
          <w:lang w:val="nl-NL"/>
        </w:rPr>
        <w:t>6. – P. 100470.</w:t>
      </w:r>
    </w:p>
    <w:p w14:paraId="19A0EB46" w14:textId="5A159690"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Donofrio</w:t>
      </w:r>
      <w:proofErr w:type="spellEnd"/>
      <w:r w:rsidRPr="00E15C12">
        <w:rPr>
          <w:color w:val="auto"/>
          <w:sz w:val="28"/>
          <w:szCs w:val="28"/>
          <w:lang w:val="nl-NL"/>
        </w:rPr>
        <w:t xml:space="preserve"> M.T., </w:t>
      </w:r>
      <w:proofErr w:type="spellStart"/>
      <w:r w:rsidRPr="00E15C12">
        <w:rPr>
          <w:color w:val="auto"/>
          <w:sz w:val="28"/>
          <w:szCs w:val="28"/>
          <w:lang w:val="nl-NL"/>
        </w:rPr>
        <w:t>Massaro</w:t>
      </w:r>
      <w:proofErr w:type="spellEnd"/>
      <w:r w:rsidRPr="00E15C12">
        <w:rPr>
          <w:color w:val="auto"/>
          <w:sz w:val="28"/>
          <w:szCs w:val="28"/>
          <w:lang w:val="nl-NL"/>
        </w:rPr>
        <w:t xml:space="preserve"> A.N. Impact of </w:t>
      </w:r>
      <w:proofErr w:type="spellStart"/>
      <w:r w:rsidRPr="00E15C12">
        <w:rPr>
          <w:color w:val="auto"/>
          <w:sz w:val="28"/>
          <w:szCs w:val="28"/>
          <w:lang w:val="nl-NL"/>
        </w:rPr>
        <w:t>congenital</w:t>
      </w:r>
      <w:proofErr w:type="spellEnd"/>
      <w:r w:rsidRPr="00E15C12">
        <w:rPr>
          <w:color w:val="auto"/>
          <w:sz w:val="28"/>
          <w:szCs w:val="28"/>
          <w:lang w:val="nl-NL"/>
        </w:rPr>
        <w:t xml:space="preserve"> </w:t>
      </w:r>
      <w:proofErr w:type="spellStart"/>
      <w:r w:rsidRPr="00E15C12">
        <w:rPr>
          <w:color w:val="auto"/>
          <w:sz w:val="28"/>
          <w:szCs w:val="28"/>
          <w:lang w:val="nl-NL"/>
        </w:rPr>
        <w:t>heart</w:t>
      </w:r>
      <w:proofErr w:type="spellEnd"/>
      <w:r w:rsidRPr="00E15C12">
        <w:rPr>
          <w:color w:val="auto"/>
          <w:sz w:val="28"/>
          <w:szCs w:val="28"/>
          <w:lang w:val="nl-NL"/>
        </w:rPr>
        <w:t xml:space="preserve"> </w:t>
      </w:r>
      <w:proofErr w:type="spellStart"/>
      <w:r w:rsidRPr="00E15C12">
        <w:rPr>
          <w:color w:val="auto"/>
          <w:sz w:val="28"/>
          <w:szCs w:val="28"/>
          <w:lang w:val="nl-NL"/>
        </w:rPr>
        <w:t>disease</w:t>
      </w:r>
      <w:proofErr w:type="spellEnd"/>
      <w:r w:rsidRPr="00E15C12">
        <w:rPr>
          <w:color w:val="auto"/>
          <w:sz w:val="28"/>
          <w:szCs w:val="28"/>
          <w:lang w:val="nl-NL"/>
        </w:rPr>
        <w:t xml:space="preserve"> on </w:t>
      </w:r>
      <w:proofErr w:type="spellStart"/>
      <w:r w:rsidRPr="00E15C12">
        <w:rPr>
          <w:color w:val="auto"/>
          <w:sz w:val="28"/>
          <w:szCs w:val="28"/>
          <w:lang w:val="nl-NL"/>
        </w:rPr>
        <w:t>fetal</w:t>
      </w:r>
      <w:proofErr w:type="spellEnd"/>
      <w:r w:rsidRPr="00E15C12">
        <w:rPr>
          <w:color w:val="auto"/>
          <w:sz w:val="28"/>
          <w:szCs w:val="28"/>
          <w:lang w:val="nl-NL"/>
        </w:rPr>
        <w:t xml:space="preserve"> </w:t>
      </w:r>
      <w:proofErr w:type="spellStart"/>
      <w:r w:rsidRPr="00E15C12">
        <w:rPr>
          <w:color w:val="auto"/>
          <w:sz w:val="28"/>
          <w:szCs w:val="28"/>
          <w:lang w:val="nl-NL"/>
        </w:rPr>
        <w:t>hemodynamics</w:t>
      </w:r>
      <w:proofErr w:type="spellEnd"/>
      <w:r w:rsidRPr="00E15C12">
        <w:rPr>
          <w:color w:val="auto"/>
          <w:sz w:val="28"/>
          <w:szCs w:val="28"/>
          <w:lang w:val="nl-NL"/>
        </w:rPr>
        <w:t xml:space="preserve">, </w:t>
      </w:r>
      <w:proofErr w:type="spellStart"/>
      <w:r w:rsidRPr="00E15C12">
        <w:rPr>
          <w:color w:val="auto"/>
          <w:sz w:val="28"/>
          <w:szCs w:val="28"/>
          <w:lang w:val="nl-NL"/>
        </w:rPr>
        <w:t>placental</w:t>
      </w:r>
      <w:proofErr w:type="spellEnd"/>
      <w:r w:rsidRPr="00E15C12">
        <w:rPr>
          <w:color w:val="auto"/>
          <w:sz w:val="28"/>
          <w:szCs w:val="28"/>
          <w:lang w:val="nl-NL"/>
        </w:rPr>
        <w:t xml:space="preserve"> </w:t>
      </w:r>
      <w:proofErr w:type="spellStart"/>
      <w:r w:rsidRPr="00E15C12">
        <w:rPr>
          <w:color w:val="auto"/>
          <w:sz w:val="28"/>
          <w:szCs w:val="28"/>
          <w:lang w:val="nl-NL"/>
        </w:rPr>
        <w:t>function</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risk of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proofErr w:type="gramStart"/>
      <w:r w:rsidRPr="00E15C12">
        <w:rPr>
          <w:color w:val="auto"/>
          <w:sz w:val="28"/>
          <w:szCs w:val="28"/>
          <w:lang w:val="nl-NL"/>
        </w:rPr>
        <w:t>birth</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Semin</w:t>
      </w:r>
      <w:proofErr w:type="spellEnd"/>
      <w:r w:rsidRPr="00E15C12">
        <w:rPr>
          <w:color w:val="auto"/>
          <w:sz w:val="28"/>
          <w:szCs w:val="28"/>
          <w:lang w:val="nl-NL"/>
        </w:rPr>
        <w:t xml:space="preserve"> </w:t>
      </w:r>
      <w:proofErr w:type="spellStart"/>
      <w:r w:rsidRPr="00E15C12">
        <w:rPr>
          <w:color w:val="auto"/>
          <w:sz w:val="28"/>
          <w:szCs w:val="28"/>
          <w:lang w:val="nl-NL"/>
        </w:rPr>
        <w:t>Fetal</w:t>
      </w:r>
      <w:proofErr w:type="spellEnd"/>
      <w:r w:rsidRPr="00E15C12">
        <w:rPr>
          <w:color w:val="auto"/>
          <w:sz w:val="28"/>
          <w:szCs w:val="28"/>
          <w:lang w:val="nl-NL"/>
        </w:rPr>
        <w:t xml:space="preserve"> </w:t>
      </w:r>
      <w:proofErr w:type="spellStart"/>
      <w:r w:rsidRPr="00E15C12">
        <w:rPr>
          <w:color w:val="auto"/>
          <w:sz w:val="28"/>
          <w:szCs w:val="28"/>
          <w:lang w:val="nl-NL"/>
        </w:rPr>
        <w:t>Neonatal</w:t>
      </w:r>
      <w:proofErr w:type="spellEnd"/>
      <w:r w:rsidRPr="00E15C12">
        <w:rPr>
          <w:color w:val="auto"/>
          <w:sz w:val="28"/>
          <w:szCs w:val="28"/>
          <w:lang w:val="nl-NL"/>
        </w:rPr>
        <w:t xml:space="preserve"> </w:t>
      </w:r>
      <w:proofErr w:type="spellStart"/>
      <w:r w:rsidRPr="00E15C12">
        <w:rPr>
          <w:color w:val="auto"/>
          <w:sz w:val="28"/>
          <w:szCs w:val="28"/>
          <w:lang w:val="nl-NL"/>
        </w:rPr>
        <w:t>Med</w:t>
      </w:r>
      <w:proofErr w:type="spellEnd"/>
      <w:r w:rsidRPr="00E15C12">
        <w:rPr>
          <w:color w:val="auto"/>
          <w:sz w:val="28"/>
          <w:szCs w:val="28"/>
          <w:lang w:val="nl-NL"/>
        </w:rPr>
        <w:t xml:space="preserve">. – 2020. – Vol. 25, </w:t>
      </w:r>
      <w:r w:rsidR="003300D7" w:rsidRPr="00E15C12">
        <w:rPr>
          <w:color w:val="auto"/>
          <w:sz w:val="28"/>
          <w:szCs w:val="28"/>
          <w:lang w:val="en-US"/>
        </w:rPr>
        <w:t>№</w:t>
      </w:r>
      <w:r w:rsidRPr="00E15C12">
        <w:rPr>
          <w:color w:val="auto"/>
          <w:sz w:val="28"/>
          <w:szCs w:val="28"/>
          <w:lang w:val="nl-NL"/>
        </w:rPr>
        <w:t>5. – P. 101123.</w:t>
      </w:r>
    </w:p>
    <w:p w14:paraId="4D6E8E68" w14:textId="01C2C1D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Allan L., Kumar R.K., </w:t>
      </w:r>
      <w:proofErr w:type="spellStart"/>
      <w:r w:rsidRPr="00E15C12">
        <w:rPr>
          <w:color w:val="auto"/>
          <w:sz w:val="28"/>
          <w:szCs w:val="28"/>
          <w:lang w:val="en-US"/>
        </w:rPr>
        <w:t>Yelbuz</w:t>
      </w:r>
      <w:proofErr w:type="spellEnd"/>
      <w:r w:rsidRPr="00E15C12">
        <w:rPr>
          <w:color w:val="auto"/>
          <w:sz w:val="28"/>
          <w:szCs w:val="28"/>
          <w:lang w:val="en-US"/>
        </w:rPr>
        <w:t xml:space="preserve"> T.M. Fetal congenital heart disease: prenatal diagnosis, multidisciplinary care, and delivery planning // Lancet. </w:t>
      </w:r>
      <w:r w:rsidRPr="00E15C12">
        <w:rPr>
          <w:color w:val="auto"/>
          <w:sz w:val="28"/>
          <w:szCs w:val="28"/>
        </w:rPr>
        <w:t xml:space="preserve">– 2020. – Vol. 396, </w:t>
      </w:r>
      <w:r w:rsidR="003300D7" w:rsidRPr="00E15C12">
        <w:rPr>
          <w:color w:val="auto"/>
          <w:sz w:val="28"/>
          <w:szCs w:val="28"/>
          <w:lang w:val="en-US"/>
        </w:rPr>
        <w:t>№</w:t>
      </w:r>
      <w:r w:rsidRPr="00E15C12">
        <w:rPr>
          <w:color w:val="auto"/>
          <w:sz w:val="28"/>
          <w:szCs w:val="28"/>
        </w:rPr>
        <w:t>10252. – P. 320–332.</w:t>
      </w:r>
    </w:p>
    <w:p w14:paraId="255A0B8B" w14:textId="18C7DF24" w:rsidR="00C43DDF" w:rsidRPr="00E15C12" w:rsidRDefault="00736643" w:rsidP="00EE2EEA">
      <w:pPr>
        <w:pStyle w:val="Body"/>
        <w:numPr>
          <w:ilvl w:val="0"/>
          <w:numId w:val="2"/>
        </w:numPr>
        <w:tabs>
          <w:tab w:val="left" w:pos="1134"/>
        </w:tabs>
        <w:ind w:left="0" w:firstLine="567"/>
        <w:jc w:val="both"/>
        <w:rPr>
          <w:color w:val="auto"/>
          <w:sz w:val="28"/>
          <w:szCs w:val="28"/>
        </w:rPr>
      </w:pPr>
      <w:r w:rsidRPr="00E15C12">
        <w:rPr>
          <w:color w:val="auto"/>
          <w:sz w:val="28"/>
          <w:szCs w:val="28"/>
        </w:rPr>
        <w:t>Wang X., Zhang X., Li Y., Chen L., Wang L.</w:t>
      </w:r>
      <w:r w:rsidRPr="00E15C12">
        <w:rPr>
          <w:color w:val="auto"/>
          <w:sz w:val="28"/>
          <w:szCs w:val="28"/>
          <w:lang w:val="en-US"/>
        </w:rPr>
        <w:t xml:space="preserve"> Pregnancy outcomes in women aged 35 years and older after in vitro fertilization versus natural conception: a comparative cohort study // </w:t>
      </w:r>
      <w:proofErr w:type="spellStart"/>
      <w:r w:rsidRPr="00E15C12">
        <w:rPr>
          <w:color w:val="auto"/>
          <w:sz w:val="28"/>
          <w:szCs w:val="28"/>
          <w:lang w:val="en-US"/>
        </w:rPr>
        <w:t>Reprod</w:t>
      </w:r>
      <w:proofErr w:type="spellEnd"/>
      <w:r w:rsidRPr="00E15C12">
        <w:rPr>
          <w:color w:val="auto"/>
          <w:sz w:val="28"/>
          <w:szCs w:val="28"/>
          <w:lang w:val="en-US"/>
        </w:rPr>
        <w:t xml:space="preserve"> Biomed Online. </w:t>
      </w:r>
      <w:r w:rsidRPr="00E15C12">
        <w:rPr>
          <w:color w:val="auto"/>
          <w:sz w:val="28"/>
          <w:szCs w:val="28"/>
        </w:rPr>
        <w:t xml:space="preserve">– 2019. – Vol. 38, </w:t>
      </w:r>
      <w:r w:rsidR="003300D7" w:rsidRPr="00E15C12">
        <w:rPr>
          <w:color w:val="auto"/>
          <w:sz w:val="28"/>
          <w:szCs w:val="28"/>
          <w:lang w:val="en-US"/>
        </w:rPr>
        <w:t>№</w:t>
      </w:r>
      <w:r w:rsidRPr="00E15C12">
        <w:rPr>
          <w:color w:val="auto"/>
          <w:sz w:val="28"/>
          <w:szCs w:val="28"/>
        </w:rPr>
        <w:t>1. – P. 73–81.</w:t>
      </w:r>
    </w:p>
    <w:p w14:paraId="0A798C38" w14:textId="1ED491B4"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Pinborg A., Henningsen A.K., Malchau S.S., Loft A.</w:t>
      </w:r>
      <w:r w:rsidR="0098617E" w:rsidRPr="0098617E">
        <w:rPr>
          <w:color w:val="auto"/>
          <w:sz w:val="28"/>
          <w:szCs w:val="28"/>
          <w:lang w:val="en-US"/>
        </w:rPr>
        <w:t xml:space="preserve"> </w:t>
      </w:r>
      <w:r w:rsidRPr="00E15C12">
        <w:rPr>
          <w:color w:val="auto"/>
          <w:sz w:val="28"/>
          <w:szCs w:val="28"/>
          <w:lang w:val="en-US"/>
        </w:rPr>
        <w:t xml:space="preserve">Congenital anomalies after assisted reproductive technology: evidence from Nordic population registries // Hum </w:t>
      </w:r>
      <w:proofErr w:type="spellStart"/>
      <w:r w:rsidRPr="00E15C12">
        <w:rPr>
          <w:color w:val="auto"/>
          <w:sz w:val="28"/>
          <w:szCs w:val="28"/>
          <w:lang w:val="en-US"/>
        </w:rPr>
        <w:t>Reprod</w:t>
      </w:r>
      <w:proofErr w:type="spellEnd"/>
      <w:r w:rsidRPr="00E15C12">
        <w:rPr>
          <w:color w:val="auto"/>
          <w:sz w:val="28"/>
          <w:szCs w:val="28"/>
          <w:lang w:val="en-US"/>
        </w:rPr>
        <w:t xml:space="preserve">. </w:t>
      </w:r>
      <w:r w:rsidRPr="00E15C12">
        <w:rPr>
          <w:color w:val="auto"/>
          <w:sz w:val="28"/>
          <w:szCs w:val="28"/>
        </w:rPr>
        <w:t xml:space="preserve">– 2013. – Vol. 28, </w:t>
      </w:r>
      <w:r w:rsidR="003300D7" w:rsidRPr="00E15C12">
        <w:rPr>
          <w:color w:val="auto"/>
          <w:sz w:val="28"/>
          <w:szCs w:val="28"/>
          <w:lang w:val="en-US"/>
        </w:rPr>
        <w:t>№</w:t>
      </w:r>
      <w:r w:rsidRPr="00E15C12">
        <w:rPr>
          <w:color w:val="auto"/>
          <w:sz w:val="28"/>
          <w:szCs w:val="28"/>
        </w:rPr>
        <w:t>3. – P. 683–690.</w:t>
      </w:r>
    </w:p>
    <w:p w14:paraId="74050713" w14:textId="19F69093"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Qin</w:t>
      </w:r>
      <w:proofErr w:type="spellEnd"/>
      <w:r w:rsidRPr="00E15C12">
        <w:rPr>
          <w:color w:val="auto"/>
          <w:sz w:val="28"/>
          <w:szCs w:val="28"/>
          <w:lang w:val="nl-NL"/>
        </w:rPr>
        <w:t xml:space="preserve"> J., </w:t>
      </w:r>
      <w:proofErr w:type="spellStart"/>
      <w:r w:rsidRPr="00E15C12">
        <w:rPr>
          <w:color w:val="auto"/>
          <w:sz w:val="28"/>
          <w:szCs w:val="28"/>
          <w:lang w:val="nl-NL"/>
        </w:rPr>
        <w:t>Liu</w:t>
      </w:r>
      <w:proofErr w:type="spellEnd"/>
      <w:r w:rsidRPr="00E15C12">
        <w:rPr>
          <w:color w:val="auto"/>
          <w:sz w:val="28"/>
          <w:szCs w:val="28"/>
          <w:lang w:val="nl-NL"/>
        </w:rPr>
        <w:t xml:space="preserve"> X., </w:t>
      </w:r>
      <w:proofErr w:type="spellStart"/>
      <w:r w:rsidRPr="00E15C12">
        <w:rPr>
          <w:color w:val="auto"/>
          <w:sz w:val="28"/>
          <w:szCs w:val="28"/>
          <w:lang w:val="nl-NL"/>
        </w:rPr>
        <w:t>Sheng</w:t>
      </w:r>
      <w:proofErr w:type="spellEnd"/>
      <w:r w:rsidRPr="00E15C12">
        <w:rPr>
          <w:color w:val="auto"/>
          <w:sz w:val="28"/>
          <w:szCs w:val="28"/>
          <w:lang w:val="nl-NL"/>
        </w:rPr>
        <w:t xml:space="preserve"> X., Wang H., </w:t>
      </w:r>
      <w:proofErr w:type="spellStart"/>
      <w:r w:rsidRPr="00E15C12">
        <w:rPr>
          <w:color w:val="auto"/>
          <w:sz w:val="28"/>
          <w:szCs w:val="28"/>
          <w:lang w:val="nl-NL"/>
        </w:rPr>
        <w:t>Gao</w:t>
      </w:r>
      <w:proofErr w:type="spellEnd"/>
      <w:r w:rsidRPr="00E15C12">
        <w:rPr>
          <w:color w:val="auto"/>
          <w:sz w:val="28"/>
          <w:szCs w:val="28"/>
          <w:lang w:val="nl-NL"/>
        </w:rPr>
        <w:t xml:space="preserve"> S. </w:t>
      </w:r>
      <w:proofErr w:type="spellStart"/>
      <w:r w:rsidRPr="00E15C12">
        <w:rPr>
          <w:color w:val="auto"/>
          <w:sz w:val="28"/>
          <w:szCs w:val="28"/>
          <w:lang w:val="nl-NL"/>
        </w:rPr>
        <w:t>Assisted</w:t>
      </w:r>
      <w:proofErr w:type="spellEnd"/>
      <w:r w:rsidRPr="00E15C12">
        <w:rPr>
          <w:color w:val="auto"/>
          <w:sz w:val="28"/>
          <w:szCs w:val="28"/>
          <w:lang w:val="nl-NL"/>
        </w:rPr>
        <w:t xml:space="preserve"> </w:t>
      </w:r>
      <w:proofErr w:type="spellStart"/>
      <w:r w:rsidRPr="00E15C12">
        <w:rPr>
          <w:color w:val="auto"/>
          <w:sz w:val="28"/>
          <w:szCs w:val="28"/>
          <w:lang w:val="nl-NL"/>
        </w:rPr>
        <w:t>reproductive</w:t>
      </w:r>
      <w:proofErr w:type="spellEnd"/>
      <w:r w:rsidRPr="00E15C12">
        <w:rPr>
          <w:color w:val="auto"/>
          <w:sz w:val="28"/>
          <w:szCs w:val="28"/>
          <w:lang w:val="nl-NL"/>
        </w:rPr>
        <w:t xml:space="preserve"> </w:t>
      </w:r>
      <w:proofErr w:type="spellStart"/>
      <w:r w:rsidRPr="00E15C12">
        <w:rPr>
          <w:color w:val="auto"/>
          <w:sz w:val="28"/>
          <w:szCs w:val="28"/>
          <w:lang w:val="nl-NL"/>
        </w:rPr>
        <w:t>technology</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the</w:t>
      </w:r>
      <w:proofErr w:type="spellEnd"/>
      <w:r w:rsidRPr="00E15C12">
        <w:rPr>
          <w:color w:val="auto"/>
          <w:sz w:val="28"/>
          <w:szCs w:val="28"/>
          <w:lang w:val="nl-NL"/>
        </w:rPr>
        <w:t xml:space="preserve"> risk of adverse </w:t>
      </w:r>
      <w:proofErr w:type="spellStart"/>
      <w:r w:rsidRPr="00E15C12">
        <w:rPr>
          <w:color w:val="auto"/>
          <w:sz w:val="28"/>
          <w:szCs w:val="28"/>
          <w:lang w:val="nl-NL"/>
        </w:rPr>
        <w:t>obstetric</w:t>
      </w:r>
      <w:proofErr w:type="spellEnd"/>
      <w:r w:rsidRPr="00E15C12">
        <w:rPr>
          <w:color w:val="auto"/>
          <w:sz w:val="28"/>
          <w:szCs w:val="28"/>
          <w:lang w:val="nl-NL"/>
        </w:rPr>
        <w:t xml:space="preserve"> </w:t>
      </w:r>
      <w:proofErr w:type="spellStart"/>
      <w:r w:rsidRPr="00E15C12">
        <w:rPr>
          <w:color w:val="auto"/>
          <w:sz w:val="28"/>
          <w:szCs w:val="28"/>
          <w:lang w:val="nl-NL"/>
        </w:rPr>
        <w:t>outcomes</w:t>
      </w:r>
      <w:proofErr w:type="spellEnd"/>
      <w:r w:rsidRPr="00E15C12">
        <w:rPr>
          <w:color w:val="auto"/>
          <w:sz w:val="28"/>
          <w:szCs w:val="28"/>
          <w:lang w:val="nl-NL"/>
        </w:rPr>
        <w:t xml:space="preserve"> in singleton </w:t>
      </w:r>
      <w:proofErr w:type="spellStart"/>
      <w:r w:rsidRPr="00E15C12">
        <w:rPr>
          <w:color w:val="auto"/>
          <w:sz w:val="28"/>
          <w:szCs w:val="28"/>
          <w:lang w:val="nl-NL"/>
        </w:rPr>
        <w:t>pregnancies</w:t>
      </w:r>
      <w:proofErr w:type="spellEnd"/>
      <w:r w:rsidRPr="00E15C12">
        <w:rPr>
          <w:color w:val="auto"/>
          <w:sz w:val="28"/>
          <w:szCs w:val="28"/>
          <w:lang w:val="nl-NL"/>
        </w:rPr>
        <w:t>: a meta-</w:t>
      </w:r>
      <w:proofErr w:type="gramStart"/>
      <w:r w:rsidRPr="00E15C12">
        <w:rPr>
          <w:color w:val="auto"/>
          <w:sz w:val="28"/>
          <w:szCs w:val="28"/>
          <w:lang w:val="nl-NL"/>
        </w:rPr>
        <w:t>analysis /</w:t>
      </w:r>
      <w:proofErr w:type="gramEnd"/>
      <w:r w:rsidRPr="00E15C12">
        <w:rPr>
          <w:color w:val="auto"/>
          <w:sz w:val="28"/>
          <w:szCs w:val="28"/>
          <w:lang w:val="nl-NL"/>
        </w:rPr>
        <w:t xml:space="preserve">/ </w:t>
      </w:r>
      <w:proofErr w:type="spellStart"/>
      <w:r w:rsidRPr="00E15C12">
        <w:rPr>
          <w:color w:val="auto"/>
          <w:sz w:val="28"/>
          <w:szCs w:val="28"/>
          <w:lang w:val="nl-NL"/>
        </w:rPr>
        <w:t>Arch</w:t>
      </w:r>
      <w:proofErr w:type="spellEnd"/>
      <w:r w:rsidRPr="00E15C12">
        <w:rPr>
          <w:color w:val="auto"/>
          <w:sz w:val="28"/>
          <w:szCs w:val="28"/>
          <w:lang w:val="nl-NL"/>
        </w:rPr>
        <w:t xml:space="preserve">. </w:t>
      </w:r>
      <w:proofErr w:type="spellStart"/>
      <w:r w:rsidRPr="00E15C12">
        <w:rPr>
          <w:color w:val="auto"/>
          <w:sz w:val="28"/>
          <w:szCs w:val="28"/>
          <w:lang w:val="nl-NL"/>
        </w:rPr>
        <w:t>Gynecol</w:t>
      </w:r>
      <w:proofErr w:type="spellEnd"/>
      <w:r w:rsidRPr="00E15C12">
        <w:rPr>
          <w:color w:val="auto"/>
          <w:sz w:val="28"/>
          <w:szCs w:val="28"/>
          <w:lang w:val="nl-NL"/>
        </w:rPr>
        <w:t xml:space="preserve">. </w:t>
      </w:r>
      <w:proofErr w:type="spellStart"/>
      <w:r w:rsidRPr="00E15C12">
        <w:rPr>
          <w:color w:val="auto"/>
          <w:sz w:val="28"/>
          <w:szCs w:val="28"/>
          <w:lang w:val="nl-NL"/>
        </w:rPr>
        <w:t>Obstet</w:t>
      </w:r>
      <w:proofErr w:type="spellEnd"/>
      <w:r w:rsidRPr="00E15C12">
        <w:rPr>
          <w:color w:val="auto"/>
          <w:sz w:val="28"/>
          <w:szCs w:val="28"/>
          <w:lang w:val="nl-NL"/>
        </w:rPr>
        <w:t xml:space="preserve">. – 2016. – Vol. 294, </w:t>
      </w:r>
      <w:r w:rsidR="003300D7" w:rsidRPr="00E15C12">
        <w:rPr>
          <w:color w:val="auto"/>
          <w:sz w:val="28"/>
          <w:szCs w:val="28"/>
          <w:lang w:val="ru-RU"/>
        </w:rPr>
        <w:t>№</w:t>
      </w:r>
      <w:r w:rsidRPr="00E15C12">
        <w:rPr>
          <w:color w:val="auto"/>
          <w:sz w:val="28"/>
          <w:szCs w:val="28"/>
          <w:lang w:val="nl-NL"/>
        </w:rPr>
        <w:t>6. – P. 1315–1330.</w:t>
      </w:r>
    </w:p>
    <w:p w14:paraId="7FED4FB8" w14:textId="5C242ED3"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Pelkonen</w:t>
      </w:r>
      <w:proofErr w:type="spellEnd"/>
      <w:r w:rsidRPr="00E15C12">
        <w:rPr>
          <w:color w:val="auto"/>
          <w:sz w:val="28"/>
          <w:szCs w:val="28"/>
          <w:lang w:val="nl-NL"/>
        </w:rPr>
        <w:t xml:space="preserve"> S., </w:t>
      </w:r>
      <w:proofErr w:type="spellStart"/>
      <w:r w:rsidRPr="00E15C12">
        <w:rPr>
          <w:color w:val="auto"/>
          <w:sz w:val="28"/>
          <w:szCs w:val="28"/>
          <w:lang w:val="nl-NL"/>
        </w:rPr>
        <w:t>Koivunen</w:t>
      </w:r>
      <w:proofErr w:type="spellEnd"/>
      <w:r w:rsidRPr="00E15C12">
        <w:rPr>
          <w:color w:val="auto"/>
          <w:sz w:val="28"/>
          <w:szCs w:val="28"/>
          <w:lang w:val="nl-NL"/>
        </w:rPr>
        <w:t xml:space="preserve"> R., </w:t>
      </w:r>
      <w:proofErr w:type="spellStart"/>
      <w:r w:rsidRPr="00E15C12">
        <w:rPr>
          <w:color w:val="auto"/>
          <w:sz w:val="28"/>
          <w:szCs w:val="28"/>
          <w:lang w:val="nl-NL"/>
        </w:rPr>
        <w:t>Gissler</w:t>
      </w:r>
      <w:proofErr w:type="spellEnd"/>
      <w:r w:rsidRPr="00E15C12">
        <w:rPr>
          <w:color w:val="auto"/>
          <w:sz w:val="28"/>
          <w:szCs w:val="28"/>
          <w:lang w:val="nl-NL"/>
        </w:rPr>
        <w:t xml:space="preserve"> M., </w:t>
      </w:r>
      <w:proofErr w:type="spellStart"/>
      <w:r w:rsidRPr="00E15C12">
        <w:rPr>
          <w:color w:val="auto"/>
          <w:sz w:val="28"/>
          <w:szCs w:val="28"/>
          <w:lang w:val="nl-NL"/>
        </w:rPr>
        <w:t>Nuojua-Huttunen</w:t>
      </w:r>
      <w:proofErr w:type="spellEnd"/>
      <w:r w:rsidRPr="00E15C12">
        <w:rPr>
          <w:color w:val="auto"/>
          <w:sz w:val="28"/>
          <w:szCs w:val="28"/>
          <w:lang w:val="nl-NL"/>
        </w:rPr>
        <w:t xml:space="preserve"> S., </w:t>
      </w:r>
      <w:proofErr w:type="spellStart"/>
      <w:r w:rsidRPr="00E15C12">
        <w:rPr>
          <w:color w:val="auto"/>
          <w:sz w:val="28"/>
          <w:szCs w:val="28"/>
          <w:lang w:val="nl-NL"/>
        </w:rPr>
        <w:t>Suikkari</w:t>
      </w:r>
      <w:proofErr w:type="spellEnd"/>
      <w:r w:rsidRPr="00E15C12">
        <w:rPr>
          <w:color w:val="auto"/>
          <w:sz w:val="28"/>
          <w:szCs w:val="28"/>
          <w:lang w:val="nl-NL"/>
        </w:rPr>
        <w:t xml:space="preserve"> A.M., </w:t>
      </w:r>
      <w:proofErr w:type="spellStart"/>
      <w:r w:rsidRPr="00E15C12">
        <w:rPr>
          <w:color w:val="auto"/>
          <w:sz w:val="28"/>
          <w:szCs w:val="28"/>
          <w:lang w:val="nl-NL"/>
        </w:rPr>
        <w:t>Hydén-Granskog</w:t>
      </w:r>
      <w:proofErr w:type="spellEnd"/>
      <w:r w:rsidRPr="00E15C12">
        <w:rPr>
          <w:color w:val="auto"/>
          <w:sz w:val="28"/>
          <w:szCs w:val="28"/>
          <w:lang w:val="nl-NL"/>
        </w:rPr>
        <w:t xml:space="preserve"> C. Perinatal </w:t>
      </w:r>
      <w:proofErr w:type="spellStart"/>
      <w:r w:rsidRPr="00E15C12">
        <w:rPr>
          <w:color w:val="auto"/>
          <w:sz w:val="28"/>
          <w:szCs w:val="28"/>
          <w:lang w:val="nl-NL"/>
        </w:rPr>
        <w:t>outcome</w:t>
      </w:r>
      <w:proofErr w:type="spellEnd"/>
      <w:r w:rsidRPr="00E15C12">
        <w:rPr>
          <w:color w:val="auto"/>
          <w:sz w:val="28"/>
          <w:szCs w:val="28"/>
          <w:lang w:val="nl-NL"/>
        </w:rPr>
        <w:t xml:space="preserve"> of </w:t>
      </w:r>
      <w:proofErr w:type="spellStart"/>
      <w:r w:rsidRPr="00E15C12">
        <w:rPr>
          <w:color w:val="auto"/>
          <w:sz w:val="28"/>
          <w:szCs w:val="28"/>
          <w:lang w:val="nl-NL"/>
        </w:rPr>
        <w:t>children</w:t>
      </w:r>
      <w:proofErr w:type="spellEnd"/>
      <w:r w:rsidRPr="00E15C12">
        <w:rPr>
          <w:color w:val="auto"/>
          <w:sz w:val="28"/>
          <w:szCs w:val="28"/>
          <w:lang w:val="nl-NL"/>
        </w:rPr>
        <w:t xml:space="preserve"> born </w:t>
      </w:r>
      <w:proofErr w:type="spellStart"/>
      <w:r w:rsidRPr="00E15C12">
        <w:rPr>
          <w:color w:val="auto"/>
          <w:sz w:val="28"/>
          <w:szCs w:val="28"/>
          <w:lang w:val="nl-NL"/>
        </w:rPr>
        <w:t>after</w:t>
      </w:r>
      <w:proofErr w:type="spellEnd"/>
      <w:r w:rsidRPr="00E15C12">
        <w:rPr>
          <w:color w:val="auto"/>
          <w:sz w:val="28"/>
          <w:szCs w:val="28"/>
          <w:lang w:val="nl-NL"/>
        </w:rPr>
        <w:t xml:space="preserve"> </w:t>
      </w:r>
      <w:proofErr w:type="spellStart"/>
      <w:r w:rsidRPr="00E15C12">
        <w:rPr>
          <w:color w:val="auto"/>
          <w:sz w:val="28"/>
          <w:szCs w:val="28"/>
          <w:lang w:val="nl-NL"/>
        </w:rPr>
        <w:t>assisted</w:t>
      </w:r>
      <w:proofErr w:type="spellEnd"/>
      <w:r w:rsidRPr="00E15C12">
        <w:rPr>
          <w:color w:val="auto"/>
          <w:sz w:val="28"/>
          <w:szCs w:val="28"/>
          <w:lang w:val="nl-NL"/>
        </w:rPr>
        <w:t xml:space="preserve"> </w:t>
      </w:r>
      <w:proofErr w:type="spellStart"/>
      <w:r w:rsidRPr="00E15C12">
        <w:rPr>
          <w:color w:val="auto"/>
          <w:sz w:val="28"/>
          <w:szCs w:val="28"/>
          <w:lang w:val="nl-NL"/>
        </w:rPr>
        <w:t>reproductive</w:t>
      </w:r>
      <w:proofErr w:type="spellEnd"/>
      <w:r w:rsidRPr="00E15C12">
        <w:rPr>
          <w:color w:val="auto"/>
          <w:sz w:val="28"/>
          <w:szCs w:val="28"/>
          <w:lang w:val="nl-NL"/>
        </w:rPr>
        <w:t xml:space="preserve"> </w:t>
      </w:r>
      <w:proofErr w:type="spellStart"/>
      <w:r w:rsidRPr="00E15C12">
        <w:rPr>
          <w:color w:val="auto"/>
          <w:sz w:val="28"/>
          <w:szCs w:val="28"/>
          <w:lang w:val="nl-NL"/>
        </w:rPr>
        <w:t>technology</w:t>
      </w:r>
      <w:proofErr w:type="spellEnd"/>
      <w:r w:rsidRPr="00E15C12">
        <w:rPr>
          <w:color w:val="auto"/>
          <w:sz w:val="28"/>
          <w:szCs w:val="28"/>
          <w:lang w:val="nl-NL"/>
        </w:rPr>
        <w:t xml:space="preserve">: a </w:t>
      </w:r>
      <w:proofErr w:type="spellStart"/>
      <w:r w:rsidRPr="00E15C12">
        <w:rPr>
          <w:color w:val="auto"/>
          <w:sz w:val="28"/>
          <w:szCs w:val="28"/>
          <w:lang w:val="nl-NL"/>
        </w:rPr>
        <w:t>population-based</w:t>
      </w:r>
      <w:proofErr w:type="spellEnd"/>
      <w:r w:rsidRPr="00E15C12">
        <w:rPr>
          <w:color w:val="auto"/>
          <w:sz w:val="28"/>
          <w:szCs w:val="28"/>
          <w:lang w:val="nl-NL"/>
        </w:rPr>
        <w:t xml:space="preserve"> </w:t>
      </w:r>
      <w:proofErr w:type="spellStart"/>
      <w:proofErr w:type="gramStart"/>
      <w:r w:rsidRPr="00E15C12">
        <w:rPr>
          <w:color w:val="auto"/>
          <w:sz w:val="28"/>
          <w:szCs w:val="28"/>
          <w:lang w:val="nl-NL"/>
        </w:rPr>
        <w:t>study</w:t>
      </w:r>
      <w:proofErr w:type="spellEnd"/>
      <w:r w:rsidRPr="00E15C12">
        <w:rPr>
          <w:color w:val="auto"/>
          <w:sz w:val="28"/>
          <w:szCs w:val="28"/>
          <w:lang w:val="nl-NL"/>
        </w:rPr>
        <w:t xml:space="preserve"> /</w:t>
      </w:r>
      <w:proofErr w:type="gramEnd"/>
      <w:r w:rsidRPr="00E15C12">
        <w:rPr>
          <w:color w:val="auto"/>
          <w:sz w:val="28"/>
          <w:szCs w:val="28"/>
          <w:lang w:val="nl-NL"/>
        </w:rPr>
        <w:t xml:space="preserve">/ Hum. </w:t>
      </w:r>
      <w:proofErr w:type="spellStart"/>
      <w:r w:rsidRPr="00E15C12">
        <w:rPr>
          <w:color w:val="auto"/>
          <w:sz w:val="28"/>
          <w:szCs w:val="28"/>
          <w:lang w:val="nl-NL"/>
        </w:rPr>
        <w:t>Reprod</w:t>
      </w:r>
      <w:proofErr w:type="spellEnd"/>
      <w:r w:rsidRPr="00E15C12">
        <w:rPr>
          <w:color w:val="auto"/>
          <w:sz w:val="28"/>
          <w:szCs w:val="28"/>
          <w:lang w:val="nl-NL"/>
        </w:rPr>
        <w:t xml:space="preserve">. – 2012. – Vol. 27, </w:t>
      </w:r>
      <w:r w:rsidR="003300D7" w:rsidRPr="00E15C12">
        <w:rPr>
          <w:color w:val="auto"/>
          <w:sz w:val="28"/>
          <w:szCs w:val="28"/>
          <w:lang w:val="ru-RU"/>
        </w:rPr>
        <w:t>№</w:t>
      </w:r>
      <w:r w:rsidRPr="00E15C12">
        <w:rPr>
          <w:color w:val="auto"/>
          <w:sz w:val="28"/>
          <w:szCs w:val="28"/>
          <w:lang w:val="nl-NL"/>
        </w:rPr>
        <w:t>6. – P. 1649–1657.</w:t>
      </w:r>
    </w:p>
    <w:p w14:paraId="4E1854BB" w14:textId="33C11564"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Nelissen E.C., </w:t>
      </w:r>
      <w:r w:rsidR="0098617E" w:rsidRPr="00E15C12">
        <w:rPr>
          <w:color w:val="auto"/>
          <w:sz w:val="28"/>
          <w:szCs w:val="28"/>
          <w:lang w:val="nl-NL"/>
        </w:rPr>
        <w:t>V</w:t>
      </w:r>
      <w:r w:rsidRPr="00E15C12">
        <w:rPr>
          <w:color w:val="auto"/>
          <w:sz w:val="28"/>
          <w:szCs w:val="28"/>
          <w:lang w:val="nl-NL"/>
        </w:rPr>
        <w:t xml:space="preserve">an Montfoort A.P., </w:t>
      </w:r>
      <w:proofErr w:type="spellStart"/>
      <w:r w:rsidRPr="00E15C12">
        <w:rPr>
          <w:color w:val="auto"/>
          <w:sz w:val="28"/>
          <w:szCs w:val="28"/>
          <w:lang w:val="nl-NL"/>
        </w:rPr>
        <w:t>Coonen</w:t>
      </w:r>
      <w:proofErr w:type="spellEnd"/>
      <w:r w:rsidRPr="00E15C12">
        <w:rPr>
          <w:color w:val="auto"/>
          <w:sz w:val="28"/>
          <w:szCs w:val="28"/>
          <w:lang w:val="nl-NL"/>
        </w:rPr>
        <w:t xml:space="preserve"> E., </w:t>
      </w:r>
      <w:proofErr w:type="spellStart"/>
      <w:r w:rsidRPr="00E15C12">
        <w:rPr>
          <w:color w:val="auto"/>
          <w:sz w:val="28"/>
          <w:szCs w:val="28"/>
          <w:lang w:val="nl-NL"/>
        </w:rPr>
        <w:t>Derhaag</w:t>
      </w:r>
      <w:proofErr w:type="spellEnd"/>
      <w:r w:rsidRPr="00E15C12">
        <w:rPr>
          <w:color w:val="auto"/>
          <w:sz w:val="28"/>
          <w:szCs w:val="28"/>
          <w:lang w:val="nl-NL"/>
        </w:rPr>
        <w:t xml:space="preserve"> J.G., Smits L.J., Land J.A., Evers J.L., </w:t>
      </w:r>
      <w:proofErr w:type="spellStart"/>
      <w:r w:rsidRPr="00E15C12">
        <w:rPr>
          <w:color w:val="auto"/>
          <w:sz w:val="28"/>
          <w:szCs w:val="28"/>
          <w:lang w:val="nl-NL"/>
        </w:rPr>
        <w:t>Dumoulin</w:t>
      </w:r>
      <w:proofErr w:type="spellEnd"/>
      <w:r w:rsidRPr="00E15C12">
        <w:rPr>
          <w:color w:val="auto"/>
          <w:sz w:val="28"/>
          <w:szCs w:val="28"/>
          <w:lang w:val="nl-NL"/>
        </w:rPr>
        <w:t xml:space="preserve"> J.C. </w:t>
      </w:r>
      <w:proofErr w:type="spellStart"/>
      <w:r w:rsidRPr="00E15C12">
        <w:rPr>
          <w:color w:val="auto"/>
          <w:sz w:val="28"/>
          <w:szCs w:val="28"/>
          <w:lang w:val="nl-NL"/>
        </w:rPr>
        <w:t>Further</w:t>
      </w:r>
      <w:proofErr w:type="spellEnd"/>
      <w:r w:rsidRPr="00E15C12">
        <w:rPr>
          <w:color w:val="auto"/>
          <w:sz w:val="28"/>
          <w:szCs w:val="28"/>
          <w:lang w:val="nl-NL"/>
        </w:rPr>
        <w:t xml:space="preserve"> </w:t>
      </w:r>
      <w:proofErr w:type="spellStart"/>
      <w:r w:rsidRPr="00E15C12">
        <w:rPr>
          <w:color w:val="auto"/>
          <w:sz w:val="28"/>
          <w:szCs w:val="28"/>
          <w:lang w:val="nl-NL"/>
        </w:rPr>
        <w:t>evidence</w:t>
      </w:r>
      <w:proofErr w:type="spellEnd"/>
      <w:r w:rsidRPr="00E15C12">
        <w:rPr>
          <w:color w:val="auto"/>
          <w:sz w:val="28"/>
          <w:szCs w:val="28"/>
          <w:lang w:val="nl-NL"/>
        </w:rPr>
        <w:t xml:space="preserve"> </w:t>
      </w:r>
      <w:proofErr w:type="spellStart"/>
      <w:r w:rsidRPr="00E15C12">
        <w:rPr>
          <w:color w:val="auto"/>
          <w:sz w:val="28"/>
          <w:szCs w:val="28"/>
          <w:lang w:val="nl-NL"/>
        </w:rPr>
        <w:t>that</w:t>
      </w:r>
      <w:proofErr w:type="spellEnd"/>
      <w:r w:rsidRPr="00E15C12">
        <w:rPr>
          <w:color w:val="auto"/>
          <w:sz w:val="28"/>
          <w:szCs w:val="28"/>
          <w:lang w:val="nl-NL"/>
        </w:rPr>
        <w:t xml:space="preserve"> culture medium </w:t>
      </w:r>
      <w:proofErr w:type="spellStart"/>
      <w:r w:rsidRPr="00E15C12">
        <w:rPr>
          <w:color w:val="auto"/>
          <w:sz w:val="28"/>
          <w:szCs w:val="28"/>
          <w:lang w:val="nl-NL"/>
        </w:rPr>
        <w:t>affects</w:t>
      </w:r>
      <w:proofErr w:type="spellEnd"/>
      <w:r w:rsidRPr="00E15C12">
        <w:rPr>
          <w:color w:val="auto"/>
          <w:sz w:val="28"/>
          <w:szCs w:val="28"/>
          <w:lang w:val="nl-NL"/>
        </w:rPr>
        <w:t xml:space="preserve"> perinatal </w:t>
      </w:r>
      <w:proofErr w:type="spellStart"/>
      <w:r w:rsidRPr="00E15C12">
        <w:rPr>
          <w:color w:val="auto"/>
          <w:sz w:val="28"/>
          <w:szCs w:val="28"/>
          <w:lang w:val="nl-NL"/>
        </w:rPr>
        <w:t>outcome</w:t>
      </w:r>
      <w:proofErr w:type="spellEnd"/>
      <w:r w:rsidRPr="00E15C12">
        <w:rPr>
          <w:color w:val="auto"/>
          <w:sz w:val="28"/>
          <w:szCs w:val="28"/>
          <w:lang w:val="nl-NL"/>
        </w:rPr>
        <w:t xml:space="preserve">: </w:t>
      </w:r>
      <w:proofErr w:type="spellStart"/>
      <w:r w:rsidRPr="00E15C12">
        <w:rPr>
          <w:color w:val="auto"/>
          <w:sz w:val="28"/>
          <w:szCs w:val="28"/>
          <w:lang w:val="nl-NL"/>
        </w:rPr>
        <w:t>findings</w:t>
      </w:r>
      <w:proofErr w:type="spellEnd"/>
      <w:r w:rsidRPr="00E15C12">
        <w:rPr>
          <w:color w:val="auto"/>
          <w:sz w:val="28"/>
          <w:szCs w:val="28"/>
          <w:lang w:val="nl-NL"/>
        </w:rPr>
        <w:t xml:space="preserve"> </w:t>
      </w:r>
      <w:proofErr w:type="spellStart"/>
      <w:r w:rsidRPr="00E15C12">
        <w:rPr>
          <w:color w:val="auto"/>
          <w:sz w:val="28"/>
          <w:szCs w:val="28"/>
          <w:lang w:val="nl-NL"/>
        </w:rPr>
        <w:t>from</w:t>
      </w:r>
      <w:proofErr w:type="spellEnd"/>
      <w:r w:rsidRPr="00E15C12">
        <w:rPr>
          <w:color w:val="auto"/>
          <w:sz w:val="28"/>
          <w:szCs w:val="28"/>
          <w:lang w:val="nl-NL"/>
        </w:rPr>
        <w:t xml:space="preserve"> a </w:t>
      </w:r>
      <w:proofErr w:type="spellStart"/>
      <w:r w:rsidRPr="00E15C12">
        <w:rPr>
          <w:color w:val="auto"/>
          <w:sz w:val="28"/>
          <w:szCs w:val="28"/>
          <w:lang w:val="nl-NL"/>
        </w:rPr>
        <w:t>randomized</w:t>
      </w:r>
      <w:proofErr w:type="spellEnd"/>
      <w:r w:rsidRPr="00E15C12">
        <w:rPr>
          <w:color w:val="auto"/>
          <w:sz w:val="28"/>
          <w:szCs w:val="28"/>
          <w:lang w:val="nl-NL"/>
        </w:rPr>
        <w:t xml:space="preserve"> </w:t>
      </w:r>
      <w:proofErr w:type="spellStart"/>
      <w:r w:rsidRPr="00E15C12">
        <w:rPr>
          <w:color w:val="auto"/>
          <w:sz w:val="28"/>
          <w:szCs w:val="28"/>
          <w:lang w:val="nl-NL"/>
        </w:rPr>
        <w:t>controlled</w:t>
      </w:r>
      <w:proofErr w:type="spellEnd"/>
      <w:r w:rsidRPr="00E15C12">
        <w:rPr>
          <w:color w:val="auto"/>
          <w:sz w:val="28"/>
          <w:szCs w:val="28"/>
          <w:lang w:val="nl-NL"/>
        </w:rPr>
        <w:t xml:space="preserve"> </w:t>
      </w:r>
      <w:proofErr w:type="gramStart"/>
      <w:r w:rsidRPr="00E15C12">
        <w:rPr>
          <w:color w:val="auto"/>
          <w:sz w:val="28"/>
          <w:szCs w:val="28"/>
          <w:lang w:val="nl-NL"/>
        </w:rPr>
        <w:t>trial /</w:t>
      </w:r>
      <w:proofErr w:type="gramEnd"/>
      <w:r w:rsidRPr="00E15C12">
        <w:rPr>
          <w:color w:val="auto"/>
          <w:sz w:val="28"/>
          <w:szCs w:val="28"/>
          <w:lang w:val="nl-NL"/>
        </w:rPr>
        <w:t xml:space="preserve">/ Hum. </w:t>
      </w:r>
      <w:proofErr w:type="spellStart"/>
      <w:r w:rsidRPr="00E15C12">
        <w:rPr>
          <w:color w:val="auto"/>
          <w:sz w:val="28"/>
          <w:szCs w:val="28"/>
          <w:lang w:val="nl-NL"/>
        </w:rPr>
        <w:t>Reprod</w:t>
      </w:r>
      <w:proofErr w:type="spellEnd"/>
      <w:r w:rsidRPr="00E15C12">
        <w:rPr>
          <w:color w:val="auto"/>
          <w:sz w:val="28"/>
          <w:szCs w:val="28"/>
          <w:lang w:val="nl-NL"/>
        </w:rPr>
        <w:t xml:space="preserve">. – 2012. – Vol. 27, </w:t>
      </w:r>
      <w:r w:rsidR="003300D7" w:rsidRPr="0098617E">
        <w:rPr>
          <w:color w:val="auto"/>
          <w:sz w:val="28"/>
          <w:szCs w:val="28"/>
          <w:lang w:val="en-US"/>
        </w:rPr>
        <w:t>№</w:t>
      </w:r>
      <w:r w:rsidRPr="00E15C12">
        <w:rPr>
          <w:color w:val="auto"/>
          <w:sz w:val="28"/>
          <w:szCs w:val="28"/>
          <w:lang w:val="nl-NL"/>
        </w:rPr>
        <w:t>7. – P. 2657–2666.</w:t>
      </w:r>
    </w:p>
    <w:p w14:paraId="167772C3" w14:textId="23B93F65"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Klemetti</w:t>
      </w:r>
      <w:proofErr w:type="spellEnd"/>
      <w:r w:rsidRPr="00E15C12">
        <w:rPr>
          <w:color w:val="auto"/>
          <w:sz w:val="28"/>
          <w:szCs w:val="28"/>
          <w:lang w:val="nl-NL"/>
        </w:rPr>
        <w:t xml:space="preserve"> R., </w:t>
      </w:r>
      <w:proofErr w:type="spellStart"/>
      <w:r w:rsidRPr="00E15C12">
        <w:rPr>
          <w:color w:val="auto"/>
          <w:sz w:val="28"/>
          <w:szCs w:val="28"/>
          <w:lang w:val="nl-NL"/>
        </w:rPr>
        <w:t>Sevón</w:t>
      </w:r>
      <w:proofErr w:type="spellEnd"/>
      <w:r w:rsidRPr="00E15C12">
        <w:rPr>
          <w:color w:val="auto"/>
          <w:sz w:val="28"/>
          <w:szCs w:val="28"/>
          <w:lang w:val="nl-NL"/>
        </w:rPr>
        <w:t xml:space="preserve"> T., </w:t>
      </w:r>
      <w:proofErr w:type="spellStart"/>
      <w:r w:rsidRPr="00E15C12">
        <w:rPr>
          <w:color w:val="auto"/>
          <w:sz w:val="28"/>
          <w:szCs w:val="28"/>
          <w:lang w:val="nl-NL"/>
        </w:rPr>
        <w:t>Gissler</w:t>
      </w:r>
      <w:proofErr w:type="spellEnd"/>
      <w:r w:rsidRPr="00E15C12">
        <w:rPr>
          <w:color w:val="auto"/>
          <w:sz w:val="28"/>
          <w:szCs w:val="28"/>
          <w:lang w:val="nl-NL"/>
        </w:rPr>
        <w:t xml:space="preserve"> M., </w:t>
      </w:r>
      <w:proofErr w:type="spellStart"/>
      <w:r w:rsidRPr="00E15C12">
        <w:rPr>
          <w:color w:val="auto"/>
          <w:sz w:val="28"/>
          <w:szCs w:val="28"/>
          <w:lang w:val="nl-NL"/>
        </w:rPr>
        <w:t>Hemminki</w:t>
      </w:r>
      <w:proofErr w:type="spellEnd"/>
      <w:r w:rsidRPr="00E15C12">
        <w:rPr>
          <w:color w:val="auto"/>
          <w:sz w:val="28"/>
          <w:szCs w:val="28"/>
          <w:lang w:val="nl-NL"/>
        </w:rPr>
        <w:t xml:space="preserve"> E. Health of </w:t>
      </w:r>
      <w:proofErr w:type="spellStart"/>
      <w:r w:rsidRPr="00E15C12">
        <w:rPr>
          <w:color w:val="auto"/>
          <w:sz w:val="28"/>
          <w:szCs w:val="28"/>
          <w:lang w:val="nl-NL"/>
        </w:rPr>
        <w:t>children</w:t>
      </w:r>
      <w:proofErr w:type="spellEnd"/>
      <w:r w:rsidRPr="00E15C12">
        <w:rPr>
          <w:color w:val="auto"/>
          <w:sz w:val="28"/>
          <w:szCs w:val="28"/>
          <w:lang w:val="nl-NL"/>
        </w:rPr>
        <w:t xml:space="preserve"> born as a </w:t>
      </w:r>
      <w:proofErr w:type="spellStart"/>
      <w:r w:rsidRPr="00E15C12">
        <w:rPr>
          <w:color w:val="auto"/>
          <w:sz w:val="28"/>
          <w:szCs w:val="28"/>
          <w:lang w:val="nl-NL"/>
        </w:rPr>
        <w:t>result</w:t>
      </w:r>
      <w:proofErr w:type="spellEnd"/>
      <w:r w:rsidRPr="00E15C12">
        <w:rPr>
          <w:color w:val="auto"/>
          <w:sz w:val="28"/>
          <w:szCs w:val="28"/>
          <w:lang w:val="nl-NL"/>
        </w:rPr>
        <w:t xml:space="preserve"> of in vitro </w:t>
      </w:r>
      <w:proofErr w:type="spellStart"/>
      <w:proofErr w:type="gramStart"/>
      <w:r w:rsidRPr="00E15C12">
        <w:rPr>
          <w:color w:val="auto"/>
          <w:sz w:val="28"/>
          <w:szCs w:val="28"/>
          <w:lang w:val="nl-NL"/>
        </w:rPr>
        <w:t>fertilization</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Pediatrics</w:t>
      </w:r>
      <w:proofErr w:type="spellEnd"/>
      <w:r w:rsidRPr="00E15C12">
        <w:rPr>
          <w:color w:val="auto"/>
          <w:sz w:val="28"/>
          <w:szCs w:val="28"/>
          <w:lang w:val="nl-NL"/>
        </w:rPr>
        <w:t xml:space="preserve">. – 2006. – Vol. 118, </w:t>
      </w:r>
      <w:r w:rsidR="003300D7" w:rsidRPr="00E15C12">
        <w:rPr>
          <w:color w:val="auto"/>
          <w:sz w:val="28"/>
          <w:szCs w:val="28"/>
          <w:lang w:val="en-US"/>
        </w:rPr>
        <w:t>№</w:t>
      </w:r>
      <w:r w:rsidRPr="00E15C12">
        <w:rPr>
          <w:color w:val="auto"/>
          <w:sz w:val="28"/>
          <w:szCs w:val="28"/>
          <w:lang w:val="nl-NL"/>
        </w:rPr>
        <w:t>5. – P. 1819–1827.</w:t>
      </w:r>
    </w:p>
    <w:p w14:paraId="7F7A5ABC" w14:textId="115E7E9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Jauniaux</w:t>
      </w:r>
      <w:proofErr w:type="spellEnd"/>
      <w:r w:rsidRPr="00E15C12">
        <w:rPr>
          <w:color w:val="auto"/>
          <w:sz w:val="28"/>
          <w:szCs w:val="28"/>
          <w:lang w:val="nl-NL"/>
        </w:rPr>
        <w:t xml:space="preserve"> E., </w:t>
      </w:r>
      <w:proofErr w:type="spellStart"/>
      <w:r w:rsidRPr="00E15C12">
        <w:rPr>
          <w:color w:val="auto"/>
          <w:sz w:val="28"/>
          <w:szCs w:val="28"/>
          <w:lang w:val="nl-NL"/>
        </w:rPr>
        <w:t>Chantraine</w:t>
      </w:r>
      <w:proofErr w:type="spellEnd"/>
      <w:r w:rsidRPr="00E15C12">
        <w:rPr>
          <w:color w:val="auto"/>
          <w:sz w:val="28"/>
          <w:szCs w:val="28"/>
          <w:lang w:val="nl-NL"/>
        </w:rPr>
        <w:t xml:space="preserve"> F., Silver R.M., </w:t>
      </w:r>
      <w:proofErr w:type="spellStart"/>
      <w:r w:rsidRPr="00E15C12">
        <w:rPr>
          <w:color w:val="auto"/>
          <w:sz w:val="28"/>
          <w:szCs w:val="28"/>
          <w:lang w:val="nl-NL"/>
        </w:rPr>
        <w:t>Langhoff</w:t>
      </w:r>
      <w:proofErr w:type="spellEnd"/>
      <w:r w:rsidRPr="00E15C12">
        <w:rPr>
          <w:color w:val="auto"/>
          <w:sz w:val="28"/>
          <w:szCs w:val="28"/>
          <w:lang w:val="nl-NL"/>
        </w:rPr>
        <w:t xml:space="preserve">-Roos J. FIGO Placenta </w:t>
      </w:r>
      <w:proofErr w:type="spellStart"/>
      <w:r w:rsidRPr="00E15C12">
        <w:rPr>
          <w:color w:val="auto"/>
          <w:sz w:val="28"/>
          <w:szCs w:val="28"/>
          <w:lang w:val="nl-NL"/>
        </w:rPr>
        <w:t>Accreta</w:t>
      </w:r>
      <w:proofErr w:type="spellEnd"/>
      <w:r w:rsidRPr="00E15C12">
        <w:rPr>
          <w:color w:val="auto"/>
          <w:sz w:val="28"/>
          <w:szCs w:val="28"/>
          <w:lang w:val="nl-NL"/>
        </w:rPr>
        <w:t xml:space="preserve"> Diagnosis &amp; Management Group. </w:t>
      </w:r>
      <w:proofErr w:type="gramStart"/>
      <w:r w:rsidRPr="00E15C12">
        <w:rPr>
          <w:color w:val="auto"/>
          <w:sz w:val="28"/>
          <w:szCs w:val="28"/>
          <w:lang w:val="nl-NL"/>
        </w:rPr>
        <w:t>FIGO consensus</w:t>
      </w:r>
      <w:proofErr w:type="gramEnd"/>
      <w:r w:rsidRPr="00E15C12">
        <w:rPr>
          <w:color w:val="auto"/>
          <w:sz w:val="28"/>
          <w:szCs w:val="28"/>
          <w:lang w:val="nl-NL"/>
        </w:rPr>
        <w:t xml:space="preserve"> </w:t>
      </w:r>
      <w:proofErr w:type="spellStart"/>
      <w:r w:rsidRPr="00E15C12">
        <w:rPr>
          <w:color w:val="auto"/>
          <w:sz w:val="28"/>
          <w:szCs w:val="28"/>
          <w:lang w:val="nl-NL"/>
        </w:rPr>
        <w:t>guidelines</w:t>
      </w:r>
      <w:proofErr w:type="spellEnd"/>
      <w:r w:rsidRPr="00E15C12">
        <w:rPr>
          <w:color w:val="auto"/>
          <w:sz w:val="28"/>
          <w:szCs w:val="28"/>
          <w:lang w:val="nl-NL"/>
        </w:rPr>
        <w:t xml:space="preserve"> on placenta </w:t>
      </w:r>
      <w:proofErr w:type="spellStart"/>
      <w:r w:rsidRPr="00E15C12">
        <w:rPr>
          <w:color w:val="auto"/>
          <w:sz w:val="28"/>
          <w:szCs w:val="28"/>
          <w:lang w:val="nl-NL"/>
        </w:rPr>
        <w:t>accreta</w:t>
      </w:r>
      <w:proofErr w:type="spellEnd"/>
      <w:r w:rsidRPr="00E15C12">
        <w:rPr>
          <w:color w:val="auto"/>
          <w:sz w:val="28"/>
          <w:szCs w:val="28"/>
          <w:lang w:val="nl-NL"/>
        </w:rPr>
        <w:t xml:space="preserve"> spectrum </w:t>
      </w:r>
      <w:proofErr w:type="gramStart"/>
      <w:r w:rsidRPr="00E15C12">
        <w:rPr>
          <w:color w:val="auto"/>
          <w:sz w:val="28"/>
          <w:szCs w:val="28"/>
          <w:lang w:val="nl-NL"/>
        </w:rPr>
        <w:t>disorders /</w:t>
      </w:r>
      <w:proofErr w:type="gramEnd"/>
      <w:r w:rsidRPr="00E15C12">
        <w:rPr>
          <w:color w:val="auto"/>
          <w:sz w:val="28"/>
          <w:szCs w:val="28"/>
          <w:lang w:val="nl-NL"/>
        </w:rPr>
        <w:t xml:space="preserve">/ Int. J. </w:t>
      </w:r>
      <w:proofErr w:type="spellStart"/>
      <w:r w:rsidRPr="00E15C12">
        <w:rPr>
          <w:color w:val="auto"/>
          <w:sz w:val="28"/>
          <w:szCs w:val="28"/>
          <w:lang w:val="nl-NL"/>
        </w:rPr>
        <w:t>Gynaecol</w:t>
      </w:r>
      <w:proofErr w:type="spellEnd"/>
      <w:r w:rsidRPr="00E15C12">
        <w:rPr>
          <w:color w:val="auto"/>
          <w:sz w:val="28"/>
          <w:szCs w:val="28"/>
          <w:lang w:val="nl-NL"/>
        </w:rPr>
        <w:t xml:space="preserve">. </w:t>
      </w:r>
      <w:proofErr w:type="spellStart"/>
      <w:r w:rsidRPr="00E15C12">
        <w:rPr>
          <w:color w:val="auto"/>
          <w:sz w:val="28"/>
          <w:szCs w:val="28"/>
          <w:lang w:val="nl-NL"/>
        </w:rPr>
        <w:t>Obstet</w:t>
      </w:r>
      <w:proofErr w:type="spellEnd"/>
      <w:r w:rsidRPr="00E15C12">
        <w:rPr>
          <w:color w:val="auto"/>
          <w:sz w:val="28"/>
          <w:szCs w:val="28"/>
          <w:lang w:val="nl-NL"/>
        </w:rPr>
        <w:t>. – 2018. – Vol. 140</w:t>
      </w:r>
      <w:r w:rsidR="003300D7" w:rsidRPr="00E15C12">
        <w:rPr>
          <w:color w:val="auto"/>
          <w:sz w:val="28"/>
          <w:szCs w:val="28"/>
          <w:lang w:val="ru-RU"/>
        </w:rPr>
        <w:t>, №</w:t>
      </w:r>
      <w:r w:rsidRPr="00E15C12">
        <w:rPr>
          <w:color w:val="auto"/>
          <w:sz w:val="28"/>
          <w:szCs w:val="28"/>
          <w:lang w:val="nl-NL"/>
        </w:rPr>
        <w:t>3. – P. 281–290.</w:t>
      </w:r>
    </w:p>
    <w:p w14:paraId="13F7CB78" w14:textId="088B713D"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Gleicher</w:t>
      </w:r>
      <w:proofErr w:type="spellEnd"/>
      <w:r w:rsidRPr="00E15C12">
        <w:rPr>
          <w:color w:val="auto"/>
          <w:sz w:val="28"/>
          <w:szCs w:val="28"/>
          <w:lang w:val="nl-NL"/>
        </w:rPr>
        <w:t xml:space="preserve"> N., </w:t>
      </w:r>
      <w:proofErr w:type="spellStart"/>
      <w:r w:rsidRPr="00E15C12">
        <w:rPr>
          <w:color w:val="auto"/>
          <w:sz w:val="28"/>
          <w:szCs w:val="28"/>
          <w:lang w:val="nl-NL"/>
        </w:rPr>
        <w:t>Kushnir</w:t>
      </w:r>
      <w:proofErr w:type="spellEnd"/>
      <w:r w:rsidRPr="00E15C12">
        <w:rPr>
          <w:color w:val="auto"/>
          <w:sz w:val="28"/>
          <w:szCs w:val="28"/>
          <w:lang w:val="nl-NL"/>
        </w:rPr>
        <w:t xml:space="preserve"> V.A., </w:t>
      </w:r>
      <w:proofErr w:type="spellStart"/>
      <w:r w:rsidRPr="00E15C12">
        <w:rPr>
          <w:color w:val="auto"/>
          <w:sz w:val="28"/>
          <w:szCs w:val="28"/>
          <w:lang w:val="nl-NL"/>
        </w:rPr>
        <w:t>Barad</w:t>
      </w:r>
      <w:proofErr w:type="spellEnd"/>
      <w:r w:rsidRPr="00E15C12">
        <w:rPr>
          <w:color w:val="auto"/>
          <w:sz w:val="28"/>
          <w:szCs w:val="28"/>
          <w:lang w:val="nl-NL"/>
        </w:rPr>
        <w:t xml:space="preserve"> D.H. </w:t>
      </w:r>
      <w:proofErr w:type="spellStart"/>
      <w:r w:rsidRPr="00E15C12">
        <w:rPr>
          <w:color w:val="auto"/>
          <w:sz w:val="28"/>
          <w:szCs w:val="28"/>
          <w:lang w:val="nl-NL"/>
        </w:rPr>
        <w:t>Epigenetic</w:t>
      </w:r>
      <w:proofErr w:type="spellEnd"/>
      <w:r w:rsidRPr="00E15C12">
        <w:rPr>
          <w:color w:val="auto"/>
          <w:sz w:val="28"/>
          <w:szCs w:val="28"/>
          <w:lang w:val="nl-NL"/>
        </w:rPr>
        <w:t xml:space="preserve"> </w:t>
      </w:r>
      <w:proofErr w:type="spellStart"/>
      <w:r w:rsidRPr="00E15C12">
        <w:rPr>
          <w:color w:val="auto"/>
          <w:sz w:val="28"/>
          <w:szCs w:val="28"/>
          <w:lang w:val="nl-NL"/>
        </w:rPr>
        <w:t>abnormalities</w:t>
      </w:r>
      <w:proofErr w:type="spellEnd"/>
      <w:r w:rsidRPr="00E15C12">
        <w:rPr>
          <w:color w:val="auto"/>
          <w:sz w:val="28"/>
          <w:szCs w:val="28"/>
          <w:lang w:val="nl-NL"/>
        </w:rPr>
        <w:t xml:space="preserve"> </w:t>
      </w:r>
      <w:proofErr w:type="spellStart"/>
      <w:r w:rsidRPr="00E15C12">
        <w:rPr>
          <w:color w:val="auto"/>
          <w:sz w:val="28"/>
          <w:szCs w:val="28"/>
          <w:lang w:val="nl-NL"/>
        </w:rPr>
        <w:t>associated</w:t>
      </w:r>
      <w:proofErr w:type="spellEnd"/>
      <w:r w:rsidRPr="00E15C12">
        <w:rPr>
          <w:color w:val="auto"/>
          <w:sz w:val="28"/>
          <w:szCs w:val="28"/>
          <w:lang w:val="nl-NL"/>
        </w:rPr>
        <w:t xml:space="preserve"> </w:t>
      </w:r>
      <w:proofErr w:type="spellStart"/>
      <w:r w:rsidRPr="00E15C12">
        <w:rPr>
          <w:color w:val="auto"/>
          <w:sz w:val="28"/>
          <w:szCs w:val="28"/>
          <w:lang w:val="nl-NL"/>
        </w:rPr>
        <w:t>with</w:t>
      </w:r>
      <w:proofErr w:type="spellEnd"/>
      <w:r w:rsidRPr="00E15C12">
        <w:rPr>
          <w:color w:val="auto"/>
          <w:sz w:val="28"/>
          <w:szCs w:val="28"/>
          <w:lang w:val="nl-NL"/>
        </w:rPr>
        <w:t xml:space="preserve"> in vitro </w:t>
      </w:r>
      <w:proofErr w:type="spellStart"/>
      <w:proofErr w:type="gramStart"/>
      <w:r w:rsidRPr="00E15C12">
        <w:rPr>
          <w:color w:val="auto"/>
          <w:sz w:val="28"/>
          <w:szCs w:val="28"/>
          <w:lang w:val="nl-NL"/>
        </w:rPr>
        <w:t>fertilization</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Reprod</w:t>
      </w:r>
      <w:proofErr w:type="spellEnd"/>
      <w:r w:rsidRPr="00E15C12">
        <w:rPr>
          <w:color w:val="auto"/>
          <w:sz w:val="28"/>
          <w:szCs w:val="28"/>
          <w:lang w:val="nl-NL"/>
        </w:rPr>
        <w:t xml:space="preserve">. </w:t>
      </w:r>
      <w:proofErr w:type="spellStart"/>
      <w:r w:rsidRPr="00E15C12">
        <w:rPr>
          <w:color w:val="auto"/>
          <w:sz w:val="28"/>
          <w:szCs w:val="28"/>
          <w:lang w:val="nl-NL"/>
        </w:rPr>
        <w:t>Sci</w:t>
      </w:r>
      <w:proofErr w:type="spellEnd"/>
      <w:r w:rsidRPr="00E15C12">
        <w:rPr>
          <w:color w:val="auto"/>
          <w:sz w:val="28"/>
          <w:szCs w:val="28"/>
          <w:lang w:val="nl-NL"/>
        </w:rPr>
        <w:t xml:space="preserve">. – 2016. – Vol. 23, </w:t>
      </w:r>
      <w:r w:rsidR="003300D7" w:rsidRPr="00E15C12">
        <w:rPr>
          <w:color w:val="auto"/>
          <w:sz w:val="28"/>
          <w:szCs w:val="28"/>
          <w:lang w:val="ru-RU"/>
        </w:rPr>
        <w:t>№</w:t>
      </w:r>
      <w:r w:rsidRPr="00E15C12">
        <w:rPr>
          <w:color w:val="auto"/>
          <w:sz w:val="28"/>
          <w:szCs w:val="28"/>
          <w:lang w:val="nl-NL"/>
        </w:rPr>
        <w:t>7. – P. 752–763.</w:t>
      </w:r>
    </w:p>
    <w:p w14:paraId="24458719" w14:textId="119663E5"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Pinborg</w:t>
      </w:r>
      <w:proofErr w:type="spellEnd"/>
      <w:r w:rsidRPr="00E15C12">
        <w:rPr>
          <w:color w:val="auto"/>
          <w:sz w:val="28"/>
          <w:szCs w:val="28"/>
          <w:lang w:val="nl-NL"/>
        </w:rPr>
        <w:t xml:space="preserve"> A., Loft A., </w:t>
      </w:r>
      <w:proofErr w:type="spellStart"/>
      <w:r w:rsidRPr="00E15C12">
        <w:rPr>
          <w:color w:val="auto"/>
          <w:sz w:val="28"/>
          <w:szCs w:val="28"/>
          <w:lang w:val="nl-NL"/>
        </w:rPr>
        <w:t>Aaris</w:t>
      </w:r>
      <w:proofErr w:type="spellEnd"/>
      <w:r w:rsidRPr="00E15C12">
        <w:rPr>
          <w:color w:val="auto"/>
          <w:sz w:val="28"/>
          <w:szCs w:val="28"/>
          <w:lang w:val="nl-NL"/>
        </w:rPr>
        <w:t xml:space="preserve"> H., Rasmussen S.C., </w:t>
      </w:r>
      <w:proofErr w:type="spellStart"/>
      <w:r w:rsidRPr="00E15C12">
        <w:rPr>
          <w:color w:val="auto"/>
          <w:sz w:val="28"/>
          <w:szCs w:val="28"/>
          <w:lang w:val="nl-NL"/>
        </w:rPr>
        <w:t>Nyboe</w:t>
      </w:r>
      <w:proofErr w:type="spellEnd"/>
      <w:r w:rsidRPr="00E15C12">
        <w:rPr>
          <w:color w:val="auto"/>
          <w:sz w:val="28"/>
          <w:szCs w:val="28"/>
          <w:lang w:val="nl-NL"/>
        </w:rPr>
        <w:t xml:space="preserve"> Andersen A. </w:t>
      </w:r>
      <w:proofErr w:type="spellStart"/>
      <w:r w:rsidRPr="00E15C12">
        <w:rPr>
          <w:color w:val="auto"/>
          <w:sz w:val="28"/>
          <w:szCs w:val="28"/>
          <w:lang w:val="nl-NL"/>
        </w:rPr>
        <w:t>Neonatal</w:t>
      </w:r>
      <w:proofErr w:type="spellEnd"/>
      <w:r w:rsidRPr="00E15C12">
        <w:rPr>
          <w:color w:val="auto"/>
          <w:sz w:val="28"/>
          <w:szCs w:val="28"/>
          <w:lang w:val="nl-NL"/>
        </w:rPr>
        <w:t xml:space="preserve"> </w:t>
      </w:r>
      <w:proofErr w:type="spellStart"/>
      <w:r w:rsidRPr="00E15C12">
        <w:rPr>
          <w:color w:val="auto"/>
          <w:sz w:val="28"/>
          <w:szCs w:val="28"/>
          <w:lang w:val="nl-NL"/>
        </w:rPr>
        <w:t>outcome</w:t>
      </w:r>
      <w:proofErr w:type="spellEnd"/>
      <w:r w:rsidRPr="00E15C12">
        <w:rPr>
          <w:color w:val="auto"/>
          <w:sz w:val="28"/>
          <w:szCs w:val="28"/>
          <w:lang w:val="nl-NL"/>
        </w:rPr>
        <w:t xml:space="preserve"> in a </w:t>
      </w:r>
      <w:proofErr w:type="spellStart"/>
      <w:r w:rsidRPr="00E15C12">
        <w:rPr>
          <w:color w:val="auto"/>
          <w:sz w:val="28"/>
          <w:szCs w:val="28"/>
          <w:lang w:val="nl-NL"/>
        </w:rPr>
        <w:t>Danish</w:t>
      </w:r>
      <w:proofErr w:type="spellEnd"/>
      <w:r w:rsidRPr="00E15C12">
        <w:rPr>
          <w:color w:val="auto"/>
          <w:sz w:val="28"/>
          <w:szCs w:val="28"/>
          <w:lang w:val="nl-NL"/>
        </w:rPr>
        <w:t xml:space="preserve"> </w:t>
      </w:r>
      <w:proofErr w:type="spellStart"/>
      <w:r w:rsidRPr="00E15C12">
        <w:rPr>
          <w:color w:val="auto"/>
          <w:sz w:val="28"/>
          <w:szCs w:val="28"/>
          <w:lang w:val="nl-NL"/>
        </w:rPr>
        <w:t>national</w:t>
      </w:r>
      <w:proofErr w:type="spellEnd"/>
      <w:r w:rsidRPr="00E15C12">
        <w:rPr>
          <w:color w:val="auto"/>
          <w:sz w:val="28"/>
          <w:szCs w:val="28"/>
          <w:lang w:val="nl-NL"/>
        </w:rPr>
        <w:t xml:space="preserve"> cohort of 8,229 </w:t>
      </w:r>
      <w:proofErr w:type="spellStart"/>
      <w:r w:rsidRPr="00E15C12">
        <w:rPr>
          <w:color w:val="auto"/>
          <w:sz w:val="28"/>
          <w:szCs w:val="28"/>
          <w:lang w:val="nl-NL"/>
        </w:rPr>
        <w:t>children</w:t>
      </w:r>
      <w:proofErr w:type="spellEnd"/>
      <w:r w:rsidRPr="00E15C12">
        <w:rPr>
          <w:color w:val="auto"/>
          <w:sz w:val="28"/>
          <w:szCs w:val="28"/>
          <w:lang w:val="nl-NL"/>
        </w:rPr>
        <w:t xml:space="preserve"> born </w:t>
      </w:r>
      <w:proofErr w:type="spellStart"/>
      <w:r w:rsidRPr="00E15C12">
        <w:rPr>
          <w:color w:val="auto"/>
          <w:sz w:val="28"/>
          <w:szCs w:val="28"/>
          <w:lang w:val="nl-NL"/>
        </w:rPr>
        <w:t>after</w:t>
      </w:r>
      <w:proofErr w:type="spellEnd"/>
      <w:r w:rsidRPr="00E15C12">
        <w:rPr>
          <w:color w:val="auto"/>
          <w:sz w:val="28"/>
          <w:szCs w:val="28"/>
          <w:lang w:val="nl-NL"/>
        </w:rPr>
        <w:t xml:space="preserve"> </w:t>
      </w:r>
      <w:proofErr w:type="spellStart"/>
      <w:r w:rsidRPr="00E15C12">
        <w:rPr>
          <w:color w:val="auto"/>
          <w:sz w:val="28"/>
          <w:szCs w:val="28"/>
          <w:lang w:val="nl-NL"/>
        </w:rPr>
        <w:t>cryopreserved</w:t>
      </w:r>
      <w:proofErr w:type="spellEnd"/>
      <w:r w:rsidRPr="00E15C12">
        <w:rPr>
          <w:color w:val="auto"/>
          <w:sz w:val="28"/>
          <w:szCs w:val="28"/>
          <w:lang w:val="nl-NL"/>
        </w:rPr>
        <w:t xml:space="preserve"> embryo </w:t>
      </w:r>
      <w:proofErr w:type="gramStart"/>
      <w:r w:rsidRPr="00E15C12">
        <w:rPr>
          <w:color w:val="auto"/>
          <w:sz w:val="28"/>
          <w:szCs w:val="28"/>
          <w:lang w:val="nl-NL"/>
        </w:rPr>
        <w:t>transfer /</w:t>
      </w:r>
      <w:proofErr w:type="gramEnd"/>
      <w:r w:rsidRPr="00E15C12">
        <w:rPr>
          <w:color w:val="auto"/>
          <w:sz w:val="28"/>
          <w:szCs w:val="28"/>
          <w:lang w:val="nl-NL"/>
        </w:rPr>
        <w:t xml:space="preserve">/ Hum. </w:t>
      </w:r>
      <w:proofErr w:type="spellStart"/>
      <w:r w:rsidRPr="00E15C12">
        <w:rPr>
          <w:color w:val="auto"/>
          <w:sz w:val="28"/>
          <w:szCs w:val="28"/>
          <w:lang w:val="nl-NL"/>
        </w:rPr>
        <w:t>Reprod</w:t>
      </w:r>
      <w:proofErr w:type="spellEnd"/>
      <w:r w:rsidRPr="00E15C12">
        <w:rPr>
          <w:color w:val="auto"/>
          <w:sz w:val="28"/>
          <w:szCs w:val="28"/>
          <w:lang w:val="nl-NL"/>
        </w:rPr>
        <w:t xml:space="preserve">. – 2014. – Vol. 29, </w:t>
      </w:r>
      <w:r w:rsidR="003300D7" w:rsidRPr="00E15C12">
        <w:rPr>
          <w:color w:val="auto"/>
          <w:sz w:val="28"/>
          <w:szCs w:val="28"/>
          <w:lang w:val="ru-RU"/>
        </w:rPr>
        <w:t>№</w:t>
      </w:r>
      <w:r w:rsidRPr="00E15C12">
        <w:rPr>
          <w:color w:val="auto"/>
          <w:sz w:val="28"/>
          <w:szCs w:val="28"/>
          <w:lang w:val="nl-NL"/>
        </w:rPr>
        <w:t>4. – P. 803–813.</w:t>
      </w:r>
    </w:p>
    <w:p w14:paraId="1A5C8F05" w14:textId="14BB4465"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Chambers</w:t>
      </w:r>
      <w:proofErr w:type="spellEnd"/>
      <w:r w:rsidRPr="00E15C12">
        <w:rPr>
          <w:color w:val="auto"/>
          <w:sz w:val="28"/>
          <w:szCs w:val="28"/>
          <w:lang w:val="nl-NL"/>
        </w:rPr>
        <w:t xml:space="preserve"> G.M., </w:t>
      </w:r>
      <w:proofErr w:type="spellStart"/>
      <w:r w:rsidRPr="00E15C12">
        <w:rPr>
          <w:color w:val="auto"/>
          <w:sz w:val="28"/>
          <w:szCs w:val="28"/>
          <w:lang w:val="nl-NL"/>
        </w:rPr>
        <w:t>Hoang</w:t>
      </w:r>
      <w:proofErr w:type="spellEnd"/>
      <w:r w:rsidRPr="00E15C12">
        <w:rPr>
          <w:color w:val="auto"/>
          <w:sz w:val="28"/>
          <w:szCs w:val="28"/>
          <w:lang w:val="nl-NL"/>
        </w:rPr>
        <w:t xml:space="preserve"> V.P., Sullivan E.A., </w:t>
      </w:r>
      <w:proofErr w:type="spellStart"/>
      <w:r w:rsidRPr="00E15C12">
        <w:rPr>
          <w:color w:val="auto"/>
          <w:sz w:val="28"/>
          <w:szCs w:val="28"/>
          <w:lang w:val="nl-NL"/>
        </w:rPr>
        <w:t>Chapman</w:t>
      </w:r>
      <w:proofErr w:type="spellEnd"/>
      <w:r w:rsidRPr="00E15C12">
        <w:rPr>
          <w:color w:val="auto"/>
          <w:sz w:val="28"/>
          <w:szCs w:val="28"/>
          <w:lang w:val="nl-NL"/>
        </w:rPr>
        <w:t xml:space="preserve"> M.G., </w:t>
      </w:r>
      <w:proofErr w:type="spellStart"/>
      <w:r w:rsidRPr="00E15C12">
        <w:rPr>
          <w:color w:val="auto"/>
          <w:sz w:val="28"/>
          <w:szCs w:val="28"/>
          <w:lang w:val="nl-NL"/>
        </w:rPr>
        <w:t>Ishihara</w:t>
      </w:r>
      <w:proofErr w:type="spellEnd"/>
      <w:r w:rsidRPr="00E15C12">
        <w:rPr>
          <w:color w:val="auto"/>
          <w:sz w:val="28"/>
          <w:szCs w:val="28"/>
          <w:lang w:val="nl-NL"/>
        </w:rPr>
        <w:t xml:space="preserve"> O., Zegers-</w:t>
      </w:r>
      <w:proofErr w:type="spellStart"/>
      <w:r w:rsidRPr="00E15C12">
        <w:rPr>
          <w:color w:val="auto"/>
          <w:sz w:val="28"/>
          <w:szCs w:val="28"/>
          <w:lang w:val="nl-NL"/>
        </w:rPr>
        <w:t>Hochschild</w:t>
      </w:r>
      <w:proofErr w:type="spellEnd"/>
      <w:r w:rsidRPr="00E15C12">
        <w:rPr>
          <w:color w:val="auto"/>
          <w:sz w:val="28"/>
          <w:szCs w:val="28"/>
          <w:lang w:val="nl-NL"/>
        </w:rPr>
        <w:t xml:space="preserve"> F. The impact of single-embryo transfer </w:t>
      </w:r>
      <w:proofErr w:type="spellStart"/>
      <w:r w:rsidRPr="00E15C12">
        <w:rPr>
          <w:color w:val="auto"/>
          <w:sz w:val="28"/>
          <w:szCs w:val="28"/>
          <w:lang w:val="nl-NL"/>
        </w:rPr>
        <w:t>policies</w:t>
      </w:r>
      <w:proofErr w:type="spellEnd"/>
      <w:r w:rsidRPr="00E15C12">
        <w:rPr>
          <w:color w:val="auto"/>
          <w:sz w:val="28"/>
          <w:szCs w:val="28"/>
          <w:lang w:val="nl-NL"/>
        </w:rPr>
        <w:t xml:space="preserve"> on perinatal </w:t>
      </w:r>
      <w:proofErr w:type="spellStart"/>
      <w:r w:rsidRPr="00E15C12">
        <w:rPr>
          <w:color w:val="auto"/>
          <w:sz w:val="28"/>
          <w:szCs w:val="28"/>
          <w:lang w:val="nl-NL"/>
        </w:rPr>
        <w:t>outcomes</w:t>
      </w:r>
      <w:proofErr w:type="spellEnd"/>
      <w:r w:rsidRPr="00E15C12">
        <w:rPr>
          <w:color w:val="auto"/>
          <w:sz w:val="28"/>
          <w:szCs w:val="28"/>
          <w:lang w:val="nl-NL"/>
        </w:rPr>
        <w:t xml:space="preserve">: a </w:t>
      </w:r>
      <w:proofErr w:type="spellStart"/>
      <w:r w:rsidRPr="00E15C12">
        <w:rPr>
          <w:color w:val="auto"/>
          <w:sz w:val="28"/>
          <w:szCs w:val="28"/>
          <w:lang w:val="nl-NL"/>
        </w:rPr>
        <w:t>global</w:t>
      </w:r>
      <w:proofErr w:type="spellEnd"/>
      <w:r w:rsidRPr="00E15C12">
        <w:rPr>
          <w:color w:val="auto"/>
          <w:sz w:val="28"/>
          <w:szCs w:val="28"/>
          <w:lang w:val="nl-NL"/>
        </w:rPr>
        <w:t xml:space="preserve"> </w:t>
      </w:r>
      <w:proofErr w:type="gramStart"/>
      <w:r w:rsidRPr="00E15C12">
        <w:rPr>
          <w:color w:val="auto"/>
          <w:sz w:val="28"/>
          <w:szCs w:val="28"/>
          <w:lang w:val="nl-NL"/>
        </w:rPr>
        <w:t>review /</w:t>
      </w:r>
      <w:proofErr w:type="gramEnd"/>
      <w:r w:rsidRPr="00E15C12">
        <w:rPr>
          <w:color w:val="auto"/>
          <w:sz w:val="28"/>
          <w:szCs w:val="28"/>
          <w:lang w:val="nl-NL"/>
        </w:rPr>
        <w:t xml:space="preserve">/ Hum. </w:t>
      </w:r>
      <w:proofErr w:type="spellStart"/>
      <w:r w:rsidRPr="00E15C12">
        <w:rPr>
          <w:color w:val="auto"/>
          <w:sz w:val="28"/>
          <w:szCs w:val="28"/>
          <w:lang w:val="nl-NL"/>
        </w:rPr>
        <w:t>Reprod</w:t>
      </w:r>
      <w:proofErr w:type="spellEnd"/>
      <w:r w:rsidRPr="00E15C12">
        <w:rPr>
          <w:color w:val="auto"/>
          <w:sz w:val="28"/>
          <w:szCs w:val="28"/>
          <w:lang w:val="nl-NL"/>
        </w:rPr>
        <w:t xml:space="preserve">. Update. – 2021. – Vol. 27, </w:t>
      </w:r>
      <w:r w:rsidR="003300D7" w:rsidRPr="00E15C12">
        <w:rPr>
          <w:color w:val="auto"/>
          <w:sz w:val="28"/>
          <w:szCs w:val="28"/>
          <w:lang w:val="ru-RU"/>
        </w:rPr>
        <w:t>№</w:t>
      </w:r>
      <w:r w:rsidRPr="00E15C12">
        <w:rPr>
          <w:color w:val="auto"/>
          <w:sz w:val="28"/>
          <w:szCs w:val="28"/>
          <w:lang w:val="nl-NL"/>
        </w:rPr>
        <w:t>5. – P. 813–833.</w:t>
      </w:r>
    </w:p>
    <w:p w14:paraId="6BE76A7C" w14:textId="3C217B1F"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lastRenderedPageBreak/>
        <w:t xml:space="preserve">Adamson G.D., Norman R.J., </w:t>
      </w:r>
      <w:proofErr w:type="spellStart"/>
      <w:r w:rsidRPr="00E15C12">
        <w:rPr>
          <w:color w:val="auto"/>
          <w:sz w:val="28"/>
          <w:szCs w:val="28"/>
          <w:lang w:val="nl-NL"/>
        </w:rPr>
        <w:t>Dyer</w:t>
      </w:r>
      <w:proofErr w:type="spellEnd"/>
      <w:r w:rsidRPr="00E15C12">
        <w:rPr>
          <w:color w:val="auto"/>
          <w:sz w:val="28"/>
          <w:szCs w:val="28"/>
          <w:lang w:val="nl-NL"/>
        </w:rPr>
        <w:t xml:space="preserve"> S., </w:t>
      </w:r>
      <w:proofErr w:type="spellStart"/>
      <w:r w:rsidRPr="00E15C12">
        <w:rPr>
          <w:color w:val="auto"/>
          <w:sz w:val="28"/>
          <w:szCs w:val="28"/>
          <w:lang w:val="nl-NL"/>
        </w:rPr>
        <w:t>Chambers</w:t>
      </w:r>
      <w:proofErr w:type="spellEnd"/>
      <w:r w:rsidRPr="00E15C12">
        <w:rPr>
          <w:color w:val="auto"/>
          <w:sz w:val="28"/>
          <w:szCs w:val="28"/>
          <w:lang w:val="nl-NL"/>
        </w:rPr>
        <w:t xml:space="preserve"> G.M. International </w:t>
      </w:r>
      <w:proofErr w:type="spellStart"/>
      <w:r w:rsidRPr="00E15C12">
        <w:rPr>
          <w:color w:val="auto"/>
          <w:sz w:val="28"/>
          <w:szCs w:val="28"/>
          <w:lang w:val="nl-NL"/>
        </w:rPr>
        <w:t>Committee</w:t>
      </w:r>
      <w:proofErr w:type="spellEnd"/>
      <w:r w:rsidRPr="00E15C12">
        <w:rPr>
          <w:color w:val="auto"/>
          <w:sz w:val="28"/>
          <w:szCs w:val="28"/>
          <w:lang w:val="nl-NL"/>
        </w:rPr>
        <w:t xml:space="preserve"> Monitoring </w:t>
      </w:r>
      <w:proofErr w:type="spellStart"/>
      <w:r w:rsidRPr="00E15C12">
        <w:rPr>
          <w:color w:val="auto"/>
          <w:sz w:val="28"/>
          <w:szCs w:val="28"/>
          <w:lang w:val="nl-NL"/>
        </w:rPr>
        <w:t>Assisted</w:t>
      </w:r>
      <w:proofErr w:type="spellEnd"/>
      <w:r w:rsidRPr="00E15C12">
        <w:rPr>
          <w:color w:val="auto"/>
          <w:sz w:val="28"/>
          <w:szCs w:val="28"/>
          <w:lang w:val="nl-NL"/>
        </w:rPr>
        <w:t xml:space="preserve"> </w:t>
      </w:r>
      <w:proofErr w:type="spellStart"/>
      <w:r w:rsidRPr="00E15C12">
        <w:rPr>
          <w:color w:val="auto"/>
          <w:sz w:val="28"/>
          <w:szCs w:val="28"/>
          <w:lang w:val="nl-NL"/>
        </w:rPr>
        <w:t>Reproductive</w:t>
      </w:r>
      <w:proofErr w:type="spellEnd"/>
      <w:r w:rsidRPr="00E15C12">
        <w:rPr>
          <w:color w:val="auto"/>
          <w:sz w:val="28"/>
          <w:szCs w:val="28"/>
          <w:lang w:val="nl-NL"/>
        </w:rPr>
        <w:t xml:space="preserve"> Technologies: </w:t>
      </w:r>
      <w:proofErr w:type="spellStart"/>
      <w:r w:rsidRPr="00E15C12">
        <w:rPr>
          <w:color w:val="auto"/>
          <w:sz w:val="28"/>
          <w:szCs w:val="28"/>
          <w:lang w:val="nl-NL"/>
        </w:rPr>
        <w:t>global</w:t>
      </w:r>
      <w:proofErr w:type="spellEnd"/>
      <w:r w:rsidRPr="00E15C12">
        <w:rPr>
          <w:color w:val="auto"/>
          <w:sz w:val="28"/>
          <w:szCs w:val="28"/>
          <w:lang w:val="nl-NL"/>
        </w:rPr>
        <w:t xml:space="preserve"> trends in ART </w:t>
      </w:r>
      <w:proofErr w:type="spellStart"/>
      <w:r w:rsidRPr="00E15C12">
        <w:rPr>
          <w:color w:val="auto"/>
          <w:sz w:val="28"/>
          <w:szCs w:val="28"/>
          <w:lang w:val="nl-NL"/>
        </w:rPr>
        <w:t>utilization</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proofErr w:type="gramStart"/>
      <w:r w:rsidRPr="00E15C12">
        <w:rPr>
          <w:color w:val="auto"/>
          <w:sz w:val="28"/>
          <w:szCs w:val="28"/>
          <w:lang w:val="nl-NL"/>
        </w:rPr>
        <w:t>outcomes</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Fertil</w:t>
      </w:r>
      <w:proofErr w:type="spellEnd"/>
      <w:r w:rsidRPr="00E15C12">
        <w:rPr>
          <w:color w:val="auto"/>
          <w:sz w:val="28"/>
          <w:szCs w:val="28"/>
          <w:lang w:val="nl-NL"/>
        </w:rPr>
        <w:t xml:space="preserve">. </w:t>
      </w:r>
      <w:proofErr w:type="spellStart"/>
      <w:r w:rsidRPr="00E15C12">
        <w:rPr>
          <w:color w:val="auto"/>
          <w:sz w:val="28"/>
          <w:szCs w:val="28"/>
          <w:lang w:val="nl-NL"/>
        </w:rPr>
        <w:t>Steril</w:t>
      </w:r>
      <w:proofErr w:type="spellEnd"/>
      <w:r w:rsidRPr="00E15C12">
        <w:rPr>
          <w:color w:val="auto"/>
          <w:sz w:val="28"/>
          <w:szCs w:val="28"/>
          <w:lang w:val="nl-NL"/>
        </w:rPr>
        <w:t xml:space="preserve">. – 2022. – Vol. 117, </w:t>
      </w:r>
      <w:r w:rsidR="003300D7" w:rsidRPr="00E15C12">
        <w:rPr>
          <w:color w:val="auto"/>
          <w:sz w:val="28"/>
          <w:szCs w:val="28"/>
          <w:lang w:val="ru-RU"/>
        </w:rPr>
        <w:t>№</w:t>
      </w:r>
      <w:r w:rsidRPr="00E15C12">
        <w:rPr>
          <w:color w:val="auto"/>
          <w:sz w:val="28"/>
          <w:szCs w:val="28"/>
          <w:lang w:val="nl-NL"/>
        </w:rPr>
        <w:t>5. – P. 1054–1068.</w:t>
      </w:r>
    </w:p>
    <w:p w14:paraId="27ED15AD" w14:textId="40D30E3D"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Luke B., Brown M.B., </w:t>
      </w:r>
      <w:proofErr w:type="spellStart"/>
      <w:r w:rsidRPr="00E15C12">
        <w:rPr>
          <w:color w:val="auto"/>
          <w:sz w:val="28"/>
          <w:szCs w:val="28"/>
          <w:lang w:val="nl-NL"/>
        </w:rPr>
        <w:t>Wantman</w:t>
      </w:r>
      <w:proofErr w:type="spellEnd"/>
      <w:r w:rsidRPr="00E15C12">
        <w:rPr>
          <w:color w:val="auto"/>
          <w:sz w:val="28"/>
          <w:szCs w:val="28"/>
          <w:lang w:val="nl-NL"/>
        </w:rPr>
        <w:t xml:space="preserve"> E., Lederman S.A., Gibbons W., </w:t>
      </w:r>
      <w:proofErr w:type="spellStart"/>
      <w:r w:rsidRPr="00E15C12">
        <w:rPr>
          <w:color w:val="auto"/>
          <w:sz w:val="28"/>
          <w:szCs w:val="28"/>
          <w:lang w:val="nl-NL"/>
        </w:rPr>
        <w:t>Schattman</w:t>
      </w:r>
      <w:proofErr w:type="spellEnd"/>
      <w:r w:rsidRPr="00E15C12">
        <w:rPr>
          <w:color w:val="auto"/>
          <w:sz w:val="28"/>
          <w:szCs w:val="28"/>
          <w:lang w:val="nl-NL"/>
        </w:rPr>
        <w:t xml:space="preserve"> G.L. et al. Perinatal </w:t>
      </w:r>
      <w:proofErr w:type="spellStart"/>
      <w:r w:rsidRPr="00E15C12">
        <w:rPr>
          <w:color w:val="auto"/>
          <w:sz w:val="28"/>
          <w:szCs w:val="28"/>
          <w:lang w:val="nl-NL"/>
        </w:rPr>
        <w:t>outcomes</w:t>
      </w:r>
      <w:proofErr w:type="spellEnd"/>
      <w:r w:rsidRPr="00E15C12">
        <w:rPr>
          <w:color w:val="auto"/>
          <w:sz w:val="28"/>
          <w:szCs w:val="28"/>
          <w:lang w:val="nl-NL"/>
        </w:rPr>
        <w:t xml:space="preserve"> of singletons </w:t>
      </w:r>
      <w:proofErr w:type="spellStart"/>
      <w:r w:rsidRPr="00E15C12">
        <w:rPr>
          <w:color w:val="auto"/>
          <w:sz w:val="28"/>
          <w:szCs w:val="28"/>
          <w:lang w:val="nl-NL"/>
        </w:rPr>
        <w:t>after</w:t>
      </w:r>
      <w:proofErr w:type="spellEnd"/>
      <w:r w:rsidRPr="00E15C12">
        <w:rPr>
          <w:color w:val="auto"/>
          <w:sz w:val="28"/>
          <w:szCs w:val="28"/>
          <w:lang w:val="nl-NL"/>
        </w:rPr>
        <w:t xml:space="preserve"> </w:t>
      </w:r>
      <w:proofErr w:type="spellStart"/>
      <w:r w:rsidRPr="00E15C12">
        <w:rPr>
          <w:color w:val="auto"/>
          <w:sz w:val="28"/>
          <w:szCs w:val="28"/>
          <w:lang w:val="nl-NL"/>
        </w:rPr>
        <w:t>assisted</w:t>
      </w:r>
      <w:proofErr w:type="spellEnd"/>
      <w:r w:rsidRPr="00E15C12">
        <w:rPr>
          <w:color w:val="auto"/>
          <w:sz w:val="28"/>
          <w:szCs w:val="28"/>
          <w:lang w:val="nl-NL"/>
        </w:rPr>
        <w:t xml:space="preserve"> </w:t>
      </w:r>
      <w:proofErr w:type="spellStart"/>
      <w:r w:rsidRPr="00E15C12">
        <w:rPr>
          <w:color w:val="auto"/>
          <w:sz w:val="28"/>
          <w:szCs w:val="28"/>
          <w:lang w:val="nl-NL"/>
        </w:rPr>
        <w:t>reproductive</w:t>
      </w:r>
      <w:proofErr w:type="spellEnd"/>
      <w:r w:rsidRPr="00E15C12">
        <w:rPr>
          <w:color w:val="auto"/>
          <w:sz w:val="28"/>
          <w:szCs w:val="28"/>
          <w:lang w:val="nl-NL"/>
        </w:rPr>
        <w:t xml:space="preserve"> </w:t>
      </w:r>
      <w:proofErr w:type="spellStart"/>
      <w:r w:rsidRPr="00E15C12">
        <w:rPr>
          <w:color w:val="auto"/>
          <w:sz w:val="28"/>
          <w:szCs w:val="28"/>
          <w:lang w:val="nl-NL"/>
        </w:rPr>
        <w:t>technology</w:t>
      </w:r>
      <w:proofErr w:type="spellEnd"/>
      <w:r w:rsidRPr="00E15C12">
        <w:rPr>
          <w:color w:val="auto"/>
          <w:sz w:val="28"/>
          <w:szCs w:val="28"/>
          <w:lang w:val="nl-NL"/>
        </w:rPr>
        <w:t xml:space="preserve">: </w:t>
      </w:r>
      <w:proofErr w:type="spellStart"/>
      <w:r w:rsidRPr="00E15C12">
        <w:rPr>
          <w:color w:val="auto"/>
          <w:sz w:val="28"/>
          <w:szCs w:val="28"/>
          <w:lang w:val="nl-NL"/>
        </w:rPr>
        <w:t>an</w:t>
      </w:r>
      <w:proofErr w:type="spellEnd"/>
      <w:r w:rsidRPr="00E15C12">
        <w:rPr>
          <w:color w:val="auto"/>
          <w:sz w:val="28"/>
          <w:szCs w:val="28"/>
          <w:lang w:val="nl-NL"/>
        </w:rPr>
        <w:t xml:space="preserve"> expanded </w:t>
      </w:r>
      <w:proofErr w:type="spellStart"/>
      <w:r w:rsidRPr="00E15C12">
        <w:rPr>
          <w:color w:val="auto"/>
          <w:sz w:val="28"/>
          <w:szCs w:val="28"/>
          <w:lang w:val="nl-NL"/>
        </w:rPr>
        <w:t>population-based</w:t>
      </w:r>
      <w:proofErr w:type="spellEnd"/>
      <w:r w:rsidRPr="00E15C12">
        <w:rPr>
          <w:color w:val="auto"/>
          <w:sz w:val="28"/>
          <w:szCs w:val="28"/>
          <w:lang w:val="nl-NL"/>
        </w:rPr>
        <w:t xml:space="preserve"> cohort </w:t>
      </w:r>
      <w:proofErr w:type="spellStart"/>
      <w:proofErr w:type="gramStart"/>
      <w:r w:rsidRPr="00E15C12">
        <w:rPr>
          <w:color w:val="auto"/>
          <w:sz w:val="28"/>
          <w:szCs w:val="28"/>
          <w:lang w:val="nl-NL"/>
        </w:rPr>
        <w:t>study</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Fertil</w:t>
      </w:r>
      <w:proofErr w:type="spellEnd"/>
      <w:r w:rsidRPr="00E15C12">
        <w:rPr>
          <w:color w:val="auto"/>
          <w:sz w:val="28"/>
          <w:szCs w:val="28"/>
          <w:lang w:val="nl-NL"/>
        </w:rPr>
        <w:t xml:space="preserve">. </w:t>
      </w:r>
      <w:proofErr w:type="spellStart"/>
      <w:r w:rsidRPr="00E15C12">
        <w:rPr>
          <w:color w:val="auto"/>
          <w:sz w:val="28"/>
          <w:szCs w:val="28"/>
          <w:lang w:val="nl-NL"/>
        </w:rPr>
        <w:t>Steril</w:t>
      </w:r>
      <w:proofErr w:type="spellEnd"/>
      <w:r w:rsidRPr="00E15C12">
        <w:rPr>
          <w:color w:val="auto"/>
          <w:sz w:val="28"/>
          <w:szCs w:val="28"/>
          <w:lang w:val="nl-NL"/>
        </w:rPr>
        <w:t xml:space="preserve">. – 2019. – Vol. 111, </w:t>
      </w:r>
      <w:r w:rsidR="003300D7" w:rsidRPr="00E15C12">
        <w:rPr>
          <w:color w:val="auto"/>
          <w:sz w:val="28"/>
          <w:szCs w:val="28"/>
          <w:lang w:val="ru-RU"/>
        </w:rPr>
        <w:t>№</w:t>
      </w:r>
      <w:r w:rsidRPr="00E15C12">
        <w:rPr>
          <w:color w:val="auto"/>
          <w:sz w:val="28"/>
          <w:szCs w:val="28"/>
          <w:lang w:val="nl-NL"/>
        </w:rPr>
        <w:t>4. – P. 714–724.</w:t>
      </w:r>
    </w:p>
    <w:p w14:paraId="4D6566C9" w14:textId="20CE129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Qin</w:t>
      </w:r>
      <w:proofErr w:type="spellEnd"/>
      <w:r w:rsidRPr="00E15C12">
        <w:rPr>
          <w:color w:val="auto"/>
          <w:sz w:val="28"/>
          <w:szCs w:val="28"/>
          <w:lang w:val="nl-NL"/>
        </w:rPr>
        <w:t xml:space="preserve"> J., </w:t>
      </w:r>
      <w:proofErr w:type="spellStart"/>
      <w:r w:rsidRPr="00E15C12">
        <w:rPr>
          <w:color w:val="auto"/>
          <w:sz w:val="28"/>
          <w:szCs w:val="28"/>
          <w:lang w:val="nl-NL"/>
        </w:rPr>
        <w:t>Liu</w:t>
      </w:r>
      <w:proofErr w:type="spellEnd"/>
      <w:r w:rsidRPr="00E15C12">
        <w:rPr>
          <w:color w:val="auto"/>
          <w:sz w:val="28"/>
          <w:szCs w:val="28"/>
          <w:lang w:val="nl-NL"/>
        </w:rPr>
        <w:t xml:space="preserve"> X., </w:t>
      </w:r>
      <w:proofErr w:type="spellStart"/>
      <w:r w:rsidRPr="00E15C12">
        <w:rPr>
          <w:color w:val="auto"/>
          <w:sz w:val="28"/>
          <w:szCs w:val="28"/>
          <w:lang w:val="nl-NL"/>
        </w:rPr>
        <w:t>Sheng</w:t>
      </w:r>
      <w:proofErr w:type="spellEnd"/>
      <w:r w:rsidRPr="00E15C12">
        <w:rPr>
          <w:color w:val="auto"/>
          <w:sz w:val="28"/>
          <w:szCs w:val="28"/>
          <w:lang w:val="nl-NL"/>
        </w:rPr>
        <w:t xml:space="preserve"> X., Wang H., </w:t>
      </w:r>
      <w:proofErr w:type="spellStart"/>
      <w:r w:rsidRPr="00E15C12">
        <w:rPr>
          <w:color w:val="auto"/>
          <w:sz w:val="28"/>
          <w:szCs w:val="28"/>
          <w:lang w:val="nl-NL"/>
        </w:rPr>
        <w:t>Gao</w:t>
      </w:r>
      <w:proofErr w:type="spellEnd"/>
      <w:r w:rsidRPr="00E15C12">
        <w:rPr>
          <w:color w:val="auto"/>
          <w:sz w:val="28"/>
          <w:szCs w:val="28"/>
          <w:lang w:val="nl-NL"/>
        </w:rPr>
        <w:t xml:space="preserve"> S. </w:t>
      </w:r>
      <w:proofErr w:type="spellStart"/>
      <w:r w:rsidRPr="00E15C12">
        <w:rPr>
          <w:color w:val="auto"/>
          <w:sz w:val="28"/>
          <w:szCs w:val="28"/>
          <w:lang w:val="nl-NL"/>
        </w:rPr>
        <w:t>Assisted</w:t>
      </w:r>
      <w:proofErr w:type="spellEnd"/>
      <w:r w:rsidRPr="00E15C12">
        <w:rPr>
          <w:color w:val="auto"/>
          <w:sz w:val="28"/>
          <w:szCs w:val="28"/>
          <w:lang w:val="nl-NL"/>
        </w:rPr>
        <w:t xml:space="preserve"> </w:t>
      </w:r>
      <w:proofErr w:type="spellStart"/>
      <w:r w:rsidRPr="00E15C12">
        <w:rPr>
          <w:color w:val="auto"/>
          <w:sz w:val="28"/>
          <w:szCs w:val="28"/>
          <w:lang w:val="nl-NL"/>
        </w:rPr>
        <w:t>reproductive</w:t>
      </w:r>
      <w:proofErr w:type="spellEnd"/>
      <w:r w:rsidRPr="00E15C12">
        <w:rPr>
          <w:color w:val="auto"/>
          <w:sz w:val="28"/>
          <w:szCs w:val="28"/>
          <w:lang w:val="nl-NL"/>
        </w:rPr>
        <w:t xml:space="preserve"> </w:t>
      </w:r>
      <w:proofErr w:type="spellStart"/>
      <w:r w:rsidRPr="00E15C12">
        <w:rPr>
          <w:color w:val="auto"/>
          <w:sz w:val="28"/>
          <w:szCs w:val="28"/>
          <w:lang w:val="nl-NL"/>
        </w:rPr>
        <w:t>technology</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the</w:t>
      </w:r>
      <w:proofErr w:type="spellEnd"/>
      <w:r w:rsidRPr="00E15C12">
        <w:rPr>
          <w:color w:val="auto"/>
          <w:sz w:val="28"/>
          <w:szCs w:val="28"/>
          <w:lang w:val="nl-NL"/>
        </w:rPr>
        <w:t xml:space="preserve"> risk of adverse </w:t>
      </w:r>
      <w:proofErr w:type="spellStart"/>
      <w:r w:rsidRPr="00E15C12">
        <w:rPr>
          <w:color w:val="auto"/>
          <w:sz w:val="28"/>
          <w:szCs w:val="28"/>
          <w:lang w:val="nl-NL"/>
        </w:rPr>
        <w:t>obstetric</w:t>
      </w:r>
      <w:proofErr w:type="spellEnd"/>
      <w:r w:rsidRPr="00E15C12">
        <w:rPr>
          <w:color w:val="auto"/>
          <w:sz w:val="28"/>
          <w:szCs w:val="28"/>
          <w:lang w:val="nl-NL"/>
        </w:rPr>
        <w:t xml:space="preserve"> </w:t>
      </w:r>
      <w:proofErr w:type="spellStart"/>
      <w:r w:rsidRPr="00E15C12">
        <w:rPr>
          <w:color w:val="auto"/>
          <w:sz w:val="28"/>
          <w:szCs w:val="28"/>
          <w:lang w:val="nl-NL"/>
        </w:rPr>
        <w:t>outcomes</w:t>
      </w:r>
      <w:proofErr w:type="spellEnd"/>
      <w:r w:rsidRPr="00E15C12">
        <w:rPr>
          <w:color w:val="auto"/>
          <w:sz w:val="28"/>
          <w:szCs w:val="28"/>
          <w:lang w:val="nl-NL"/>
        </w:rPr>
        <w:t xml:space="preserve">: a </w:t>
      </w:r>
      <w:proofErr w:type="spellStart"/>
      <w:r w:rsidRPr="00E15C12">
        <w:rPr>
          <w:color w:val="auto"/>
          <w:sz w:val="28"/>
          <w:szCs w:val="28"/>
          <w:lang w:val="nl-NL"/>
        </w:rPr>
        <w:t>systematic</w:t>
      </w:r>
      <w:proofErr w:type="spellEnd"/>
      <w:r w:rsidRPr="00E15C12">
        <w:rPr>
          <w:color w:val="auto"/>
          <w:sz w:val="28"/>
          <w:szCs w:val="28"/>
          <w:lang w:val="nl-NL"/>
        </w:rPr>
        <w:t xml:space="preserve"> review </w:t>
      </w:r>
      <w:proofErr w:type="spellStart"/>
      <w:r w:rsidRPr="00E15C12">
        <w:rPr>
          <w:color w:val="auto"/>
          <w:sz w:val="28"/>
          <w:szCs w:val="28"/>
          <w:lang w:val="nl-NL"/>
        </w:rPr>
        <w:t>and</w:t>
      </w:r>
      <w:proofErr w:type="spellEnd"/>
      <w:r w:rsidRPr="00E15C12">
        <w:rPr>
          <w:color w:val="auto"/>
          <w:sz w:val="28"/>
          <w:szCs w:val="28"/>
          <w:lang w:val="nl-NL"/>
        </w:rPr>
        <w:t xml:space="preserve"> meta-</w:t>
      </w:r>
      <w:proofErr w:type="gramStart"/>
      <w:r w:rsidRPr="00E15C12">
        <w:rPr>
          <w:color w:val="auto"/>
          <w:sz w:val="28"/>
          <w:szCs w:val="28"/>
          <w:lang w:val="nl-NL"/>
        </w:rPr>
        <w:t>analysis /</w:t>
      </w:r>
      <w:proofErr w:type="gramEnd"/>
      <w:r w:rsidRPr="00E15C12">
        <w:rPr>
          <w:color w:val="auto"/>
          <w:sz w:val="28"/>
          <w:szCs w:val="28"/>
          <w:lang w:val="nl-NL"/>
        </w:rPr>
        <w:t xml:space="preserve">/ </w:t>
      </w:r>
      <w:proofErr w:type="spellStart"/>
      <w:r w:rsidRPr="00E15C12">
        <w:rPr>
          <w:color w:val="auto"/>
          <w:sz w:val="28"/>
          <w:szCs w:val="28"/>
          <w:lang w:val="nl-NL"/>
        </w:rPr>
        <w:t>Fertil</w:t>
      </w:r>
      <w:proofErr w:type="spellEnd"/>
      <w:r w:rsidRPr="00E15C12">
        <w:rPr>
          <w:color w:val="auto"/>
          <w:sz w:val="28"/>
          <w:szCs w:val="28"/>
          <w:lang w:val="nl-NL"/>
        </w:rPr>
        <w:t xml:space="preserve">. </w:t>
      </w:r>
      <w:proofErr w:type="spellStart"/>
      <w:r w:rsidRPr="00E15C12">
        <w:rPr>
          <w:color w:val="auto"/>
          <w:sz w:val="28"/>
          <w:szCs w:val="28"/>
          <w:lang w:val="nl-NL"/>
        </w:rPr>
        <w:t>Steril</w:t>
      </w:r>
      <w:proofErr w:type="spellEnd"/>
      <w:r w:rsidRPr="00E15C12">
        <w:rPr>
          <w:color w:val="auto"/>
          <w:sz w:val="28"/>
          <w:szCs w:val="28"/>
          <w:lang w:val="nl-NL"/>
        </w:rPr>
        <w:t xml:space="preserve">. – 2016. – Vol. 105, </w:t>
      </w:r>
      <w:r w:rsidR="003300D7" w:rsidRPr="00E15C12">
        <w:rPr>
          <w:color w:val="auto"/>
          <w:sz w:val="28"/>
          <w:szCs w:val="28"/>
          <w:lang w:val="ru-RU"/>
        </w:rPr>
        <w:t>№</w:t>
      </w:r>
      <w:r w:rsidRPr="00E15C12">
        <w:rPr>
          <w:color w:val="auto"/>
          <w:sz w:val="28"/>
          <w:szCs w:val="28"/>
          <w:lang w:val="nl-NL"/>
        </w:rPr>
        <w:t>1. – P. 73–85.</w:t>
      </w:r>
    </w:p>
    <w:p w14:paraId="46251E29" w14:textId="7B13DC79"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Racowsky</w:t>
      </w:r>
      <w:proofErr w:type="spellEnd"/>
      <w:r w:rsidRPr="00E15C12">
        <w:rPr>
          <w:color w:val="auto"/>
          <w:sz w:val="28"/>
          <w:szCs w:val="28"/>
          <w:lang w:val="nl-NL"/>
        </w:rPr>
        <w:t xml:space="preserve"> C., Stern J.E., Gibbons W.E., Behr B., </w:t>
      </w:r>
      <w:proofErr w:type="spellStart"/>
      <w:r w:rsidRPr="00E15C12">
        <w:rPr>
          <w:color w:val="auto"/>
          <w:sz w:val="28"/>
          <w:szCs w:val="28"/>
          <w:lang w:val="nl-NL"/>
        </w:rPr>
        <w:t>Penzias</w:t>
      </w:r>
      <w:proofErr w:type="spellEnd"/>
      <w:r w:rsidRPr="00E15C12">
        <w:rPr>
          <w:color w:val="auto"/>
          <w:sz w:val="28"/>
          <w:szCs w:val="28"/>
          <w:lang w:val="nl-NL"/>
        </w:rPr>
        <w:t xml:space="preserve"> A.S. et al. Optimizing </w:t>
      </w:r>
      <w:proofErr w:type="spellStart"/>
      <w:r w:rsidRPr="00E15C12">
        <w:rPr>
          <w:color w:val="auto"/>
          <w:sz w:val="28"/>
          <w:szCs w:val="28"/>
          <w:lang w:val="nl-NL"/>
        </w:rPr>
        <w:t>assisted</w:t>
      </w:r>
      <w:proofErr w:type="spellEnd"/>
      <w:r w:rsidRPr="00E15C12">
        <w:rPr>
          <w:color w:val="auto"/>
          <w:sz w:val="28"/>
          <w:szCs w:val="28"/>
          <w:lang w:val="nl-NL"/>
        </w:rPr>
        <w:t xml:space="preserve"> </w:t>
      </w:r>
      <w:proofErr w:type="spellStart"/>
      <w:r w:rsidRPr="00E15C12">
        <w:rPr>
          <w:color w:val="auto"/>
          <w:sz w:val="28"/>
          <w:szCs w:val="28"/>
          <w:lang w:val="nl-NL"/>
        </w:rPr>
        <w:t>reproduction</w:t>
      </w:r>
      <w:proofErr w:type="spellEnd"/>
      <w:r w:rsidRPr="00E15C12">
        <w:rPr>
          <w:color w:val="auto"/>
          <w:sz w:val="28"/>
          <w:szCs w:val="28"/>
          <w:lang w:val="nl-NL"/>
        </w:rPr>
        <w:t xml:space="preserve"> </w:t>
      </w:r>
      <w:proofErr w:type="spellStart"/>
      <w:r w:rsidRPr="00E15C12">
        <w:rPr>
          <w:color w:val="auto"/>
          <w:sz w:val="28"/>
          <w:szCs w:val="28"/>
          <w:lang w:val="nl-NL"/>
        </w:rPr>
        <w:t>practices</w:t>
      </w:r>
      <w:proofErr w:type="spellEnd"/>
      <w:r w:rsidRPr="00E15C12">
        <w:rPr>
          <w:color w:val="auto"/>
          <w:sz w:val="28"/>
          <w:szCs w:val="28"/>
          <w:lang w:val="nl-NL"/>
        </w:rPr>
        <w:t xml:space="preserve">: </w:t>
      </w:r>
      <w:proofErr w:type="spellStart"/>
      <w:r w:rsidRPr="00E15C12">
        <w:rPr>
          <w:color w:val="auto"/>
          <w:sz w:val="28"/>
          <w:szCs w:val="28"/>
          <w:lang w:val="nl-NL"/>
        </w:rPr>
        <w:t>guidance</w:t>
      </w:r>
      <w:proofErr w:type="spellEnd"/>
      <w:r w:rsidRPr="00E15C12">
        <w:rPr>
          <w:color w:val="auto"/>
          <w:sz w:val="28"/>
          <w:szCs w:val="28"/>
          <w:lang w:val="nl-NL"/>
        </w:rPr>
        <w:t xml:space="preserve"> </w:t>
      </w:r>
      <w:proofErr w:type="spellStart"/>
      <w:r w:rsidRPr="00E15C12">
        <w:rPr>
          <w:color w:val="auto"/>
          <w:sz w:val="28"/>
          <w:szCs w:val="28"/>
          <w:lang w:val="nl-NL"/>
        </w:rPr>
        <w:t>from</w:t>
      </w:r>
      <w:proofErr w:type="spellEnd"/>
      <w:r w:rsidRPr="00E15C12">
        <w:rPr>
          <w:color w:val="auto"/>
          <w:sz w:val="28"/>
          <w:szCs w:val="28"/>
          <w:lang w:val="nl-NL"/>
        </w:rPr>
        <w:t xml:space="preserve"> </w:t>
      </w:r>
      <w:proofErr w:type="spellStart"/>
      <w:r w:rsidRPr="00E15C12">
        <w:rPr>
          <w:color w:val="auto"/>
          <w:sz w:val="28"/>
          <w:szCs w:val="28"/>
          <w:lang w:val="nl-NL"/>
        </w:rPr>
        <w:t>the</w:t>
      </w:r>
      <w:proofErr w:type="spellEnd"/>
      <w:r w:rsidRPr="00E15C12">
        <w:rPr>
          <w:color w:val="auto"/>
          <w:sz w:val="28"/>
          <w:szCs w:val="28"/>
          <w:lang w:val="nl-NL"/>
        </w:rPr>
        <w:t xml:space="preserve"> ASRM on </w:t>
      </w:r>
      <w:proofErr w:type="spellStart"/>
      <w:r w:rsidRPr="00E15C12">
        <w:rPr>
          <w:color w:val="auto"/>
          <w:sz w:val="28"/>
          <w:szCs w:val="28"/>
          <w:lang w:val="nl-NL"/>
        </w:rPr>
        <w:t>reducing</w:t>
      </w:r>
      <w:proofErr w:type="spellEnd"/>
      <w:r w:rsidRPr="00E15C12">
        <w:rPr>
          <w:color w:val="auto"/>
          <w:sz w:val="28"/>
          <w:szCs w:val="28"/>
          <w:lang w:val="nl-NL"/>
        </w:rPr>
        <w:t xml:space="preserve"> </w:t>
      </w:r>
      <w:proofErr w:type="spellStart"/>
      <w:r w:rsidRPr="00E15C12">
        <w:rPr>
          <w:color w:val="auto"/>
          <w:sz w:val="28"/>
          <w:szCs w:val="28"/>
          <w:lang w:val="nl-NL"/>
        </w:rPr>
        <w:t>complications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improving</w:t>
      </w:r>
      <w:proofErr w:type="spellEnd"/>
      <w:r w:rsidRPr="00E15C12">
        <w:rPr>
          <w:color w:val="auto"/>
          <w:sz w:val="28"/>
          <w:szCs w:val="28"/>
          <w:lang w:val="nl-NL"/>
        </w:rPr>
        <w:t xml:space="preserve"> </w:t>
      </w:r>
      <w:proofErr w:type="spellStart"/>
      <w:r w:rsidRPr="00E15C12">
        <w:rPr>
          <w:color w:val="auto"/>
          <w:sz w:val="28"/>
          <w:szCs w:val="28"/>
          <w:lang w:val="nl-NL"/>
        </w:rPr>
        <w:t>maternal</w:t>
      </w:r>
      <w:proofErr w:type="spellEnd"/>
      <w:r w:rsidRPr="00E15C12">
        <w:rPr>
          <w:color w:val="auto"/>
          <w:sz w:val="28"/>
          <w:szCs w:val="28"/>
          <w:lang w:val="nl-NL"/>
        </w:rPr>
        <w:t xml:space="preserve"> </w:t>
      </w:r>
      <w:proofErr w:type="spellStart"/>
      <w:proofErr w:type="gramStart"/>
      <w:r w:rsidRPr="00E15C12">
        <w:rPr>
          <w:color w:val="auto"/>
          <w:sz w:val="28"/>
          <w:szCs w:val="28"/>
          <w:lang w:val="nl-NL"/>
        </w:rPr>
        <w:t>outcomes</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Fertil</w:t>
      </w:r>
      <w:proofErr w:type="spellEnd"/>
      <w:r w:rsidRPr="00E15C12">
        <w:rPr>
          <w:color w:val="auto"/>
          <w:sz w:val="28"/>
          <w:szCs w:val="28"/>
          <w:lang w:val="nl-NL"/>
        </w:rPr>
        <w:t xml:space="preserve">. </w:t>
      </w:r>
      <w:proofErr w:type="spellStart"/>
      <w:r w:rsidRPr="00E15C12">
        <w:rPr>
          <w:color w:val="auto"/>
          <w:sz w:val="28"/>
          <w:szCs w:val="28"/>
          <w:lang w:val="nl-NL"/>
        </w:rPr>
        <w:t>Steril</w:t>
      </w:r>
      <w:proofErr w:type="spellEnd"/>
      <w:r w:rsidRPr="00E15C12">
        <w:rPr>
          <w:color w:val="auto"/>
          <w:sz w:val="28"/>
          <w:szCs w:val="28"/>
          <w:lang w:val="nl-NL"/>
        </w:rPr>
        <w:t xml:space="preserve">. – 2019. – Vol. 112, </w:t>
      </w:r>
      <w:r w:rsidR="003300D7" w:rsidRPr="00E15C12">
        <w:rPr>
          <w:color w:val="auto"/>
          <w:sz w:val="28"/>
          <w:szCs w:val="28"/>
          <w:lang w:val="ru-RU"/>
        </w:rPr>
        <w:t>№</w:t>
      </w:r>
      <w:r w:rsidRPr="00E15C12">
        <w:rPr>
          <w:color w:val="auto"/>
          <w:sz w:val="28"/>
          <w:szCs w:val="28"/>
          <w:lang w:val="nl-NL"/>
        </w:rPr>
        <w:t>6. – P. 1022–1034.</w:t>
      </w:r>
    </w:p>
    <w:p w14:paraId="1902EF60" w14:textId="77777777" w:rsidR="00C43DDF" w:rsidRPr="00E15C12" w:rsidRDefault="00736643" w:rsidP="00EE2EEA">
      <w:pPr>
        <w:pStyle w:val="Body"/>
        <w:numPr>
          <w:ilvl w:val="0"/>
          <w:numId w:val="2"/>
        </w:numPr>
        <w:tabs>
          <w:tab w:val="left" w:pos="1134"/>
        </w:tabs>
        <w:ind w:left="0" w:firstLine="567"/>
        <w:jc w:val="both"/>
        <w:rPr>
          <w:color w:val="auto"/>
          <w:sz w:val="28"/>
          <w:szCs w:val="28"/>
        </w:rPr>
      </w:pPr>
      <w:r w:rsidRPr="00E15C12">
        <w:rPr>
          <w:color w:val="auto"/>
          <w:sz w:val="28"/>
          <w:szCs w:val="28"/>
        </w:rPr>
        <w:t>Hui A.S.Y., Lao T.T., Sahota D.S.</w:t>
      </w:r>
      <w:r w:rsidRPr="00E15C12">
        <w:rPr>
          <w:color w:val="auto"/>
          <w:sz w:val="28"/>
          <w:szCs w:val="28"/>
          <w:lang w:val="en-US"/>
        </w:rPr>
        <w:t xml:space="preserve"> Risk factors and pregnancy outcomes associated with non-cephalic presentation: a population-based cohort study in Hong Kong // BMC Pregnancy Childbirth. </w:t>
      </w:r>
      <w:r w:rsidRPr="00E15C12">
        <w:rPr>
          <w:color w:val="auto"/>
          <w:sz w:val="28"/>
          <w:szCs w:val="28"/>
        </w:rPr>
        <w:t>– 2020. – Vol. 20. – P. 443.</w:t>
      </w:r>
    </w:p>
    <w:p w14:paraId="20A5FF9B" w14:textId="35CA1CCF" w:rsidR="00C43DDF" w:rsidRPr="00E15C12" w:rsidRDefault="00736643" w:rsidP="00EE2EEA">
      <w:pPr>
        <w:pStyle w:val="Body"/>
        <w:numPr>
          <w:ilvl w:val="0"/>
          <w:numId w:val="2"/>
        </w:numPr>
        <w:tabs>
          <w:tab w:val="left" w:pos="1134"/>
        </w:tabs>
        <w:ind w:left="0" w:firstLine="567"/>
        <w:jc w:val="both"/>
        <w:rPr>
          <w:color w:val="auto"/>
          <w:sz w:val="28"/>
          <w:szCs w:val="28"/>
        </w:rPr>
      </w:pPr>
      <w:r w:rsidRPr="00E15C12">
        <w:rPr>
          <w:color w:val="auto"/>
          <w:sz w:val="28"/>
          <w:szCs w:val="28"/>
        </w:rPr>
        <w:t>Toijonen A.E., Heinonen S., Gissler M., Macharey G.</w:t>
      </w:r>
      <w:r w:rsidRPr="00E15C12">
        <w:rPr>
          <w:color w:val="auto"/>
          <w:sz w:val="28"/>
          <w:szCs w:val="28"/>
          <w:lang w:val="en-US"/>
        </w:rPr>
        <w:t xml:space="preserve"> A comparison of risk factors for breech presentation in preterm and term labor: a nationwide, population-based case</w:t>
      </w:r>
      <w:r w:rsidRPr="00E15C12">
        <w:rPr>
          <w:color w:val="auto"/>
          <w:sz w:val="28"/>
          <w:szCs w:val="28"/>
        </w:rPr>
        <w:t>–</w:t>
      </w:r>
      <w:r w:rsidRPr="00E15C12">
        <w:rPr>
          <w:color w:val="auto"/>
          <w:sz w:val="28"/>
          <w:szCs w:val="28"/>
          <w:lang w:val="en-US"/>
        </w:rPr>
        <w:t xml:space="preserve">control study // Arch </w:t>
      </w:r>
      <w:proofErr w:type="spellStart"/>
      <w:r w:rsidRPr="00E15C12">
        <w:rPr>
          <w:color w:val="auto"/>
          <w:sz w:val="28"/>
          <w:szCs w:val="28"/>
          <w:lang w:val="en-US"/>
        </w:rPr>
        <w:t>Gynecol</w:t>
      </w:r>
      <w:proofErr w:type="spellEnd"/>
      <w:r w:rsidRPr="00E15C12">
        <w:rPr>
          <w:color w:val="auto"/>
          <w:sz w:val="28"/>
          <w:szCs w:val="28"/>
          <w:lang w:val="en-US"/>
        </w:rPr>
        <w:t xml:space="preserve"> Obstet. </w:t>
      </w:r>
      <w:r w:rsidRPr="00E15C12">
        <w:rPr>
          <w:color w:val="auto"/>
          <w:sz w:val="28"/>
          <w:szCs w:val="28"/>
        </w:rPr>
        <w:t xml:space="preserve">– 2020. – Vol. 300, </w:t>
      </w:r>
      <w:r w:rsidR="003300D7" w:rsidRPr="00E15C12">
        <w:rPr>
          <w:color w:val="auto"/>
          <w:sz w:val="28"/>
          <w:szCs w:val="28"/>
          <w:lang w:val="en-US"/>
        </w:rPr>
        <w:t>№</w:t>
      </w:r>
      <w:r w:rsidRPr="00E15C12">
        <w:rPr>
          <w:color w:val="auto"/>
          <w:sz w:val="28"/>
          <w:szCs w:val="28"/>
        </w:rPr>
        <w:t xml:space="preserve">3. – </w:t>
      </w:r>
      <w:r w:rsidRPr="00E15C12">
        <w:rPr>
          <w:color w:val="auto"/>
          <w:sz w:val="28"/>
          <w:szCs w:val="28"/>
          <w:lang w:val="en-US"/>
        </w:rPr>
        <w:t>P. 575</w:t>
      </w:r>
      <w:r w:rsidRPr="00E15C12">
        <w:rPr>
          <w:color w:val="auto"/>
          <w:sz w:val="28"/>
          <w:szCs w:val="28"/>
        </w:rPr>
        <w:t>–584.</w:t>
      </w:r>
    </w:p>
    <w:p w14:paraId="1B4BACF6" w14:textId="454D1CB2"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 Nassar N., Schiff M., Roberts </w:t>
      </w:r>
      <w:proofErr w:type="spellStart"/>
      <w:r w:rsidRPr="00E15C12">
        <w:rPr>
          <w:color w:val="auto"/>
          <w:sz w:val="28"/>
          <w:szCs w:val="28"/>
          <w:lang w:val="en-US"/>
        </w:rPr>
        <w:t>C.</w:t>
      </w:r>
      <w:proofErr w:type="gramStart"/>
      <w:r w:rsidRPr="00E15C12">
        <w:rPr>
          <w:color w:val="auto"/>
          <w:sz w:val="28"/>
          <w:szCs w:val="28"/>
          <w:lang w:val="en-US"/>
        </w:rPr>
        <w:t>L.Epidemiology</w:t>
      </w:r>
      <w:proofErr w:type="spellEnd"/>
      <w:proofErr w:type="gramEnd"/>
      <w:r w:rsidRPr="00E15C12">
        <w:rPr>
          <w:color w:val="auto"/>
          <w:sz w:val="28"/>
          <w:szCs w:val="28"/>
          <w:lang w:val="en-US"/>
        </w:rPr>
        <w:t xml:space="preserve"> and outcomes of breech presentation in high-income settings // </w:t>
      </w:r>
      <w:proofErr w:type="spellStart"/>
      <w:r w:rsidRPr="00E15C12">
        <w:rPr>
          <w:color w:val="auto"/>
          <w:sz w:val="28"/>
          <w:szCs w:val="28"/>
          <w:lang w:val="en-US"/>
        </w:rPr>
        <w:t>Paediatr</w:t>
      </w:r>
      <w:proofErr w:type="spellEnd"/>
      <w:r w:rsidRPr="00E15C12">
        <w:rPr>
          <w:color w:val="auto"/>
          <w:sz w:val="28"/>
          <w:szCs w:val="28"/>
          <w:lang w:val="en-US"/>
        </w:rPr>
        <w:t xml:space="preserve"> Perinat Epidemiol. </w:t>
      </w:r>
      <w:r w:rsidRPr="00E15C12">
        <w:rPr>
          <w:color w:val="auto"/>
          <w:sz w:val="28"/>
          <w:szCs w:val="28"/>
        </w:rPr>
        <w:t xml:space="preserve">– 2022. – Vol. 36, </w:t>
      </w:r>
      <w:r w:rsidR="003300D7" w:rsidRPr="00E15C12">
        <w:rPr>
          <w:color w:val="auto"/>
          <w:sz w:val="28"/>
          <w:szCs w:val="28"/>
          <w:lang w:val="en-US"/>
        </w:rPr>
        <w:t>№</w:t>
      </w:r>
      <w:r w:rsidRPr="00E15C12">
        <w:rPr>
          <w:color w:val="auto"/>
          <w:sz w:val="28"/>
          <w:szCs w:val="28"/>
        </w:rPr>
        <w:t>2. – P. 246–257.</w:t>
      </w:r>
    </w:p>
    <w:p w14:paraId="41371011" w14:textId="5F6C8A9B"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 </w:t>
      </w:r>
      <w:proofErr w:type="spellStart"/>
      <w:r w:rsidRPr="00E15C12">
        <w:rPr>
          <w:color w:val="auto"/>
          <w:sz w:val="28"/>
          <w:szCs w:val="28"/>
          <w:lang w:val="en-US"/>
        </w:rPr>
        <w:t>Macharey</w:t>
      </w:r>
      <w:proofErr w:type="spellEnd"/>
      <w:r w:rsidRPr="00E15C12">
        <w:rPr>
          <w:color w:val="auto"/>
          <w:sz w:val="28"/>
          <w:szCs w:val="28"/>
          <w:lang w:val="en-US"/>
        </w:rPr>
        <w:t xml:space="preserve"> G., </w:t>
      </w:r>
      <w:proofErr w:type="spellStart"/>
      <w:r w:rsidRPr="00E15C12">
        <w:rPr>
          <w:color w:val="auto"/>
          <w:sz w:val="28"/>
          <w:szCs w:val="28"/>
          <w:lang w:val="en-US"/>
        </w:rPr>
        <w:t>Toijonen</w:t>
      </w:r>
      <w:proofErr w:type="spellEnd"/>
      <w:r w:rsidRPr="00E15C12">
        <w:rPr>
          <w:color w:val="auto"/>
          <w:sz w:val="28"/>
          <w:szCs w:val="28"/>
          <w:lang w:val="en-US"/>
        </w:rPr>
        <w:t xml:space="preserve"> A.E., Gissler M., et </w:t>
      </w:r>
      <w:proofErr w:type="spellStart"/>
      <w:proofErr w:type="gramStart"/>
      <w:r w:rsidRPr="00E15C12">
        <w:rPr>
          <w:color w:val="auto"/>
          <w:sz w:val="28"/>
          <w:szCs w:val="28"/>
          <w:lang w:val="en-US"/>
        </w:rPr>
        <w:t>al.Gestational</w:t>
      </w:r>
      <w:proofErr w:type="spellEnd"/>
      <w:proofErr w:type="gramEnd"/>
      <w:r w:rsidRPr="00E15C12">
        <w:rPr>
          <w:color w:val="auto"/>
          <w:sz w:val="28"/>
          <w:szCs w:val="28"/>
          <w:lang w:val="en-US"/>
        </w:rPr>
        <w:t xml:space="preserve"> age and incidence of breech presentation: a population-based study // BJOG. </w:t>
      </w:r>
      <w:r w:rsidRPr="00E15C12">
        <w:rPr>
          <w:color w:val="auto"/>
          <w:sz w:val="28"/>
          <w:szCs w:val="28"/>
        </w:rPr>
        <w:t xml:space="preserve">– 2021. – Vol. 128, </w:t>
      </w:r>
      <w:r w:rsidR="003300D7" w:rsidRPr="00E15C12">
        <w:rPr>
          <w:color w:val="auto"/>
          <w:sz w:val="28"/>
          <w:szCs w:val="28"/>
          <w:lang w:val="en-US"/>
        </w:rPr>
        <w:t>№</w:t>
      </w:r>
      <w:r w:rsidRPr="00E15C12">
        <w:rPr>
          <w:color w:val="auto"/>
          <w:sz w:val="28"/>
          <w:szCs w:val="28"/>
        </w:rPr>
        <w:t>3. – P. 548–556.</w:t>
      </w:r>
    </w:p>
    <w:p w14:paraId="78702694" w14:textId="712B117D"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Chan Y.Y., </w:t>
      </w:r>
      <w:proofErr w:type="spellStart"/>
      <w:r w:rsidRPr="00E15C12">
        <w:rPr>
          <w:color w:val="auto"/>
          <w:sz w:val="28"/>
          <w:szCs w:val="28"/>
          <w:lang w:val="en-US"/>
        </w:rPr>
        <w:t>Jayaprakasan</w:t>
      </w:r>
      <w:proofErr w:type="spellEnd"/>
      <w:r w:rsidRPr="00E15C12">
        <w:rPr>
          <w:color w:val="auto"/>
          <w:sz w:val="28"/>
          <w:szCs w:val="28"/>
          <w:lang w:val="en-US"/>
        </w:rPr>
        <w:t xml:space="preserve"> K., Tan A., Thornton J.G., Coomarasamy A., Raine-Fenning N.</w:t>
      </w:r>
      <w:r w:rsidR="0098617E" w:rsidRPr="0098617E">
        <w:rPr>
          <w:color w:val="auto"/>
          <w:sz w:val="28"/>
          <w:szCs w:val="28"/>
          <w:lang w:val="en-US"/>
        </w:rPr>
        <w:t xml:space="preserve"> </w:t>
      </w:r>
      <w:r w:rsidRPr="00E15C12">
        <w:rPr>
          <w:color w:val="auto"/>
          <w:sz w:val="28"/>
          <w:szCs w:val="28"/>
          <w:lang w:val="en-US"/>
        </w:rPr>
        <w:t xml:space="preserve">Uterine anomalies and adverse obstetric outcomes: updated systematic review // Hum </w:t>
      </w:r>
      <w:proofErr w:type="spellStart"/>
      <w:r w:rsidRPr="00E15C12">
        <w:rPr>
          <w:color w:val="auto"/>
          <w:sz w:val="28"/>
          <w:szCs w:val="28"/>
          <w:lang w:val="en-US"/>
        </w:rPr>
        <w:t>Reprod</w:t>
      </w:r>
      <w:proofErr w:type="spellEnd"/>
      <w:r w:rsidRPr="00E15C12">
        <w:rPr>
          <w:color w:val="auto"/>
          <w:sz w:val="28"/>
          <w:szCs w:val="28"/>
          <w:lang w:val="en-US"/>
        </w:rPr>
        <w:t xml:space="preserve"> Update. </w:t>
      </w:r>
      <w:r w:rsidRPr="00E15C12">
        <w:rPr>
          <w:color w:val="auto"/>
          <w:sz w:val="28"/>
          <w:szCs w:val="28"/>
        </w:rPr>
        <w:t xml:space="preserve">– 2021. – Vol. 27, </w:t>
      </w:r>
      <w:r w:rsidR="003300D7" w:rsidRPr="00E15C12">
        <w:rPr>
          <w:color w:val="auto"/>
          <w:sz w:val="28"/>
          <w:szCs w:val="28"/>
          <w:lang w:val="en-US"/>
        </w:rPr>
        <w:t>№</w:t>
      </w:r>
      <w:r w:rsidRPr="00E15C12">
        <w:rPr>
          <w:color w:val="auto"/>
          <w:sz w:val="28"/>
          <w:szCs w:val="28"/>
        </w:rPr>
        <w:t>5. – P. 842–859.</w:t>
      </w:r>
    </w:p>
    <w:p w14:paraId="0184E3C5" w14:textId="1C4ACFD0" w:rsidR="00C43DDF" w:rsidRPr="00E15C12" w:rsidRDefault="00736643" w:rsidP="00EE2EEA">
      <w:pPr>
        <w:pStyle w:val="Body"/>
        <w:numPr>
          <w:ilvl w:val="0"/>
          <w:numId w:val="2"/>
        </w:numPr>
        <w:tabs>
          <w:tab w:val="left" w:pos="1134"/>
        </w:tabs>
        <w:ind w:left="0" w:firstLine="567"/>
        <w:jc w:val="both"/>
        <w:rPr>
          <w:color w:val="auto"/>
          <w:sz w:val="28"/>
          <w:szCs w:val="28"/>
          <w:lang w:val="fr-FR"/>
        </w:rPr>
      </w:pPr>
      <w:proofErr w:type="spellStart"/>
      <w:r w:rsidRPr="00E15C12">
        <w:rPr>
          <w:color w:val="auto"/>
          <w:sz w:val="28"/>
          <w:szCs w:val="28"/>
          <w:lang w:val="fr-FR"/>
        </w:rPr>
        <w:t>Jauniaux</w:t>
      </w:r>
      <w:proofErr w:type="spellEnd"/>
      <w:r w:rsidRPr="00E15C12">
        <w:rPr>
          <w:color w:val="auto"/>
          <w:sz w:val="28"/>
          <w:szCs w:val="28"/>
          <w:lang w:val="fr-FR"/>
        </w:rPr>
        <w:t xml:space="preserve"> E., Gr</w:t>
      </w:r>
      <w:r w:rsidRPr="00E15C12">
        <w:rPr>
          <w:color w:val="auto"/>
          <w:sz w:val="28"/>
          <w:szCs w:val="28"/>
          <w:lang w:val="da-DK"/>
        </w:rPr>
        <w:t>ø</w:t>
      </w:r>
      <w:r w:rsidRPr="00E15C12">
        <w:rPr>
          <w:color w:val="auto"/>
          <w:sz w:val="28"/>
          <w:szCs w:val="28"/>
        </w:rPr>
        <w:t>nbeck L., Bunce C. et al.</w:t>
      </w:r>
      <w:r w:rsidRPr="00E15C12">
        <w:rPr>
          <w:color w:val="auto"/>
          <w:sz w:val="28"/>
          <w:szCs w:val="28"/>
          <w:lang w:val="en-US"/>
        </w:rPr>
        <w:t xml:space="preserve"> Placenta previa and placenta accreta spectrum: maternal</w:t>
      </w:r>
      <w:r w:rsidRPr="00E15C12">
        <w:rPr>
          <w:color w:val="auto"/>
          <w:sz w:val="28"/>
          <w:szCs w:val="28"/>
        </w:rPr>
        <w:t>–</w:t>
      </w:r>
      <w:r w:rsidRPr="00E15C12">
        <w:rPr>
          <w:color w:val="auto"/>
          <w:sz w:val="28"/>
          <w:szCs w:val="28"/>
          <w:lang w:val="en-US"/>
        </w:rPr>
        <w:t xml:space="preserve">fetal risks in contemporary practice // Am J </w:t>
      </w:r>
      <w:proofErr w:type="spellStart"/>
      <w:r w:rsidRPr="00E15C12">
        <w:rPr>
          <w:color w:val="auto"/>
          <w:sz w:val="28"/>
          <w:szCs w:val="28"/>
          <w:lang w:val="en-US"/>
        </w:rPr>
        <w:t>Obstet</w:t>
      </w:r>
      <w:proofErr w:type="spellEnd"/>
      <w:r w:rsidRPr="00E15C12">
        <w:rPr>
          <w:color w:val="auto"/>
          <w:sz w:val="28"/>
          <w:szCs w:val="28"/>
          <w:lang w:val="en-US"/>
        </w:rPr>
        <w:t xml:space="preserve"> Gynecol. </w:t>
      </w:r>
      <w:r w:rsidRPr="00E15C12">
        <w:rPr>
          <w:color w:val="auto"/>
          <w:sz w:val="28"/>
          <w:szCs w:val="28"/>
        </w:rPr>
        <w:t xml:space="preserve">– 2019. – </w:t>
      </w:r>
      <w:r w:rsidRPr="00E15C12">
        <w:rPr>
          <w:color w:val="auto"/>
          <w:sz w:val="28"/>
          <w:szCs w:val="28"/>
          <w:lang w:val="pt-PT"/>
        </w:rPr>
        <w:t xml:space="preserve">Vol. 221, </w:t>
      </w:r>
      <w:r w:rsidR="003300D7" w:rsidRPr="00E15C12">
        <w:rPr>
          <w:color w:val="auto"/>
          <w:sz w:val="28"/>
          <w:szCs w:val="28"/>
          <w:lang w:val="en-US"/>
        </w:rPr>
        <w:t>№</w:t>
      </w:r>
      <w:r w:rsidRPr="00E15C12">
        <w:rPr>
          <w:color w:val="auto"/>
          <w:sz w:val="28"/>
          <w:szCs w:val="28"/>
          <w:lang w:val="pt-PT"/>
        </w:rPr>
        <w:t xml:space="preserve">6. </w:t>
      </w:r>
      <w:r w:rsidRPr="00E15C12">
        <w:rPr>
          <w:color w:val="auto"/>
          <w:sz w:val="28"/>
          <w:szCs w:val="28"/>
        </w:rPr>
        <w:t>– P. 619–629.</w:t>
      </w:r>
    </w:p>
    <w:p w14:paraId="6222B489" w14:textId="7D132B83" w:rsidR="00C43DDF" w:rsidRPr="00E15C12" w:rsidRDefault="00736643" w:rsidP="00EE2EEA">
      <w:pPr>
        <w:pStyle w:val="Body"/>
        <w:numPr>
          <w:ilvl w:val="0"/>
          <w:numId w:val="2"/>
        </w:numPr>
        <w:tabs>
          <w:tab w:val="left" w:pos="1134"/>
        </w:tabs>
        <w:ind w:left="0" w:firstLine="567"/>
        <w:jc w:val="both"/>
        <w:rPr>
          <w:color w:val="auto"/>
          <w:sz w:val="28"/>
          <w:szCs w:val="28"/>
        </w:rPr>
      </w:pPr>
      <w:r w:rsidRPr="00E15C12">
        <w:rPr>
          <w:color w:val="auto"/>
          <w:sz w:val="28"/>
          <w:szCs w:val="28"/>
        </w:rPr>
        <w:t>Magann E.F., Sandlin A.T., Ounpraseuth S.T. et al.</w:t>
      </w:r>
      <w:r w:rsidRPr="00E15C12">
        <w:rPr>
          <w:color w:val="auto"/>
          <w:sz w:val="28"/>
          <w:szCs w:val="28"/>
          <w:lang w:val="en-US"/>
        </w:rPr>
        <w:t xml:space="preserve"> Amniotic fluid abnormalities and perinatal outcomes: updated evidence // J Matern Fetal Neonatal Med. </w:t>
      </w:r>
      <w:r w:rsidRPr="00E15C12">
        <w:rPr>
          <w:color w:val="auto"/>
          <w:sz w:val="28"/>
          <w:szCs w:val="28"/>
        </w:rPr>
        <w:t xml:space="preserve">– 2022. – </w:t>
      </w:r>
      <w:r w:rsidRPr="00E15C12">
        <w:rPr>
          <w:color w:val="auto"/>
          <w:sz w:val="28"/>
          <w:szCs w:val="28"/>
          <w:lang w:val="pt-PT"/>
        </w:rPr>
        <w:t xml:space="preserve">Vol. 35, </w:t>
      </w:r>
      <w:r w:rsidR="003300D7" w:rsidRPr="00E15C12">
        <w:rPr>
          <w:color w:val="auto"/>
          <w:sz w:val="28"/>
          <w:szCs w:val="28"/>
          <w:lang w:val="en-US"/>
        </w:rPr>
        <w:t>№</w:t>
      </w:r>
      <w:r w:rsidRPr="00E15C12">
        <w:rPr>
          <w:color w:val="auto"/>
          <w:sz w:val="28"/>
          <w:szCs w:val="28"/>
          <w:lang w:val="pt-PT"/>
        </w:rPr>
        <w:t xml:space="preserve">25. </w:t>
      </w:r>
      <w:r w:rsidRPr="00E15C12">
        <w:rPr>
          <w:color w:val="auto"/>
          <w:sz w:val="28"/>
          <w:szCs w:val="28"/>
        </w:rPr>
        <w:t>– P. 9271–9278.</w:t>
      </w:r>
    </w:p>
    <w:p w14:paraId="6874DFE8" w14:textId="60FECE02" w:rsidR="00C43DDF" w:rsidRPr="00E15C12" w:rsidRDefault="00736643" w:rsidP="00EE2EEA">
      <w:pPr>
        <w:pStyle w:val="Body"/>
        <w:numPr>
          <w:ilvl w:val="0"/>
          <w:numId w:val="2"/>
        </w:numPr>
        <w:tabs>
          <w:tab w:val="left" w:pos="1134"/>
        </w:tabs>
        <w:ind w:left="0" w:firstLine="567"/>
        <w:jc w:val="both"/>
        <w:rPr>
          <w:color w:val="auto"/>
          <w:sz w:val="28"/>
          <w:szCs w:val="28"/>
          <w:lang w:val="da-DK"/>
        </w:rPr>
      </w:pPr>
      <w:r w:rsidRPr="00E15C12">
        <w:rPr>
          <w:color w:val="auto"/>
          <w:sz w:val="28"/>
          <w:szCs w:val="28"/>
          <w:lang w:val="da-DK"/>
        </w:rPr>
        <w:t xml:space="preserve"> Zhang J., </w:t>
      </w:r>
      <w:proofErr w:type="spellStart"/>
      <w:r w:rsidRPr="00E15C12">
        <w:rPr>
          <w:color w:val="auto"/>
          <w:sz w:val="28"/>
          <w:szCs w:val="28"/>
          <w:lang w:val="da-DK"/>
        </w:rPr>
        <w:t>Troendle</w:t>
      </w:r>
      <w:proofErr w:type="spellEnd"/>
      <w:r w:rsidRPr="00E15C12">
        <w:rPr>
          <w:color w:val="auto"/>
          <w:sz w:val="28"/>
          <w:szCs w:val="28"/>
          <w:lang w:val="da-DK"/>
        </w:rPr>
        <w:t xml:space="preserve"> J., </w:t>
      </w:r>
      <w:proofErr w:type="spellStart"/>
      <w:r w:rsidRPr="00E15C12">
        <w:rPr>
          <w:color w:val="auto"/>
          <w:sz w:val="28"/>
          <w:szCs w:val="28"/>
          <w:lang w:val="da-DK"/>
        </w:rPr>
        <w:t>Grantz</w:t>
      </w:r>
      <w:proofErr w:type="spellEnd"/>
      <w:r w:rsidRPr="00E15C12">
        <w:rPr>
          <w:color w:val="auto"/>
          <w:sz w:val="28"/>
          <w:szCs w:val="28"/>
          <w:lang w:val="da-DK"/>
        </w:rPr>
        <w:t xml:space="preserve"> K.L., </w:t>
      </w:r>
      <w:proofErr w:type="spellStart"/>
      <w:r w:rsidRPr="00E15C12">
        <w:rPr>
          <w:color w:val="auto"/>
          <w:sz w:val="28"/>
          <w:szCs w:val="28"/>
          <w:lang w:val="da-DK"/>
        </w:rPr>
        <w:t>Reddy</w:t>
      </w:r>
      <w:proofErr w:type="spellEnd"/>
      <w:r w:rsidRPr="00E15C12">
        <w:rPr>
          <w:color w:val="auto"/>
          <w:sz w:val="28"/>
          <w:szCs w:val="28"/>
          <w:lang w:val="da-DK"/>
        </w:rPr>
        <w:t xml:space="preserve"> U.M.</w:t>
      </w:r>
      <w:r w:rsidRPr="00E15C12">
        <w:rPr>
          <w:color w:val="auto"/>
          <w:sz w:val="28"/>
          <w:szCs w:val="28"/>
          <w:lang w:val="en-US"/>
        </w:rPr>
        <w:t xml:space="preserve"> Fetal malpresentation and congenital anomalies: a multicenter cohort analysis // Am J </w:t>
      </w:r>
      <w:proofErr w:type="spellStart"/>
      <w:r w:rsidRPr="00E15C12">
        <w:rPr>
          <w:color w:val="auto"/>
          <w:sz w:val="28"/>
          <w:szCs w:val="28"/>
          <w:lang w:val="en-US"/>
        </w:rPr>
        <w:t>Obstet</w:t>
      </w:r>
      <w:proofErr w:type="spellEnd"/>
      <w:r w:rsidRPr="00E15C12">
        <w:rPr>
          <w:color w:val="auto"/>
          <w:sz w:val="28"/>
          <w:szCs w:val="28"/>
          <w:lang w:val="en-US"/>
        </w:rPr>
        <w:t xml:space="preserve"> Gynecol. </w:t>
      </w:r>
      <w:r w:rsidRPr="00E15C12">
        <w:rPr>
          <w:color w:val="auto"/>
          <w:sz w:val="28"/>
          <w:szCs w:val="28"/>
        </w:rPr>
        <w:t xml:space="preserve">– 2021. – Vol. 225, </w:t>
      </w:r>
      <w:r w:rsidR="003300D7" w:rsidRPr="00E15C12">
        <w:rPr>
          <w:color w:val="auto"/>
          <w:sz w:val="28"/>
          <w:szCs w:val="28"/>
          <w:lang w:val="en-US"/>
        </w:rPr>
        <w:t>№</w:t>
      </w:r>
      <w:r w:rsidRPr="00E15C12">
        <w:rPr>
          <w:color w:val="auto"/>
          <w:sz w:val="28"/>
          <w:szCs w:val="28"/>
        </w:rPr>
        <w:t>4. – P. 384–38</w:t>
      </w:r>
      <w:r w:rsidR="003300D7" w:rsidRPr="00E15C12">
        <w:rPr>
          <w:color w:val="auto"/>
          <w:sz w:val="28"/>
          <w:szCs w:val="28"/>
          <w:lang w:val="en-US"/>
        </w:rPr>
        <w:t>6</w:t>
      </w:r>
      <w:r w:rsidRPr="00E15C12">
        <w:rPr>
          <w:color w:val="auto"/>
          <w:sz w:val="28"/>
          <w:szCs w:val="28"/>
        </w:rPr>
        <w:t>.</w:t>
      </w:r>
      <w:r w:rsidR="003300D7" w:rsidRPr="00E15C12">
        <w:rPr>
          <w:color w:val="auto"/>
          <w:sz w:val="28"/>
          <w:szCs w:val="28"/>
          <w:lang w:val="en-US"/>
        </w:rPr>
        <w:t xml:space="preserve"> </w:t>
      </w:r>
    </w:p>
    <w:p w14:paraId="66BEC16A" w14:textId="63792F55" w:rsidR="00C43DDF" w:rsidRPr="00E15C12" w:rsidRDefault="00736643" w:rsidP="00EE2EEA">
      <w:pPr>
        <w:pStyle w:val="Body"/>
        <w:numPr>
          <w:ilvl w:val="0"/>
          <w:numId w:val="2"/>
        </w:numPr>
        <w:tabs>
          <w:tab w:val="left" w:pos="1134"/>
        </w:tabs>
        <w:ind w:left="0" w:firstLine="567"/>
        <w:jc w:val="both"/>
        <w:rPr>
          <w:color w:val="auto"/>
          <w:sz w:val="28"/>
          <w:szCs w:val="28"/>
        </w:rPr>
      </w:pPr>
      <w:r w:rsidRPr="00E15C12">
        <w:rPr>
          <w:color w:val="auto"/>
          <w:sz w:val="28"/>
          <w:szCs w:val="28"/>
        </w:rPr>
        <w:t xml:space="preserve"> Savchev S., Botet F., Nadal A. et al.</w:t>
      </w:r>
      <w:r w:rsidRPr="00E15C12">
        <w:rPr>
          <w:color w:val="auto"/>
          <w:sz w:val="28"/>
          <w:szCs w:val="28"/>
          <w:lang w:val="en-US"/>
        </w:rPr>
        <w:t xml:space="preserve"> Neonatal and fetal characteristics associated with breech presentation: prospective multicenter study // Ultrasound </w:t>
      </w:r>
      <w:proofErr w:type="spellStart"/>
      <w:r w:rsidRPr="00E15C12">
        <w:rPr>
          <w:color w:val="auto"/>
          <w:sz w:val="28"/>
          <w:szCs w:val="28"/>
          <w:lang w:val="en-US"/>
        </w:rPr>
        <w:t>Obstet</w:t>
      </w:r>
      <w:proofErr w:type="spellEnd"/>
      <w:r w:rsidRPr="00E15C12">
        <w:rPr>
          <w:color w:val="auto"/>
          <w:sz w:val="28"/>
          <w:szCs w:val="28"/>
          <w:lang w:val="en-US"/>
        </w:rPr>
        <w:t xml:space="preserve"> Gynecol. </w:t>
      </w:r>
      <w:r w:rsidRPr="00E15C12">
        <w:rPr>
          <w:color w:val="auto"/>
          <w:sz w:val="28"/>
          <w:szCs w:val="28"/>
        </w:rPr>
        <w:t xml:space="preserve">– 2019. – Vol. 54, </w:t>
      </w:r>
      <w:r w:rsidR="003300D7" w:rsidRPr="00E15C12">
        <w:rPr>
          <w:color w:val="auto"/>
          <w:sz w:val="28"/>
          <w:szCs w:val="28"/>
          <w:lang w:val="en-US"/>
        </w:rPr>
        <w:t>№</w:t>
      </w:r>
      <w:r w:rsidRPr="00E15C12">
        <w:rPr>
          <w:color w:val="auto"/>
          <w:sz w:val="28"/>
          <w:szCs w:val="28"/>
        </w:rPr>
        <w:t>3. – P. 377–384.</w:t>
      </w:r>
    </w:p>
    <w:p w14:paraId="3F0EDC32" w14:textId="38AE48B6"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lastRenderedPageBreak/>
        <w:t xml:space="preserve"> Keag O.E., Norman J.E., Stock S.J. Earlier preterm birth and prior cesarean delivery as determinants of breech presentation // </w:t>
      </w:r>
      <w:proofErr w:type="spellStart"/>
      <w:r w:rsidRPr="00E15C12">
        <w:rPr>
          <w:color w:val="auto"/>
          <w:sz w:val="28"/>
          <w:szCs w:val="28"/>
          <w:lang w:val="en-US"/>
        </w:rPr>
        <w:t>PLoS</w:t>
      </w:r>
      <w:proofErr w:type="spellEnd"/>
      <w:r w:rsidRPr="00E15C12">
        <w:rPr>
          <w:color w:val="auto"/>
          <w:sz w:val="28"/>
          <w:szCs w:val="28"/>
          <w:lang w:val="en-US"/>
        </w:rPr>
        <w:t xml:space="preserve"> Med. </w:t>
      </w:r>
      <w:r w:rsidRPr="00E15C12">
        <w:rPr>
          <w:color w:val="auto"/>
          <w:sz w:val="28"/>
          <w:szCs w:val="28"/>
        </w:rPr>
        <w:t xml:space="preserve">– 2018. – Vol. 15, </w:t>
      </w:r>
      <w:r w:rsidR="003300D7" w:rsidRPr="00E15C12">
        <w:rPr>
          <w:color w:val="auto"/>
          <w:sz w:val="28"/>
          <w:szCs w:val="28"/>
          <w:lang w:val="en-US"/>
        </w:rPr>
        <w:t>№</w:t>
      </w:r>
      <w:r w:rsidRPr="00E15C12">
        <w:rPr>
          <w:color w:val="auto"/>
          <w:sz w:val="28"/>
          <w:szCs w:val="28"/>
        </w:rPr>
        <w:t>3. – P. 1002541.</w:t>
      </w:r>
    </w:p>
    <w:p w14:paraId="38223817" w14:textId="11284C01" w:rsidR="00C43DDF" w:rsidRPr="00E15C12" w:rsidRDefault="00736643" w:rsidP="00EE2EEA">
      <w:pPr>
        <w:pStyle w:val="Body"/>
        <w:numPr>
          <w:ilvl w:val="0"/>
          <w:numId w:val="2"/>
        </w:numPr>
        <w:tabs>
          <w:tab w:val="left" w:pos="1134"/>
        </w:tabs>
        <w:ind w:left="0" w:firstLine="567"/>
        <w:jc w:val="both"/>
        <w:rPr>
          <w:color w:val="auto"/>
          <w:sz w:val="28"/>
          <w:szCs w:val="28"/>
          <w:lang w:val="de-DE"/>
        </w:rPr>
      </w:pPr>
      <w:r w:rsidRPr="00E15C12">
        <w:rPr>
          <w:color w:val="auto"/>
          <w:sz w:val="28"/>
          <w:szCs w:val="28"/>
          <w:lang w:val="de-DE"/>
        </w:rPr>
        <w:t xml:space="preserve"> </w:t>
      </w:r>
      <w:proofErr w:type="spellStart"/>
      <w:r w:rsidRPr="00E15C12">
        <w:rPr>
          <w:color w:val="auto"/>
          <w:sz w:val="28"/>
          <w:szCs w:val="28"/>
          <w:lang w:val="de-DE"/>
        </w:rPr>
        <w:t>Hofmeyr</w:t>
      </w:r>
      <w:proofErr w:type="spellEnd"/>
      <w:r w:rsidRPr="00E15C12">
        <w:rPr>
          <w:color w:val="auto"/>
          <w:sz w:val="28"/>
          <w:szCs w:val="28"/>
          <w:lang w:val="de-DE"/>
        </w:rPr>
        <w:t xml:space="preserve"> G.J., </w:t>
      </w:r>
      <w:proofErr w:type="spellStart"/>
      <w:r w:rsidRPr="00E15C12">
        <w:rPr>
          <w:color w:val="auto"/>
          <w:sz w:val="28"/>
          <w:szCs w:val="28"/>
          <w:lang w:val="de-DE"/>
        </w:rPr>
        <w:t>Kulier</w:t>
      </w:r>
      <w:proofErr w:type="spellEnd"/>
      <w:r w:rsidRPr="00E15C12">
        <w:rPr>
          <w:color w:val="auto"/>
          <w:sz w:val="28"/>
          <w:szCs w:val="28"/>
          <w:lang w:val="de-DE"/>
        </w:rPr>
        <w:t xml:space="preserve"> R., West H.M.</w:t>
      </w:r>
      <w:r w:rsidRPr="00E15C12">
        <w:rPr>
          <w:color w:val="auto"/>
          <w:sz w:val="28"/>
          <w:szCs w:val="28"/>
          <w:lang w:val="en-US"/>
        </w:rPr>
        <w:t xml:space="preserve"> External cephalic version for breech presentation at term: updated Cochrane review // Cochrane Database Syst Rev. </w:t>
      </w:r>
      <w:r w:rsidRPr="00E15C12">
        <w:rPr>
          <w:color w:val="auto"/>
          <w:sz w:val="28"/>
          <w:szCs w:val="28"/>
        </w:rPr>
        <w:t xml:space="preserve">– 2021. – Vol. 3. – </w:t>
      </w:r>
      <w:r w:rsidRPr="00E15C12">
        <w:rPr>
          <w:color w:val="auto"/>
          <w:sz w:val="28"/>
          <w:szCs w:val="28"/>
          <w:lang w:val="pt-PT"/>
        </w:rPr>
        <w:t>P. 83.</w:t>
      </w:r>
    </w:p>
    <w:p w14:paraId="13CEA09A" w14:textId="3B19BBB4" w:rsidR="00C43DDF" w:rsidRPr="00E15C12" w:rsidRDefault="00736643" w:rsidP="00EE2EEA">
      <w:pPr>
        <w:pStyle w:val="Body"/>
        <w:numPr>
          <w:ilvl w:val="0"/>
          <w:numId w:val="2"/>
        </w:numPr>
        <w:tabs>
          <w:tab w:val="left" w:pos="1134"/>
        </w:tabs>
        <w:ind w:left="0" w:firstLine="567"/>
        <w:jc w:val="both"/>
        <w:rPr>
          <w:color w:val="auto"/>
          <w:sz w:val="28"/>
          <w:szCs w:val="28"/>
          <w:lang w:val="pt-PT"/>
        </w:rPr>
      </w:pPr>
      <w:r w:rsidRPr="00E15C12">
        <w:rPr>
          <w:color w:val="auto"/>
          <w:sz w:val="28"/>
          <w:szCs w:val="28"/>
          <w:lang w:val="pt-PT"/>
        </w:rPr>
        <w:t>Burgos J., Rodriguez D., Garcia-</w:t>
      </w:r>
      <w:proofErr w:type="spellStart"/>
      <w:r w:rsidRPr="00E15C12">
        <w:rPr>
          <w:color w:val="auto"/>
          <w:sz w:val="28"/>
          <w:szCs w:val="28"/>
          <w:lang w:val="pt-PT"/>
        </w:rPr>
        <w:t>Gutierrez</w:t>
      </w:r>
      <w:proofErr w:type="spellEnd"/>
      <w:r w:rsidRPr="00E15C12">
        <w:rPr>
          <w:color w:val="auto"/>
          <w:sz w:val="28"/>
          <w:szCs w:val="28"/>
          <w:lang w:val="pt-PT"/>
        </w:rPr>
        <w:t xml:space="preserve"> M. </w:t>
      </w:r>
      <w:proofErr w:type="spellStart"/>
      <w:r w:rsidRPr="00E15C12">
        <w:rPr>
          <w:color w:val="auto"/>
          <w:sz w:val="28"/>
          <w:szCs w:val="28"/>
          <w:lang w:val="pt-PT"/>
        </w:rPr>
        <w:t>et</w:t>
      </w:r>
      <w:proofErr w:type="spellEnd"/>
      <w:r w:rsidRPr="00E15C12">
        <w:rPr>
          <w:color w:val="auto"/>
          <w:sz w:val="28"/>
          <w:szCs w:val="28"/>
          <w:lang w:val="pt-PT"/>
        </w:rPr>
        <w:t xml:space="preserve"> al.</w:t>
      </w:r>
      <w:r w:rsidRPr="00E15C12">
        <w:rPr>
          <w:color w:val="auto"/>
          <w:sz w:val="28"/>
          <w:szCs w:val="28"/>
          <w:lang w:val="en-US"/>
        </w:rPr>
        <w:t xml:space="preserve"> Predictors of external cephalic version success in contemporary obstetric practice // </w:t>
      </w:r>
      <w:proofErr w:type="spellStart"/>
      <w:r w:rsidRPr="00E15C12">
        <w:rPr>
          <w:color w:val="auto"/>
          <w:sz w:val="28"/>
          <w:szCs w:val="28"/>
          <w:lang w:val="en-US"/>
        </w:rPr>
        <w:t>Obstet</w:t>
      </w:r>
      <w:proofErr w:type="spellEnd"/>
      <w:r w:rsidRPr="00E15C12">
        <w:rPr>
          <w:color w:val="auto"/>
          <w:sz w:val="28"/>
          <w:szCs w:val="28"/>
          <w:lang w:val="en-US"/>
        </w:rPr>
        <w:t xml:space="preserve"> Gynecol. </w:t>
      </w:r>
      <w:r w:rsidRPr="00E15C12">
        <w:rPr>
          <w:color w:val="auto"/>
          <w:sz w:val="28"/>
          <w:szCs w:val="28"/>
        </w:rPr>
        <w:t xml:space="preserve">– 2020. – Vol. 136, </w:t>
      </w:r>
      <w:r w:rsidR="003300D7" w:rsidRPr="00E15C12">
        <w:rPr>
          <w:color w:val="auto"/>
          <w:sz w:val="28"/>
          <w:szCs w:val="28"/>
          <w:lang w:val="en-US"/>
        </w:rPr>
        <w:t>№</w:t>
      </w:r>
      <w:r w:rsidRPr="00E15C12">
        <w:rPr>
          <w:color w:val="auto"/>
          <w:sz w:val="28"/>
          <w:szCs w:val="28"/>
        </w:rPr>
        <w:t>6. – P. 1198–1208.</w:t>
      </w:r>
    </w:p>
    <w:p w14:paraId="78F3EA0A" w14:textId="496C1411"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Bekkar B., Pacheco S., Basu R., DeNicola N.</w:t>
      </w:r>
      <w:r w:rsidR="0064769D" w:rsidRPr="0064769D">
        <w:rPr>
          <w:color w:val="auto"/>
          <w:sz w:val="28"/>
          <w:szCs w:val="28"/>
          <w:lang w:val="en-US"/>
        </w:rPr>
        <w:t xml:space="preserve"> </w:t>
      </w:r>
      <w:r w:rsidRPr="00E15C12">
        <w:rPr>
          <w:color w:val="auto"/>
          <w:sz w:val="28"/>
          <w:szCs w:val="28"/>
          <w:lang w:val="en-US"/>
        </w:rPr>
        <w:t>Air pollution and preterm birth: A systematic review and meta-analysis // Int J Environ Res Public Health</w:t>
      </w:r>
      <w:r w:rsidRPr="00E15C12">
        <w:rPr>
          <w:color w:val="auto"/>
          <w:sz w:val="28"/>
          <w:szCs w:val="28"/>
        </w:rPr>
        <w:t xml:space="preserve">. – 2020. – </w:t>
      </w:r>
      <w:r w:rsidRPr="00E15C12">
        <w:rPr>
          <w:color w:val="auto"/>
          <w:sz w:val="28"/>
          <w:szCs w:val="28"/>
          <w:lang w:val="pt-PT"/>
        </w:rPr>
        <w:t xml:space="preserve">Vol. 17, </w:t>
      </w:r>
      <w:r w:rsidR="003300D7" w:rsidRPr="00E15C12">
        <w:rPr>
          <w:color w:val="auto"/>
          <w:sz w:val="28"/>
          <w:szCs w:val="28"/>
          <w:lang w:val="en-US"/>
        </w:rPr>
        <w:t>№</w:t>
      </w:r>
      <w:r w:rsidRPr="00E15C12">
        <w:rPr>
          <w:color w:val="auto"/>
          <w:sz w:val="28"/>
          <w:szCs w:val="28"/>
          <w:lang w:val="pt-PT"/>
        </w:rPr>
        <w:t xml:space="preserve">3. </w:t>
      </w:r>
      <w:r w:rsidRPr="00E15C12">
        <w:rPr>
          <w:color w:val="auto"/>
          <w:sz w:val="28"/>
          <w:szCs w:val="28"/>
        </w:rPr>
        <w:t>– P. 11652.</w:t>
      </w:r>
    </w:p>
    <w:p w14:paraId="40668761" w14:textId="77777777" w:rsidR="00C43DDF" w:rsidRPr="00E15C12" w:rsidRDefault="00736643" w:rsidP="00EE2EEA">
      <w:pPr>
        <w:pStyle w:val="Body"/>
        <w:numPr>
          <w:ilvl w:val="0"/>
          <w:numId w:val="2"/>
        </w:numPr>
        <w:tabs>
          <w:tab w:val="left" w:pos="1134"/>
        </w:tabs>
        <w:ind w:left="0" w:firstLine="567"/>
        <w:jc w:val="both"/>
        <w:rPr>
          <w:color w:val="auto"/>
          <w:sz w:val="28"/>
          <w:szCs w:val="28"/>
        </w:rPr>
      </w:pPr>
      <w:r w:rsidRPr="00E15C12">
        <w:rPr>
          <w:color w:val="auto"/>
          <w:sz w:val="28"/>
          <w:szCs w:val="28"/>
        </w:rPr>
        <w:t>Liang L., Bloom M.S., Lin S.</w:t>
      </w:r>
      <w:r w:rsidRPr="00E15C12">
        <w:rPr>
          <w:color w:val="auto"/>
          <w:sz w:val="28"/>
          <w:szCs w:val="28"/>
          <w:lang w:val="en-US"/>
        </w:rPr>
        <w:t xml:space="preserve"> Population-level environmental exposures and preterm birth: global evidence // Environ Health</w:t>
      </w:r>
      <w:r w:rsidRPr="00E15C12">
        <w:rPr>
          <w:color w:val="auto"/>
          <w:sz w:val="28"/>
          <w:szCs w:val="28"/>
        </w:rPr>
        <w:t>. – 2021. – Vol. 20. – P. 57.</w:t>
      </w:r>
    </w:p>
    <w:p w14:paraId="386476EB" w14:textId="77777777" w:rsidR="00C43DDF" w:rsidRPr="00E15C12" w:rsidRDefault="00736643" w:rsidP="00EE2EEA">
      <w:pPr>
        <w:pStyle w:val="Body"/>
        <w:numPr>
          <w:ilvl w:val="0"/>
          <w:numId w:val="2"/>
        </w:numPr>
        <w:tabs>
          <w:tab w:val="left" w:pos="1134"/>
        </w:tabs>
        <w:ind w:left="0" w:firstLine="567"/>
        <w:jc w:val="both"/>
        <w:rPr>
          <w:color w:val="auto"/>
          <w:sz w:val="28"/>
          <w:szCs w:val="28"/>
        </w:rPr>
      </w:pPr>
      <w:r w:rsidRPr="00E15C12">
        <w:rPr>
          <w:color w:val="auto"/>
          <w:sz w:val="28"/>
          <w:szCs w:val="28"/>
        </w:rPr>
        <w:t xml:space="preserve">Stieb D.M., Hystad P., Szyszkowicz M. et al. </w:t>
      </w:r>
      <w:r w:rsidRPr="00E15C12">
        <w:rPr>
          <w:color w:val="auto"/>
          <w:sz w:val="28"/>
          <w:szCs w:val="28"/>
          <w:lang w:val="en-US"/>
        </w:rPr>
        <w:t xml:space="preserve">Ambient air pollution and preterm birth: updated systematic review and meta-analysis // </w:t>
      </w:r>
      <w:r w:rsidRPr="00E15C12">
        <w:rPr>
          <w:color w:val="auto"/>
          <w:sz w:val="28"/>
          <w:szCs w:val="28"/>
          <w:lang w:val="fr-FR"/>
        </w:rPr>
        <w:t xml:space="preserve">Environ </w:t>
      </w:r>
      <w:proofErr w:type="spellStart"/>
      <w:r w:rsidRPr="00E15C12">
        <w:rPr>
          <w:color w:val="auto"/>
          <w:sz w:val="28"/>
          <w:szCs w:val="28"/>
          <w:lang w:val="fr-FR"/>
        </w:rPr>
        <w:t>Res</w:t>
      </w:r>
      <w:proofErr w:type="spellEnd"/>
      <w:r w:rsidRPr="00E15C12">
        <w:rPr>
          <w:color w:val="auto"/>
          <w:sz w:val="28"/>
          <w:szCs w:val="28"/>
        </w:rPr>
        <w:t>. – 2021. – Vol. 198. – P. 111261.</w:t>
      </w:r>
    </w:p>
    <w:p w14:paraId="0132F7AE" w14:textId="7F3D8230" w:rsidR="00C43DDF" w:rsidRPr="00E15C12" w:rsidRDefault="00736643" w:rsidP="00EE2EEA">
      <w:pPr>
        <w:pStyle w:val="Body"/>
        <w:numPr>
          <w:ilvl w:val="0"/>
          <w:numId w:val="2"/>
        </w:numPr>
        <w:tabs>
          <w:tab w:val="left" w:pos="1134"/>
        </w:tabs>
        <w:ind w:left="0" w:firstLine="567"/>
        <w:jc w:val="both"/>
        <w:rPr>
          <w:color w:val="auto"/>
          <w:sz w:val="28"/>
          <w:szCs w:val="28"/>
          <w:lang w:val="it-IT"/>
        </w:rPr>
      </w:pPr>
      <w:r w:rsidRPr="00E15C12">
        <w:rPr>
          <w:color w:val="auto"/>
          <w:sz w:val="28"/>
          <w:szCs w:val="28"/>
          <w:lang w:val="it-IT"/>
        </w:rPr>
        <w:t>Pedersen M., Giorgis-Allemand L., Bernard C. et al.</w:t>
      </w:r>
      <w:r w:rsidRPr="00E15C12">
        <w:rPr>
          <w:color w:val="auto"/>
          <w:sz w:val="28"/>
          <w:szCs w:val="28"/>
          <w:lang w:val="en-US"/>
        </w:rPr>
        <w:t xml:space="preserve"> Environmental toxicants and adverse pregnancy outcomes: results from the ESCAPE project // Environ Health </w:t>
      </w:r>
      <w:proofErr w:type="spellStart"/>
      <w:r w:rsidRPr="00E15C12">
        <w:rPr>
          <w:color w:val="auto"/>
          <w:sz w:val="28"/>
          <w:szCs w:val="28"/>
          <w:lang w:val="en-US"/>
        </w:rPr>
        <w:t>Perspect</w:t>
      </w:r>
      <w:proofErr w:type="spellEnd"/>
      <w:r w:rsidRPr="00E15C12">
        <w:rPr>
          <w:color w:val="auto"/>
          <w:sz w:val="28"/>
          <w:szCs w:val="28"/>
        </w:rPr>
        <w:t xml:space="preserve">. – 2019. – Vol. 127, </w:t>
      </w:r>
      <w:r w:rsidR="003300D7" w:rsidRPr="00E15C12">
        <w:rPr>
          <w:color w:val="auto"/>
          <w:sz w:val="28"/>
          <w:szCs w:val="28"/>
          <w:lang w:val="en-US"/>
        </w:rPr>
        <w:t>№</w:t>
      </w:r>
      <w:r w:rsidRPr="00E15C12">
        <w:rPr>
          <w:color w:val="auto"/>
          <w:sz w:val="28"/>
          <w:szCs w:val="28"/>
        </w:rPr>
        <w:t>10. – P. 107002.</w:t>
      </w:r>
    </w:p>
    <w:p w14:paraId="1B548DAE" w14:textId="77777777" w:rsidR="00C43DDF" w:rsidRPr="00E15C12" w:rsidRDefault="00736643" w:rsidP="00EE2EEA">
      <w:pPr>
        <w:pStyle w:val="Body"/>
        <w:numPr>
          <w:ilvl w:val="0"/>
          <w:numId w:val="2"/>
        </w:numPr>
        <w:tabs>
          <w:tab w:val="left" w:pos="1134"/>
        </w:tabs>
        <w:ind w:left="0" w:firstLine="567"/>
        <w:jc w:val="both"/>
        <w:rPr>
          <w:color w:val="auto"/>
          <w:sz w:val="28"/>
          <w:szCs w:val="28"/>
          <w:lang w:val="pt-PT"/>
        </w:rPr>
      </w:pPr>
      <w:r w:rsidRPr="00E15C12">
        <w:rPr>
          <w:color w:val="auto"/>
          <w:sz w:val="28"/>
          <w:szCs w:val="28"/>
          <w:lang w:val="pt-PT"/>
        </w:rPr>
        <w:t xml:space="preserve">Veras M.M., </w:t>
      </w:r>
      <w:proofErr w:type="spellStart"/>
      <w:r w:rsidRPr="00E15C12">
        <w:rPr>
          <w:color w:val="auto"/>
          <w:sz w:val="28"/>
          <w:szCs w:val="28"/>
          <w:lang w:val="pt-PT"/>
        </w:rPr>
        <w:t>Damaceno</w:t>
      </w:r>
      <w:proofErr w:type="spellEnd"/>
      <w:r w:rsidRPr="00E15C12">
        <w:rPr>
          <w:color w:val="auto"/>
          <w:sz w:val="28"/>
          <w:szCs w:val="28"/>
          <w:lang w:val="pt-PT"/>
        </w:rPr>
        <w:t xml:space="preserve">-Rodrigues N.R., </w:t>
      </w:r>
      <w:proofErr w:type="spellStart"/>
      <w:r w:rsidRPr="00E15C12">
        <w:rPr>
          <w:color w:val="auto"/>
          <w:sz w:val="28"/>
          <w:szCs w:val="28"/>
          <w:lang w:val="pt-PT"/>
        </w:rPr>
        <w:t>Caldini</w:t>
      </w:r>
      <w:proofErr w:type="spellEnd"/>
      <w:r w:rsidRPr="00E15C12">
        <w:rPr>
          <w:color w:val="auto"/>
          <w:sz w:val="28"/>
          <w:szCs w:val="28"/>
          <w:lang w:val="pt-PT"/>
        </w:rPr>
        <w:t xml:space="preserve"> E.G. </w:t>
      </w:r>
      <w:proofErr w:type="spellStart"/>
      <w:r w:rsidRPr="00E15C12">
        <w:rPr>
          <w:color w:val="auto"/>
          <w:sz w:val="28"/>
          <w:szCs w:val="28"/>
          <w:lang w:val="pt-PT"/>
        </w:rPr>
        <w:t>et</w:t>
      </w:r>
      <w:proofErr w:type="spellEnd"/>
      <w:r w:rsidRPr="00E15C12">
        <w:rPr>
          <w:color w:val="auto"/>
          <w:sz w:val="28"/>
          <w:szCs w:val="28"/>
          <w:lang w:val="pt-PT"/>
        </w:rPr>
        <w:t xml:space="preserve"> al.</w:t>
      </w:r>
      <w:r w:rsidRPr="00E15C12">
        <w:rPr>
          <w:color w:val="auto"/>
          <w:sz w:val="28"/>
          <w:szCs w:val="28"/>
          <w:lang w:val="en-US"/>
        </w:rPr>
        <w:t xml:space="preserve"> Mechanisms linking air pollution, placental inflammation, and preterm birth // </w:t>
      </w:r>
      <w:r w:rsidRPr="00E15C12">
        <w:rPr>
          <w:color w:val="auto"/>
          <w:sz w:val="28"/>
          <w:szCs w:val="28"/>
        </w:rPr>
        <w:t>Placenta. – 2020. – Vol. 99. – P. 10–17.</w:t>
      </w:r>
    </w:p>
    <w:p w14:paraId="15CBF9EC" w14:textId="524AA452" w:rsidR="00C43DDF" w:rsidRPr="00E15C12" w:rsidRDefault="00736643" w:rsidP="00EE2EEA">
      <w:pPr>
        <w:pStyle w:val="Body"/>
        <w:numPr>
          <w:ilvl w:val="0"/>
          <w:numId w:val="2"/>
        </w:numPr>
        <w:tabs>
          <w:tab w:val="left" w:pos="1134"/>
        </w:tabs>
        <w:ind w:left="0" w:firstLine="567"/>
        <w:jc w:val="both"/>
        <w:rPr>
          <w:color w:val="auto"/>
          <w:sz w:val="28"/>
          <w:szCs w:val="28"/>
          <w:lang w:val="pt-PT"/>
        </w:rPr>
      </w:pPr>
      <w:proofErr w:type="spellStart"/>
      <w:r w:rsidRPr="00E15C12">
        <w:rPr>
          <w:color w:val="auto"/>
          <w:sz w:val="28"/>
          <w:szCs w:val="28"/>
          <w:lang w:val="pt-PT"/>
        </w:rPr>
        <w:t>Ibrahimou</w:t>
      </w:r>
      <w:proofErr w:type="spellEnd"/>
      <w:r w:rsidRPr="00E15C12">
        <w:rPr>
          <w:color w:val="auto"/>
          <w:sz w:val="28"/>
          <w:szCs w:val="28"/>
          <w:lang w:val="pt-PT"/>
        </w:rPr>
        <w:t xml:space="preserve"> B., Cleveland L., </w:t>
      </w:r>
      <w:proofErr w:type="spellStart"/>
      <w:r w:rsidRPr="00E15C12">
        <w:rPr>
          <w:color w:val="auto"/>
          <w:sz w:val="28"/>
          <w:szCs w:val="28"/>
          <w:lang w:val="pt-PT"/>
        </w:rPr>
        <w:t>Masho</w:t>
      </w:r>
      <w:proofErr w:type="spellEnd"/>
      <w:r w:rsidRPr="00E15C12">
        <w:rPr>
          <w:color w:val="auto"/>
          <w:sz w:val="28"/>
          <w:szCs w:val="28"/>
          <w:lang w:val="pt-PT"/>
        </w:rPr>
        <w:t xml:space="preserve"> S.W</w:t>
      </w:r>
      <w:r w:rsidR="0064769D" w:rsidRPr="0064769D">
        <w:rPr>
          <w:color w:val="auto"/>
          <w:sz w:val="28"/>
          <w:szCs w:val="28"/>
          <w:lang w:val="en-US"/>
        </w:rPr>
        <w:t>.</w:t>
      </w:r>
      <w:r w:rsidRPr="00E15C12">
        <w:rPr>
          <w:color w:val="auto"/>
          <w:sz w:val="28"/>
          <w:szCs w:val="28"/>
          <w:lang w:val="en-US"/>
        </w:rPr>
        <w:t xml:space="preserve"> Oxidative stress biomarkers and environmental exposures in preterm birth // </w:t>
      </w:r>
      <w:proofErr w:type="spellStart"/>
      <w:r w:rsidRPr="00E15C12">
        <w:rPr>
          <w:color w:val="auto"/>
          <w:sz w:val="28"/>
          <w:szCs w:val="28"/>
          <w:lang w:val="pt-PT"/>
        </w:rPr>
        <w:t>Reprod</w:t>
      </w:r>
      <w:proofErr w:type="spellEnd"/>
      <w:r w:rsidRPr="00E15C12">
        <w:rPr>
          <w:color w:val="auto"/>
          <w:sz w:val="28"/>
          <w:szCs w:val="28"/>
          <w:lang w:val="pt-PT"/>
        </w:rPr>
        <w:t xml:space="preserve"> </w:t>
      </w:r>
      <w:proofErr w:type="spellStart"/>
      <w:r w:rsidRPr="00E15C12">
        <w:rPr>
          <w:color w:val="auto"/>
          <w:sz w:val="28"/>
          <w:szCs w:val="28"/>
          <w:lang w:val="pt-PT"/>
        </w:rPr>
        <w:t>Toxicol</w:t>
      </w:r>
      <w:proofErr w:type="spellEnd"/>
      <w:r w:rsidRPr="00E15C12">
        <w:rPr>
          <w:color w:val="auto"/>
          <w:sz w:val="28"/>
          <w:szCs w:val="28"/>
        </w:rPr>
        <w:t>. – 2022. – Vol. 114. – P. 12–20.</w:t>
      </w:r>
    </w:p>
    <w:p w14:paraId="4D3F8A12" w14:textId="1244FF4F" w:rsidR="00C43DDF" w:rsidRPr="00E15C12" w:rsidRDefault="00736643" w:rsidP="00EE2EEA">
      <w:pPr>
        <w:pStyle w:val="Body"/>
        <w:numPr>
          <w:ilvl w:val="0"/>
          <w:numId w:val="2"/>
        </w:numPr>
        <w:tabs>
          <w:tab w:val="left" w:pos="1134"/>
        </w:tabs>
        <w:ind w:left="0" w:firstLine="567"/>
        <w:jc w:val="both"/>
        <w:rPr>
          <w:color w:val="auto"/>
          <w:sz w:val="28"/>
          <w:szCs w:val="28"/>
        </w:rPr>
      </w:pPr>
      <w:r w:rsidRPr="00E15C12">
        <w:rPr>
          <w:color w:val="auto"/>
          <w:sz w:val="28"/>
          <w:szCs w:val="28"/>
        </w:rPr>
        <w:t>Zhang Y., Yu C., Wang L., Huang Z. et al.</w:t>
      </w:r>
      <w:r w:rsidRPr="00E15C12">
        <w:rPr>
          <w:color w:val="auto"/>
          <w:sz w:val="28"/>
          <w:szCs w:val="28"/>
          <w:lang w:val="en-US"/>
        </w:rPr>
        <w:t xml:space="preserve"> Ambient temperature and risk of preterm birth: a nationwide Chinese cohort // Lancet Planet Health</w:t>
      </w:r>
      <w:r w:rsidRPr="00E15C12">
        <w:rPr>
          <w:color w:val="auto"/>
          <w:sz w:val="28"/>
          <w:szCs w:val="28"/>
        </w:rPr>
        <w:t>. – 2022. – Vol. 6. – P. 360–369.</w:t>
      </w:r>
    </w:p>
    <w:p w14:paraId="19A0A0A2" w14:textId="77777777" w:rsidR="00C43DDF" w:rsidRPr="00E15C12" w:rsidRDefault="00736643" w:rsidP="00EE2EEA">
      <w:pPr>
        <w:pStyle w:val="Body"/>
        <w:numPr>
          <w:ilvl w:val="0"/>
          <w:numId w:val="2"/>
        </w:numPr>
        <w:tabs>
          <w:tab w:val="left" w:pos="1134"/>
        </w:tabs>
        <w:ind w:left="0" w:firstLine="567"/>
        <w:jc w:val="both"/>
        <w:rPr>
          <w:color w:val="auto"/>
          <w:sz w:val="28"/>
          <w:szCs w:val="28"/>
        </w:rPr>
      </w:pPr>
      <w:r w:rsidRPr="00E15C12">
        <w:rPr>
          <w:color w:val="auto"/>
          <w:sz w:val="28"/>
          <w:szCs w:val="28"/>
        </w:rPr>
        <w:t>Sun H., Olsen J., Zhu J.L., Liu S. et al.</w:t>
      </w:r>
      <w:r w:rsidRPr="00E15C12">
        <w:rPr>
          <w:color w:val="auto"/>
          <w:sz w:val="28"/>
          <w:szCs w:val="28"/>
          <w:lang w:val="en-US"/>
        </w:rPr>
        <w:t xml:space="preserve"> Air pollution exposure across pregnancy and risk of preterm birth in the United States // </w:t>
      </w:r>
      <w:r w:rsidRPr="00E15C12">
        <w:rPr>
          <w:color w:val="auto"/>
          <w:sz w:val="28"/>
          <w:szCs w:val="28"/>
          <w:lang w:val="fr-FR"/>
        </w:rPr>
        <w:t>Environ Int</w:t>
      </w:r>
      <w:r w:rsidRPr="00E15C12">
        <w:rPr>
          <w:color w:val="auto"/>
          <w:sz w:val="28"/>
          <w:szCs w:val="28"/>
        </w:rPr>
        <w:t xml:space="preserve">. – 2020. – Vol. 142. – </w:t>
      </w:r>
      <w:r w:rsidRPr="00E15C12">
        <w:rPr>
          <w:color w:val="auto"/>
          <w:sz w:val="28"/>
          <w:szCs w:val="28"/>
          <w:lang w:val="pt-PT"/>
        </w:rPr>
        <w:t>P. 105880.</w:t>
      </w:r>
    </w:p>
    <w:p w14:paraId="423F189B" w14:textId="5AA8C64E" w:rsidR="00C43DDF" w:rsidRPr="00E15C12" w:rsidRDefault="00736643" w:rsidP="00EE2EEA">
      <w:pPr>
        <w:pStyle w:val="Body"/>
        <w:numPr>
          <w:ilvl w:val="0"/>
          <w:numId w:val="2"/>
        </w:numPr>
        <w:tabs>
          <w:tab w:val="left" w:pos="1134"/>
        </w:tabs>
        <w:ind w:left="0" w:firstLine="567"/>
        <w:jc w:val="both"/>
        <w:rPr>
          <w:color w:val="auto"/>
          <w:sz w:val="28"/>
          <w:szCs w:val="28"/>
        </w:rPr>
      </w:pPr>
      <w:r w:rsidRPr="00E15C12">
        <w:rPr>
          <w:color w:val="auto"/>
          <w:sz w:val="28"/>
          <w:szCs w:val="28"/>
        </w:rPr>
        <w:t>O</w:t>
      </w:r>
      <w:r w:rsidRPr="00E15C12">
        <w:rPr>
          <w:color w:val="auto"/>
          <w:sz w:val="28"/>
          <w:szCs w:val="28"/>
          <w:rtl/>
        </w:rPr>
        <w:t>’</w:t>
      </w:r>
      <w:proofErr w:type="spellStart"/>
      <w:r w:rsidRPr="00E15C12">
        <w:rPr>
          <w:color w:val="auto"/>
          <w:sz w:val="28"/>
          <w:szCs w:val="28"/>
          <w:lang w:val="it-IT"/>
        </w:rPr>
        <w:t>Donnell</w:t>
      </w:r>
      <w:proofErr w:type="spellEnd"/>
      <w:r w:rsidRPr="00E15C12">
        <w:rPr>
          <w:color w:val="auto"/>
          <w:sz w:val="28"/>
          <w:szCs w:val="28"/>
          <w:lang w:val="it-IT"/>
        </w:rPr>
        <w:t xml:space="preserve"> M., O</w:t>
      </w:r>
      <w:r w:rsidRPr="00E15C12">
        <w:rPr>
          <w:color w:val="auto"/>
          <w:sz w:val="28"/>
          <w:szCs w:val="28"/>
          <w:rtl/>
        </w:rPr>
        <w:t>’</w:t>
      </w:r>
      <w:r w:rsidRPr="00E15C12">
        <w:rPr>
          <w:color w:val="auto"/>
          <w:sz w:val="28"/>
          <w:szCs w:val="28"/>
          <w:lang w:val="en-US"/>
        </w:rPr>
        <w:t xml:space="preserve">Connor J., Armstrong B. et al. Extreme heat exposure during pregnancy and risk of preterm birth in Europe // Environ Health </w:t>
      </w:r>
      <w:proofErr w:type="spellStart"/>
      <w:r w:rsidRPr="00E15C12">
        <w:rPr>
          <w:color w:val="auto"/>
          <w:sz w:val="28"/>
          <w:szCs w:val="28"/>
          <w:lang w:val="en-US"/>
        </w:rPr>
        <w:t>Perspect</w:t>
      </w:r>
      <w:proofErr w:type="spellEnd"/>
      <w:r w:rsidRPr="00E15C12">
        <w:rPr>
          <w:color w:val="auto"/>
          <w:sz w:val="28"/>
          <w:szCs w:val="28"/>
        </w:rPr>
        <w:t xml:space="preserve">. – 2023. – </w:t>
      </w:r>
      <w:r w:rsidRPr="00E15C12">
        <w:rPr>
          <w:color w:val="auto"/>
          <w:sz w:val="28"/>
          <w:szCs w:val="28"/>
          <w:lang w:val="pt-PT"/>
        </w:rPr>
        <w:t>Vol. 131,</w:t>
      </w:r>
      <w:r w:rsidR="000E09B8" w:rsidRPr="00E15C12">
        <w:rPr>
          <w:color w:val="auto"/>
          <w:sz w:val="28"/>
          <w:szCs w:val="28"/>
          <w:lang w:val="en-US"/>
        </w:rPr>
        <w:t xml:space="preserve"> №</w:t>
      </w:r>
      <w:r w:rsidRPr="00E15C12">
        <w:rPr>
          <w:color w:val="auto"/>
          <w:sz w:val="28"/>
          <w:szCs w:val="28"/>
          <w:lang w:val="pt-PT"/>
        </w:rPr>
        <w:t xml:space="preserve">5. </w:t>
      </w:r>
      <w:r w:rsidRPr="00E15C12">
        <w:rPr>
          <w:color w:val="auto"/>
          <w:sz w:val="28"/>
          <w:szCs w:val="28"/>
        </w:rPr>
        <w:t>– P. 57010.</w:t>
      </w:r>
    </w:p>
    <w:p w14:paraId="099FBD2A" w14:textId="77777777" w:rsidR="00C43DDF" w:rsidRPr="00E15C12" w:rsidRDefault="00736643" w:rsidP="00EE2EEA">
      <w:pPr>
        <w:pStyle w:val="Body"/>
        <w:numPr>
          <w:ilvl w:val="0"/>
          <w:numId w:val="2"/>
        </w:numPr>
        <w:tabs>
          <w:tab w:val="left" w:pos="1134"/>
        </w:tabs>
        <w:ind w:left="0" w:firstLine="567"/>
        <w:jc w:val="both"/>
        <w:rPr>
          <w:color w:val="auto"/>
          <w:sz w:val="28"/>
          <w:szCs w:val="28"/>
          <w:lang w:val="it-IT"/>
        </w:rPr>
      </w:pPr>
      <w:r w:rsidRPr="00E15C12">
        <w:rPr>
          <w:color w:val="auto"/>
          <w:sz w:val="28"/>
          <w:szCs w:val="28"/>
          <w:lang w:val="it-IT"/>
        </w:rPr>
        <w:t xml:space="preserve">Romanello M., </w:t>
      </w:r>
      <w:proofErr w:type="spellStart"/>
      <w:r w:rsidRPr="00E15C12">
        <w:rPr>
          <w:color w:val="auto"/>
          <w:sz w:val="28"/>
          <w:szCs w:val="28"/>
          <w:lang w:val="it-IT"/>
        </w:rPr>
        <w:t>McGushin</w:t>
      </w:r>
      <w:proofErr w:type="spellEnd"/>
      <w:r w:rsidRPr="00E15C12">
        <w:rPr>
          <w:color w:val="auto"/>
          <w:sz w:val="28"/>
          <w:szCs w:val="28"/>
          <w:lang w:val="it-IT"/>
        </w:rPr>
        <w:t xml:space="preserve"> A., Di Napoli C. et al.</w:t>
      </w:r>
      <w:r w:rsidRPr="00E15C12">
        <w:rPr>
          <w:color w:val="auto"/>
          <w:sz w:val="28"/>
          <w:szCs w:val="28"/>
          <w:lang w:val="en-US"/>
        </w:rPr>
        <w:t xml:space="preserve"> Climate change, environmental stressors, and maternal</w:t>
      </w:r>
      <w:r w:rsidRPr="00E15C12">
        <w:rPr>
          <w:color w:val="auto"/>
          <w:sz w:val="28"/>
          <w:szCs w:val="28"/>
        </w:rPr>
        <w:t>–</w:t>
      </w:r>
      <w:r w:rsidRPr="00E15C12">
        <w:rPr>
          <w:color w:val="auto"/>
          <w:sz w:val="28"/>
          <w:szCs w:val="28"/>
          <w:lang w:val="en-US"/>
        </w:rPr>
        <w:t xml:space="preserve">fetal health: Lancet Countdown 2023 // </w:t>
      </w:r>
      <w:r w:rsidRPr="00E15C12">
        <w:rPr>
          <w:color w:val="auto"/>
          <w:sz w:val="28"/>
          <w:szCs w:val="28"/>
          <w:lang w:val="it-IT"/>
        </w:rPr>
        <w:t>Lancet</w:t>
      </w:r>
      <w:r w:rsidRPr="00E15C12">
        <w:rPr>
          <w:color w:val="auto"/>
          <w:sz w:val="28"/>
          <w:szCs w:val="28"/>
        </w:rPr>
        <w:t>. – 2023. – Vol. 402. – P. 2346–2382.</w:t>
      </w:r>
    </w:p>
    <w:p w14:paraId="5028B957" w14:textId="77777777" w:rsidR="00C43DDF" w:rsidRPr="00E15C12" w:rsidRDefault="00736643" w:rsidP="00EE2EEA">
      <w:pPr>
        <w:pStyle w:val="Body"/>
        <w:numPr>
          <w:ilvl w:val="0"/>
          <w:numId w:val="2"/>
        </w:numPr>
        <w:tabs>
          <w:tab w:val="left" w:pos="1134"/>
        </w:tabs>
        <w:ind w:left="0" w:firstLine="567"/>
        <w:jc w:val="both"/>
        <w:rPr>
          <w:color w:val="auto"/>
          <w:sz w:val="28"/>
          <w:szCs w:val="28"/>
          <w:lang w:val="it-IT"/>
        </w:rPr>
      </w:pPr>
      <w:proofErr w:type="spellStart"/>
      <w:r w:rsidRPr="00E15C12">
        <w:rPr>
          <w:color w:val="auto"/>
          <w:sz w:val="28"/>
          <w:szCs w:val="28"/>
          <w:lang w:val="it-IT"/>
        </w:rPr>
        <w:t>Wu</w:t>
      </w:r>
      <w:proofErr w:type="spellEnd"/>
      <w:r w:rsidRPr="00E15C12">
        <w:rPr>
          <w:color w:val="auto"/>
          <w:sz w:val="28"/>
          <w:szCs w:val="28"/>
          <w:lang w:val="it-IT"/>
        </w:rPr>
        <w:t xml:space="preserve"> J., </w:t>
      </w:r>
      <w:proofErr w:type="spellStart"/>
      <w:r w:rsidRPr="00E15C12">
        <w:rPr>
          <w:color w:val="auto"/>
          <w:sz w:val="28"/>
          <w:szCs w:val="28"/>
          <w:lang w:val="it-IT"/>
        </w:rPr>
        <w:t>Ren</w:t>
      </w:r>
      <w:proofErr w:type="spellEnd"/>
      <w:r w:rsidRPr="00E15C12">
        <w:rPr>
          <w:color w:val="auto"/>
          <w:sz w:val="28"/>
          <w:szCs w:val="28"/>
          <w:lang w:val="it-IT"/>
        </w:rPr>
        <w:t xml:space="preserve"> C., Delfino R.J. et al.</w:t>
      </w:r>
      <w:r w:rsidRPr="00E15C12">
        <w:rPr>
          <w:color w:val="auto"/>
          <w:sz w:val="28"/>
          <w:szCs w:val="28"/>
          <w:lang w:val="en-US"/>
        </w:rPr>
        <w:t xml:space="preserve"> Urbanization, air pollution, and preterm birth risk: global evidence from 2000</w:t>
      </w:r>
      <w:r w:rsidRPr="00E15C12">
        <w:rPr>
          <w:color w:val="auto"/>
          <w:sz w:val="28"/>
          <w:szCs w:val="28"/>
        </w:rPr>
        <w:t xml:space="preserve">–2020 // </w:t>
      </w:r>
      <w:r w:rsidRPr="00E15C12">
        <w:rPr>
          <w:color w:val="auto"/>
          <w:sz w:val="28"/>
          <w:szCs w:val="28"/>
          <w:lang w:val="fr-FR"/>
        </w:rPr>
        <w:t>Environ Int</w:t>
      </w:r>
      <w:r w:rsidRPr="00E15C12">
        <w:rPr>
          <w:color w:val="auto"/>
          <w:sz w:val="28"/>
          <w:szCs w:val="28"/>
        </w:rPr>
        <w:t>. – 2021. – Vol. 156. – P. 106714.</w:t>
      </w:r>
    </w:p>
    <w:p w14:paraId="455B2A94" w14:textId="1D456A62"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Trasande</w:t>
      </w:r>
      <w:proofErr w:type="spellEnd"/>
      <w:r w:rsidRPr="00E15C12">
        <w:rPr>
          <w:color w:val="auto"/>
          <w:sz w:val="28"/>
          <w:szCs w:val="28"/>
          <w:lang w:val="en-US"/>
        </w:rPr>
        <w:t xml:space="preserve"> L., Malecha P., Attina T.M. Exposure to fine particulate matter and risk of preterm birth: a global multi-country cohort analysis // Lancet Planet Health.</w:t>
      </w:r>
      <w:r w:rsidRPr="00E15C12">
        <w:rPr>
          <w:color w:val="auto"/>
          <w:sz w:val="28"/>
          <w:szCs w:val="28"/>
        </w:rPr>
        <w:t xml:space="preserve"> – 2023. – Vol. 7</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rPr>
        <w:t>4. – P. 256–266.</w:t>
      </w:r>
    </w:p>
    <w:p w14:paraId="557D3FCA" w14:textId="148EB6F5"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lastRenderedPageBreak/>
        <w:t xml:space="preserve">Stieb D.M., Lavigne E., Chen L. et al. Maternal exposure to air pollution and preterm birth: a national Canadian study // </w:t>
      </w:r>
      <w:r w:rsidRPr="00E15C12">
        <w:rPr>
          <w:color w:val="auto"/>
          <w:sz w:val="28"/>
          <w:szCs w:val="28"/>
          <w:lang w:val="fr-FR"/>
        </w:rPr>
        <w:t xml:space="preserve">Environ </w:t>
      </w:r>
      <w:proofErr w:type="spellStart"/>
      <w:r w:rsidRPr="00E15C12">
        <w:rPr>
          <w:color w:val="auto"/>
          <w:sz w:val="28"/>
          <w:szCs w:val="28"/>
          <w:lang w:val="fr-FR"/>
        </w:rPr>
        <w:t>Res</w:t>
      </w:r>
      <w:proofErr w:type="spellEnd"/>
      <w:r w:rsidRPr="00E15C12">
        <w:rPr>
          <w:color w:val="auto"/>
          <w:sz w:val="28"/>
          <w:szCs w:val="28"/>
          <w:lang w:val="fr-FR"/>
        </w:rPr>
        <w:t>.</w:t>
      </w:r>
      <w:r w:rsidRPr="00E15C12">
        <w:rPr>
          <w:color w:val="auto"/>
          <w:sz w:val="28"/>
          <w:szCs w:val="28"/>
        </w:rPr>
        <w:t xml:space="preserve"> – 2021. – Vol. 196. – P. 110968.</w:t>
      </w:r>
    </w:p>
    <w:p w14:paraId="410501EC" w14:textId="420D8E53"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Li X., Huang S., Jiao A. et al. Ambient air pollution and preterm birth: updated systematic review and meta-analysis of 68 studies // </w:t>
      </w:r>
      <w:r w:rsidRPr="00E15C12">
        <w:rPr>
          <w:color w:val="auto"/>
          <w:sz w:val="28"/>
          <w:szCs w:val="28"/>
          <w:lang w:val="fr-FR"/>
        </w:rPr>
        <w:t>Environ Int.</w:t>
      </w:r>
      <w:r w:rsidRPr="00E15C12">
        <w:rPr>
          <w:color w:val="auto"/>
          <w:sz w:val="28"/>
          <w:szCs w:val="28"/>
        </w:rPr>
        <w:t xml:space="preserve"> – 2023. – Vol. 170. – P. 107620.</w:t>
      </w:r>
    </w:p>
    <w:p w14:paraId="782796E5" w14:textId="6FC25C6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Basu R., Malig B., Ostro B. High ambient NO</w:t>
      </w:r>
      <w:r w:rsidRPr="00E15C12">
        <w:rPr>
          <w:rFonts w:ascii="Arial Unicode MS" w:hAnsi="Arial Unicode MS"/>
          <w:color w:val="auto"/>
          <w:sz w:val="28"/>
          <w:szCs w:val="28"/>
        </w:rPr>
        <w:t>₂</w:t>
      </w:r>
      <w:r w:rsidRPr="00E15C12">
        <w:rPr>
          <w:color w:val="auto"/>
          <w:sz w:val="28"/>
          <w:szCs w:val="28"/>
        </w:rPr>
        <w:t xml:space="preserve"> </w:t>
      </w:r>
      <w:r w:rsidRPr="00E15C12">
        <w:rPr>
          <w:color w:val="auto"/>
          <w:sz w:val="28"/>
          <w:szCs w:val="28"/>
          <w:lang w:val="en-US"/>
        </w:rPr>
        <w:t>and PM</w:t>
      </w:r>
      <w:proofErr w:type="gramStart"/>
      <w:r w:rsidRPr="00E15C12">
        <w:rPr>
          <w:rFonts w:ascii="Arial Unicode MS" w:hAnsi="Arial Unicode MS"/>
          <w:color w:val="auto"/>
          <w:sz w:val="28"/>
          <w:szCs w:val="28"/>
        </w:rPr>
        <w:t>₂</w:t>
      </w:r>
      <w:r w:rsidRPr="00E15C12">
        <w:rPr>
          <w:color w:val="auto"/>
          <w:sz w:val="28"/>
          <w:szCs w:val="28"/>
        </w:rPr>
        <w:t>.</w:t>
      </w:r>
      <w:r w:rsidRPr="00E15C12">
        <w:rPr>
          <w:rFonts w:ascii="Arial Unicode MS" w:hAnsi="Arial Unicode MS"/>
          <w:color w:val="auto"/>
          <w:sz w:val="28"/>
          <w:szCs w:val="28"/>
        </w:rPr>
        <w:t>₅</w:t>
      </w:r>
      <w:proofErr w:type="gramEnd"/>
      <w:r w:rsidRPr="00E15C12">
        <w:rPr>
          <w:color w:val="auto"/>
          <w:sz w:val="28"/>
          <w:szCs w:val="28"/>
        </w:rPr>
        <w:t xml:space="preserve"> </w:t>
      </w:r>
      <w:r w:rsidRPr="00E15C12">
        <w:rPr>
          <w:color w:val="auto"/>
          <w:sz w:val="28"/>
          <w:szCs w:val="28"/>
          <w:lang w:val="en-US"/>
        </w:rPr>
        <w:t xml:space="preserve">exposures and risk of preterm birth in California // </w:t>
      </w:r>
      <w:r w:rsidRPr="00E15C12">
        <w:rPr>
          <w:color w:val="auto"/>
          <w:sz w:val="28"/>
          <w:szCs w:val="28"/>
        </w:rPr>
        <w:t xml:space="preserve">Am J Epidemiol. – 2017. – </w:t>
      </w:r>
      <w:r w:rsidRPr="00E15C12">
        <w:rPr>
          <w:color w:val="auto"/>
          <w:sz w:val="28"/>
          <w:szCs w:val="28"/>
          <w:lang w:val="pt-PT"/>
        </w:rPr>
        <w:t>Vol. 186</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lang w:val="pt-PT"/>
        </w:rPr>
        <w:t xml:space="preserve">10. </w:t>
      </w:r>
      <w:r w:rsidRPr="00E15C12">
        <w:rPr>
          <w:color w:val="auto"/>
          <w:sz w:val="28"/>
          <w:szCs w:val="28"/>
        </w:rPr>
        <w:t>– P. 1180–1188.</w:t>
      </w:r>
    </w:p>
    <w:p w14:paraId="21D4B911" w14:textId="1D19DE45"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Lavigne E., Yasseen A., Stieb D. et al. Ambient air pollution and risk of early delivery: Ontario cohort study // Environ Health </w:t>
      </w:r>
      <w:proofErr w:type="spellStart"/>
      <w:r w:rsidRPr="00E15C12">
        <w:rPr>
          <w:color w:val="auto"/>
          <w:sz w:val="28"/>
          <w:szCs w:val="28"/>
          <w:lang w:val="en-US"/>
        </w:rPr>
        <w:t>Perspect</w:t>
      </w:r>
      <w:proofErr w:type="spellEnd"/>
      <w:r w:rsidRPr="00E15C12">
        <w:rPr>
          <w:color w:val="auto"/>
          <w:sz w:val="28"/>
          <w:szCs w:val="28"/>
          <w:lang w:val="en-US"/>
        </w:rPr>
        <w:t>.</w:t>
      </w:r>
      <w:r w:rsidRPr="00E15C12">
        <w:rPr>
          <w:color w:val="auto"/>
          <w:sz w:val="28"/>
          <w:szCs w:val="28"/>
        </w:rPr>
        <w:t xml:space="preserve"> – 2016. – Vol. 124</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rPr>
        <w:t>6. – P. 836–842.</w:t>
      </w:r>
    </w:p>
    <w:p w14:paraId="78CC8DF9" w14:textId="0470C7EC"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Wu J., Ren C., Chung J. et al. Short-term ambient air pollution exposure and preterm birth in Seoul // </w:t>
      </w:r>
      <w:r w:rsidRPr="00E15C12">
        <w:rPr>
          <w:color w:val="auto"/>
          <w:sz w:val="28"/>
          <w:szCs w:val="28"/>
          <w:lang w:val="fr-FR"/>
        </w:rPr>
        <w:t xml:space="preserve">Environ </w:t>
      </w:r>
      <w:proofErr w:type="spellStart"/>
      <w:r w:rsidRPr="00E15C12">
        <w:rPr>
          <w:color w:val="auto"/>
          <w:sz w:val="28"/>
          <w:szCs w:val="28"/>
          <w:lang w:val="fr-FR"/>
        </w:rPr>
        <w:t>Res</w:t>
      </w:r>
      <w:proofErr w:type="spellEnd"/>
      <w:r w:rsidRPr="00E15C12">
        <w:rPr>
          <w:color w:val="auto"/>
          <w:sz w:val="28"/>
          <w:szCs w:val="28"/>
          <w:lang w:val="fr-FR"/>
        </w:rPr>
        <w:t>.</w:t>
      </w:r>
      <w:r w:rsidRPr="00E15C12">
        <w:rPr>
          <w:color w:val="auto"/>
          <w:sz w:val="28"/>
          <w:szCs w:val="28"/>
        </w:rPr>
        <w:t xml:space="preserve"> – 2022. – Vol. 204. – P. 112073.</w:t>
      </w:r>
    </w:p>
    <w:p w14:paraId="5A6F90A0" w14:textId="75B26DD1"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Clemente D.B.P., Casas M., </w:t>
      </w:r>
      <w:proofErr w:type="spellStart"/>
      <w:r w:rsidRPr="00E15C12">
        <w:rPr>
          <w:color w:val="auto"/>
          <w:sz w:val="28"/>
          <w:szCs w:val="28"/>
          <w:lang w:val="en-US"/>
        </w:rPr>
        <w:t>Vilahur</w:t>
      </w:r>
      <w:proofErr w:type="spellEnd"/>
      <w:r w:rsidRPr="00E15C12">
        <w:rPr>
          <w:color w:val="auto"/>
          <w:sz w:val="28"/>
          <w:szCs w:val="28"/>
          <w:lang w:val="en-US"/>
        </w:rPr>
        <w:t xml:space="preserve"> N. et al. Inflammatory biomarkers in pregnant women exposed to PM</w:t>
      </w:r>
      <w:proofErr w:type="gramStart"/>
      <w:r w:rsidRPr="00E15C12">
        <w:rPr>
          <w:rFonts w:ascii="Arial Unicode MS" w:hAnsi="Arial Unicode MS"/>
          <w:color w:val="auto"/>
          <w:sz w:val="28"/>
          <w:szCs w:val="28"/>
        </w:rPr>
        <w:t>₂</w:t>
      </w:r>
      <w:r w:rsidRPr="00E15C12">
        <w:rPr>
          <w:color w:val="auto"/>
          <w:sz w:val="28"/>
          <w:szCs w:val="28"/>
        </w:rPr>
        <w:t>.</w:t>
      </w:r>
      <w:r w:rsidRPr="00E15C12">
        <w:rPr>
          <w:rFonts w:ascii="Arial Unicode MS" w:hAnsi="Arial Unicode MS"/>
          <w:color w:val="auto"/>
          <w:sz w:val="28"/>
          <w:szCs w:val="28"/>
        </w:rPr>
        <w:t>₅</w:t>
      </w:r>
      <w:proofErr w:type="gramEnd"/>
      <w:r w:rsidRPr="00E15C12">
        <w:rPr>
          <w:color w:val="auto"/>
          <w:sz w:val="28"/>
          <w:szCs w:val="28"/>
        </w:rPr>
        <w:t xml:space="preserve"> // </w:t>
      </w:r>
      <w:r w:rsidRPr="00E15C12">
        <w:rPr>
          <w:color w:val="auto"/>
          <w:sz w:val="28"/>
          <w:szCs w:val="28"/>
          <w:lang w:val="en-US"/>
        </w:rPr>
        <w:t>Environ Health.</w:t>
      </w:r>
      <w:r w:rsidRPr="00E15C12">
        <w:rPr>
          <w:color w:val="auto"/>
          <w:sz w:val="28"/>
          <w:szCs w:val="28"/>
        </w:rPr>
        <w:t xml:space="preserve"> – 2020. – Vol. 19. – P. 73.</w:t>
      </w:r>
    </w:p>
    <w:p w14:paraId="050C3E0B" w14:textId="592BD6E5"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Kingsley S.L., Eliot M.N., Whitsel E.A. et al. Air pollution and placental DNA methylation differences // Environ Health </w:t>
      </w:r>
      <w:proofErr w:type="spellStart"/>
      <w:r w:rsidRPr="00E15C12">
        <w:rPr>
          <w:color w:val="auto"/>
          <w:sz w:val="28"/>
          <w:szCs w:val="28"/>
          <w:lang w:val="en-US"/>
        </w:rPr>
        <w:t>Perspect</w:t>
      </w:r>
      <w:proofErr w:type="spellEnd"/>
      <w:r w:rsidRPr="00E15C12">
        <w:rPr>
          <w:color w:val="auto"/>
          <w:sz w:val="28"/>
          <w:szCs w:val="28"/>
          <w:lang w:val="en-US"/>
        </w:rPr>
        <w:t>.</w:t>
      </w:r>
      <w:r w:rsidRPr="00E15C12">
        <w:rPr>
          <w:color w:val="auto"/>
          <w:sz w:val="28"/>
          <w:szCs w:val="28"/>
        </w:rPr>
        <w:t xml:space="preserve"> – 2020. – Vol. 128</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rPr>
        <w:t>6. – P. 67005.</w:t>
      </w:r>
    </w:p>
    <w:p w14:paraId="41B4DF66" w14:textId="01E005A8"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Chen G., Li J., Ying Q. et al. Air pollution and pregnancy complications: meta-analysis // Sci Total Environ.</w:t>
      </w:r>
      <w:r w:rsidRPr="00E15C12">
        <w:rPr>
          <w:color w:val="auto"/>
          <w:sz w:val="28"/>
          <w:szCs w:val="28"/>
        </w:rPr>
        <w:t xml:space="preserve"> – 2022. – Vol. 821. – P. 153415.</w:t>
      </w:r>
    </w:p>
    <w:p w14:paraId="52EB16C2" w14:textId="3D425784"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Holstius</w:t>
      </w:r>
      <w:proofErr w:type="spellEnd"/>
      <w:r w:rsidRPr="00E15C12">
        <w:rPr>
          <w:color w:val="auto"/>
          <w:sz w:val="28"/>
          <w:szCs w:val="28"/>
          <w:lang w:val="en-US"/>
        </w:rPr>
        <w:t xml:space="preserve"> D.M., Reid C.E., </w:t>
      </w:r>
      <w:proofErr w:type="spellStart"/>
      <w:r w:rsidRPr="00E15C12">
        <w:rPr>
          <w:color w:val="auto"/>
          <w:sz w:val="28"/>
          <w:szCs w:val="28"/>
          <w:lang w:val="en-US"/>
        </w:rPr>
        <w:t>Jesdale</w:t>
      </w:r>
      <w:proofErr w:type="spellEnd"/>
      <w:r w:rsidRPr="00E15C12">
        <w:rPr>
          <w:color w:val="auto"/>
          <w:sz w:val="28"/>
          <w:szCs w:val="28"/>
          <w:lang w:val="en-US"/>
        </w:rPr>
        <w:t xml:space="preserve"> B.M., Morello-Frosch R. Wildfire smoke and preterm birth in California // Environ Health </w:t>
      </w:r>
      <w:proofErr w:type="spellStart"/>
      <w:r w:rsidRPr="00E15C12">
        <w:rPr>
          <w:color w:val="auto"/>
          <w:sz w:val="28"/>
          <w:szCs w:val="28"/>
          <w:lang w:val="en-US"/>
        </w:rPr>
        <w:t>Perspect</w:t>
      </w:r>
      <w:proofErr w:type="spellEnd"/>
      <w:r w:rsidRPr="00E15C12">
        <w:rPr>
          <w:color w:val="auto"/>
          <w:sz w:val="28"/>
          <w:szCs w:val="28"/>
          <w:lang w:val="en-US"/>
        </w:rPr>
        <w:t>.</w:t>
      </w:r>
      <w:r w:rsidRPr="00E15C12">
        <w:rPr>
          <w:color w:val="auto"/>
          <w:sz w:val="28"/>
          <w:szCs w:val="28"/>
        </w:rPr>
        <w:t xml:space="preserve"> – 2020. – Vol. 128</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rPr>
        <w:t>6. – P. 67002.</w:t>
      </w:r>
    </w:p>
    <w:p w14:paraId="1FD4EDFD" w14:textId="0A45B82E"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Xiao Q., Zhang H., Qiu H. et al. Smog episodes and preterm birth in China: multi-provincial cohort // Lancet Reg Health West Pac.</w:t>
      </w:r>
      <w:r w:rsidRPr="00E15C12">
        <w:rPr>
          <w:color w:val="auto"/>
          <w:sz w:val="28"/>
          <w:szCs w:val="28"/>
        </w:rPr>
        <w:t xml:space="preserve"> – 2022. – </w:t>
      </w:r>
      <w:r w:rsidRPr="00E15C12">
        <w:rPr>
          <w:color w:val="auto"/>
          <w:sz w:val="28"/>
          <w:szCs w:val="28"/>
          <w:lang w:val="pt-PT"/>
        </w:rPr>
        <w:t xml:space="preserve">Vol. 21. </w:t>
      </w:r>
      <w:r w:rsidRPr="00E15C12">
        <w:rPr>
          <w:color w:val="auto"/>
          <w:sz w:val="28"/>
          <w:szCs w:val="28"/>
        </w:rPr>
        <w:t>– P. 100373.</w:t>
      </w:r>
    </w:p>
    <w:p w14:paraId="46BAD0C3" w14:textId="63E78D42"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American College of Obstetricians and Gynecologists. Committee Opinion No. 807: Air pollution and pregnancy // </w:t>
      </w:r>
      <w:proofErr w:type="spellStart"/>
      <w:r w:rsidRPr="00E15C12">
        <w:rPr>
          <w:color w:val="auto"/>
          <w:sz w:val="28"/>
          <w:szCs w:val="28"/>
          <w:lang w:val="de-DE"/>
        </w:rPr>
        <w:t>Obstet</w:t>
      </w:r>
      <w:proofErr w:type="spellEnd"/>
      <w:r w:rsidRPr="00E15C12">
        <w:rPr>
          <w:color w:val="auto"/>
          <w:sz w:val="28"/>
          <w:szCs w:val="28"/>
          <w:lang w:val="de-DE"/>
        </w:rPr>
        <w:t xml:space="preserve"> </w:t>
      </w:r>
      <w:proofErr w:type="spellStart"/>
      <w:r w:rsidRPr="00E15C12">
        <w:rPr>
          <w:color w:val="auto"/>
          <w:sz w:val="28"/>
          <w:szCs w:val="28"/>
          <w:lang w:val="de-DE"/>
        </w:rPr>
        <w:t>Gynecol</w:t>
      </w:r>
      <w:proofErr w:type="spellEnd"/>
      <w:r w:rsidRPr="00E15C12">
        <w:rPr>
          <w:color w:val="auto"/>
          <w:sz w:val="28"/>
          <w:szCs w:val="28"/>
          <w:lang w:val="de-DE"/>
        </w:rPr>
        <w:t>.</w:t>
      </w:r>
      <w:r w:rsidRPr="00E15C12">
        <w:rPr>
          <w:color w:val="auto"/>
          <w:sz w:val="28"/>
          <w:szCs w:val="28"/>
        </w:rPr>
        <w:t xml:space="preserve"> – 2020. – Vol. 135</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rPr>
        <w:t>5. – P. 237–243.</w:t>
      </w:r>
    </w:p>
    <w:p w14:paraId="07E7981E" w14:textId="2FB76E64"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Zhang Q., Zheng Y., Tong D. et al. Air quality improvements and reduction in preterm birth after China Clean Air Action Plan // </w:t>
      </w:r>
      <w:r w:rsidRPr="00E15C12">
        <w:rPr>
          <w:color w:val="auto"/>
          <w:sz w:val="28"/>
          <w:szCs w:val="28"/>
          <w:lang w:val="fr-FR"/>
        </w:rPr>
        <w:t>Environ Int.</w:t>
      </w:r>
      <w:r w:rsidRPr="00E15C12">
        <w:rPr>
          <w:color w:val="auto"/>
          <w:sz w:val="28"/>
          <w:szCs w:val="28"/>
        </w:rPr>
        <w:t xml:space="preserve"> – 2019. – Vol. 132. – </w:t>
      </w:r>
      <w:r w:rsidRPr="00E15C12">
        <w:rPr>
          <w:color w:val="auto"/>
          <w:sz w:val="28"/>
          <w:szCs w:val="28"/>
          <w:lang w:val="pt-PT"/>
        </w:rPr>
        <w:t>P. 105103.</w:t>
      </w:r>
    </w:p>
    <w:p w14:paraId="5AC3711E" w14:textId="2B12CD35"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Lin Y., Guo Y., Luo Y. et al. National reductions in air pollution and corresponding decreases in preterm birth // Lancet Planet Health.</w:t>
      </w:r>
      <w:r w:rsidRPr="00E15C12">
        <w:rPr>
          <w:color w:val="auto"/>
          <w:sz w:val="28"/>
          <w:szCs w:val="28"/>
        </w:rPr>
        <w:t xml:space="preserve"> – 2021. – Vol. 5</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rPr>
        <w:t>9. – P. 624–632.</w:t>
      </w:r>
    </w:p>
    <w:p w14:paraId="16D76AE9" w14:textId="12B61965"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World Health Organization. Air Pollution and Pregnancy Outcomes: Technical Brief. </w:t>
      </w:r>
      <w:r w:rsidRPr="00E15C12">
        <w:rPr>
          <w:color w:val="auto"/>
          <w:sz w:val="28"/>
          <w:szCs w:val="28"/>
        </w:rPr>
        <w:t xml:space="preserve">– </w:t>
      </w:r>
      <w:r w:rsidRPr="00E15C12">
        <w:rPr>
          <w:color w:val="auto"/>
          <w:sz w:val="28"/>
          <w:szCs w:val="28"/>
          <w:lang w:val="de-DE"/>
        </w:rPr>
        <w:t>Geneva: WHO</w:t>
      </w:r>
      <w:r w:rsidR="000E09B8" w:rsidRPr="00E15C12">
        <w:rPr>
          <w:color w:val="auto"/>
          <w:sz w:val="28"/>
          <w:szCs w:val="28"/>
          <w:lang w:val="en-US"/>
        </w:rPr>
        <w:t>,</w:t>
      </w:r>
      <w:r w:rsidRPr="00E15C12">
        <w:rPr>
          <w:color w:val="auto"/>
          <w:sz w:val="28"/>
          <w:szCs w:val="28"/>
          <w:lang w:val="de-DE"/>
        </w:rPr>
        <w:t xml:space="preserve"> 2023.</w:t>
      </w:r>
    </w:p>
    <w:p w14:paraId="612D2C68" w14:textId="61006429"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Basu R., Malig B., Ostro B. High ambient temperature and risk of preterm delivery in California // </w:t>
      </w:r>
      <w:r w:rsidRPr="00E15C12">
        <w:rPr>
          <w:color w:val="auto"/>
          <w:sz w:val="28"/>
          <w:szCs w:val="28"/>
        </w:rPr>
        <w:t>Am J Epidemiol. – 2010. – Vol. 172</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rPr>
        <w:t>10. – P. 1108–1117.</w:t>
      </w:r>
    </w:p>
    <w:p w14:paraId="1D0D81BA" w14:textId="111A7538"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 Ha S., Liu D., Zhu Y. et al. Acute temperature exposure and risk of preterm birth in the U.S.: a national cohort study // Environ Health </w:t>
      </w:r>
      <w:proofErr w:type="spellStart"/>
      <w:r w:rsidRPr="00E15C12">
        <w:rPr>
          <w:color w:val="auto"/>
          <w:sz w:val="28"/>
          <w:szCs w:val="28"/>
          <w:lang w:val="en-US"/>
        </w:rPr>
        <w:t>Perspect</w:t>
      </w:r>
      <w:proofErr w:type="spellEnd"/>
      <w:r w:rsidRPr="00E15C12">
        <w:rPr>
          <w:color w:val="auto"/>
          <w:sz w:val="28"/>
          <w:szCs w:val="28"/>
          <w:lang w:val="en-US"/>
        </w:rPr>
        <w:t>.</w:t>
      </w:r>
      <w:r w:rsidRPr="00E15C12">
        <w:rPr>
          <w:color w:val="auto"/>
          <w:sz w:val="28"/>
          <w:szCs w:val="28"/>
        </w:rPr>
        <w:t xml:space="preserve"> – 2017. – Vol. 125</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rPr>
        <w:t xml:space="preserve">8. – </w:t>
      </w:r>
      <w:r w:rsidRPr="00E15C12">
        <w:rPr>
          <w:color w:val="auto"/>
          <w:sz w:val="28"/>
          <w:szCs w:val="28"/>
          <w:lang w:val="pt-PT"/>
        </w:rPr>
        <w:t>P. 87012.</w:t>
      </w:r>
    </w:p>
    <w:p w14:paraId="2A367E49" w14:textId="0B574183"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lastRenderedPageBreak/>
        <w:t>Chersich</w:t>
      </w:r>
      <w:proofErr w:type="spellEnd"/>
      <w:r w:rsidRPr="00E15C12">
        <w:rPr>
          <w:color w:val="auto"/>
          <w:sz w:val="28"/>
          <w:szCs w:val="28"/>
          <w:lang w:val="en-US"/>
        </w:rPr>
        <w:t xml:space="preserve"> M.F., Pham M.D., Areal A. et al. Associations between high temperatures and preterm birth: a systematic review and meta-analysis // </w:t>
      </w:r>
      <w:r w:rsidRPr="00E15C12">
        <w:rPr>
          <w:color w:val="auto"/>
          <w:sz w:val="28"/>
          <w:szCs w:val="28"/>
        </w:rPr>
        <w:t>BMJ. – 2020. – Vol. 371. – P. 3811.</w:t>
      </w:r>
    </w:p>
    <w:p w14:paraId="07977577" w14:textId="571862EC"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Guo T., Chen Y., Li Z. et al. Maternal exposure to high temperatures and risk of preterm birth in Guangzhou, China // </w:t>
      </w:r>
      <w:r w:rsidRPr="00E15C12">
        <w:rPr>
          <w:color w:val="auto"/>
          <w:sz w:val="28"/>
          <w:szCs w:val="28"/>
          <w:lang w:val="fr-FR"/>
        </w:rPr>
        <w:t>Environ Int.</w:t>
      </w:r>
      <w:r w:rsidRPr="00E15C12">
        <w:rPr>
          <w:color w:val="auto"/>
          <w:sz w:val="28"/>
          <w:szCs w:val="28"/>
        </w:rPr>
        <w:t xml:space="preserve"> – 2018. – Vol. 112. – P. 266–273.</w:t>
      </w:r>
    </w:p>
    <w:p w14:paraId="5881F985" w14:textId="4A138113"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Dunne J.P., Levy R.C., Sall J.</w:t>
      </w:r>
      <w:r w:rsidR="0064769D" w:rsidRPr="0064769D">
        <w:rPr>
          <w:color w:val="auto"/>
          <w:sz w:val="28"/>
          <w:szCs w:val="28"/>
          <w:lang w:val="en-US"/>
        </w:rPr>
        <w:t xml:space="preserve"> </w:t>
      </w:r>
      <w:r w:rsidRPr="00E15C12">
        <w:rPr>
          <w:color w:val="auto"/>
          <w:sz w:val="28"/>
          <w:szCs w:val="28"/>
          <w:lang w:val="en-US"/>
        </w:rPr>
        <w:t>et al. Ambient temperature and preterm birth in Australia: a time-series study // Sci Total Environ.</w:t>
      </w:r>
      <w:r w:rsidRPr="00E15C12">
        <w:rPr>
          <w:color w:val="auto"/>
          <w:sz w:val="28"/>
          <w:szCs w:val="28"/>
        </w:rPr>
        <w:t xml:space="preserve"> – 2020. – Vol. 720. – P. 137514.</w:t>
      </w:r>
    </w:p>
    <w:p w14:paraId="0D4E525D"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Bristol L., Grear A., Reid C.E. Heatwaves and preterm birth: a California case-crossover study // </w:t>
      </w:r>
      <w:r w:rsidRPr="00E15C12">
        <w:rPr>
          <w:color w:val="auto"/>
          <w:sz w:val="28"/>
          <w:szCs w:val="28"/>
          <w:lang w:val="fr-FR"/>
        </w:rPr>
        <w:t xml:space="preserve">Environ </w:t>
      </w:r>
      <w:proofErr w:type="spellStart"/>
      <w:r w:rsidRPr="00E15C12">
        <w:rPr>
          <w:color w:val="auto"/>
          <w:sz w:val="28"/>
          <w:szCs w:val="28"/>
          <w:lang w:val="fr-FR"/>
        </w:rPr>
        <w:t>Res</w:t>
      </w:r>
      <w:proofErr w:type="spellEnd"/>
      <w:r w:rsidRPr="00E15C12">
        <w:rPr>
          <w:color w:val="auto"/>
          <w:sz w:val="28"/>
          <w:szCs w:val="28"/>
          <w:lang w:val="fr-FR"/>
        </w:rPr>
        <w:t>.</w:t>
      </w:r>
      <w:r w:rsidRPr="00E15C12">
        <w:rPr>
          <w:color w:val="auto"/>
          <w:sz w:val="28"/>
          <w:szCs w:val="28"/>
        </w:rPr>
        <w:t xml:space="preserve"> – 2022. – Vol. 205. – P. 112478.</w:t>
      </w:r>
    </w:p>
    <w:p w14:paraId="10BA749B" w14:textId="694B880F"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Hansen A., Bi P., Nitschke M. et al. Heatwaves and adverse birth outcomes in Brisbane, Australia // </w:t>
      </w:r>
      <w:proofErr w:type="spellStart"/>
      <w:r w:rsidRPr="00E15C12">
        <w:rPr>
          <w:color w:val="auto"/>
          <w:sz w:val="28"/>
          <w:szCs w:val="28"/>
          <w:lang w:val="it-IT"/>
        </w:rPr>
        <w:t>Paediatr</w:t>
      </w:r>
      <w:proofErr w:type="spellEnd"/>
      <w:r w:rsidRPr="00E15C12">
        <w:rPr>
          <w:color w:val="auto"/>
          <w:sz w:val="28"/>
          <w:szCs w:val="28"/>
          <w:lang w:val="it-IT"/>
        </w:rPr>
        <w:t xml:space="preserve"> </w:t>
      </w:r>
      <w:proofErr w:type="spellStart"/>
      <w:r w:rsidRPr="00E15C12">
        <w:rPr>
          <w:color w:val="auto"/>
          <w:sz w:val="28"/>
          <w:szCs w:val="28"/>
          <w:lang w:val="it-IT"/>
        </w:rPr>
        <w:t>Perinat</w:t>
      </w:r>
      <w:proofErr w:type="spellEnd"/>
      <w:r w:rsidRPr="00E15C12">
        <w:rPr>
          <w:color w:val="auto"/>
          <w:sz w:val="28"/>
          <w:szCs w:val="28"/>
          <w:lang w:val="it-IT"/>
        </w:rPr>
        <w:t xml:space="preserve"> </w:t>
      </w:r>
      <w:proofErr w:type="spellStart"/>
      <w:r w:rsidRPr="00E15C12">
        <w:rPr>
          <w:color w:val="auto"/>
          <w:sz w:val="28"/>
          <w:szCs w:val="28"/>
          <w:lang w:val="it-IT"/>
        </w:rPr>
        <w:t>Epidemiol</w:t>
      </w:r>
      <w:proofErr w:type="spellEnd"/>
      <w:r w:rsidRPr="00E15C12">
        <w:rPr>
          <w:color w:val="auto"/>
          <w:sz w:val="28"/>
          <w:szCs w:val="28"/>
          <w:lang w:val="it-IT"/>
        </w:rPr>
        <w:t>.</w:t>
      </w:r>
      <w:r w:rsidRPr="00E15C12">
        <w:rPr>
          <w:color w:val="auto"/>
          <w:sz w:val="28"/>
          <w:szCs w:val="28"/>
        </w:rPr>
        <w:t xml:space="preserve"> – 2008. – Vol. 22</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rPr>
        <w:t>6. – P. 565–574.</w:t>
      </w:r>
    </w:p>
    <w:p w14:paraId="5C182856" w14:textId="4C9678B4"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Zhang Y., Yu C., Wang L. et al. Heat exposure and maternal endocrine stress responses associated with preterm birth // </w:t>
      </w:r>
      <w:r w:rsidRPr="00E15C12">
        <w:rPr>
          <w:color w:val="auto"/>
          <w:sz w:val="28"/>
          <w:szCs w:val="28"/>
          <w:lang w:val="fr-FR"/>
        </w:rPr>
        <w:t>Environ Int.</w:t>
      </w:r>
      <w:r w:rsidRPr="00E15C12">
        <w:rPr>
          <w:color w:val="auto"/>
          <w:sz w:val="28"/>
          <w:szCs w:val="28"/>
        </w:rPr>
        <w:t xml:space="preserve"> – 2021. – Vol. 156. – P. 106617.</w:t>
      </w:r>
    </w:p>
    <w:p w14:paraId="25D056C4" w14:textId="11AF9AFE"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Auger N., Naimi A.I., Smargiassi A. et al. Extreme cold and risk of early delivery in Canada // </w:t>
      </w:r>
      <w:r w:rsidRPr="00E15C12">
        <w:rPr>
          <w:color w:val="auto"/>
          <w:sz w:val="28"/>
          <w:szCs w:val="28"/>
          <w:lang w:val="fr-FR"/>
        </w:rPr>
        <w:t xml:space="preserve">Environ </w:t>
      </w:r>
      <w:proofErr w:type="spellStart"/>
      <w:r w:rsidRPr="00E15C12">
        <w:rPr>
          <w:color w:val="auto"/>
          <w:sz w:val="28"/>
          <w:szCs w:val="28"/>
          <w:lang w:val="fr-FR"/>
        </w:rPr>
        <w:t>Res</w:t>
      </w:r>
      <w:proofErr w:type="spellEnd"/>
      <w:r w:rsidRPr="00E15C12">
        <w:rPr>
          <w:color w:val="auto"/>
          <w:sz w:val="28"/>
          <w:szCs w:val="28"/>
          <w:lang w:val="fr-FR"/>
        </w:rPr>
        <w:t>.</w:t>
      </w:r>
      <w:r w:rsidRPr="00E15C12">
        <w:rPr>
          <w:color w:val="auto"/>
          <w:sz w:val="28"/>
          <w:szCs w:val="28"/>
        </w:rPr>
        <w:t xml:space="preserve"> – 2014. – Vol. 134. – P. 1–6.</w:t>
      </w:r>
    </w:p>
    <w:p w14:paraId="449D69C8" w14:textId="18D9B933"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Li X., Chen R., Zhao Z. et al. Cold exposure during pregnancy and preterm birth risk in Northern China // Sci Total Environ.</w:t>
      </w:r>
      <w:r w:rsidRPr="00E15C12">
        <w:rPr>
          <w:color w:val="auto"/>
          <w:sz w:val="28"/>
          <w:szCs w:val="28"/>
        </w:rPr>
        <w:t xml:space="preserve"> – 2019. – </w:t>
      </w:r>
      <w:r w:rsidRPr="00E15C12">
        <w:rPr>
          <w:color w:val="auto"/>
          <w:sz w:val="28"/>
          <w:szCs w:val="28"/>
          <w:lang w:val="pt-PT"/>
        </w:rPr>
        <w:t xml:space="preserve">Vol. 663. </w:t>
      </w:r>
      <w:r w:rsidRPr="00E15C12">
        <w:rPr>
          <w:color w:val="auto"/>
          <w:sz w:val="28"/>
          <w:szCs w:val="28"/>
        </w:rPr>
        <w:t>– P. 1024–1030.</w:t>
      </w:r>
    </w:p>
    <w:p w14:paraId="65EFE98E" w14:textId="2111B9D3"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Strand L.B., Barnett A.G., Tong S. Cold temperatures and preterm birth in Norway: a population study // </w:t>
      </w:r>
      <w:proofErr w:type="spellStart"/>
      <w:r w:rsidRPr="00E15C12">
        <w:rPr>
          <w:color w:val="auto"/>
          <w:sz w:val="28"/>
          <w:szCs w:val="28"/>
          <w:lang w:val="it-IT"/>
        </w:rPr>
        <w:t>Paediatr</w:t>
      </w:r>
      <w:proofErr w:type="spellEnd"/>
      <w:r w:rsidRPr="00E15C12">
        <w:rPr>
          <w:color w:val="auto"/>
          <w:sz w:val="28"/>
          <w:szCs w:val="28"/>
          <w:lang w:val="it-IT"/>
        </w:rPr>
        <w:t xml:space="preserve"> </w:t>
      </w:r>
      <w:proofErr w:type="spellStart"/>
      <w:r w:rsidRPr="00E15C12">
        <w:rPr>
          <w:color w:val="auto"/>
          <w:sz w:val="28"/>
          <w:szCs w:val="28"/>
          <w:lang w:val="it-IT"/>
        </w:rPr>
        <w:t>Perinat</w:t>
      </w:r>
      <w:proofErr w:type="spellEnd"/>
      <w:r w:rsidRPr="00E15C12">
        <w:rPr>
          <w:color w:val="auto"/>
          <w:sz w:val="28"/>
          <w:szCs w:val="28"/>
          <w:lang w:val="it-IT"/>
        </w:rPr>
        <w:t xml:space="preserve"> </w:t>
      </w:r>
      <w:proofErr w:type="spellStart"/>
      <w:r w:rsidRPr="00E15C12">
        <w:rPr>
          <w:color w:val="auto"/>
          <w:sz w:val="28"/>
          <w:szCs w:val="28"/>
          <w:lang w:val="it-IT"/>
        </w:rPr>
        <w:t>Epidemiol</w:t>
      </w:r>
      <w:proofErr w:type="spellEnd"/>
      <w:r w:rsidRPr="00E15C12">
        <w:rPr>
          <w:color w:val="auto"/>
          <w:sz w:val="28"/>
          <w:szCs w:val="28"/>
          <w:lang w:val="it-IT"/>
        </w:rPr>
        <w:t>.</w:t>
      </w:r>
      <w:r w:rsidRPr="00E15C12">
        <w:rPr>
          <w:color w:val="auto"/>
          <w:sz w:val="28"/>
          <w:szCs w:val="28"/>
        </w:rPr>
        <w:t xml:space="preserve"> – 2011. – Vol. 25</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rPr>
        <w:t>1. – P. 53–63.</w:t>
      </w:r>
    </w:p>
    <w:p w14:paraId="3FDFECDD" w14:textId="25E47FFA"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Sun S., Weinberger K.R., Spangler K.R. et al. Seasonal patterns and temperature sensitivity of preterm birth in the U.S // </w:t>
      </w:r>
      <w:r w:rsidRPr="00E15C12">
        <w:rPr>
          <w:color w:val="auto"/>
          <w:sz w:val="28"/>
          <w:szCs w:val="28"/>
          <w:lang w:val="fr-FR"/>
        </w:rPr>
        <w:t>Environ Int.</w:t>
      </w:r>
      <w:r w:rsidRPr="00E15C12">
        <w:rPr>
          <w:color w:val="auto"/>
          <w:sz w:val="28"/>
          <w:szCs w:val="28"/>
        </w:rPr>
        <w:t xml:space="preserve"> – 2019. – Vol. 132. – P. 105102.</w:t>
      </w:r>
    </w:p>
    <w:p w14:paraId="0C8EB2EE" w14:textId="49429BD9"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Bekkar B., Pacheco S., Basu R., DeNicola N. Climate change and preterm birth: emerging evidence and projections // </w:t>
      </w:r>
      <w:r w:rsidRPr="00E15C12">
        <w:rPr>
          <w:color w:val="auto"/>
          <w:sz w:val="28"/>
          <w:szCs w:val="28"/>
        </w:rPr>
        <w:t>JAMA Netw Open. – 2020. – Vol. 3</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rPr>
        <w:t>6. – P. 208243.</w:t>
      </w:r>
    </w:p>
    <w:p w14:paraId="5973035D" w14:textId="73A29278"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Romanello M., </w:t>
      </w:r>
      <w:proofErr w:type="spellStart"/>
      <w:r w:rsidRPr="00E15C12">
        <w:rPr>
          <w:color w:val="auto"/>
          <w:sz w:val="28"/>
          <w:szCs w:val="28"/>
          <w:lang w:val="en-US"/>
        </w:rPr>
        <w:t>McGushin</w:t>
      </w:r>
      <w:proofErr w:type="spellEnd"/>
      <w:r w:rsidRPr="00E15C12">
        <w:rPr>
          <w:color w:val="auto"/>
          <w:sz w:val="28"/>
          <w:szCs w:val="28"/>
          <w:lang w:val="en-US"/>
        </w:rPr>
        <w:t xml:space="preserve"> A., Di Napoli C. et al. Climate change and health: impacts on maternal and neonatal outcomes // </w:t>
      </w:r>
      <w:r w:rsidRPr="00E15C12">
        <w:rPr>
          <w:color w:val="auto"/>
          <w:sz w:val="28"/>
          <w:szCs w:val="28"/>
        </w:rPr>
        <w:t xml:space="preserve">Lancet. – 2022. – </w:t>
      </w:r>
      <w:r w:rsidRPr="00E15C12">
        <w:rPr>
          <w:color w:val="auto"/>
          <w:sz w:val="28"/>
          <w:szCs w:val="28"/>
          <w:lang w:val="pt-PT"/>
        </w:rPr>
        <w:t>Vol. 400</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lang w:val="pt-PT"/>
        </w:rPr>
        <w:t xml:space="preserve">10363. </w:t>
      </w:r>
      <w:r w:rsidRPr="00E15C12">
        <w:rPr>
          <w:color w:val="auto"/>
          <w:sz w:val="28"/>
          <w:szCs w:val="28"/>
        </w:rPr>
        <w:t>– P. 1619–1654.</w:t>
      </w:r>
    </w:p>
    <w:p w14:paraId="2C54FBC0" w14:textId="2B8FA121"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Miranda M.L., Edwards S., Swamy G.K. Blood lead levels and preterm birth: results from a prospective cohort study // Environ Health </w:t>
      </w:r>
      <w:proofErr w:type="spellStart"/>
      <w:r w:rsidRPr="00E15C12">
        <w:rPr>
          <w:color w:val="auto"/>
          <w:sz w:val="28"/>
          <w:szCs w:val="28"/>
          <w:lang w:val="en-US"/>
        </w:rPr>
        <w:t>Perspect</w:t>
      </w:r>
      <w:proofErr w:type="spellEnd"/>
      <w:r w:rsidRPr="00E15C12">
        <w:rPr>
          <w:color w:val="auto"/>
          <w:sz w:val="28"/>
          <w:szCs w:val="28"/>
          <w:lang w:val="en-US"/>
        </w:rPr>
        <w:t>.</w:t>
      </w:r>
      <w:r w:rsidRPr="00E15C12">
        <w:rPr>
          <w:color w:val="auto"/>
          <w:sz w:val="28"/>
          <w:szCs w:val="28"/>
        </w:rPr>
        <w:t xml:space="preserve"> – 2010. – Vol. 118</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rPr>
        <w:t>10. – P. 1582–1587.</w:t>
      </w:r>
    </w:p>
    <w:p w14:paraId="534ABCFB"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Taylor C.M., Golding J., Emond A.M. Lead, cadmium and mercury levels in pregnancy and the association with preterm birth: a systematic review // </w:t>
      </w:r>
      <w:proofErr w:type="spellStart"/>
      <w:r w:rsidRPr="00E15C12">
        <w:rPr>
          <w:color w:val="auto"/>
          <w:sz w:val="28"/>
          <w:szCs w:val="28"/>
          <w:lang w:val="pt-PT"/>
        </w:rPr>
        <w:t>Reprod</w:t>
      </w:r>
      <w:proofErr w:type="spellEnd"/>
      <w:r w:rsidRPr="00E15C12">
        <w:rPr>
          <w:color w:val="auto"/>
          <w:sz w:val="28"/>
          <w:szCs w:val="28"/>
          <w:lang w:val="pt-PT"/>
        </w:rPr>
        <w:t xml:space="preserve"> </w:t>
      </w:r>
      <w:proofErr w:type="spellStart"/>
      <w:r w:rsidRPr="00E15C12">
        <w:rPr>
          <w:color w:val="auto"/>
          <w:sz w:val="28"/>
          <w:szCs w:val="28"/>
          <w:lang w:val="pt-PT"/>
        </w:rPr>
        <w:t>Toxicol</w:t>
      </w:r>
      <w:proofErr w:type="spellEnd"/>
      <w:r w:rsidRPr="00E15C12">
        <w:rPr>
          <w:color w:val="auto"/>
          <w:sz w:val="28"/>
          <w:szCs w:val="28"/>
          <w:lang w:val="pt-PT"/>
        </w:rPr>
        <w:t>.</w:t>
      </w:r>
      <w:r w:rsidRPr="00E15C12">
        <w:rPr>
          <w:color w:val="auto"/>
          <w:sz w:val="28"/>
          <w:szCs w:val="28"/>
        </w:rPr>
        <w:t xml:space="preserve"> – 2014. – Vol. 42. – P. 1–17.</w:t>
      </w:r>
    </w:p>
    <w:p w14:paraId="7540C6EA" w14:textId="69B47615"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Ramon R., Ballester F., </w:t>
      </w:r>
      <w:proofErr w:type="spellStart"/>
      <w:r w:rsidRPr="00E15C12">
        <w:rPr>
          <w:color w:val="auto"/>
          <w:sz w:val="28"/>
          <w:szCs w:val="28"/>
          <w:lang w:val="en-US"/>
        </w:rPr>
        <w:t>Aguinagalde</w:t>
      </w:r>
      <w:proofErr w:type="spellEnd"/>
      <w:r w:rsidRPr="00E15C12">
        <w:rPr>
          <w:color w:val="auto"/>
          <w:sz w:val="28"/>
          <w:szCs w:val="28"/>
          <w:lang w:val="en-US"/>
        </w:rPr>
        <w:t xml:space="preserve"> X. et al. Fish consumption during pregnancy, prenatal exposure to methylmercury, and risk of preterm birth // </w:t>
      </w:r>
      <w:r w:rsidRPr="00E15C12">
        <w:rPr>
          <w:color w:val="auto"/>
          <w:sz w:val="28"/>
          <w:szCs w:val="28"/>
          <w:lang w:val="fr-FR"/>
        </w:rPr>
        <w:t xml:space="preserve">Environ </w:t>
      </w:r>
      <w:proofErr w:type="spellStart"/>
      <w:r w:rsidRPr="00E15C12">
        <w:rPr>
          <w:color w:val="auto"/>
          <w:sz w:val="28"/>
          <w:szCs w:val="28"/>
          <w:lang w:val="fr-FR"/>
        </w:rPr>
        <w:t>Res</w:t>
      </w:r>
      <w:proofErr w:type="spellEnd"/>
      <w:r w:rsidRPr="00E15C12">
        <w:rPr>
          <w:color w:val="auto"/>
          <w:sz w:val="28"/>
          <w:szCs w:val="28"/>
          <w:lang w:val="fr-FR"/>
        </w:rPr>
        <w:t>.</w:t>
      </w:r>
      <w:r w:rsidRPr="00E15C12">
        <w:rPr>
          <w:color w:val="auto"/>
          <w:sz w:val="28"/>
          <w:szCs w:val="28"/>
        </w:rPr>
        <w:t xml:space="preserve"> – 2009. – </w:t>
      </w:r>
      <w:r w:rsidRPr="00E15C12">
        <w:rPr>
          <w:color w:val="auto"/>
          <w:sz w:val="28"/>
          <w:szCs w:val="28"/>
          <w:lang w:val="pt-PT"/>
        </w:rPr>
        <w:t>Vol. 109</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lang w:val="pt-PT"/>
        </w:rPr>
        <w:t xml:space="preserve">6. </w:t>
      </w:r>
      <w:r w:rsidRPr="00E15C12">
        <w:rPr>
          <w:color w:val="auto"/>
          <w:sz w:val="28"/>
          <w:szCs w:val="28"/>
        </w:rPr>
        <w:t>– P. 681–687.</w:t>
      </w:r>
    </w:p>
    <w:p w14:paraId="511C0820" w14:textId="4B22E290"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Karagas</w:t>
      </w:r>
      <w:proofErr w:type="spellEnd"/>
      <w:r w:rsidRPr="00E15C12">
        <w:rPr>
          <w:color w:val="auto"/>
          <w:sz w:val="28"/>
          <w:szCs w:val="28"/>
          <w:lang w:val="en-US"/>
        </w:rPr>
        <w:t xml:space="preserve"> M.R., Chen C., </w:t>
      </w:r>
      <w:proofErr w:type="spellStart"/>
      <w:r w:rsidRPr="00E15C12">
        <w:rPr>
          <w:color w:val="auto"/>
          <w:sz w:val="28"/>
          <w:szCs w:val="28"/>
          <w:lang w:val="en-US"/>
        </w:rPr>
        <w:t>Karagas</w:t>
      </w:r>
      <w:proofErr w:type="spellEnd"/>
      <w:r w:rsidRPr="00E15C12">
        <w:rPr>
          <w:color w:val="auto"/>
          <w:sz w:val="28"/>
          <w:szCs w:val="28"/>
          <w:lang w:val="en-US"/>
        </w:rPr>
        <w:t xml:space="preserve"> M.R. et al. Maternal hair mercury and risk for low birthweight and preterm birth // Environ Health.</w:t>
      </w:r>
      <w:r w:rsidRPr="00E15C12">
        <w:rPr>
          <w:color w:val="auto"/>
          <w:sz w:val="28"/>
          <w:szCs w:val="28"/>
        </w:rPr>
        <w:t xml:space="preserve"> – 2012. – Vol. 11. – P. 62.</w:t>
      </w:r>
    </w:p>
    <w:p w14:paraId="3B709D0D" w14:textId="150E9CBC"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lastRenderedPageBreak/>
        <w:t xml:space="preserve">Rahman A., </w:t>
      </w:r>
      <w:proofErr w:type="spellStart"/>
      <w:r w:rsidRPr="00E15C12">
        <w:rPr>
          <w:color w:val="auto"/>
          <w:sz w:val="28"/>
          <w:szCs w:val="28"/>
          <w:lang w:val="en-US"/>
        </w:rPr>
        <w:t>Vahter</w:t>
      </w:r>
      <w:proofErr w:type="spellEnd"/>
      <w:r w:rsidRPr="00E15C12">
        <w:rPr>
          <w:color w:val="auto"/>
          <w:sz w:val="28"/>
          <w:szCs w:val="28"/>
          <w:lang w:val="en-US"/>
        </w:rPr>
        <w:t xml:space="preserve"> M., Smith A.H. et al. Arsenic exposure and risk of preterm birth, stillbirth, and low birth weight: a population-based cohort study in Bangladesh // </w:t>
      </w:r>
      <w:r w:rsidRPr="00E15C12">
        <w:rPr>
          <w:color w:val="auto"/>
          <w:sz w:val="28"/>
          <w:szCs w:val="28"/>
        </w:rPr>
        <w:t>Epidemiology. – 2007. – Vol. 18</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rPr>
        <w:t>6. – P. 824–830.</w:t>
      </w:r>
    </w:p>
    <w:p w14:paraId="6A45C500"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Farzan S.F., </w:t>
      </w:r>
      <w:proofErr w:type="spellStart"/>
      <w:r w:rsidRPr="00E15C12">
        <w:rPr>
          <w:color w:val="auto"/>
          <w:sz w:val="28"/>
          <w:szCs w:val="28"/>
          <w:lang w:val="en-US"/>
        </w:rPr>
        <w:t>Karagas</w:t>
      </w:r>
      <w:proofErr w:type="spellEnd"/>
      <w:r w:rsidRPr="00E15C12">
        <w:rPr>
          <w:color w:val="auto"/>
          <w:sz w:val="28"/>
          <w:szCs w:val="28"/>
          <w:lang w:val="en-US"/>
        </w:rPr>
        <w:t xml:space="preserve"> M.R., Chen Y. In utero and early life arsenic exposure in relation to long-term health and disease // </w:t>
      </w:r>
      <w:r w:rsidRPr="00E15C12">
        <w:rPr>
          <w:color w:val="auto"/>
          <w:sz w:val="28"/>
          <w:szCs w:val="28"/>
        </w:rPr>
        <w:t>Toxicol Appl Pharmacol. – 2013. – Vol. 272. – P. 384–390.</w:t>
      </w:r>
    </w:p>
    <w:p w14:paraId="11A38392" w14:textId="3707339E"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Hopenhayn</w:t>
      </w:r>
      <w:proofErr w:type="spellEnd"/>
      <w:r w:rsidRPr="00E15C12">
        <w:rPr>
          <w:color w:val="auto"/>
          <w:sz w:val="28"/>
          <w:szCs w:val="28"/>
          <w:lang w:val="en-US"/>
        </w:rPr>
        <w:t xml:space="preserve"> C., </w:t>
      </w:r>
      <w:proofErr w:type="spellStart"/>
      <w:r w:rsidRPr="00E15C12">
        <w:rPr>
          <w:color w:val="auto"/>
          <w:sz w:val="28"/>
          <w:szCs w:val="28"/>
          <w:lang w:val="en-US"/>
        </w:rPr>
        <w:t>Ferreccio</w:t>
      </w:r>
      <w:proofErr w:type="spellEnd"/>
      <w:r w:rsidRPr="00E15C12">
        <w:rPr>
          <w:color w:val="auto"/>
          <w:sz w:val="28"/>
          <w:szCs w:val="28"/>
          <w:lang w:val="en-US"/>
        </w:rPr>
        <w:t xml:space="preserve"> C., Browning S.R. et al. Arsenic exposure from drinking water and adverse pregnancy outcomes in Chile // </w:t>
      </w:r>
      <w:r w:rsidRPr="00E15C12">
        <w:rPr>
          <w:color w:val="auto"/>
          <w:sz w:val="28"/>
          <w:szCs w:val="28"/>
        </w:rPr>
        <w:t xml:space="preserve">Epidemiology. – 2000. – </w:t>
      </w:r>
      <w:r w:rsidRPr="00E15C12">
        <w:rPr>
          <w:color w:val="auto"/>
          <w:sz w:val="28"/>
          <w:szCs w:val="28"/>
          <w:lang w:val="pt-PT"/>
        </w:rPr>
        <w:t>Vol. 11</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lang w:val="pt-PT"/>
        </w:rPr>
        <w:t xml:space="preserve">6. </w:t>
      </w:r>
      <w:r w:rsidRPr="00E15C12">
        <w:rPr>
          <w:color w:val="auto"/>
          <w:sz w:val="28"/>
          <w:szCs w:val="28"/>
        </w:rPr>
        <w:t>– P. 620–628.</w:t>
      </w:r>
    </w:p>
    <w:p w14:paraId="48FB2119" w14:textId="3EDA0798"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Johnston J.E., Valentiner E., Maxson P., Miranda M.L., Fry R.C. Maternal cadmium levels and risk of preterm birth: a prospective cohort study // Environ Health </w:t>
      </w:r>
      <w:proofErr w:type="spellStart"/>
      <w:r w:rsidRPr="00E15C12">
        <w:rPr>
          <w:color w:val="auto"/>
          <w:sz w:val="28"/>
          <w:szCs w:val="28"/>
          <w:lang w:val="en-US"/>
        </w:rPr>
        <w:t>Perspect</w:t>
      </w:r>
      <w:proofErr w:type="spellEnd"/>
      <w:r w:rsidRPr="00E15C12">
        <w:rPr>
          <w:color w:val="auto"/>
          <w:sz w:val="28"/>
          <w:szCs w:val="28"/>
          <w:lang w:val="en-US"/>
        </w:rPr>
        <w:t>.</w:t>
      </w:r>
      <w:r w:rsidRPr="00E15C12">
        <w:rPr>
          <w:color w:val="auto"/>
          <w:sz w:val="28"/>
          <w:szCs w:val="28"/>
        </w:rPr>
        <w:t xml:space="preserve"> – 2014. – Vol. 122</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rPr>
        <w:t>5. – P. 529–</w:t>
      </w:r>
      <w:r w:rsidRPr="00E15C12">
        <w:rPr>
          <w:color w:val="auto"/>
          <w:sz w:val="28"/>
          <w:szCs w:val="28"/>
          <w:lang w:val="en-US"/>
        </w:rPr>
        <w:t>534</w:t>
      </w:r>
      <w:r w:rsidR="0064769D" w:rsidRPr="0064769D">
        <w:rPr>
          <w:color w:val="auto"/>
          <w:sz w:val="28"/>
          <w:szCs w:val="28"/>
          <w:lang w:val="en-US"/>
        </w:rPr>
        <w:t>.</w:t>
      </w:r>
    </w:p>
    <w:p w14:paraId="6531AA99" w14:textId="044E5C37" w:rsidR="00C43DDF" w:rsidRPr="00E15C12" w:rsidRDefault="00736643" w:rsidP="00EE2EEA">
      <w:pPr>
        <w:pStyle w:val="Body"/>
        <w:numPr>
          <w:ilvl w:val="0"/>
          <w:numId w:val="2"/>
        </w:numPr>
        <w:tabs>
          <w:tab w:val="left" w:pos="1134"/>
        </w:tabs>
        <w:ind w:left="0" w:firstLine="567"/>
        <w:jc w:val="both"/>
        <w:rPr>
          <w:color w:val="auto"/>
          <w:sz w:val="28"/>
          <w:szCs w:val="28"/>
        </w:rPr>
      </w:pPr>
      <w:r w:rsidRPr="00E15C12">
        <w:rPr>
          <w:color w:val="auto"/>
          <w:sz w:val="28"/>
          <w:szCs w:val="28"/>
        </w:rPr>
        <w:t>Cordier S., Garlant</w:t>
      </w:r>
      <w:r w:rsidRPr="00E15C12">
        <w:rPr>
          <w:color w:val="auto"/>
          <w:sz w:val="28"/>
          <w:szCs w:val="28"/>
          <w:lang w:val="fr-FR"/>
        </w:rPr>
        <w:t>é</w:t>
      </w:r>
      <w:proofErr w:type="spellStart"/>
      <w:r w:rsidRPr="00E15C12">
        <w:rPr>
          <w:color w:val="auto"/>
          <w:sz w:val="28"/>
          <w:szCs w:val="28"/>
          <w:lang w:val="en-US"/>
        </w:rPr>
        <w:t>zec</w:t>
      </w:r>
      <w:proofErr w:type="spellEnd"/>
      <w:r w:rsidRPr="00E15C12">
        <w:rPr>
          <w:color w:val="auto"/>
          <w:sz w:val="28"/>
          <w:szCs w:val="28"/>
          <w:lang w:val="en-US"/>
        </w:rPr>
        <w:t xml:space="preserve"> R., Labat L. et al. Maternal occupational exposure to solvents and risk of preterm birth in a population-based prospective study // Environ. Health </w:t>
      </w:r>
      <w:proofErr w:type="spellStart"/>
      <w:r w:rsidRPr="00E15C12">
        <w:rPr>
          <w:color w:val="auto"/>
          <w:sz w:val="28"/>
          <w:szCs w:val="28"/>
          <w:lang w:val="en-US"/>
        </w:rPr>
        <w:t>Perspect</w:t>
      </w:r>
      <w:proofErr w:type="spellEnd"/>
      <w:r w:rsidRPr="00E15C12">
        <w:rPr>
          <w:color w:val="auto"/>
          <w:sz w:val="28"/>
          <w:szCs w:val="28"/>
          <w:lang w:val="en-US"/>
        </w:rPr>
        <w:t xml:space="preserve">. </w:t>
      </w:r>
      <w:r w:rsidRPr="00E15C12">
        <w:rPr>
          <w:color w:val="auto"/>
          <w:sz w:val="28"/>
          <w:szCs w:val="28"/>
        </w:rPr>
        <w:t>– 2012. – Vol. 120</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rPr>
        <w:t>9. – P. 1343–1349.</w:t>
      </w:r>
    </w:p>
    <w:p w14:paraId="3D6AACB6" w14:textId="6CE6A3B1"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Desrosiers T.A., Lawson C.C., Meyer R.E. et al. Maternal occupational exposure to solvents and pregnancy outcomes: findings from the National Birth Defects Prevention Study // </w:t>
      </w:r>
      <w:proofErr w:type="spellStart"/>
      <w:r w:rsidRPr="00E15C12">
        <w:rPr>
          <w:color w:val="auto"/>
          <w:sz w:val="28"/>
          <w:szCs w:val="28"/>
          <w:lang w:val="en-US"/>
        </w:rPr>
        <w:t>Occup</w:t>
      </w:r>
      <w:proofErr w:type="spellEnd"/>
      <w:r w:rsidRPr="00E15C12">
        <w:rPr>
          <w:color w:val="auto"/>
          <w:sz w:val="28"/>
          <w:szCs w:val="28"/>
          <w:lang w:val="en-US"/>
        </w:rPr>
        <w:t xml:space="preserve">. Environ. Med. </w:t>
      </w:r>
      <w:r w:rsidRPr="00E15C12">
        <w:rPr>
          <w:color w:val="auto"/>
          <w:sz w:val="28"/>
          <w:szCs w:val="28"/>
        </w:rPr>
        <w:t>– 2020. – Vol. 77</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rPr>
        <w:t>8. – P. 532–539.</w:t>
      </w:r>
    </w:p>
    <w:p w14:paraId="4070A8FE" w14:textId="37743626"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Nurminen T., </w:t>
      </w:r>
      <w:proofErr w:type="spellStart"/>
      <w:r w:rsidRPr="00E15C12">
        <w:rPr>
          <w:color w:val="auto"/>
          <w:sz w:val="28"/>
          <w:szCs w:val="28"/>
          <w:lang w:val="en-US"/>
        </w:rPr>
        <w:t>Kurppa</w:t>
      </w:r>
      <w:proofErr w:type="spellEnd"/>
      <w:r w:rsidRPr="00E15C12">
        <w:rPr>
          <w:color w:val="auto"/>
          <w:sz w:val="28"/>
          <w:szCs w:val="28"/>
          <w:lang w:val="en-US"/>
        </w:rPr>
        <w:t xml:space="preserve"> K., Rantala K. et al. Reproductive outcome among female industrial workers exposed to solvents // Am. J. Ind. Med. </w:t>
      </w:r>
      <w:r w:rsidRPr="00E15C12">
        <w:rPr>
          <w:color w:val="auto"/>
          <w:sz w:val="28"/>
          <w:szCs w:val="28"/>
        </w:rPr>
        <w:t xml:space="preserve">– 2018. – </w:t>
      </w:r>
      <w:r w:rsidRPr="00E15C12">
        <w:rPr>
          <w:color w:val="auto"/>
          <w:sz w:val="28"/>
          <w:szCs w:val="28"/>
          <w:lang w:val="pt-PT"/>
        </w:rPr>
        <w:t xml:space="preserve">Vol. 61, </w:t>
      </w:r>
      <w:r w:rsidR="000E09B8" w:rsidRPr="00E15C12">
        <w:rPr>
          <w:color w:val="auto"/>
          <w:sz w:val="28"/>
          <w:szCs w:val="28"/>
          <w:lang w:val="en-US"/>
        </w:rPr>
        <w:t>№</w:t>
      </w:r>
      <w:r w:rsidRPr="00E15C12">
        <w:rPr>
          <w:color w:val="auto"/>
          <w:sz w:val="28"/>
          <w:szCs w:val="28"/>
          <w:lang w:val="pt-PT"/>
        </w:rPr>
        <w:t xml:space="preserve">3. </w:t>
      </w:r>
      <w:r w:rsidRPr="00E15C12">
        <w:rPr>
          <w:color w:val="auto"/>
          <w:sz w:val="28"/>
          <w:szCs w:val="28"/>
        </w:rPr>
        <w:t>– P. 234–245.</w:t>
      </w:r>
    </w:p>
    <w:p w14:paraId="3D10012C" w14:textId="52ABC496"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Rinsky</w:t>
      </w:r>
      <w:proofErr w:type="spellEnd"/>
      <w:r w:rsidRPr="00E15C12">
        <w:rPr>
          <w:color w:val="auto"/>
          <w:sz w:val="28"/>
          <w:szCs w:val="28"/>
          <w:lang w:val="en-US"/>
        </w:rPr>
        <w:t xml:space="preserve"> J.L., Richardson D., Hoppin J.A. et al. Pesticide exposures and pregnancy outcomes in the Agricultural Health Study // Environ. Health </w:t>
      </w:r>
      <w:proofErr w:type="spellStart"/>
      <w:r w:rsidRPr="00E15C12">
        <w:rPr>
          <w:color w:val="auto"/>
          <w:sz w:val="28"/>
          <w:szCs w:val="28"/>
          <w:lang w:val="en-US"/>
        </w:rPr>
        <w:t>Perspect</w:t>
      </w:r>
      <w:proofErr w:type="spellEnd"/>
      <w:r w:rsidRPr="00E15C12">
        <w:rPr>
          <w:color w:val="auto"/>
          <w:sz w:val="28"/>
          <w:szCs w:val="28"/>
          <w:lang w:val="en-US"/>
        </w:rPr>
        <w:t xml:space="preserve">. </w:t>
      </w:r>
      <w:r w:rsidRPr="00E15C12">
        <w:rPr>
          <w:color w:val="auto"/>
          <w:sz w:val="28"/>
          <w:szCs w:val="28"/>
        </w:rPr>
        <w:t>– 2020. – Vol. 128</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rPr>
        <w:t>10. – P. 107002.</w:t>
      </w:r>
    </w:p>
    <w:p w14:paraId="2A09DA37"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Mattos G., Mendes V., Cunha R. et al. Maternal pyrethroid exposure and preterm birth: evidence from a Brazilian cohort // Environ. Res. </w:t>
      </w:r>
      <w:r w:rsidRPr="00E15C12">
        <w:rPr>
          <w:color w:val="auto"/>
          <w:sz w:val="28"/>
          <w:szCs w:val="28"/>
        </w:rPr>
        <w:t>– 2021. – Vol. 197. – P. 111042.</w:t>
      </w:r>
    </w:p>
    <w:p w14:paraId="570532AA"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Wang N., </w:t>
      </w:r>
      <w:proofErr w:type="spellStart"/>
      <w:r w:rsidRPr="00E15C12">
        <w:rPr>
          <w:color w:val="auto"/>
          <w:sz w:val="28"/>
          <w:szCs w:val="28"/>
          <w:lang w:val="en-US"/>
        </w:rPr>
        <w:t>Naksen</w:t>
      </w:r>
      <w:proofErr w:type="spellEnd"/>
      <w:r w:rsidRPr="00E15C12">
        <w:rPr>
          <w:color w:val="auto"/>
          <w:sz w:val="28"/>
          <w:szCs w:val="28"/>
          <w:lang w:val="en-US"/>
        </w:rPr>
        <w:t xml:space="preserve"> W., </w:t>
      </w:r>
      <w:proofErr w:type="spellStart"/>
      <w:r w:rsidRPr="00E15C12">
        <w:rPr>
          <w:color w:val="auto"/>
          <w:sz w:val="28"/>
          <w:szCs w:val="28"/>
          <w:lang w:val="en-US"/>
        </w:rPr>
        <w:t>Prapamontol</w:t>
      </w:r>
      <w:proofErr w:type="spellEnd"/>
      <w:r w:rsidRPr="00E15C12">
        <w:rPr>
          <w:color w:val="auto"/>
          <w:sz w:val="28"/>
          <w:szCs w:val="28"/>
          <w:lang w:val="en-US"/>
        </w:rPr>
        <w:t xml:space="preserve"> T. et al. Prenatal exposure to chlorpyrifos and adverse birth outcomes in a multicenter cohort // Sci. Total Environ. </w:t>
      </w:r>
      <w:r w:rsidRPr="00E15C12">
        <w:rPr>
          <w:color w:val="auto"/>
          <w:sz w:val="28"/>
          <w:szCs w:val="28"/>
        </w:rPr>
        <w:t>– 2020. – Vol. 698. – P. 134247.</w:t>
      </w:r>
    </w:p>
    <w:p w14:paraId="7D7596EB" w14:textId="4B1B834B"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Ferguson K.K., McElrath T.F., Meeker J.D. Environmental phthalate exposure and risk of spontaneous preterm birth // JAMA </w:t>
      </w:r>
      <w:proofErr w:type="spellStart"/>
      <w:r w:rsidRPr="00E15C12">
        <w:rPr>
          <w:color w:val="auto"/>
          <w:sz w:val="28"/>
          <w:szCs w:val="28"/>
          <w:lang w:val="en-US"/>
        </w:rPr>
        <w:t>Pediatr</w:t>
      </w:r>
      <w:proofErr w:type="spellEnd"/>
      <w:r w:rsidRPr="00E15C12">
        <w:rPr>
          <w:color w:val="auto"/>
          <w:sz w:val="28"/>
          <w:szCs w:val="28"/>
          <w:lang w:val="en-US"/>
        </w:rPr>
        <w:t xml:space="preserve">. </w:t>
      </w:r>
      <w:r w:rsidRPr="00E15C12">
        <w:rPr>
          <w:color w:val="auto"/>
          <w:sz w:val="28"/>
          <w:szCs w:val="28"/>
        </w:rPr>
        <w:t xml:space="preserve">– 2014. – </w:t>
      </w:r>
      <w:r w:rsidRPr="00E15C12">
        <w:rPr>
          <w:color w:val="auto"/>
          <w:sz w:val="28"/>
          <w:szCs w:val="28"/>
          <w:lang w:val="pt-PT"/>
        </w:rPr>
        <w:t>Vol. 168,</w:t>
      </w:r>
      <w:r w:rsidR="000E09B8" w:rsidRPr="00E15C12">
        <w:rPr>
          <w:color w:val="auto"/>
          <w:sz w:val="28"/>
          <w:szCs w:val="28"/>
          <w:lang w:val="en-US"/>
        </w:rPr>
        <w:t xml:space="preserve"> №</w:t>
      </w:r>
      <w:r w:rsidRPr="00E15C12">
        <w:rPr>
          <w:color w:val="auto"/>
          <w:sz w:val="28"/>
          <w:szCs w:val="28"/>
          <w:lang w:val="pt-PT"/>
        </w:rPr>
        <w:t xml:space="preserve">12. </w:t>
      </w:r>
      <w:r w:rsidRPr="00E15C12">
        <w:rPr>
          <w:color w:val="auto"/>
          <w:sz w:val="28"/>
          <w:szCs w:val="28"/>
        </w:rPr>
        <w:t>– P. 1105–1112.</w:t>
      </w:r>
    </w:p>
    <w:p w14:paraId="232BBC8B" w14:textId="03CA1EA9"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James-Todd T., Stahlhut R., Meeker J. et al. Phthalate exposure and shortened gestation: results from NICHD cohorts // Environ. Health. </w:t>
      </w:r>
      <w:r w:rsidRPr="00E15C12">
        <w:rPr>
          <w:color w:val="auto"/>
          <w:sz w:val="28"/>
          <w:szCs w:val="28"/>
        </w:rPr>
        <w:t xml:space="preserve">– 2018. – </w:t>
      </w:r>
      <w:r w:rsidRPr="00E15C12">
        <w:rPr>
          <w:color w:val="auto"/>
          <w:sz w:val="28"/>
          <w:szCs w:val="28"/>
          <w:lang w:val="pt-PT"/>
        </w:rPr>
        <w:t xml:space="preserve">Vol. </w:t>
      </w:r>
      <w:proofErr w:type="gramStart"/>
      <w:r w:rsidRPr="00E15C12">
        <w:rPr>
          <w:color w:val="auto"/>
          <w:sz w:val="28"/>
          <w:szCs w:val="28"/>
          <w:lang w:val="pt-PT"/>
        </w:rPr>
        <w:t xml:space="preserve">17, </w:t>
      </w:r>
      <w:r w:rsidR="000E09B8" w:rsidRPr="00E15C12">
        <w:rPr>
          <w:color w:val="auto"/>
          <w:sz w:val="28"/>
          <w:szCs w:val="28"/>
          <w:lang w:val="en-US"/>
        </w:rPr>
        <w:t xml:space="preserve"> №</w:t>
      </w:r>
      <w:proofErr w:type="gramEnd"/>
      <w:r w:rsidRPr="00E15C12">
        <w:rPr>
          <w:color w:val="auto"/>
          <w:sz w:val="28"/>
          <w:szCs w:val="28"/>
          <w:lang w:val="pt-PT"/>
        </w:rPr>
        <w:t xml:space="preserve">1. </w:t>
      </w:r>
      <w:r w:rsidRPr="00E15C12">
        <w:rPr>
          <w:color w:val="auto"/>
          <w:sz w:val="28"/>
          <w:szCs w:val="28"/>
        </w:rPr>
        <w:t>– P. 1–10.</w:t>
      </w:r>
    </w:p>
    <w:p w14:paraId="5FECEE0C"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Lee Y.J., Park H., Kim Y. et al. Bisphenol A exposure during pregnancy and preterm birth risk in a Korean cohort // </w:t>
      </w:r>
      <w:proofErr w:type="spellStart"/>
      <w:r w:rsidRPr="00E15C12">
        <w:rPr>
          <w:color w:val="auto"/>
          <w:sz w:val="28"/>
          <w:szCs w:val="28"/>
          <w:lang w:val="en-US"/>
        </w:rPr>
        <w:t>Reprod</w:t>
      </w:r>
      <w:proofErr w:type="spellEnd"/>
      <w:r w:rsidRPr="00E15C12">
        <w:rPr>
          <w:color w:val="auto"/>
          <w:sz w:val="28"/>
          <w:szCs w:val="28"/>
          <w:lang w:val="en-US"/>
        </w:rPr>
        <w:t xml:space="preserve">. </w:t>
      </w:r>
      <w:proofErr w:type="spellStart"/>
      <w:r w:rsidRPr="00E15C12">
        <w:rPr>
          <w:color w:val="auto"/>
          <w:sz w:val="28"/>
          <w:szCs w:val="28"/>
          <w:lang w:val="en-US"/>
        </w:rPr>
        <w:t>Toxicol</w:t>
      </w:r>
      <w:proofErr w:type="spellEnd"/>
      <w:r w:rsidRPr="00E15C12">
        <w:rPr>
          <w:color w:val="auto"/>
          <w:sz w:val="28"/>
          <w:szCs w:val="28"/>
          <w:lang w:val="en-US"/>
        </w:rPr>
        <w:t xml:space="preserve">. </w:t>
      </w:r>
      <w:r w:rsidRPr="00E15C12">
        <w:rPr>
          <w:color w:val="auto"/>
          <w:sz w:val="28"/>
          <w:szCs w:val="28"/>
        </w:rPr>
        <w:t>– 2018. – Vol. 76. – P. 113–121.</w:t>
      </w:r>
    </w:p>
    <w:p w14:paraId="1F751C20"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Zhou L., Xu J., Chen Q. et al. Maternal bisphenol A exposure and preterm birth: a systematic review and meta-analysis // Environ. Int. </w:t>
      </w:r>
      <w:r w:rsidRPr="00E15C12">
        <w:rPr>
          <w:color w:val="auto"/>
          <w:sz w:val="28"/>
          <w:szCs w:val="28"/>
        </w:rPr>
        <w:t>– 2021. – Vol. 146. – P. 106168.</w:t>
      </w:r>
    </w:p>
    <w:p w14:paraId="6AC4C254"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lastRenderedPageBreak/>
        <w:t>Menegola</w:t>
      </w:r>
      <w:proofErr w:type="spellEnd"/>
      <w:r w:rsidRPr="00E15C12">
        <w:rPr>
          <w:color w:val="auto"/>
          <w:sz w:val="28"/>
          <w:szCs w:val="28"/>
          <w:lang w:val="en-US"/>
        </w:rPr>
        <w:t xml:space="preserve"> E., </w:t>
      </w:r>
      <w:proofErr w:type="spellStart"/>
      <w:r w:rsidRPr="00E15C12">
        <w:rPr>
          <w:color w:val="auto"/>
          <w:sz w:val="28"/>
          <w:szCs w:val="28"/>
          <w:lang w:val="en-US"/>
        </w:rPr>
        <w:t>Broccia</w:t>
      </w:r>
      <w:proofErr w:type="spellEnd"/>
      <w:r w:rsidRPr="00E15C12">
        <w:rPr>
          <w:color w:val="auto"/>
          <w:sz w:val="28"/>
          <w:szCs w:val="28"/>
          <w:lang w:val="en-US"/>
        </w:rPr>
        <w:t xml:space="preserve"> M.L., Di Renzo F. et al. Solvent-induced placental toxicity and preterm birth mechanisms // </w:t>
      </w:r>
      <w:proofErr w:type="spellStart"/>
      <w:r w:rsidRPr="00E15C12">
        <w:rPr>
          <w:color w:val="auto"/>
          <w:sz w:val="28"/>
          <w:szCs w:val="28"/>
          <w:lang w:val="en-US"/>
        </w:rPr>
        <w:t>Reprod</w:t>
      </w:r>
      <w:proofErr w:type="spellEnd"/>
      <w:r w:rsidRPr="00E15C12">
        <w:rPr>
          <w:color w:val="auto"/>
          <w:sz w:val="28"/>
          <w:szCs w:val="28"/>
          <w:lang w:val="en-US"/>
        </w:rPr>
        <w:t xml:space="preserve">. </w:t>
      </w:r>
      <w:proofErr w:type="spellStart"/>
      <w:r w:rsidRPr="00E15C12">
        <w:rPr>
          <w:color w:val="auto"/>
          <w:sz w:val="28"/>
          <w:szCs w:val="28"/>
          <w:lang w:val="en-US"/>
        </w:rPr>
        <w:t>Toxicol</w:t>
      </w:r>
      <w:proofErr w:type="spellEnd"/>
      <w:r w:rsidRPr="00E15C12">
        <w:rPr>
          <w:color w:val="auto"/>
          <w:sz w:val="28"/>
          <w:szCs w:val="28"/>
          <w:lang w:val="en-US"/>
        </w:rPr>
        <w:t xml:space="preserve">. </w:t>
      </w:r>
      <w:r w:rsidRPr="00E15C12">
        <w:rPr>
          <w:color w:val="auto"/>
          <w:sz w:val="28"/>
          <w:szCs w:val="28"/>
        </w:rPr>
        <w:t>– 2020. – Vol. 96. – P. 327–335.</w:t>
      </w:r>
    </w:p>
    <w:p w14:paraId="195FEE07" w14:textId="2E24D66E"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Rahman M.S., Lee J.H., Kwon W.S., Pang M.G. Pesticide-induced placental dysfunction: mitochondrial and inflammatory pathways // Environ. </w:t>
      </w:r>
      <w:proofErr w:type="spellStart"/>
      <w:r w:rsidRPr="00E15C12">
        <w:rPr>
          <w:color w:val="auto"/>
          <w:sz w:val="28"/>
          <w:szCs w:val="28"/>
          <w:lang w:val="en-US"/>
        </w:rPr>
        <w:t>Toxicol</w:t>
      </w:r>
      <w:proofErr w:type="spellEnd"/>
      <w:r w:rsidRPr="00E15C12">
        <w:rPr>
          <w:color w:val="auto"/>
          <w:sz w:val="28"/>
          <w:szCs w:val="28"/>
          <w:lang w:val="en-US"/>
        </w:rPr>
        <w:t xml:space="preserve">. </w:t>
      </w:r>
      <w:r w:rsidRPr="00E15C12">
        <w:rPr>
          <w:color w:val="auto"/>
          <w:sz w:val="28"/>
          <w:szCs w:val="28"/>
        </w:rPr>
        <w:t>– 2019. – Vol. 34</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rPr>
        <w:t>2. – P. 204–212.</w:t>
      </w:r>
    </w:p>
    <w:p w14:paraId="103B5066" w14:textId="649B0551"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Montrose L., Ma J. et al. Endocrine disruptors and placental epigenetics: implications for preterm birth // Nat. Rev. Endocrinol. </w:t>
      </w:r>
      <w:r w:rsidRPr="00E15C12">
        <w:rPr>
          <w:color w:val="auto"/>
          <w:sz w:val="28"/>
          <w:szCs w:val="28"/>
        </w:rPr>
        <w:t>– 2022. – Vol. 18</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rPr>
        <w:t>6. – P. 371–389.</w:t>
      </w:r>
    </w:p>
    <w:p w14:paraId="4E8801F7" w14:textId="586AE6F9"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FIGO Working Group on Reproductive Toxicology. Occupational chemical exposure and reproductive health recommendations // Int. J. </w:t>
      </w:r>
      <w:proofErr w:type="spellStart"/>
      <w:r w:rsidRPr="00E15C12">
        <w:rPr>
          <w:color w:val="auto"/>
          <w:sz w:val="28"/>
          <w:szCs w:val="28"/>
          <w:lang w:val="en-US"/>
        </w:rPr>
        <w:t>Gynaecol</w:t>
      </w:r>
      <w:proofErr w:type="spellEnd"/>
      <w:r w:rsidRPr="00E15C12">
        <w:rPr>
          <w:color w:val="auto"/>
          <w:sz w:val="28"/>
          <w:szCs w:val="28"/>
          <w:lang w:val="en-US"/>
        </w:rPr>
        <w:t xml:space="preserve">. Obstet. </w:t>
      </w:r>
      <w:r w:rsidRPr="00E15C12">
        <w:rPr>
          <w:color w:val="auto"/>
          <w:sz w:val="28"/>
          <w:szCs w:val="28"/>
        </w:rPr>
        <w:t>– 2021. – Vol. 155</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rPr>
        <w:t>1. – P. 12–20.</w:t>
      </w:r>
    </w:p>
    <w:p w14:paraId="52C04150" w14:textId="36543FFD"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Brouwer D., Rooy F. et al. Reducing solvent exposure in pregnant workers: effectiveness of workplace interventions // Ann. Work Expo. Health. </w:t>
      </w:r>
      <w:r w:rsidRPr="00E15C12">
        <w:rPr>
          <w:color w:val="auto"/>
          <w:sz w:val="28"/>
          <w:szCs w:val="28"/>
        </w:rPr>
        <w:t xml:space="preserve">– 2020. – </w:t>
      </w:r>
      <w:r w:rsidRPr="00E15C12">
        <w:rPr>
          <w:color w:val="auto"/>
          <w:sz w:val="28"/>
          <w:szCs w:val="28"/>
          <w:lang w:val="pt-PT"/>
        </w:rPr>
        <w:t>Vol. 64</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lang w:val="pt-PT"/>
        </w:rPr>
        <w:t xml:space="preserve">7. </w:t>
      </w:r>
      <w:r w:rsidRPr="00E15C12">
        <w:rPr>
          <w:color w:val="auto"/>
          <w:sz w:val="28"/>
          <w:szCs w:val="28"/>
        </w:rPr>
        <w:t>– P. 674–685.</w:t>
      </w:r>
    </w:p>
    <w:p w14:paraId="34967913" w14:textId="7C058942"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McElroy</w:t>
      </w:r>
      <w:proofErr w:type="spellEnd"/>
      <w:r w:rsidRPr="00E15C12">
        <w:rPr>
          <w:color w:val="auto"/>
          <w:sz w:val="28"/>
          <w:szCs w:val="28"/>
          <w:lang w:val="nl-NL"/>
        </w:rPr>
        <w:t xml:space="preserve"> J.A., </w:t>
      </w:r>
      <w:proofErr w:type="spellStart"/>
      <w:r w:rsidRPr="00E15C12">
        <w:rPr>
          <w:color w:val="auto"/>
          <w:sz w:val="28"/>
          <w:szCs w:val="28"/>
          <w:lang w:val="nl-NL"/>
        </w:rPr>
        <w:t>Bloom</w:t>
      </w:r>
      <w:proofErr w:type="spellEnd"/>
      <w:r w:rsidRPr="00E15C12">
        <w:rPr>
          <w:color w:val="auto"/>
          <w:sz w:val="28"/>
          <w:szCs w:val="28"/>
          <w:lang w:val="nl-NL"/>
        </w:rPr>
        <w:t xml:space="preserve"> T.L., Moore K. et al. </w:t>
      </w:r>
      <w:proofErr w:type="spellStart"/>
      <w:r w:rsidRPr="00E15C12">
        <w:rPr>
          <w:color w:val="auto"/>
          <w:sz w:val="28"/>
          <w:szCs w:val="28"/>
          <w:lang w:val="nl-NL"/>
        </w:rPr>
        <w:t>Maternal</w:t>
      </w:r>
      <w:proofErr w:type="spellEnd"/>
      <w:r w:rsidRPr="00E15C12">
        <w:rPr>
          <w:color w:val="auto"/>
          <w:sz w:val="28"/>
          <w:szCs w:val="28"/>
          <w:lang w:val="nl-NL"/>
        </w:rPr>
        <w:t xml:space="preserve"> CR1 gene </w:t>
      </w:r>
      <w:proofErr w:type="spellStart"/>
      <w:r w:rsidRPr="00E15C12">
        <w:rPr>
          <w:color w:val="auto"/>
          <w:sz w:val="28"/>
          <w:szCs w:val="28"/>
          <w:lang w:val="nl-NL"/>
        </w:rPr>
        <w:t>variation</w:t>
      </w:r>
      <w:proofErr w:type="spellEnd"/>
      <w:r w:rsidRPr="00E15C12">
        <w:rPr>
          <w:color w:val="auto"/>
          <w:sz w:val="28"/>
          <w:szCs w:val="28"/>
          <w:lang w:val="nl-NL"/>
        </w:rPr>
        <w:t xml:space="preserve"> is </w:t>
      </w:r>
      <w:proofErr w:type="spellStart"/>
      <w:r w:rsidRPr="00E15C12">
        <w:rPr>
          <w:color w:val="auto"/>
          <w:sz w:val="28"/>
          <w:szCs w:val="28"/>
          <w:lang w:val="nl-NL"/>
        </w:rPr>
        <w:t>associated</w:t>
      </w:r>
      <w:proofErr w:type="spellEnd"/>
      <w:r w:rsidRPr="00E15C12">
        <w:rPr>
          <w:color w:val="auto"/>
          <w:sz w:val="28"/>
          <w:szCs w:val="28"/>
          <w:lang w:val="nl-NL"/>
        </w:rPr>
        <w:t xml:space="preserve"> </w:t>
      </w:r>
      <w:proofErr w:type="spellStart"/>
      <w:r w:rsidRPr="00E15C12">
        <w:rPr>
          <w:color w:val="auto"/>
          <w:sz w:val="28"/>
          <w:szCs w:val="28"/>
          <w:lang w:val="nl-NL"/>
        </w:rPr>
        <w:t>with</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a case–control </w:t>
      </w:r>
      <w:proofErr w:type="spellStart"/>
      <w:proofErr w:type="gramStart"/>
      <w:r w:rsidRPr="00E15C12">
        <w:rPr>
          <w:color w:val="auto"/>
          <w:sz w:val="28"/>
          <w:szCs w:val="28"/>
          <w:lang w:val="nl-NL"/>
        </w:rPr>
        <w:t>study</w:t>
      </w:r>
      <w:proofErr w:type="spellEnd"/>
      <w:r w:rsidRPr="00E15C12">
        <w:rPr>
          <w:color w:val="auto"/>
          <w:sz w:val="28"/>
          <w:szCs w:val="28"/>
          <w:lang w:val="nl-NL"/>
        </w:rPr>
        <w:t xml:space="preserve"> /</w:t>
      </w:r>
      <w:proofErr w:type="gramEnd"/>
      <w:r w:rsidRPr="00E15C12">
        <w:rPr>
          <w:color w:val="auto"/>
          <w:sz w:val="28"/>
          <w:szCs w:val="28"/>
          <w:lang w:val="nl-NL"/>
        </w:rPr>
        <w:t xml:space="preserve">/ Am. J. </w:t>
      </w:r>
      <w:proofErr w:type="spellStart"/>
      <w:r w:rsidRPr="00E15C12">
        <w:rPr>
          <w:color w:val="auto"/>
          <w:sz w:val="28"/>
          <w:szCs w:val="28"/>
          <w:lang w:val="nl-NL"/>
        </w:rPr>
        <w:t>Obstet</w:t>
      </w:r>
      <w:proofErr w:type="spellEnd"/>
      <w:r w:rsidRPr="00E15C12">
        <w:rPr>
          <w:color w:val="auto"/>
          <w:sz w:val="28"/>
          <w:szCs w:val="28"/>
          <w:lang w:val="nl-NL"/>
        </w:rPr>
        <w:t xml:space="preserve">. </w:t>
      </w:r>
      <w:proofErr w:type="spellStart"/>
      <w:r w:rsidRPr="00E15C12">
        <w:rPr>
          <w:color w:val="auto"/>
          <w:sz w:val="28"/>
          <w:szCs w:val="28"/>
          <w:lang w:val="nl-NL"/>
        </w:rPr>
        <w:t>Gynecol</w:t>
      </w:r>
      <w:proofErr w:type="spellEnd"/>
      <w:r w:rsidRPr="00E15C12">
        <w:rPr>
          <w:color w:val="auto"/>
          <w:sz w:val="28"/>
          <w:szCs w:val="28"/>
          <w:lang w:val="nl-NL"/>
        </w:rPr>
        <w:t>. – 2017. – Vol. 216</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lang w:val="nl-NL"/>
        </w:rPr>
        <w:t>3. – P. 303–30</w:t>
      </w:r>
      <w:r w:rsidR="000E09B8" w:rsidRPr="00E15C12">
        <w:rPr>
          <w:color w:val="auto"/>
          <w:sz w:val="28"/>
          <w:szCs w:val="28"/>
          <w:lang w:val="ru-RU"/>
        </w:rPr>
        <w:t>8</w:t>
      </w:r>
      <w:r w:rsidRPr="00E15C12">
        <w:rPr>
          <w:color w:val="auto"/>
          <w:sz w:val="28"/>
          <w:szCs w:val="28"/>
          <w:lang w:val="nl-NL"/>
        </w:rPr>
        <w:t>.</w:t>
      </w:r>
    </w:p>
    <w:p w14:paraId="0BAF8DAB"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Zhang G., </w:t>
      </w:r>
      <w:proofErr w:type="spellStart"/>
      <w:r w:rsidRPr="00E15C12">
        <w:rPr>
          <w:color w:val="auto"/>
          <w:sz w:val="28"/>
          <w:szCs w:val="28"/>
          <w:lang w:val="nl-NL"/>
        </w:rPr>
        <w:t>Srivastava</w:t>
      </w:r>
      <w:proofErr w:type="spellEnd"/>
      <w:r w:rsidRPr="00E15C12">
        <w:rPr>
          <w:color w:val="auto"/>
          <w:sz w:val="28"/>
          <w:szCs w:val="28"/>
          <w:lang w:val="nl-NL"/>
        </w:rPr>
        <w:t xml:space="preserve"> A., </w:t>
      </w:r>
      <w:proofErr w:type="spellStart"/>
      <w:r w:rsidRPr="00E15C12">
        <w:rPr>
          <w:color w:val="auto"/>
          <w:sz w:val="28"/>
          <w:szCs w:val="28"/>
          <w:lang w:val="nl-NL"/>
        </w:rPr>
        <w:t>Bacelis</w:t>
      </w:r>
      <w:proofErr w:type="spellEnd"/>
      <w:r w:rsidRPr="00E15C12">
        <w:rPr>
          <w:color w:val="auto"/>
          <w:sz w:val="28"/>
          <w:szCs w:val="28"/>
          <w:lang w:val="nl-NL"/>
        </w:rPr>
        <w:t xml:space="preserve"> J. et al. </w:t>
      </w:r>
      <w:proofErr w:type="spellStart"/>
      <w:r w:rsidRPr="00E15C12">
        <w:rPr>
          <w:color w:val="auto"/>
          <w:sz w:val="28"/>
          <w:szCs w:val="28"/>
          <w:lang w:val="nl-NL"/>
        </w:rPr>
        <w:t>Variants</w:t>
      </w:r>
      <w:proofErr w:type="spellEnd"/>
      <w:r w:rsidRPr="00E15C12">
        <w:rPr>
          <w:color w:val="auto"/>
          <w:sz w:val="28"/>
          <w:szCs w:val="28"/>
          <w:lang w:val="nl-NL"/>
        </w:rPr>
        <w:t xml:space="preserve"> </w:t>
      </w:r>
      <w:proofErr w:type="spellStart"/>
      <w:r w:rsidRPr="00E15C12">
        <w:rPr>
          <w:color w:val="auto"/>
          <w:sz w:val="28"/>
          <w:szCs w:val="28"/>
          <w:lang w:val="nl-NL"/>
        </w:rPr>
        <w:t>influencing</w:t>
      </w:r>
      <w:proofErr w:type="spellEnd"/>
      <w:r w:rsidRPr="00E15C12">
        <w:rPr>
          <w:color w:val="auto"/>
          <w:sz w:val="28"/>
          <w:szCs w:val="28"/>
          <w:lang w:val="nl-NL"/>
        </w:rPr>
        <w:t xml:space="preserve"> </w:t>
      </w:r>
      <w:proofErr w:type="spellStart"/>
      <w:r w:rsidRPr="00E15C12">
        <w:rPr>
          <w:color w:val="auto"/>
          <w:sz w:val="28"/>
          <w:szCs w:val="28"/>
          <w:lang w:val="nl-NL"/>
        </w:rPr>
        <w:t>the</w:t>
      </w:r>
      <w:proofErr w:type="spellEnd"/>
      <w:r w:rsidRPr="00E15C12">
        <w:rPr>
          <w:color w:val="auto"/>
          <w:sz w:val="28"/>
          <w:szCs w:val="28"/>
          <w:lang w:val="nl-NL"/>
        </w:rPr>
        <w:t xml:space="preserve"> timing of </w:t>
      </w:r>
      <w:proofErr w:type="spellStart"/>
      <w:r w:rsidRPr="00E15C12">
        <w:rPr>
          <w:color w:val="auto"/>
          <w:sz w:val="28"/>
          <w:szCs w:val="28"/>
          <w:lang w:val="nl-NL"/>
        </w:rPr>
        <w:t>birth</w:t>
      </w:r>
      <w:proofErr w:type="spellEnd"/>
      <w:r w:rsidRPr="00E15C12">
        <w:rPr>
          <w:color w:val="auto"/>
          <w:sz w:val="28"/>
          <w:szCs w:val="28"/>
          <w:lang w:val="nl-NL"/>
        </w:rPr>
        <w:t xml:space="preserve"> are found in </w:t>
      </w:r>
      <w:proofErr w:type="spellStart"/>
      <w:r w:rsidRPr="00E15C12">
        <w:rPr>
          <w:color w:val="auto"/>
          <w:sz w:val="28"/>
          <w:szCs w:val="28"/>
          <w:lang w:val="nl-NL"/>
        </w:rPr>
        <w:t>fetal</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maternal</w:t>
      </w:r>
      <w:proofErr w:type="spellEnd"/>
      <w:r w:rsidRPr="00E15C12">
        <w:rPr>
          <w:color w:val="auto"/>
          <w:sz w:val="28"/>
          <w:szCs w:val="28"/>
          <w:lang w:val="nl-NL"/>
        </w:rPr>
        <w:t xml:space="preserve"> </w:t>
      </w:r>
      <w:proofErr w:type="spellStart"/>
      <w:proofErr w:type="gramStart"/>
      <w:r w:rsidRPr="00E15C12">
        <w:rPr>
          <w:color w:val="auto"/>
          <w:sz w:val="28"/>
          <w:szCs w:val="28"/>
          <w:lang w:val="nl-NL"/>
        </w:rPr>
        <w:t>genomes</w:t>
      </w:r>
      <w:proofErr w:type="spellEnd"/>
      <w:r w:rsidRPr="00E15C12">
        <w:rPr>
          <w:color w:val="auto"/>
          <w:sz w:val="28"/>
          <w:szCs w:val="28"/>
          <w:lang w:val="nl-NL"/>
        </w:rPr>
        <w:t xml:space="preserve"> /</w:t>
      </w:r>
      <w:proofErr w:type="gramEnd"/>
      <w:r w:rsidRPr="00E15C12">
        <w:rPr>
          <w:color w:val="auto"/>
          <w:sz w:val="28"/>
          <w:szCs w:val="28"/>
          <w:lang w:val="nl-NL"/>
        </w:rPr>
        <w:t>/ Nat. Genet. – 2015. – Vol. 47. – P. 1097–1102.</w:t>
      </w:r>
    </w:p>
    <w:p w14:paraId="68DAA2B3" w14:textId="0677D2ED"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Strauss J.F., Romero R., Gomez-Lopez N. et al. </w:t>
      </w:r>
      <w:proofErr w:type="spellStart"/>
      <w:r w:rsidRPr="00E15C12">
        <w:rPr>
          <w:color w:val="auto"/>
          <w:sz w:val="28"/>
          <w:szCs w:val="28"/>
          <w:lang w:val="nl-NL"/>
        </w:rPr>
        <w:t>Spontaneous</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advances </w:t>
      </w:r>
      <w:proofErr w:type="spellStart"/>
      <w:r w:rsidRPr="00E15C12">
        <w:rPr>
          <w:color w:val="auto"/>
          <w:sz w:val="28"/>
          <w:szCs w:val="28"/>
          <w:lang w:val="nl-NL"/>
        </w:rPr>
        <w:t>toward</w:t>
      </w:r>
      <w:proofErr w:type="spellEnd"/>
      <w:r w:rsidRPr="00E15C12">
        <w:rPr>
          <w:color w:val="auto"/>
          <w:sz w:val="28"/>
          <w:szCs w:val="28"/>
          <w:lang w:val="nl-NL"/>
        </w:rPr>
        <w:t xml:space="preserve"> </w:t>
      </w:r>
      <w:proofErr w:type="spellStart"/>
      <w:r w:rsidRPr="00E15C12">
        <w:rPr>
          <w:color w:val="auto"/>
          <w:sz w:val="28"/>
          <w:szCs w:val="28"/>
          <w:lang w:val="nl-NL"/>
        </w:rPr>
        <w:t>the</w:t>
      </w:r>
      <w:proofErr w:type="spellEnd"/>
      <w:r w:rsidRPr="00E15C12">
        <w:rPr>
          <w:color w:val="auto"/>
          <w:sz w:val="28"/>
          <w:szCs w:val="28"/>
          <w:lang w:val="nl-NL"/>
        </w:rPr>
        <w:t xml:space="preserve"> </w:t>
      </w:r>
      <w:proofErr w:type="spellStart"/>
      <w:r w:rsidRPr="00E15C12">
        <w:rPr>
          <w:color w:val="auto"/>
          <w:sz w:val="28"/>
          <w:szCs w:val="28"/>
          <w:lang w:val="nl-NL"/>
        </w:rPr>
        <w:t>discovery</w:t>
      </w:r>
      <w:proofErr w:type="spellEnd"/>
      <w:r w:rsidRPr="00E15C12">
        <w:rPr>
          <w:color w:val="auto"/>
          <w:sz w:val="28"/>
          <w:szCs w:val="28"/>
          <w:lang w:val="nl-NL"/>
        </w:rPr>
        <w:t xml:space="preserve"> of </w:t>
      </w:r>
      <w:proofErr w:type="spellStart"/>
      <w:r w:rsidRPr="00E15C12">
        <w:rPr>
          <w:color w:val="auto"/>
          <w:sz w:val="28"/>
          <w:szCs w:val="28"/>
          <w:lang w:val="nl-NL"/>
        </w:rPr>
        <w:t>genetic</w:t>
      </w:r>
      <w:proofErr w:type="spellEnd"/>
      <w:r w:rsidRPr="00E15C12">
        <w:rPr>
          <w:color w:val="auto"/>
          <w:sz w:val="28"/>
          <w:szCs w:val="28"/>
          <w:lang w:val="nl-NL"/>
        </w:rPr>
        <w:t xml:space="preserve"> </w:t>
      </w:r>
      <w:proofErr w:type="spellStart"/>
      <w:proofErr w:type="gramStart"/>
      <w:r w:rsidRPr="00E15C12">
        <w:rPr>
          <w:color w:val="auto"/>
          <w:sz w:val="28"/>
          <w:szCs w:val="28"/>
          <w:lang w:val="nl-NL"/>
        </w:rPr>
        <w:t>predisposition</w:t>
      </w:r>
      <w:proofErr w:type="spellEnd"/>
      <w:r w:rsidRPr="00E15C12">
        <w:rPr>
          <w:color w:val="auto"/>
          <w:sz w:val="28"/>
          <w:szCs w:val="28"/>
          <w:lang w:val="nl-NL"/>
        </w:rPr>
        <w:t xml:space="preserve"> /</w:t>
      </w:r>
      <w:proofErr w:type="gramEnd"/>
      <w:r w:rsidRPr="00E15C12">
        <w:rPr>
          <w:color w:val="auto"/>
          <w:sz w:val="28"/>
          <w:szCs w:val="28"/>
          <w:lang w:val="nl-NL"/>
        </w:rPr>
        <w:t xml:space="preserve">/ Am. J. </w:t>
      </w:r>
      <w:proofErr w:type="spellStart"/>
      <w:r w:rsidRPr="00E15C12">
        <w:rPr>
          <w:color w:val="auto"/>
          <w:sz w:val="28"/>
          <w:szCs w:val="28"/>
          <w:lang w:val="nl-NL"/>
        </w:rPr>
        <w:t>Obstet</w:t>
      </w:r>
      <w:proofErr w:type="spellEnd"/>
      <w:r w:rsidRPr="00E15C12">
        <w:rPr>
          <w:color w:val="auto"/>
          <w:sz w:val="28"/>
          <w:szCs w:val="28"/>
          <w:lang w:val="nl-NL"/>
        </w:rPr>
        <w:t xml:space="preserve">. </w:t>
      </w:r>
      <w:proofErr w:type="spellStart"/>
      <w:r w:rsidRPr="00E15C12">
        <w:rPr>
          <w:color w:val="auto"/>
          <w:sz w:val="28"/>
          <w:szCs w:val="28"/>
          <w:lang w:val="nl-NL"/>
        </w:rPr>
        <w:t>Gynecol</w:t>
      </w:r>
      <w:proofErr w:type="spellEnd"/>
      <w:r w:rsidRPr="00E15C12">
        <w:rPr>
          <w:color w:val="auto"/>
          <w:sz w:val="28"/>
          <w:szCs w:val="28"/>
          <w:lang w:val="nl-NL"/>
        </w:rPr>
        <w:t>. – 2018. – Vol. 218</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lang w:val="nl-NL"/>
        </w:rPr>
        <w:t>3. – P. 294–314.</w:t>
      </w:r>
    </w:p>
    <w:p w14:paraId="26A0951B"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Zhang G., Feenstra B., </w:t>
      </w:r>
      <w:proofErr w:type="spellStart"/>
      <w:r w:rsidRPr="00E15C12">
        <w:rPr>
          <w:color w:val="auto"/>
          <w:sz w:val="28"/>
          <w:szCs w:val="28"/>
          <w:lang w:val="nl-NL"/>
        </w:rPr>
        <w:t>Bacelis</w:t>
      </w:r>
      <w:proofErr w:type="spellEnd"/>
      <w:r w:rsidRPr="00E15C12">
        <w:rPr>
          <w:color w:val="auto"/>
          <w:sz w:val="28"/>
          <w:szCs w:val="28"/>
          <w:lang w:val="nl-NL"/>
        </w:rPr>
        <w:t xml:space="preserve"> J. et al. </w:t>
      </w:r>
      <w:proofErr w:type="spellStart"/>
      <w:r w:rsidRPr="00E15C12">
        <w:rPr>
          <w:color w:val="auto"/>
          <w:sz w:val="28"/>
          <w:szCs w:val="28"/>
          <w:lang w:val="nl-NL"/>
        </w:rPr>
        <w:t>Genetic</w:t>
      </w:r>
      <w:proofErr w:type="spellEnd"/>
      <w:r w:rsidRPr="00E15C12">
        <w:rPr>
          <w:color w:val="auto"/>
          <w:sz w:val="28"/>
          <w:szCs w:val="28"/>
          <w:lang w:val="nl-NL"/>
        </w:rPr>
        <w:t xml:space="preserve"> </w:t>
      </w:r>
      <w:proofErr w:type="spellStart"/>
      <w:r w:rsidRPr="00E15C12">
        <w:rPr>
          <w:color w:val="auto"/>
          <w:sz w:val="28"/>
          <w:szCs w:val="28"/>
          <w:lang w:val="nl-NL"/>
        </w:rPr>
        <w:t>associations</w:t>
      </w:r>
      <w:proofErr w:type="spellEnd"/>
      <w:r w:rsidRPr="00E15C12">
        <w:rPr>
          <w:color w:val="auto"/>
          <w:sz w:val="28"/>
          <w:szCs w:val="28"/>
          <w:lang w:val="nl-NL"/>
        </w:rPr>
        <w:t xml:space="preserve"> </w:t>
      </w:r>
      <w:proofErr w:type="spellStart"/>
      <w:r w:rsidRPr="00E15C12">
        <w:rPr>
          <w:color w:val="auto"/>
          <w:sz w:val="28"/>
          <w:szCs w:val="28"/>
          <w:lang w:val="nl-NL"/>
        </w:rPr>
        <w:t>with</w:t>
      </w:r>
      <w:proofErr w:type="spellEnd"/>
      <w:r w:rsidRPr="00E15C12">
        <w:rPr>
          <w:color w:val="auto"/>
          <w:sz w:val="28"/>
          <w:szCs w:val="28"/>
          <w:lang w:val="nl-NL"/>
        </w:rPr>
        <w:t xml:space="preserve"> </w:t>
      </w:r>
      <w:proofErr w:type="spellStart"/>
      <w:r w:rsidRPr="00E15C12">
        <w:rPr>
          <w:color w:val="auto"/>
          <w:sz w:val="28"/>
          <w:szCs w:val="28"/>
          <w:lang w:val="nl-NL"/>
        </w:rPr>
        <w:t>gestational</w:t>
      </w:r>
      <w:proofErr w:type="spellEnd"/>
      <w:r w:rsidRPr="00E15C12">
        <w:rPr>
          <w:color w:val="auto"/>
          <w:sz w:val="28"/>
          <w:szCs w:val="28"/>
          <w:lang w:val="nl-NL"/>
        </w:rPr>
        <w:t xml:space="preserve"> </w:t>
      </w:r>
      <w:proofErr w:type="spellStart"/>
      <w:r w:rsidRPr="00E15C12">
        <w:rPr>
          <w:color w:val="auto"/>
          <w:sz w:val="28"/>
          <w:szCs w:val="28"/>
          <w:lang w:val="nl-NL"/>
        </w:rPr>
        <w:t>duration</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spontaneous</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proofErr w:type="gramStart"/>
      <w:r w:rsidRPr="00E15C12">
        <w:rPr>
          <w:color w:val="auto"/>
          <w:sz w:val="28"/>
          <w:szCs w:val="28"/>
          <w:lang w:val="nl-NL"/>
        </w:rPr>
        <w:t>birth</w:t>
      </w:r>
      <w:proofErr w:type="spellEnd"/>
      <w:r w:rsidRPr="00E15C12">
        <w:rPr>
          <w:color w:val="auto"/>
          <w:sz w:val="28"/>
          <w:szCs w:val="28"/>
          <w:lang w:val="nl-NL"/>
        </w:rPr>
        <w:t xml:space="preserve"> /</w:t>
      </w:r>
      <w:proofErr w:type="gramEnd"/>
      <w:r w:rsidRPr="00E15C12">
        <w:rPr>
          <w:color w:val="auto"/>
          <w:sz w:val="28"/>
          <w:szCs w:val="28"/>
          <w:lang w:val="nl-NL"/>
        </w:rPr>
        <w:t xml:space="preserve">/ N. </w:t>
      </w:r>
      <w:proofErr w:type="spellStart"/>
      <w:r w:rsidRPr="00E15C12">
        <w:rPr>
          <w:color w:val="auto"/>
          <w:sz w:val="28"/>
          <w:szCs w:val="28"/>
          <w:lang w:val="nl-NL"/>
        </w:rPr>
        <w:t>Engl</w:t>
      </w:r>
      <w:proofErr w:type="spellEnd"/>
      <w:r w:rsidRPr="00E15C12">
        <w:rPr>
          <w:color w:val="auto"/>
          <w:sz w:val="28"/>
          <w:szCs w:val="28"/>
          <w:lang w:val="nl-NL"/>
        </w:rPr>
        <w:t xml:space="preserve">. J. </w:t>
      </w:r>
      <w:proofErr w:type="spellStart"/>
      <w:r w:rsidRPr="00E15C12">
        <w:rPr>
          <w:color w:val="auto"/>
          <w:sz w:val="28"/>
          <w:szCs w:val="28"/>
          <w:lang w:val="nl-NL"/>
        </w:rPr>
        <w:t>Med</w:t>
      </w:r>
      <w:proofErr w:type="spellEnd"/>
      <w:r w:rsidRPr="00E15C12">
        <w:rPr>
          <w:color w:val="auto"/>
          <w:sz w:val="28"/>
          <w:szCs w:val="28"/>
          <w:lang w:val="nl-NL"/>
        </w:rPr>
        <w:t>. – 2022. – Vol. 387. – P. 1095–1106.</w:t>
      </w:r>
    </w:p>
    <w:p w14:paraId="7984EBBF" w14:textId="0387C3FE"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Biggio</w:t>
      </w:r>
      <w:proofErr w:type="spellEnd"/>
      <w:r w:rsidRPr="00E15C12">
        <w:rPr>
          <w:color w:val="auto"/>
          <w:sz w:val="28"/>
          <w:szCs w:val="28"/>
          <w:lang w:val="nl-NL"/>
        </w:rPr>
        <w:t xml:space="preserve"> J.R., Nix B., Schmidt B. et al. </w:t>
      </w:r>
      <w:proofErr w:type="spellStart"/>
      <w:r w:rsidRPr="00E15C12">
        <w:rPr>
          <w:color w:val="auto"/>
          <w:sz w:val="28"/>
          <w:szCs w:val="28"/>
          <w:lang w:val="nl-NL"/>
        </w:rPr>
        <w:t>Exome</w:t>
      </w:r>
      <w:proofErr w:type="spellEnd"/>
      <w:r w:rsidRPr="00E15C12">
        <w:rPr>
          <w:color w:val="auto"/>
          <w:sz w:val="28"/>
          <w:szCs w:val="28"/>
          <w:lang w:val="nl-NL"/>
        </w:rPr>
        <w:t xml:space="preserve"> </w:t>
      </w:r>
      <w:proofErr w:type="spellStart"/>
      <w:r w:rsidRPr="00E15C12">
        <w:rPr>
          <w:color w:val="auto"/>
          <w:sz w:val="28"/>
          <w:szCs w:val="28"/>
          <w:lang w:val="nl-NL"/>
        </w:rPr>
        <w:t>sequencing</w:t>
      </w:r>
      <w:proofErr w:type="spellEnd"/>
      <w:r w:rsidRPr="00E15C12">
        <w:rPr>
          <w:color w:val="auto"/>
          <w:sz w:val="28"/>
          <w:szCs w:val="28"/>
          <w:lang w:val="nl-NL"/>
        </w:rPr>
        <w:t xml:space="preserve"> </w:t>
      </w:r>
      <w:proofErr w:type="spellStart"/>
      <w:r w:rsidRPr="00E15C12">
        <w:rPr>
          <w:color w:val="auto"/>
          <w:sz w:val="28"/>
          <w:szCs w:val="28"/>
          <w:lang w:val="nl-NL"/>
        </w:rPr>
        <w:t>identifies</w:t>
      </w:r>
      <w:proofErr w:type="spellEnd"/>
      <w:r w:rsidRPr="00E15C12">
        <w:rPr>
          <w:color w:val="auto"/>
          <w:sz w:val="28"/>
          <w:szCs w:val="28"/>
          <w:lang w:val="nl-NL"/>
        </w:rPr>
        <w:t xml:space="preserve"> rare </w:t>
      </w:r>
      <w:proofErr w:type="spellStart"/>
      <w:r w:rsidRPr="00E15C12">
        <w:rPr>
          <w:color w:val="auto"/>
          <w:sz w:val="28"/>
          <w:szCs w:val="28"/>
          <w:lang w:val="nl-NL"/>
        </w:rPr>
        <w:t>variants</w:t>
      </w:r>
      <w:proofErr w:type="spellEnd"/>
      <w:r w:rsidRPr="00E15C12">
        <w:rPr>
          <w:color w:val="auto"/>
          <w:sz w:val="28"/>
          <w:szCs w:val="28"/>
          <w:lang w:val="nl-NL"/>
        </w:rPr>
        <w:t xml:space="preserve"> </w:t>
      </w:r>
      <w:proofErr w:type="spellStart"/>
      <w:r w:rsidRPr="00E15C12">
        <w:rPr>
          <w:color w:val="auto"/>
          <w:sz w:val="28"/>
          <w:szCs w:val="28"/>
          <w:lang w:val="nl-NL"/>
        </w:rPr>
        <w:t>contributing</w:t>
      </w:r>
      <w:proofErr w:type="spellEnd"/>
      <w:r w:rsidRPr="00E15C12">
        <w:rPr>
          <w:color w:val="auto"/>
          <w:sz w:val="28"/>
          <w:szCs w:val="28"/>
          <w:lang w:val="nl-NL"/>
        </w:rPr>
        <w:t xml:space="preserve"> </w:t>
      </w:r>
      <w:proofErr w:type="spellStart"/>
      <w:r w:rsidRPr="00E15C12">
        <w:rPr>
          <w:color w:val="auto"/>
          <w:sz w:val="28"/>
          <w:szCs w:val="28"/>
          <w:lang w:val="nl-NL"/>
        </w:rPr>
        <w:t>to</w:t>
      </w:r>
      <w:proofErr w:type="spellEnd"/>
      <w:r w:rsidRPr="00E15C12">
        <w:rPr>
          <w:color w:val="auto"/>
          <w:sz w:val="28"/>
          <w:szCs w:val="28"/>
          <w:lang w:val="nl-NL"/>
        </w:rPr>
        <w:t xml:space="preserve"> </w:t>
      </w:r>
      <w:proofErr w:type="spellStart"/>
      <w:r w:rsidRPr="00E15C12">
        <w:rPr>
          <w:color w:val="auto"/>
          <w:sz w:val="28"/>
          <w:szCs w:val="28"/>
          <w:lang w:val="nl-NL"/>
        </w:rPr>
        <w:t>spontaneous</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proofErr w:type="gramStart"/>
      <w:r w:rsidRPr="00E15C12">
        <w:rPr>
          <w:color w:val="auto"/>
          <w:sz w:val="28"/>
          <w:szCs w:val="28"/>
          <w:lang w:val="nl-NL"/>
        </w:rPr>
        <w:t>birth</w:t>
      </w:r>
      <w:proofErr w:type="spellEnd"/>
      <w:r w:rsidRPr="00E15C12">
        <w:rPr>
          <w:color w:val="auto"/>
          <w:sz w:val="28"/>
          <w:szCs w:val="28"/>
          <w:lang w:val="nl-NL"/>
        </w:rPr>
        <w:t xml:space="preserve"> /</w:t>
      </w:r>
      <w:proofErr w:type="gramEnd"/>
      <w:r w:rsidRPr="00E15C12">
        <w:rPr>
          <w:color w:val="auto"/>
          <w:sz w:val="28"/>
          <w:szCs w:val="28"/>
          <w:lang w:val="nl-NL"/>
        </w:rPr>
        <w:t xml:space="preserve">/ Genet. </w:t>
      </w:r>
      <w:proofErr w:type="spellStart"/>
      <w:r w:rsidRPr="00E15C12">
        <w:rPr>
          <w:color w:val="auto"/>
          <w:sz w:val="28"/>
          <w:szCs w:val="28"/>
          <w:lang w:val="nl-NL"/>
        </w:rPr>
        <w:t>Med</w:t>
      </w:r>
      <w:proofErr w:type="spellEnd"/>
      <w:r w:rsidRPr="00E15C12">
        <w:rPr>
          <w:color w:val="auto"/>
          <w:sz w:val="28"/>
          <w:szCs w:val="28"/>
          <w:lang w:val="nl-NL"/>
        </w:rPr>
        <w:t>. – 2021. – Vol. 23</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lang w:val="nl-NL"/>
        </w:rPr>
        <w:t>7. – P. 1211–1220.</w:t>
      </w:r>
    </w:p>
    <w:p w14:paraId="7B54EE67" w14:textId="01D3D82B"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Zhang G. et al. </w:t>
      </w:r>
      <w:proofErr w:type="spellStart"/>
      <w:r w:rsidRPr="00E15C12">
        <w:rPr>
          <w:color w:val="auto"/>
          <w:sz w:val="28"/>
          <w:szCs w:val="28"/>
          <w:lang w:val="nl-NL"/>
        </w:rPr>
        <w:t>Fetal</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maternal</w:t>
      </w:r>
      <w:proofErr w:type="spellEnd"/>
      <w:r w:rsidRPr="00E15C12">
        <w:rPr>
          <w:color w:val="auto"/>
          <w:sz w:val="28"/>
          <w:szCs w:val="28"/>
          <w:lang w:val="nl-NL"/>
        </w:rPr>
        <w:t xml:space="preserve"> </w:t>
      </w:r>
      <w:proofErr w:type="spellStart"/>
      <w:r w:rsidRPr="00E15C12">
        <w:rPr>
          <w:color w:val="auto"/>
          <w:sz w:val="28"/>
          <w:szCs w:val="28"/>
          <w:lang w:val="nl-NL"/>
        </w:rPr>
        <w:t>genetic</w:t>
      </w:r>
      <w:proofErr w:type="spellEnd"/>
      <w:r w:rsidRPr="00E15C12">
        <w:rPr>
          <w:color w:val="auto"/>
          <w:sz w:val="28"/>
          <w:szCs w:val="28"/>
          <w:lang w:val="nl-NL"/>
        </w:rPr>
        <w:t xml:space="preserve"> </w:t>
      </w:r>
      <w:proofErr w:type="spellStart"/>
      <w:r w:rsidRPr="00E15C12">
        <w:rPr>
          <w:color w:val="auto"/>
          <w:sz w:val="28"/>
          <w:szCs w:val="28"/>
          <w:lang w:val="nl-NL"/>
        </w:rPr>
        <w:t>effects</w:t>
      </w:r>
      <w:proofErr w:type="spellEnd"/>
      <w:r w:rsidRPr="00E15C12">
        <w:rPr>
          <w:color w:val="auto"/>
          <w:sz w:val="28"/>
          <w:szCs w:val="28"/>
          <w:lang w:val="nl-NL"/>
        </w:rPr>
        <w:t xml:space="preserve"> on </w:t>
      </w:r>
      <w:proofErr w:type="spellStart"/>
      <w:r w:rsidRPr="00E15C12">
        <w:rPr>
          <w:color w:val="auto"/>
          <w:sz w:val="28"/>
          <w:szCs w:val="28"/>
          <w:lang w:val="nl-NL"/>
        </w:rPr>
        <w:t>gestational</w:t>
      </w:r>
      <w:proofErr w:type="spellEnd"/>
      <w:r w:rsidRPr="00E15C12">
        <w:rPr>
          <w:color w:val="auto"/>
          <w:sz w:val="28"/>
          <w:szCs w:val="28"/>
          <w:lang w:val="nl-NL"/>
        </w:rPr>
        <w:t xml:space="preserve"> </w:t>
      </w:r>
      <w:proofErr w:type="spellStart"/>
      <w:proofErr w:type="gramStart"/>
      <w:r w:rsidRPr="00E15C12">
        <w:rPr>
          <w:color w:val="auto"/>
          <w:sz w:val="28"/>
          <w:szCs w:val="28"/>
          <w:lang w:val="nl-NL"/>
        </w:rPr>
        <w:t>duration</w:t>
      </w:r>
      <w:proofErr w:type="spellEnd"/>
      <w:r w:rsidRPr="00E15C12">
        <w:rPr>
          <w:color w:val="auto"/>
          <w:sz w:val="28"/>
          <w:szCs w:val="28"/>
          <w:lang w:val="nl-NL"/>
        </w:rPr>
        <w:t xml:space="preserve"> /</w:t>
      </w:r>
      <w:proofErr w:type="gramEnd"/>
      <w:r w:rsidRPr="00E15C12">
        <w:rPr>
          <w:color w:val="auto"/>
          <w:sz w:val="28"/>
          <w:szCs w:val="28"/>
          <w:lang w:val="nl-NL"/>
        </w:rPr>
        <w:t xml:space="preserve">/ Proc. </w:t>
      </w:r>
      <w:proofErr w:type="spellStart"/>
      <w:r w:rsidRPr="00E15C12">
        <w:rPr>
          <w:color w:val="auto"/>
          <w:sz w:val="28"/>
          <w:szCs w:val="28"/>
          <w:lang w:val="nl-NL"/>
        </w:rPr>
        <w:t>Natl</w:t>
      </w:r>
      <w:proofErr w:type="spellEnd"/>
      <w:r w:rsidRPr="00E15C12">
        <w:rPr>
          <w:color w:val="auto"/>
          <w:sz w:val="28"/>
          <w:szCs w:val="28"/>
          <w:lang w:val="nl-NL"/>
        </w:rPr>
        <w:t xml:space="preserve">. Acad. </w:t>
      </w:r>
      <w:proofErr w:type="spellStart"/>
      <w:r w:rsidRPr="00E15C12">
        <w:rPr>
          <w:color w:val="auto"/>
          <w:sz w:val="28"/>
          <w:szCs w:val="28"/>
          <w:lang w:val="nl-NL"/>
        </w:rPr>
        <w:t>Sci</w:t>
      </w:r>
      <w:proofErr w:type="spellEnd"/>
      <w:r w:rsidRPr="00E15C12">
        <w:rPr>
          <w:color w:val="auto"/>
          <w:sz w:val="28"/>
          <w:szCs w:val="28"/>
          <w:lang w:val="nl-NL"/>
        </w:rPr>
        <w:t>. USA. – 2017. – Vol. 114. – P. 8569–8578.</w:t>
      </w:r>
    </w:p>
    <w:p w14:paraId="044AD48A"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Warrington N.M., Beaumont R.N., </w:t>
      </w:r>
      <w:proofErr w:type="spellStart"/>
      <w:r w:rsidRPr="00E15C12">
        <w:rPr>
          <w:color w:val="auto"/>
          <w:sz w:val="28"/>
          <w:szCs w:val="28"/>
          <w:lang w:val="nl-NL"/>
        </w:rPr>
        <w:t>Horikoshi</w:t>
      </w:r>
      <w:proofErr w:type="spellEnd"/>
      <w:r w:rsidRPr="00E15C12">
        <w:rPr>
          <w:color w:val="auto"/>
          <w:sz w:val="28"/>
          <w:szCs w:val="28"/>
          <w:lang w:val="nl-NL"/>
        </w:rPr>
        <w:t xml:space="preserve"> M. et al. </w:t>
      </w:r>
      <w:proofErr w:type="spellStart"/>
      <w:r w:rsidRPr="00E15C12">
        <w:rPr>
          <w:color w:val="auto"/>
          <w:sz w:val="28"/>
          <w:szCs w:val="28"/>
          <w:lang w:val="nl-NL"/>
        </w:rPr>
        <w:t>Maternal</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fetal</w:t>
      </w:r>
      <w:proofErr w:type="spellEnd"/>
      <w:r w:rsidRPr="00E15C12">
        <w:rPr>
          <w:color w:val="auto"/>
          <w:sz w:val="28"/>
          <w:szCs w:val="28"/>
          <w:lang w:val="nl-NL"/>
        </w:rPr>
        <w:t xml:space="preserve"> </w:t>
      </w:r>
      <w:proofErr w:type="spellStart"/>
      <w:r w:rsidRPr="00E15C12">
        <w:rPr>
          <w:color w:val="auto"/>
          <w:sz w:val="28"/>
          <w:szCs w:val="28"/>
          <w:lang w:val="nl-NL"/>
        </w:rPr>
        <w:t>genetic</w:t>
      </w:r>
      <w:proofErr w:type="spellEnd"/>
      <w:r w:rsidRPr="00E15C12">
        <w:rPr>
          <w:color w:val="auto"/>
          <w:sz w:val="28"/>
          <w:szCs w:val="28"/>
          <w:lang w:val="nl-NL"/>
        </w:rPr>
        <w:t xml:space="preserve"> </w:t>
      </w:r>
      <w:proofErr w:type="spellStart"/>
      <w:r w:rsidRPr="00E15C12">
        <w:rPr>
          <w:color w:val="auto"/>
          <w:sz w:val="28"/>
          <w:szCs w:val="28"/>
          <w:lang w:val="nl-NL"/>
        </w:rPr>
        <w:t>effects</w:t>
      </w:r>
      <w:proofErr w:type="spellEnd"/>
      <w:r w:rsidRPr="00E15C12">
        <w:rPr>
          <w:color w:val="auto"/>
          <w:sz w:val="28"/>
          <w:szCs w:val="28"/>
          <w:lang w:val="nl-NL"/>
        </w:rPr>
        <w:t xml:space="preserve"> on </w:t>
      </w:r>
      <w:proofErr w:type="spellStart"/>
      <w:r w:rsidRPr="00E15C12">
        <w:rPr>
          <w:color w:val="auto"/>
          <w:sz w:val="28"/>
          <w:szCs w:val="28"/>
          <w:lang w:val="nl-NL"/>
        </w:rPr>
        <w:t>birth</w:t>
      </w:r>
      <w:proofErr w:type="spellEnd"/>
      <w:r w:rsidRPr="00E15C12">
        <w:rPr>
          <w:color w:val="auto"/>
          <w:sz w:val="28"/>
          <w:szCs w:val="28"/>
          <w:lang w:val="nl-NL"/>
        </w:rPr>
        <w:t xml:space="preserve"> timing: </w:t>
      </w:r>
      <w:proofErr w:type="spellStart"/>
      <w:r w:rsidRPr="00E15C12">
        <w:rPr>
          <w:color w:val="auto"/>
          <w:sz w:val="28"/>
          <w:szCs w:val="28"/>
          <w:lang w:val="nl-NL"/>
        </w:rPr>
        <w:t>parent</w:t>
      </w:r>
      <w:proofErr w:type="spellEnd"/>
      <w:r w:rsidRPr="00E15C12">
        <w:rPr>
          <w:color w:val="auto"/>
          <w:sz w:val="28"/>
          <w:szCs w:val="28"/>
          <w:lang w:val="nl-NL"/>
        </w:rPr>
        <w:t>–</w:t>
      </w:r>
      <w:proofErr w:type="spellStart"/>
      <w:r w:rsidRPr="00E15C12">
        <w:rPr>
          <w:color w:val="auto"/>
          <w:sz w:val="28"/>
          <w:szCs w:val="28"/>
          <w:lang w:val="nl-NL"/>
        </w:rPr>
        <w:t>offspring</w:t>
      </w:r>
      <w:proofErr w:type="spellEnd"/>
      <w:r w:rsidRPr="00E15C12">
        <w:rPr>
          <w:color w:val="auto"/>
          <w:sz w:val="28"/>
          <w:szCs w:val="28"/>
          <w:lang w:val="nl-NL"/>
        </w:rPr>
        <w:t xml:space="preserve"> </w:t>
      </w:r>
      <w:proofErr w:type="gramStart"/>
      <w:r w:rsidRPr="00E15C12">
        <w:rPr>
          <w:color w:val="auto"/>
          <w:sz w:val="28"/>
          <w:szCs w:val="28"/>
          <w:lang w:val="nl-NL"/>
        </w:rPr>
        <w:t>GWAS /</w:t>
      </w:r>
      <w:proofErr w:type="gramEnd"/>
      <w:r w:rsidRPr="00E15C12">
        <w:rPr>
          <w:color w:val="auto"/>
          <w:sz w:val="28"/>
          <w:szCs w:val="28"/>
          <w:lang w:val="nl-NL"/>
        </w:rPr>
        <w:t>/ Nat. Genet. – 2019. – Vol. 51. – P. 119–129.</w:t>
      </w:r>
    </w:p>
    <w:p w14:paraId="45C873FF" w14:textId="35BDC1CB"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Bream</w:t>
      </w:r>
      <w:proofErr w:type="spellEnd"/>
      <w:r w:rsidRPr="00E15C12">
        <w:rPr>
          <w:color w:val="auto"/>
          <w:sz w:val="28"/>
          <w:szCs w:val="28"/>
          <w:lang w:val="nl-NL"/>
        </w:rPr>
        <w:t xml:space="preserve"> E.N., </w:t>
      </w:r>
      <w:proofErr w:type="spellStart"/>
      <w:r w:rsidRPr="00E15C12">
        <w:rPr>
          <w:color w:val="auto"/>
          <w:sz w:val="28"/>
          <w:szCs w:val="28"/>
          <w:lang w:val="nl-NL"/>
        </w:rPr>
        <w:t>Leppellere</w:t>
      </w:r>
      <w:proofErr w:type="spellEnd"/>
      <w:r w:rsidRPr="00E15C12">
        <w:rPr>
          <w:color w:val="auto"/>
          <w:sz w:val="28"/>
          <w:szCs w:val="28"/>
          <w:lang w:val="nl-NL"/>
        </w:rPr>
        <w:t xml:space="preserve"> C.R., Cooper M.E., </w:t>
      </w:r>
      <w:proofErr w:type="spellStart"/>
      <w:r w:rsidRPr="00E15C12">
        <w:rPr>
          <w:color w:val="auto"/>
          <w:sz w:val="28"/>
          <w:szCs w:val="28"/>
          <w:lang w:val="nl-NL"/>
        </w:rPr>
        <w:t>Dagle</w:t>
      </w:r>
      <w:proofErr w:type="spellEnd"/>
      <w:r w:rsidRPr="00E15C12">
        <w:rPr>
          <w:color w:val="auto"/>
          <w:sz w:val="28"/>
          <w:szCs w:val="28"/>
          <w:lang w:val="nl-NL"/>
        </w:rPr>
        <w:t xml:space="preserve"> J.M., Merrill D.C., </w:t>
      </w:r>
      <w:proofErr w:type="spellStart"/>
      <w:r w:rsidRPr="00E15C12">
        <w:rPr>
          <w:color w:val="auto"/>
          <w:sz w:val="28"/>
          <w:szCs w:val="28"/>
          <w:lang w:val="nl-NL"/>
        </w:rPr>
        <w:t>Christensen</w:t>
      </w:r>
      <w:proofErr w:type="spellEnd"/>
      <w:r w:rsidRPr="00E15C12">
        <w:rPr>
          <w:color w:val="auto"/>
          <w:sz w:val="28"/>
          <w:szCs w:val="28"/>
          <w:lang w:val="nl-NL"/>
        </w:rPr>
        <w:t xml:space="preserve"> K., </w:t>
      </w:r>
      <w:proofErr w:type="spellStart"/>
      <w:r w:rsidRPr="00E15C12">
        <w:rPr>
          <w:color w:val="auto"/>
          <w:sz w:val="28"/>
          <w:szCs w:val="28"/>
          <w:lang w:val="nl-NL"/>
        </w:rPr>
        <w:t>Simhan</w:t>
      </w:r>
      <w:proofErr w:type="spellEnd"/>
      <w:r w:rsidRPr="00E15C12">
        <w:rPr>
          <w:color w:val="auto"/>
          <w:sz w:val="28"/>
          <w:szCs w:val="28"/>
          <w:lang w:val="nl-NL"/>
        </w:rPr>
        <w:t xml:space="preserve"> H.N., </w:t>
      </w:r>
      <w:proofErr w:type="spellStart"/>
      <w:r w:rsidRPr="00E15C12">
        <w:rPr>
          <w:color w:val="auto"/>
          <w:sz w:val="28"/>
          <w:szCs w:val="28"/>
          <w:lang w:val="nl-NL"/>
        </w:rPr>
        <w:t>Fong</w:t>
      </w:r>
      <w:proofErr w:type="spellEnd"/>
      <w:r w:rsidRPr="00E15C12">
        <w:rPr>
          <w:color w:val="auto"/>
          <w:sz w:val="28"/>
          <w:szCs w:val="28"/>
          <w:lang w:val="nl-NL"/>
        </w:rPr>
        <w:t xml:space="preserve"> C.T., </w:t>
      </w:r>
      <w:proofErr w:type="spellStart"/>
      <w:r w:rsidRPr="00E15C12">
        <w:rPr>
          <w:color w:val="auto"/>
          <w:sz w:val="28"/>
          <w:szCs w:val="28"/>
          <w:lang w:val="nl-NL"/>
        </w:rPr>
        <w:t>Hallman</w:t>
      </w:r>
      <w:proofErr w:type="spellEnd"/>
      <w:r w:rsidRPr="00E15C12">
        <w:rPr>
          <w:color w:val="auto"/>
          <w:sz w:val="28"/>
          <w:szCs w:val="28"/>
          <w:lang w:val="nl-NL"/>
        </w:rPr>
        <w:t xml:space="preserve"> M., </w:t>
      </w:r>
      <w:proofErr w:type="spellStart"/>
      <w:r w:rsidRPr="00E15C12">
        <w:rPr>
          <w:color w:val="auto"/>
          <w:sz w:val="28"/>
          <w:szCs w:val="28"/>
          <w:lang w:val="nl-NL"/>
        </w:rPr>
        <w:t>Muglia</w:t>
      </w:r>
      <w:proofErr w:type="spellEnd"/>
      <w:r w:rsidRPr="00E15C12">
        <w:rPr>
          <w:color w:val="auto"/>
          <w:sz w:val="28"/>
          <w:szCs w:val="28"/>
          <w:lang w:val="nl-NL"/>
        </w:rPr>
        <w:t xml:space="preserve"> L.J., </w:t>
      </w:r>
      <w:proofErr w:type="spellStart"/>
      <w:r w:rsidRPr="00E15C12">
        <w:rPr>
          <w:color w:val="auto"/>
          <w:sz w:val="28"/>
          <w:szCs w:val="28"/>
          <w:lang w:val="nl-NL"/>
        </w:rPr>
        <w:t>Marazita</w:t>
      </w:r>
      <w:proofErr w:type="spellEnd"/>
      <w:r w:rsidRPr="00E15C12">
        <w:rPr>
          <w:color w:val="auto"/>
          <w:sz w:val="28"/>
          <w:szCs w:val="28"/>
          <w:lang w:val="nl-NL"/>
        </w:rPr>
        <w:t xml:space="preserve"> M.L., Murray J.C. Candidate </w:t>
      </w:r>
      <w:proofErr w:type="gramStart"/>
      <w:r w:rsidRPr="00E15C12">
        <w:rPr>
          <w:color w:val="auto"/>
          <w:sz w:val="28"/>
          <w:szCs w:val="28"/>
          <w:lang w:val="nl-NL"/>
        </w:rPr>
        <w:t>gene</w:t>
      </w:r>
      <w:proofErr w:type="gramEnd"/>
      <w:r w:rsidRPr="00E15C12">
        <w:rPr>
          <w:color w:val="auto"/>
          <w:sz w:val="28"/>
          <w:szCs w:val="28"/>
          <w:lang w:val="nl-NL"/>
        </w:rPr>
        <w:t xml:space="preserve"> </w:t>
      </w:r>
      <w:proofErr w:type="spellStart"/>
      <w:r w:rsidRPr="00E15C12">
        <w:rPr>
          <w:color w:val="auto"/>
          <w:sz w:val="28"/>
          <w:szCs w:val="28"/>
          <w:lang w:val="nl-NL"/>
        </w:rPr>
        <w:t>linkage</w:t>
      </w:r>
      <w:proofErr w:type="spellEnd"/>
      <w:r w:rsidRPr="00E15C12">
        <w:rPr>
          <w:color w:val="auto"/>
          <w:sz w:val="28"/>
          <w:szCs w:val="28"/>
          <w:lang w:val="nl-NL"/>
        </w:rPr>
        <w:t xml:space="preserve"> approach </w:t>
      </w:r>
      <w:proofErr w:type="spellStart"/>
      <w:r w:rsidRPr="00E15C12">
        <w:rPr>
          <w:color w:val="auto"/>
          <w:sz w:val="28"/>
          <w:szCs w:val="28"/>
          <w:lang w:val="nl-NL"/>
        </w:rPr>
        <w:t>to</w:t>
      </w:r>
      <w:proofErr w:type="spellEnd"/>
      <w:r w:rsidRPr="00E15C12">
        <w:rPr>
          <w:color w:val="auto"/>
          <w:sz w:val="28"/>
          <w:szCs w:val="28"/>
          <w:lang w:val="nl-NL"/>
        </w:rPr>
        <w:t xml:space="preserve"> </w:t>
      </w:r>
      <w:proofErr w:type="spellStart"/>
      <w:r w:rsidRPr="00E15C12">
        <w:rPr>
          <w:color w:val="auto"/>
          <w:sz w:val="28"/>
          <w:szCs w:val="28"/>
          <w:lang w:val="nl-NL"/>
        </w:rPr>
        <w:t>identify</w:t>
      </w:r>
      <w:proofErr w:type="spellEnd"/>
      <w:r w:rsidRPr="00E15C12">
        <w:rPr>
          <w:color w:val="auto"/>
          <w:sz w:val="28"/>
          <w:szCs w:val="28"/>
          <w:lang w:val="nl-NL"/>
        </w:rPr>
        <w:t xml:space="preserve"> </w:t>
      </w:r>
      <w:proofErr w:type="gramStart"/>
      <w:r w:rsidRPr="00E15C12">
        <w:rPr>
          <w:color w:val="auto"/>
          <w:sz w:val="28"/>
          <w:szCs w:val="28"/>
          <w:lang w:val="nl-NL"/>
        </w:rPr>
        <w:t xml:space="preserve">DNA </w:t>
      </w:r>
      <w:proofErr w:type="spellStart"/>
      <w:r w:rsidRPr="00E15C12">
        <w:rPr>
          <w:color w:val="auto"/>
          <w:sz w:val="28"/>
          <w:szCs w:val="28"/>
          <w:lang w:val="nl-NL"/>
        </w:rPr>
        <w:t>variants</w:t>
      </w:r>
      <w:proofErr w:type="spellEnd"/>
      <w:proofErr w:type="gramEnd"/>
      <w:r w:rsidRPr="00E15C12">
        <w:rPr>
          <w:color w:val="auto"/>
          <w:sz w:val="28"/>
          <w:szCs w:val="28"/>
          <w:lang w:val="nl-NL"/>
        </w:rPr>
        <w:t xml:space="preserve"> </w:t>
      </w:r>
      <w:proofErr w:type="spellStart"/>
      <w:r w:rsidRPr="00E15C12">
        <w:rPr>
          <w:color w:val="auto"/>
          <w:sz w:val="28"/>
          <w:szCs w:val="28"/>
          <w:lang w:val="nl-NL"/>
        </w:rPr>
        <w:t>that</w:t>
      </w:r>
      <w:proofErr w:type="spellEnd"/>
      <w:r w:rsidRPr="00E15C12">
        <w:rPr>
          <w:color w:val="auto"/>
          <w:sz w:val="28"/>
          <w:szCs w:val="28"/>
          <w:lang w:val="nl-NL"/>
        </w:rPr>
        <w:t xml:space="preserve"> predispose </w:t>
      </w:r>
      <w:proofErr w:type="spellStart"/>
      <w:r w:rsidRPr="00E15C12">
        <w:rPr>
          <w:color w:val="auto"/>
          <w:sz w:val="28"/>
          <w:szCs w:val="28"/>
          <w:lang w:val="nl-NL"/>
        </w:rPr>
        <w:t>to</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 </w:t>
      </w:r>
      <w:proofErr w:type="spellStart"/>
      <w:r w:rsidRPr="00E15C12">
        <w:rPr>
          <w:color w:val="auto"/>
          <w:sz w:val="28"/>
          <w:szCs w:val="28"/>
          <w:lang w:val="nl-NL"/>
        </w:rPr>
        <w:t>Pediatr</w:t>
      </w:r>
      <w:proofErr w:type="spellEnd"/>
      <w:r w:rsidRPr="00E15C12">
        <w:rPr>
          <w:color w:val="auto"/>
          <w:sz w:val="28"/>
          <w:szCs w:val="28"/>
          <w:lang w:val="nl-NL"/>
        </w:rPr>
        <w:t xml:space="preserve"> </w:t>
      </w:r>
      <w:proofErr w:type="spellStart"/>
      <w:r w:rsidRPr="00E15C12">
        <w:rPr>
          <w:color w:val="auto"/>
          <w:sz w:val="28"/>
          <w:szCs w:val="28"/>
          <w:lang w:val="nl-NL"/>
        </w:rPr>
        <w:t>Res</w:t>
      </w:r>
      <w:proofErr w:type="spellEnd"/>
      <w:r w:rsidRPr="00E15C12">
        <w:rPr>
          <w:color w:val="auto"/>
          <w:sz w:val="28"/>
          <w:szCs w:val="28"/>
          <w:lang w:val="nl-NL"/>
        </w:rPr>
        <w:t>. – 2013. – Vol. 73</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lang w:val="nl-NL"/>
        </w:rPr>
        <w:t xml:space="preserve">2. – P. 135–141. </w:t>
      </w:r>
    </w:p>
    <w:p w14:paraId="3616CA84" w14:textId="1E01B744"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Rocha F.G., Slavin T.P., Li D., </w:t>
      </w:r>
      <w:proofErr w:type="spellStart"/>
      <w:r w:rsidRPr="00E15C12">
        <w:rPr>
          <w:color w:val="auto"/>
          <w:sz w:val="28"/>
          <w:szCs w:val="28"/>
          <w:lang w:val="en-US"/>
        </w:rPr>
        <w:t>Tiirikainen</w:t>
      </w:r>
      <w:proofErr w:type="spellEnd"/>
      <w:r w:rsidRPr="00E15C12">
        <w:rPr>
          <w:color w:val="auto"/>
          <w:sz w:val="28"/>
          <w:szCs w:val="28"/>
          <w:lang w:val="en-US"/>
        </w:rPr>
        <w:t xml:space="preserve"> M.I., Bryant-Greenwood G.D. Genetic associations of </w:t>
      </w:r>
      <w:proofErr w:type="spellStart"/>
      <w:r w:rsidRPr="00E15C12">
        <w:rPr>
          <w:color w:val="auto"/>
          <w:sz w:val="28"/>
          <w:szCs w:val="28"/>
          <w:lang w:val="en-US"/>
        </w:rPr>
        <w:t>relaxin</w:t>
      </w:r>
      <w:proofErr w:type="spellEnd"/>
      <w:r w:rsidRPr="00E15C12">
        <w:rPr>
          <w:color w:val="auto"/>
          <w:sz w:val="28"/>
          <w:szCs w:val="28"/>
          <w:lang w:val="en-US"/>
        </w:rPr>
        <w:t xml:space="preserve">: preterm birth and premature rupture of fetal membranes // </w:t>
      </w:r>
      <w:r w:rsidRPr="00E15C12">
        <w:rPr>
          <w:color w:val="auto"/>
          <w:sz w:val="28"/>
          <w:szCs w:val="28"/>
        </w:rPr>
        <w:t xml:space="preserve">Am. J. Obstet. Gynecol. – 2013. – </w:t>
      </w:r>
      <w:r w:rsidRPr="00E15C12">
        <w:rPr>
          <w:color w:val="auto"/>
          <w:sz w:val="28"/>
          <w:szCs w:val="28"/>
          <w:lang w:val="pt-PT"/>
        </w:rPr>
        <w:t>Vol. 209</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lang w:val="pt-PT"/>
        </w:rPr>
        <w:t xml:space="preserve">3. </w:t>
      </w:r>
      <w:r w:rsidRPr="00E15C12">
        <w:rPr>
          <w:color w:val="auto"/>
          <w:sz w:val="28"/>
          <w:szCs w:val="28"/>
        </w:rPr>
        <w:t>– P. 258–2</w:t>
      </w:r>
      <w:r w:rsidR="000E09B8" w:rsidRPr="00E15C12">
        <w:rPr>
          <w:color w:val="auto"/>
          <w:sz w:val="28"/>
          <w:szCs w:val="28"/>
          <w:lang w:val="ru-RU"/>
        </w:rPr>
        <w:t>60</w:t>
      </w:r>
      <w:r w:rsidRPr="00E15C12">
        <w:rPr>
          <w:color w:val="auto"/>
          <w:sz w:val="28"/>
          <w:szCs w:val="28"/>
        </w:rPr>
        <w:t>.</w:t>
      </w:r>
    </w:p>
    <w:p w14:paraId="2363EB5E" w14:textId="4BC05A7E" w:rsidR="00C43DDF" w:rsidRPr="00E15C12" w:rsidRDefault="00736643" w:rsidP="00EE2EEA">
      <w:pPr>
        <w:pStyle w:val="Body"/>
        <w:numPr>
          <w:ilvl w:val="0"/>
          <w:numId w:val="2"/>
        </w:numPr>
        <w:tabs>
          <w:tab w:val="left" w:pos="1134"/>
        </w:tabs>
        <w:ind w:left="0" w:firstLine="567"/>
        <w:jc w:val="both"/>
        <w:rPr>
          <w:color w:val="auto"/>
          <w:sz w:val="28"/>
          <w:szCs w:val="28"/>
        </w:rPr>
      </w:pPr>
      <w:bookmarkStart w:id="25" w:name="OLE_LINK3"/>
      <w:r w:rsidRPr="00E15C12">
        <w:rPr>
          <w:color w:val="auto"/>
          <w:sz w:val="28"/>
          <w:szCs w:val="28"/>
        </w:rPr>
        <w:lastRenderedPageBreak/>
        <w:t>Sol</w:t>
      </w:r>
      <w:r w:rsidRPr="00E15C12">
        <w:rPr>
          <w:color w:val="auto"/>
          <w:sz w:val="28"/>
          <w:szCs w:val="28"/>
          <w:lang w:val="fr-FR"/>
        </w:rPr>
        <w:t>é</w:t>
      </w:r>
      <w:r w:rsidRPr="00E15C12">
        <w:rPr>
          <w:color w:val="auto"/>
          <w:sz w:val="28"/>
          <w:szCs w:val="28"/>
        </w:rPr>
        <w:t>-Navais P., Flatley C., Steinthorsdottir V., Vaudel M., Juodakis J., Chen J. et al.</w:t>
      </w:r>
      <w:r w:rsidRPr="00E15C12">
        <w:rPr>
          <w:color w:val="auto"/>
          <w:sz w:val="28"/>
          <w:szCs w:val="28"/>
          <w:lang w:val="en-US"/>
        </w:rPr>
        <w:t xml:space="preserve"> Genetic effects on the timing of parturition and links to fetal birth weight // </w:t>
      </w:r>
      <w:r w:rsidRPr="00E15C12">
        <w:rPr>
          <w:color w:val="auto"/>
          <w:sz w:val="28"/>
          <w:szCs w:val="28"/>
        </w:rPr>
        <w:t>Nat. Genet. – 2023. – Vol. 55</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rPr>
        <w:t xml:space="preserve">4. – P. 559–567. </w:t>
      </w:r>
    </w:p>
    <w:bookmarkEnd w:id="25"/>
    <w:p w14:paraId="4B493E94" w14:textId="30A500FE" w:rsidR="00C43DDF" w:rsidRPr="00E15C12" w:rsidRDefault="00736643" w:rsidP="00EE2EEA">
      <w:pPr>
        <w:pStyle w:val="Body"/>
        <w:numPr>
          <w:ilvl w:val="0"/>
          <w:numId w:val="2"/>
        </w:numPr>
        <w:tabs>
          <w:tab w:val="left" w:pos="1134"/>
        </w:tabs>
        <w:ind w:left="0" w:firstLine="567"/>
        <w:jc w:val="both"/>
        <w:rPr>
          <w:color w:val="auto"/>
          <w:sz w:val="28"/>
          <w:szCs w:val="28"/>
        </w:rPr>
      </w:pPr>
      <w:r w:rsidRPr="00E15C12">
        <w:rPr>
          <w:color w:val="auto"/>
          <w:sz w:val="28"/>
          <w:szCs w:val="28"/>
        </w:rPr>
        <w:t xml:space="preserve">Mladenić M., Medri F., Hajdarević </w:t>
      </w:r>
      <w:r w:rsidRPr="00E15C12">
        <w:rPr>
          <w:color w:val="auto"/>
          <w:sz w:val="28"/>
          <w:szCs w:val="28"/>
          <w:lang w:val="en-US"/>
        </w:rPr>
        <w:t xml:space="preserve">E., Tul N., </w:t>
      </w:r>
      <w:proofErr w:type="spellStart"/>
      <w:r w:rsidRPr="00E15C12">
        <w:rPr>
          <w:color w:val="auto"/>
          <w:sz w:val="28"/>
          <w:szCs w:val="28"/>
          <w:lang w:val="en-US"/>
        </w:rPr>
        <w:t>Pereza</w:t>
      </w:r>
      <w:proofErr w:type="spellEnd"/>
      <w:r w:rsidRPr="00E15C12">
        <w:rPr>
          <w:color w:val="auto"/>
          <w:sz w:val="28"/>
          <w:szCs w:val="28"/>
          <w:lang w:val="en-US"/>
        </w:rPr>
        <w:t xml:space="preserve"> N. Maternal genetic risk factors associated with spontaneous preterm birth: a systematic review and meta-analysis // </w:t>
      </w:r>
      <w:r w:rsidRPr="00E15C12">
        <w:rPr>
          <w:color w:val="auto"/>
          <w:sz w:val="28"/>
          <w:szCs w:val="28"/>
        </w:rPr>
        <w:t xml:space="preserve">Int. J. Gynaecol. Obstet. – 2025. </w:t>
      </w:r>
      <w:r w:rsidR="0064769D">
        <w:rPr>
          <w:color w:val="auto"/>
          <w:sz w:val="28"/>
          <w:szCs w:val="28"/>
          <w:lang w:val="ru-RU"/>
        </w:rPr>
        <w:t xml:space="preserve">- №1. – Р. </w:t>
      </w:r>
      <w:proofErr w:type="gramStart"/>
      <w:r w:rsidR="0064769D">
        <w:rPr>
          <w:color w:val="auto"/>
          <w:sz w:val="28"/>
          <w:szCs w:val="28"/>
          <w:lang w:val="ru-RU"/>
        </w:rPr>
        <w:t>18-29</w:t>
      </w:r>
      <w:proofErr w:type="gramEnd"/>
      <w:r w:rsidR="0064769D">
        <w:rPr>
          <w:color w:val="auto"/>
          <w:sz w:val="28"/>
          <w:szCs w:val="28"/>
          <w:lang w:val="ru-RU"/>
        </w:rPr>
        <w:t>.</w:t>
      </w:r>
    </w:p>
    <w:p w14:paraId="53F28DE7" w14:textId="4523E192"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Huusko</w:t>
      </w:r>
      <w:proofErr w:type="spellEnd"/>
      <w:r w:rsidRPr="00E15C12">
        <w:rPr>
          <w:color w:val="auto"/>
          <w:sz w:val="28"/>
          <w:szCs w:val="28"/>
          <w:lang w:val="nl-NL"/>
        </w:rPr>
        <w:t xml:space="preserve"> J.M., </w:t>
      </w:r>
      <w:proofErr w:type="spellStart"/>
      <w:r w:rsidRPr="00E15C12">
        <w:rPr>
          <w:color w:val="auto"/>
          <w:sz w:val="28"/>
          <w:szCs w:val="28"/>
          <w:lang w:val="nl-NL"/>
        </w:rPr>
        <w:t>Karjalainen</w:t>
      </w:r>
      <w:proofErr w:type="spellEnd"/>
      <w:r w:rsidRPr="00E15C12">
        <w:rPr>
          <w:color w:val="auto"/>
          <w:sz w:val="28"/>
          <w:szCs w:val="28"/>
          <w:lang w:val="nl-NL"/>
        </w:rPr>
        <w:t xml:space="preserve"> M.K., Graham B.E., Zhang G., Farrow E.G., Miller N.A. et al. </w:t>
      </w:r>
      <w:proofErr w:type="spellStart"/>
      <w:r w:rsidRPr="00E15C12">
        <w:rPr>
          <w:color w:val="auto"/>
          <w:sz w:val="28"/>
          <w:szCs w:val="28"/>
          <w:lang w:val="nl-NL"/>
        </w:rPr>
        <w:t>Whole</w:t>
      </w:r>
      <w:proofErr w:type="spellEnd"/>
      <w:r w:rsidRPr="00E15C12">
        <w:rPr>
          <w:color w:val="auto"/>
          <w:sz w:val="28"/>
          <w:szCs w:val="28"/>
          <w:lang w:val="nl-NL"/>
        </w:rPr>
        <w:t xml:space="preserve"> </w:t>
      </w:r>
      <w:proofErr w:type="spellStart"/>
      <w:r w:rsidRPr="00E15C12">
        <w:rPr>
          <w:color w:val="auto"/>
          <w:sz w:val="28"/>
          <w:szCs w:val="28"/>
          <w:lang w:val="nl-NL"/>
        </w:rPr>
        <w:t>exome</w:t>
      </w:r>
      <w:proofErr w:type="spellEnd"/>
      <w:r w:rsidRPr="00E15C12">
        <w:rPr>
          <w:color w:val="auto"/>
          <w:sz w:val="28"/>
          <w:szCs w:val="28"/>
          <w:lang w:val="nl-NL"/>
        </w:rPr>
        <w:t xml:space="preserve"> </w:t>
      </w:r>
      <w:proofErr w:type="spellStart"/>
      <w:r w:rsidRPr="00E15C12">
        <w:rPr>
          <w:color w:val="auto"/>
          <w:sz w:val="28"/>
          <w:szCs w:val="28"/>
          <w:lang w:val="nl-NL"/>
        </w:rPr>
        <w:t>sequencing</w:t>
      </w:r>
      <w:proofErr w:type="spellEnd"/>
      <w:r w:rsidRPr="00E15C12">
        <w:rPr>
          <w:color w:val="auto"/>
          <w:sz w:val="28"/>
          <w:szCs w:val="28"/>
          <w:lang w:val="nl-NL"/>
        </w:rPr>
        <w:t xml:space="preserve"> </w:t>
      </w:r>
      <w:proofErr w:type="spellStart"/>
      <w:r w:rsidRPr="00E15C12">
        <w:rPr>
          <w:color w:val="auto"/>
          <w:sz w:val="28"/>
          <w:szCs w:val="28"/>
          <w:lang w:val="nl-NL"/>
        </w:rPr>
        <w:t>reveals</w:t>
      </w:r>
      <w:proofErr w:type="spellEnd"/>
      <w:r w:rsidRPr="00E15C12">
        <w:rPr>
          <w:color w:val="auto"/>
          <w:sz w:val="28"/>
          <w:szCs w:val="28"/>
          <w:lang w:val="nl-NL"/>
        </w:rPr>
        <w:t xml:space="preserve"> HSPA1L as a </w:t>
      </w:r>
      <w:proofErr w:type="spellStart"/>
      <w:r w:rsidRPr="00E15C12">
        <w:rPr>
          <w:color w:val="auto"/>
          <w:sz w:val="28"/>
          <w:szCs w:val="28"/>
          <w:lang w:val="nl-NL"/>
        </w:rPr>
        <w:t>genetic</w:t>
      </w:r>
      <w:proofErr w:type="spellEnd"/>
      <w:r w:rsidRPr="00E15C12">
        <w:rPr>
          <w:color w:val="auto"/>
          <w:sz w:val="28"/>
          <w:szCs w:val="28"/>
          <w:lang w:val="nl-NL"/>
        </w:rPr>
        <w:t xml:space="preserve"> risk factor </w:t>
      </w:r>
      <w:proofErr w:type="spellStart"/>
      <w:r w:rsidRPr="00E15C12">
        <w:rPr>
          <w:color w:val="auto"/>
          <w:sz w:val="28"/>
          <w:szCs w:val="28"/>
          <w:lang w:val="nl-NL"/>
        </w:rPr>
        <w:t>for</w:t>
      </w:r>
      <w:proofErr w:type="spellEnd"/>
      <w:r w:rsidRPr="00E15C12">
        <w:rPr>
          <w:color w:val="auto"/>
          <w:sz w:val="28"/>
          <w:szCs w:val="28"/>
          <w:lang w:val="nl-NL"/>
        </w:rPr>
        <w:t xml:space="preserve"> </w:t>
      </w:r>
      <w:proofErr w:type="spellStart"/>
      <w:r w:rsidRPr="00E15C12">
        <w:rPr>
          <w:color w:val="auto"/>
          <w:sz w:val="28"/>
          <w:szCs w:val="28"/>
          <w:lang w:val="nl-NL"/>
        </w:rPr>
        <w:t>spontaneous</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proofErr w:type="gramStart"/>
      <w:r w:rsidRPr="00E15C12">
        <w:rPr>
          <w:color w:val="auto"/>
          <w:sz w:val="28"/>
          <w:szCs w:val="28"/>
          <w:lang w:val="nl-NL"/>
        </w:rPr>
        <w:t>birth</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PLoS</w:t>
      </w:r>
      <w:proofErr w:type="spellEnd"/>
      <w:r w:rsidRPr="00E15C12">
        <w:rPr>
          <w:color w:val="auto"/>
          <w:sz w:val="28"/>
          <w:szCs w:val="28"/>
          <w:lang w:val="nl-NL"/>
        </w:rPr>
        <w:t xml:space="preserve"> Genet. – 2018. – Vol. 14</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lang w:val="nl-NL"/>
        </w:rPr>
        <w:t xml:space="preserve">6. – P. 1007394. </w:t>
      </w:r>
    </w:p>
    <w:p w14:paraId="1B3AC477" w14:textId="0C917AF4" w:rsidR="00C43DDF" w:rsidRPr="00E15C12" w:rsidRDefault="00736643" w:rsidP="00EE2EEA">
      <w:pPr>
        <w:pStyle w:val="Body"/>
        <w:numPr>
          <w:ilvl w:val="0"/>
          <w:numId w:val="2"/>
        </w:numPr>
        <w:tabs>
          <w:tab w:val="left" w:pos="1134"/>
        </w:tabs>
        <w:ind w:left="0" w:firstLine="567"/>
        <w:jc w:val="both"/>
        <w:rPr>
          <w:color w:val="auto"/>
          <w:sz w:val="28"/>
          <w:szCs w:val="28"/>
          <w:lang w:val="nl-NL"/>
        </w:rPr>
      </w:pPr>
      <w:bookmarkStart w:id="26" w:name="OLE_LINK4"/>
      <w:proofErr w:type="spellStart"/>
      <w:r w:rsidRPr="00E15C12">
        <w:rPr>
          <w:color w:val="auto"/>
          <w:sz w:val="28"/>
          <w:szCs w:val="28"/>
          <w:lang w:val="nl-NL"/>
        </w:rPr>
        <w:t>Castaño-</w:t>
      </w:r>
      <w:proofErr w:type="gramStart"/>
      <w:r w:rsidRPr="00E15C12">
        <w:rPr>
          <w:color w:val="auto"/>
          <w:sz w:val="28"/>
          <w:szCs w:val="28"/>
          <w:lang w:val="nl-NL"/>
        </w:rPr>
        <w:t>Suárez</w:t>
      </w:r>
      <w:proofErr w:type="spellEnd"/>
      <w:r w:rsidR="0064769D" w:rsidRPr="0064769D">
        <w:rPr>
          <w:color w:val="auto"/>
          <w:sz w:val="28"/>
          <w:szCs w:val="28"/>
          <w:lang w:val="en-US"/>
        </w:rPr>
        <w:t xml:space="preserve"> </w:t>
      </w:r>
      <w:r w:rsidRPr="00E15C12">
        <w:rPr>
          <w:color w:val="auto"/>
          <w:sz w:val="28"/>
          <w:szCs w:val="28"/>
          <w:lang w:val="nl-NL"/>
        </w:rPr>
        <w:t xml:space="preserve"> E.</w:t>
      </w:r>
      <w:proofErr w:type="gramEnd"/>
      <w:r w:rsidRPr="00E15C12">
        <w:rPr>
          <w:color w:val="auto"/>
          <w:sz w:val="28"/>
          <w:szCs w:val="28"/>
          <w:lang w:val="nl-NL"/>
        </w:rPr>
        <w:t xml:space="preserve"> et al. </w:t>
      </w:r>
      <w:proofErr w:type="spellStart"/>
      <w:r w:rsidRPr="00E15C12">
        <w:rPr>
          <w:color w:val="auto"/>
          <w:sz w:val="28"/>
          <w:szCs w:val="28"/>
          <w:lang w:val="nl-NL"/>
        </w:rPr>
        <w:t>Periodontal</w:t>
      </w:r>
      <w:proofErr w:type="spellEnd"/>
      <w:r w:rsidRPr="00E15C12">
        <w:rPr>
          <w:color w:val="auto"/>
          <w:sz w:val="28"/>
          <w:szCs w:val="28"/>
          <w:lang w:val="nl-NL"/>
        </w:rPr>
        <w:t xml:space="preserve"> </w:t>
      </w:r>
      <w:proofErr w:type="spellStart"/>
      <w:r w:rsidRPr="00E15C12">
        <w:rPr>
          <w:color w:val="auto"/>
          <w:sz w:val="28"/>
          <w:szCs w:val="28"/>
          <w:lang w:val="nl-NL"/>
        </w:rPr>
        <w:t>disease</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a </w:t>
      </w:r>
      <w:proofErr w:type="spellStart"/>
      <w:r w:rsidRPr="00E15C12">
        <w:rPr>
          <w:color w:val="auto"/>
          <w:sz w:val="28"/>
          <w:szCs w:val="28"/>
          <w:lang w:val="nl-NL"/>
        </w:rPr>
        <w:t>global</w:t>
      </w:r>
      <w:proofErr w:type="spellEnd"/>
      <w:r w:rsidRPr="00E15C12">
        <w:rPr>
          <w:color w:val="auto"/>
          <w:sz w:val="28"/>
          <w:szCs w:val="28"/>
          <w:lang w:val="nl-NL"/>
        </w:rPr>
        <w:t xml:space="preserve"> meta-analysis of 45 </w:t>
      </w:r>
      <w:proofErr w:type="gramStart"/>
      <w:r w:rsidRPr="00E15C12">
        <w:rPr>
          <w:color w:val="auto"/>
          <w:sz w:val="28"/>
          <w:szCs w:val="28"/>
          <w:lang w:val="nl-NL"/>
        </w:rPr>
        <w:t>studies /</w:t>
      </w:r>
      <w:proofErr w:type="gramEnd"/>
      <w:r w:rsidRPr="00E15C12">
        <w:rPr>
          <w:color w:val="auto"/>
          <w:sz w:val="28"/>
          <w:szCs w:val="28"/>
          <w:lang w:val="nl-NL"/>
        </w:rPr>
        <w:t xml:space="preserve">/ J. </w:t>
      </w:r>
      <w:proofErr w:type="spellStart"/>
      <w:r w:rsidRPr="00E15C12">
        <w:rPr>
          <w:color w:val="auto"/>
          <w:sz w:val="28"/>
          <w:szCs w:val="28"/>
          <w:lang w:val="nl-NL"/>
        </w:rPr>
        <w:t>Clin</w:t>
      </w:r>
      <w:proofErr w:type="spellEnd"/>
      <w:r w:rsidRPr="00E15C12">
        <w:rPr>
          <w:color w:val="auto"/>
          <w:sz w:val="28"/>
          <w:szCs w:val="28"/>
          <w:lang w:val="nl-NL"/>
        </w:rPr>
        <w:t xml:space="preserve">. </w:t>
      </w:r>
      <w:proofErr w:type="spellStart"/>
      <w:r w:rsidRPr="00E15C12">
        <w:rPr>
          <w:color w:val="auto"/>
          <w:sz w:val="28"/>
          <w:szCs w:val="28"/>
          <w:lang w:val="nl-NL"/>
        </w:rPr>
        <w:t>Periodontol</w:t>
      </w:r>
      <w:proofErr w:type="spellEnd"/>
      <w:r w:rsidRPr="00E15C12">
        <w:rPr>
          <w:color w:val="auto"/>
          <w:sz w:val="28"/>
          <w:szCs w:val="28"/>
          <w:lang w:val="nl-NL"/>
        </w:rPr>
        <w:t>. – 2022. – Vol. 49</w:t>
      </w:r>
      <w:r w:rsidR="000E09B8" w:rsidRPr="00E15C12">
        <w:rPr>
          <w:color w:val="auto"/>
          <w:sz w:val="28"/>
          <w:szCs w:val="28"/>
          <w:lang w:val="pt-PT"/>
        </w:rPr>
        <w:t>,</w:t>
      </w:r>
      <w:r w:rsidR="000E09B8" w:rsidRPr="00E15C12">
        <w:rPr>
          <w:color w:val="auto"/>
          <w:sz w:val="28"/>
          <w:szCs w:val="28"/>
          <w:lang w:val="en-US"/>
        </w:rPr>
        <w:t xml:space="preserve"> №</w:t>
      </w:r>
      <w:r w:rsidRPr="00E15C12">
        <w:rPr>
          <w:color w:val="auto"/>
          <w:sz w:val="28"/>
          <w:szCs w:val="28"/>
          <w:lang w:val="nl-NL"/>
        </w:rPr>
        <w:t>8. – P. 720–738.</w:t>
      </w:r>
    </w:p>
    <w:bookmarkEnd w:id="26"/>
    <w:p w14:paraId="388FD223" w14:textId="77777777" w:rsidR="00C43DDF" w:rsidRPr="00E15C12" w:rsidRDefault="00736643" w:rsidP="00EE2EEA">
      <w:pPr>
        <w:pStyle w:val="Body"/>
        <w:numPr>
          <w:ilvl w:val="0"/>
          <w:numId w:val="2"/>
        </w:numPr>
        <w:tabs>
          <w:tab w:val="left" w:pos="1134"/>
        </w:tabs>
        <w:ind w:left="0" w:firstLine="567"/>
        <w:jc w:val="both"/>
        <w:rPr>
          <w:color w:val="auto"/>
          <w:sz w:val="28"/>
          <w:szCs w:val="28"/>
        </w:rPr>
      </w:pPr>
      <w:r w:rsidRPr="00E15C12">
        <w:rPr>
          <w:color w:val="auto"/>
          <w:sz w:val="28"/>
          <w:szCs w:val="28"/>
        </w:rPr>
        <w:t>Zhou H., Gao J., Lu X. et al. Fusobacterium nucleatum</w:t>
      </w:r>
      <w:r w:rsidRPr="00E15C12">
        <w:rPr>
          <w:color w:val="auto"/>
          <w:sz w:val="28"/>
          <w:szCs w:val="28"/>
          <w:lang w:val="en-US"/>
        </w:rPr>
        <w:t xml:space="preserve"> accelerates preterm labor through maternal</w:t>
      </w:r>
      <w:r w:rsidRPr="00E15C12">
        <w:rPr>
          <w:color w:val="auto"/>
          <w:sz w:val="28"/>
          <w:szCs w:val="28"/>
        </w:rPr>
        <w:t>–</w:t>
      </w:r>
      <w:proofErr w:type="spellStart"/>
      <w:r w:rsidRPr="00E15C12">
        <w:rPr>
          <w:color w:val="auto"/>
          <w:sz w:val="28"/>
          <w:szCs w:val="28"/>
          <w:lang w:val="fr-FR"/>
        </w:rPr>
        <w:t>fetal</w:t>
      </w:r>
      <w:proofErr w:type="spellEnd"/>
      <w:r w:rsidRPr="00E15C12">
        <w:rPr>
          <w:color w:val="auto"/>
          <w:sz w:val="28"/>
          <w:szCs w:val="28"/>
          <w:lang w:val="fr-FR"/>
        </w:rPr>
        <w:t xml:space="preserve"> interface inflammation // Front. </w:t>
      </w:r>
      <w:proofErr w:type="spellStart"/>
      <w:r w:rsidRPr="00E15C12">
        <w:rPr>
          <w:color w:val="auto"/>
          <w:sz w:val="28"/>
          <w:szCs w:val="28"/>
          <w:lang w:val="fr-FR"/>
        </w:rPr>
        <w:t>Immunol</w:t>
      </w:r>
      <w:proofErr w:type="spellEnd"/>
      <w:r w:rsidRPr="00E15C12">
        <w:rPr>
          <w:color w:val="auto"/>
          <w:sz w:val="28"/>
          <w:szCs w:val="28"/>
          <w:lang w:val="fr-FR"/>
        </w:rPr>
        <w:t xml:space="preserve">. </w:t>
      </w:r>
      <w:r w:rsidRPr="00E15C12">
        <w:rPr>
          <w:color w:val="auto"/>
          <w:sz w:val="28"/>
          <w:szCs w:val="28"/>
        </w:rPr>
        <w:t>– 2022. – Vol. 13. – P. 861206.</w:t>
      </w:r>
    </w:p>
    <w:p w14:paraId="007D5871" w14:textId="3B118D1D"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Zhurabekova</w:t>
      </w:r>
      <w:proofErr w:type="spellEnd"/>
      <w:r w:rsidRPr="00E15C12">
        <w:rPr>
          <w:color w:val="auto"/>
          <w:sz w:val="28"/>
          <w:szCs w:val="28"/>
          <w:lang w:val="en-US"/>
        </w:rPr>
        <w:t xml:space="preserve"> G., </w:t>
      </w:r>
      <w:proofErr w:type="spellStart"/>
      <w:r w:rsidRPr="00E15C12">
        <w:rPr>
          <w:color w:val="auto"/>
          <w:sz w:val="28"/>
          <w:szCs w:val="28"/>
          <w:lang w:val="en-US"/>
        </w:rPr>
        <w:t>Balmagambetova</w:t>
      </w:r>
      <w:proofErr w:type="spellEnd"/>
      <w:r w:rsidRPr="00E15C12">
        <w:rPr>
          <w:color w:val="auto"/>
          <w:sz w:val="28"/>
          <w:szCs w:val="28"/>
          <w:lang w:val="en-US"/>
        </w:rPr>
        <w:t xml:space="preserve"> A., </w:t>
      </w:r>
      <w:proofErr w:type="spellStart"/>
      <w:r w:rsidRPr="00E15C12">
        <w:rPr>
          <w:color w:val="auto"/>
          <w:sz w:val="28"/>
          <w:szCs w:val="28"/>
          <w:lang w:val="en-US"/>
        </w:rPr>
        <w:t>Oralkhan</w:t>
      </w:r>
      <w:proofErr w:type="spellEnd"/>
      <w:r w:rsidRPr="00E15C12">
        <w:rPr>
          <w:color w:val="auto"/>
          <w:sz w:val="28"/>
          <w:szCs w:val="28"/>
          <w:lang w:val="en-US"/>
        </w:rPr>
        <w:t xml:space="preserve"> Z., </w:t>
      </w:r>
      <w:proofErr w:type="spellStart"/>
      <w:r w:rsidRPr="00E15C12">
        <w:rPr>
          <w:color w:val="auto"/>
          <w:sz w:val="28"/>
          <w:szCs w:val="28"/>
          <w:lang w:val="en-US"/>
        </w:rPr>
        <w:t>Sarsenova</w:t>
      </w:r>
      <w:proofErr w:type="spellEnd"/>
      <w:r w:rsidRPr="00E15C12">
        <w:rPr>
          <w:color w:val="auto"/>
          <w:sz w:val="28"/>
          <w:szCs w:val="28"/>
          <w:lang w:val="en-US"/>
        </w:rPr>
        <w:t xml:space="preserve"> M., </w:t>
      </w:r>
      <w:proofErr w:type="spellStart"/>
      <w:r w:rsidRPr="00E15C12">
        <w:rPr>
          <w:color w:val="auto"/>
          <w:sz w:val="28"/>
          <w:szCs w:val="28"/>
          <w:lang w:val="en-US"/>
        </w:rPr>
        <w:t>Toichiyeva</w:t>
      </w:r>
      <w:proofErr w:type="spellEnd"/>
      <w:r w:rsidRPr="00E15C12">
        <w:rPr>
          <w:color w:val="auto"/>
          <w:sz w:val="28"/>
          <w:szCs w:val="28"/>
          <w:lang w:val="en-US"/>
        </w:rPr>
        <w:t xml:space="preserve"> G., Altynbay N., Malik A., </w:t>
      </w:r>
      <w:proofErr w:type="spellStart"/>
      <w:r w:rsidRPr="00E15C12">
        <w:rPr>
          <w:color w:val="auto"/>
          <w:sz w:val="28"/>
          <w:szCs w:val="28"/>
          <w:lang w:val="en-US"/>
        </w:rPr>
        <w:t>Tastambek</w:t>
      </w:r>
      <w:proofErr w:type="spellEnd"/>
      <w:r w:rsidRPr="00E15C12">
        <w:rPr>
          <w:color w:val="auto"/>
          <w:sz w:val="28"/>
          <w:szCs w:val="28"/>
          <w:lang w:val="en-US"/>
        </w:rPr>
        <w:t xml:space="preserve"> K., </w:t>
      </w:r>
      <w:proofErr w:type="spellStart"/>
      <w:r w:rsidRPr="00E15C12">
        <w:rPr>
          <w:color w:val="auto"/>
          <w:sz w:val="28"/>
          <w:szCs w:val="28"/>
          <w:lang w:val="en-US"/>
        </w:rPr>
        <w:t>Berdalinova</w:t>
      </w:r>
      <w:proofErr w:type="spellEnd"/>
      <w:r w:rsidRPr="00E15C12">
        <w:rPr>
          <w:color w:val="auto"/>
          <w:sz w:val="28"/>
          <w:szCs w:val="28"/>
          <w:lang w:val="en-US"/>
        </w:rPr>
        <w:t xml:space="preserve"> A. Impact of sociodemographic, clinical, and genetic factors and </w:t>
      </w:r>
      <w:r w:rsidRPr="00E15C12">
        <w:rPr>
          <w:color w:val="auto"/>
          <w:sz w:val="28"/>
          <w:szCs w:val="28"/>
        </w:rPr>
        <w:t>Fusobacterium nucleatum</w:t>
      </w:r>
      <w:r w:rsidRPr="00E15C12">
        <w:rPr>
          <w:color w:val="auto"/>
          <w:sz w:val="28"/>
          <w:szCs w:val="28"/>
          <w:lang w:val="en-US"/>
        </w:rPr>
        <w:t xml:space="preserve"> on premature birth outcomes in women from Kazakhstan: a case-control study // Iran J Med Sci. </w:t>
      </w:r>
      <w:r w:rsidRPr="00E15C12">
        <w:rPr>
          <w:color w:val="auto"/>
          <w:sz w:val="28"/>
          <w:szCs w:val="28"/>
        </w:rPr>
        <w:t>– 2025. – Vol. 50</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rPr>
        <w:t xml:space="preserve">8. – P. 556–569. </w:t>
      </w:r>
    </w:p>
    <w:p w14:paraId="63B6A4B7"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Sun C., Chen Y., </w:t>
      </w:r>
      <w:proofErr w:type="spellStart"/>
      <w:r w:rsidRPr="00E15C12">
        <w:rPr>
          <w:color w:val="auto"/>
          <w:sz w:val="28"/>
          <w:szCs w:val="28"/>
          <w:lang w:val="nl-NL"/>
        </w:rPr>
        <w:t>Yu</w:t>
      </w:r>
      <w:proofErr w:type="spellEnd"/>
      <w:r w:rsidRPr="00E15C12">
        <w:rPr>
          <w:color w:val="auto"/>
          <w:sz w:val="28"/>
          <w:szCs w:val="28"/>
          <w:lang w:val="nl-NL"/>
        </w:rPr>
        <w:t xml:space="preserve"> R. et al. </w:t>
      </w:r>
      <w:proofErr w:type="spellStart"/>
      <w:r w:rsidRPr="00E15C12">
        <w:rPr>
          <w:color w:val="auto"/>
          <w:sz w:val="28"/>
          <w:szCs w:val="28"/>
          <w:lang w:val="nl-NL"/>
        </w:rPr>
        <w:t>Placental</w:t>
      </w:r>
      <w:proofErr w:type="spellEnd"/>
      <w:r w:rsidRPr="00E15C12">
        <w:rPr>
          <w:color w:val="auto"/>
          <w:sz w:val="28"/>
          <w:szCs w:val="28"/>
          <w:lang w:val="nl-NL"/>
        </w:rPr>
        <w:t xml:space="preserve"> </w:t>
      </w:r>
      <w:proofErr w:type="spellStart"/>
      <w:r w:rsidRPr="00E15C12">
        <w:rPr>
          <w:color w:val="auto"/>
          <w:sz w:val="28"/>
          <w:szCs w:val="28"/>
          <w:lang w:val="nl-NL"/>
        </w:rPr>
        <w:t>microbiota</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association</w:t>
      </w:r>
      <w:proofErr w:type="spellEnd"/>
      <w:r w:rsidRPr="00E15C12">
        <w:rPr>
          <w:color w:val="auto"/>
          <w:sz w:val="28"/>
          <w:szCs w:val="28"/>
          <w:lang w:val="nl-NL"/>
        </w:rPr>
        <w:t xml:space="preserve"> </w:t>
      </w:r>
      <w:proofErr w:type="spellStart"/>
      <w:r w:rsidRPr="00E15C12">
        <w:rPr>
          <w:color w:val="auto"/>
          <w:sz w:val="28"/>
          <w:szCs w:val="28"/>
          <w:lang w:val="nl-NL"/>
        </w:rPr>
        <w:t>with</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proofErr w:type="gramStart"/>
      <w:r w:rsidRPr="00E15C12">
        <w:rPr>
          <w:color w:val="auto"/>
          <w:sz w:val="28"/>
          <w:szCs w:val="28"/>
          <w:lang w:val="nl-NL"/>
        </w:rPr>
        <w:t>birth</w:t>
      </w:r>
      <w:proofErr w:type="spellEnd"/>
      <w:r w:rsidRPr="00E15C12">
        <w:rPr>
          <w:color w:val="auto"/>
          <w:sz w:val="28"/>
          <w:szCs w:val="28"/>
          <w:lang w:val="nl-NL"/>
        </w:rPr>
        <w:t xml:space="preserve"> /</w:t>
      </w:r>
      <w:proofErr w:type="gramEnd"/>
      <w:r w:rsidRPr="00E15C12">
        <w:rPr>
          <w:color w:val="auto"/>
          <w:sz w:val="28"/>
          <w:szCs w:val="28"/>
          <w:lang w:val="nl-NL"/>
        </w:rPr>
        <w:t xml:space="preserve">/ Front. </w:t>
      </w:r>
      <w:proofErr w:type="spellStart"/>
      <w:r w:rsidRPr="00E15C12">
        <w:rPr>
          <w:color w:val="auto"/>
          <w:sz w:val="28"/>
          <w:szCs w:val="28"/>
          <w:lang w:val="nl-NL"/>
        </w:rPr>
        <w:t>Microbiol</w:t>
      </w:r>
      <w:proofErr w:type="spellEnd"/>
      <w:r w:rsidRPr="00E15C12">
        <w:rPr>
          <w:color w:val="auto"/>
          <w:sz w:val="28"/>
          <w:szCs w:val="28"/>
          <w:lang w:val="nl-NL"/>
        </w:rPr>
        <w:t xml:space="preserve">. – 2022. – Vol. 13. – P. </w:t>
      </w:r>
      <w:proofErr w:type="gramStart"/>
      <w:r w:rsidRPr="00E15C12">
        <w:rPr>
          <w:color w:val="auto"/>
          <w:sz w:val="28"/>
          <w:szCs w:val="28"/>
          <w:lang w:val="nl-NL"/>
        </w:rPr>
        <w:t>1030841..</w:t>
      </w:r>
      <w:proofErr w:type="gramEnd"/>
    </w:p>
    <w:p w14:paraId="70D9ED20" w14:textId="44269F1C"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Newnham</w:t>
      </w:r>
      <w:proofErr w:type="spellEnd"/>
      <w:r w:rsidRPr="00E15C12">
        <w:rPr>
          <w:color w:val="auto"/>
          <w:sz w:val="28"/>
          <w:szCs w:val="28"/>
          <w:lang w:val="nl-NL"/>
        </w:rPr>
        <w:t xml:space="preserve"> J.P. et al. </w:t>
      </w:r>
      <w:proofErr w:type="spellStart"/>
      <w:r w:rsidRPr="00E15C12">
        <w:rPr>
          <w:color w:val="auto"/>
          <w:sz w:val="28"/>
          <w:szCs w:val="28"/>
          <w:lang w:val="nl-NL"/>
        </w:rPr>
        <w:t>Interventions</w:t>
      </w:r>
      <w:proofErr w:type="spellEnd"/>
      <w:r w:rsidRPr="00E15C12">
        <w:rPr>
          <w:color w:val="auto"/>
          <w:sz w:val="28"/>
          <w:szCs w:val="28"/>
          <w:lang w:val="nl-NL"/>
        </w:rPr>
        <w:t xml:space="preserve"> </w:t>
      </w:r>
      <w:proofErr w:type="spellStart"/>
      <w:r w:rsidRPr="00E15C12">
        <w:rPr>
          <w:color w:val="auto"/>
          <w:sz w:val="28"/>
          <w:szCs w:val="28"/>
          <w:lang w:val="nl-NL"/>
        </w:rPr>
        <w:t>for</w:t>
      </w:r>
      <w:proofErr w:type="spellEnd"/>
      <w:r w:rsidRPr="00E15C12">
        <w:rPr>
          <w:color w:val="auto"/>
          <w:sz w:val="28"/>
          <w:szCs w:val="28"/>
          <w:lang w:val="nl-NL"/>
        </w:rPr>
        <w:t xml:space="preserve"> </w:t>
      </w:r>
      <w:proofErr w:type="spellStart"/>
      <w:r w:rsidRPr="00E15C12">
        <w:rPr>
          <w:color w:val="auto"/>
          <w:sz w:val="28"/>
          <w:szCs w:val="28"/>
          <w:lang w:val="nl-NL"/>
        </w:rPr>
        <w:t>treating</w:t>
      </w:r>
      <w:proofErr w:type="spellEnd"/>
      <w:r w:rsidRPr="00E15C12">
        <w:rPr>
          <w:color w:val="auto"/>
          <w:sz w:val="28"/>
          <w:szCs w:val="28"/>
          <w:lang w:val="nl-NL"/>
        </w:rPr>
        <w:t xml:space="preserve"> </w:t>
      </w:r>
      <w:proofErr w:type="spellStart"/>
      <w:r w:rsidRPr="00E15C12">
        <w:rPr>
          <w:color w:val="auto"/>
          <w:sz w:val="28"/>
          <w:szCs w:val="28"/>
          <w:lang w:val="nl-NL"/>
        </w:rPr>
        <w:t>periodontal</w:t>
      </w:r>
      <w:proofErr w:type="spellEnd"/>
      <w:r w:rsidRPr="00E15C12">
        <w:rPr>
          <w:color w:val="auto"/>
          <w:sz w:val="28"/>
          <w:szCs w:val="28"/>
          <w:lang w:val="nl-NL"/>
        </w:rPr>
        <w:t xml:space="preserve"> </w:t>
      </w:r>
      <w:proofErr w:type="spellStart"/>
      <w:r w:rsidRPr="00E15C12">
        <w:rPr>
          <w:color w:val="auto"/>
          <w:sz w:val="28"/>
          <w:szCs w:val="28"/>
          <w:lang w:val="nl-NL"/>
        </w:rPr>
        <w:t>disease</w:t>
      </w:r>
      <w:proofErr w:type="spellEnd"/>
      <w:r w:rsidRPr="00E15C12">
        <w:rPr>
          <w:color w:val="auto"/>
          <w:sz w:val="28"/>
          <w:szCs w:val="28"/>
          <w:lang w:val="nl-NL"/>
        </w:rPr>
        <w:t xml:space="preserve"> </w:t>
      </w:r>
      <w:proofErr w:type="spellStart"/>
      <w:r w:rsidRPr="00E15C12">
        <w:rPr>
          <w:color w:val="auto"/>
          <w:sz w:val="28"/>
          <w:szCs w:val="28"/>
          <w:lang w:val="nl-NL"/>
        </w:rPr>
        <w:t>during</w:t>
      </w:r>
      <w:proofErr w:type="spellEnd"/>
      <w:r w:rsidRPr="00E15C12">
        <w:rPr>
          <w:color w:val="auto"/>
          <w:sz w:val="28"/>
          <w:szCs w:val="28"/>
          <w:lang w:val="nl-NL"/>
        </w:rPr>
        <w:t xml:space="preserve">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an</w:t>
      </w:r>
      <w:proofErr w:type="spellEnd"/>
      <w:r w:rsidRPr="00E15C12">
        <w:rPr>
          <w:color w:val="auto"/>
          <w:sz w:val="28"/>
          <w:szCs w:val="28"/>
          <w:lang w:val="nl-NL"/>
        </w:rPr>
        <w:t xml:space="preserve"> </w:t>
      </w:r>
      <w:proofErr w:type="spellStart"/>
      <w:r w:rsidRPr="00E15C12">
        <w:rPr>
          <w:color w:val="auto"/>
          <w:sz w:val="28"/>
          <w:szCs w:val="28"/>
          <w:lang w:val="nl-NL"/>
        </w:rPr>
        <w:t>individual</w:t>
      </w:r>
      <w:proofErr w:type="spellEnd"/>
      <w:r w:rsidRPr="00E15C12">
        <w:rPr>
          <w:color w:val="auto"/>
          <w:sz w:val="28"/>
          <w:szCs w:val="28"/>
          <w:lang w:val="nl-NL"/>
        </w:rPr>
        <w:t xml:space="preserve"> participant data meta-</w:t>
      </w:r>
      <w:proofErr w:type="gramStart"/>
      <w:r w:rsidRPr="00E15C12">
        <w:rPr>
          <w:color w:val="auto"/>
          <w:sz w:val="28"/>
          <w:szCs w:val="28"/>
          <w:lang w:val="nl-NL"/>
        </w:rPr>
        <w:t>analysis /</w:t>
      </w:r>
      <w:proofErr w:type="gramEnd"/>
      <w:r w:rsidRPr="00E15C12">
        <w:rPr>
          <w:color w:val="auto"/>
          <w:sz w:val="28"/>
          <w:szCs w:val="28"/>
          <w:lang w:val="nl-NL"/>
        </w:rPr>
        <w:t xml:space="preserve">/ J. </w:t>
      </w:r>
      <w:proofErr w:type="spellStart"/>
      <w:r w:rsidRPr="00E15C12">
        <w:rPr>
          <w:color w:val="auto"/>
          <w:sz w:val="28"/>
          <w:szCs w:val="28"/>
          <w:lang w:val="nl-NL"/>
        </w:rPr>
        <w:t>Clin</w:t>
      </w:r>
      <w:proofErr w:type="spellEnd"/>
      <w:r w:rsidRPr="00E15C12">
        <w:rPr>
          <w:color w:val="auto"/>
          <w:sz w:val="28"/>
          <w:szCs w:val="28"/>
          <w:lang w:val="nl-NL"/>
        </w:rPr>
        <w:t xml:space="preserve">. </w:t>
      </w:r>
      <w:proofErr w:type="spellStart"/>
      <w:r w:rsidRPr="00E15C12">
        <w:rPr>
          <w:color w:val="auto"/>
          <w:sz w:val="28"/>
          <w:szCs w:val="28"/>
          <w:lang w:val="nl-NL"/>
        </w:rPr>
        <w:t>Periodontol</w:t>
      </w:r>
      <w:proofErr w:type="spellEnd"/>
      <w:r w:rsidRPr="00E15C12">
        <w:rPr>
          <w:color w:val="auto"/>
          <w:sz w:val="28"/>
          <w:szCs w:val="28"/>
          <w:lang w:val="nl-NL"/>
        </w:rPr>
        <w:t>. – 2017. – Vol. 44</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3. – P. 324–341.</w:t>
      </w:r>
    </w:p>
    <w:p w14:paraId="736AD876"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Salama</w:t>
      </w:r>
      <w:proofErr w:type="spellEnd"/>
      <w:r w:rsidRPr="00E15C12">
        <w:rPr>
          <w:color w:val="auto"/>
          <w:sz w:val="28"/>
          <w:szCs w:val="28"/>
          <w:lang w:val="nl-NL"/>
        </w:rPr>
        <w:t xml:space="preserve"> M. et al. </w:t>
      </w:r>
      <w:proofErr w:type="spellStart"/>
      <w:r w:rsidRPr="00E15C12">
        <w:rPr>
          <w:color w:val="auto"/>
          <w:sz w:val="28"/>
          <w:szCs w:val="28"/>
          <w:lang w:val="nl-NL"/>
        </w:rPr>
        <w:t>Periodontal</w:t>
      </w:r>
      <w:proofErr w:type="spellEnd"/>
      <w:r w:rsidRPr="00E15C12">
        <w:rPr>
          <w:color w:val="auto"/>
          <w:sz w:val="28"/>
          <w:szCs w:val="28"/>
          <w:lang w:val="nl-NL"/>
        </w:rPr>
        <w:t xml:space="preserve"> treatment </w:t>
      </w:r>
      <w:proofErr w:type="spellStart"/>
      <w:r w:rsidRPr="00E15C12">
        <w:rPr>
          <w:color w:val="auto"/>
          <w:sz w:val="28"/>
          <w:szCs w:val="28"/>
          <w:lang w:val="nl-NL"/>
        </w:rPr>
        <w:t>and</w:t>
      </w:r>
      <w:proofErr w:type="spellEnd"/>
      <w:r w:rsidRPr="00E15C12">
        <w:rPr>
          <w:color w:val="auto"/>
          <w:sz w:val="28"/>
          <w:szCs w:val="28"/>
          <w:lang w:val="nl-NL"/>
        </w:rPr>
        <w:t xml:space="preserve"> risk of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w:t>
      </w:r>
      <w:proofErr w:type="spellStart"/>
      <w:r w:rsidRPr="00E15C12">
        <w:rPr>
          <w:color w:val="auto"/>
          <w:sz w:val="28"/>
          <w:szCs w:val="28"/>
          <w:lang w:val="nl-NL"/>
        </w:rPr>
        <w:t>systematic</w:t>
      </w:r>
      <w:proofErr w:type="spellEnd"/>
      <w:r w:rsidRPr="00E15C12">
        <w:rPr>
          <w:color w:val="auto"/>
          <w:sz w:val="28"/>
          <w:szCs w:val="28"/>
          <w:lang w:val="nl-NL"/>
        </w:rPr>
        <w:t xml:space="preserve"> review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network</w:t>
      </w:r>
      <w:proofErr w:type="spellEnd"/>
      <w:r w:rsidRPr="00E15C12">
        <w:rPr>
          <w:color w:val="auto"/>
          <w:sz w:val="28"/>
          <w:szCs w:val="28"/>
          <w:lang w:val="nl-NL"/>
        </w:rPr>
        <w:t xml:space="preserve"> meta-analysis of </w:t>
      </w:r>
      <w:proofErr w:type="spellStart"/>
      <w:proofErr w:type="gramStart"/>
      <w:r w:rsidRPr="00E15C12">
        <w:rPr>
          <w:color w:val="auto"/>
          <w:sz w:val="28"/>
          <w:szCs w:val="28"/>
          <w:lang w:val="nl-NL"/>
        </w:rPr>
        <w:t>RCTs</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Clin</w:t>
      </w:r>
      <w:proofErr w:type="spellEnd"/>
      <w:r w:rsidRPr="00E15C12">
        <w:rPr>
          <w:color w:val="auto"/>
          <w:sz w:val="28"/>
          <w:szCs w:val="28"/>
          <w:lang w:val="nl-NL"/>
        </w:rPr>
        <w:t xml:space="preserve">. Oral </w:t>
      </w:r>
      <w:proofErr w:type="spellStart"/>
      <w:r w:rsidRPr="00E15C12">
        <w:rPr>
          <w:color w:val="auto"/>
          <w:sz w:val="28"/>
          <w:szCs w:val="28"/>
          <w:lang w:val="nl-NL"/>
        </w:rPr>
        <w:t>Investig</w:t>
      </w:r>
      <w:proofErr w:type="spellEnd"/>
      <w:r w:rsidRPr="00E15C12">
        <w:rPr>
          <w:color w:val="auto"/>
          <w:sz w:val="28"/>
          <w:szCs w:val="28"/>
          <w:lang w:val="nl-NL"/>
        </w:rPr>
        <w:t>. – 2024. – Vol. 28. – P. 1123–1138.</w:t>
      </w:r>
    </w:p>
    <w:p w14:paraId="64FF202D" w14:textId="46FE2578"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Karla V. et al. Effect of </w:t>
      </w:r>
      <w:proofErr w:type="spellStart"/>
      <w:r w:rsidRPr="00E15C12">
        <w:rPr>
          <w:color w:val="auto"/>
          <w:sz w:val="28"/>
          <w:szCs w:val="28"/>
          <w:lang w:val="nl-NL"/>
        </w:rPr>
        <w:t>periodontal</w:t>
      </w:r>
      <w:proofErr w:type="spellEnd"/>
      <w:r w:rsidRPr="00E15C12">
        <w:rPr>
          <w:color w:val="auto"/>
          <w:sz w:val="28"/>
          <w:szCs w:val="28"/>
          <w:lang w:val="nl-NL"/>
        </w:rPr>
        <w:t xml:space="preserve"> </w:t>
      </w:r>
      <w:proofErr w:type="spellStart"/>
      <w:r w:rsidRPr="00E15C12">
        <w:rPr>
          <w:color w:val="auto"/>
          <w:sz w:val="28"/>
          <w:szCs w:val="28"/>
          <w:lang w:val="nl-NL"/>
        </w:rPr>
        <w:t>therapy</w:t>
      </w:r>
      <w:proofErr w:type="spellEnd"/>
      <w:r w:rsidRPr="00E15C12">
        <w:rPr>
          <w:color w:val="auto"/>
          <w:sz w:val="28"/>
          <w:szCs w:val="28"/>
          <w:lang w:val="nl-NL"/>
        </w:rPr>
        <w:t xml:space="preserve"> </w:t>
      </w:r>
      <w:proofErr w:type="spellStart"/>
      <w:r w:rsidRPr="00E15C12">
        <w:rPr>
          <w:color w:val="auto"/>
          <w:sz w:val="28"/>
          <w:szCs w:val="28"/>
          <w:lang w:val="nl-NL"/>
        </w:rPr>
        <w:t>during</w:t>
      </w:r>
      <w:proofErr w:type="spellEnd"/>
      <w:r w:rsidRPr="00E15C12">
        <w:rPr>
          <w:color w:val="auto"/>
          <w:sz w:val="28"/>
          <w:szCs w:val="28"/>
          <w:lang w:val="nl-NL"/>
        </w:rPr>
        <w:t xml:space="preserve"> </w:t>
      </w:r>
      <w:proofErr w:type="spellStart"/>
      <w:r w:rsidRPr="00E15C12">
        <w:rPr>
          <w:color w:val="auto"/>
          <w:sz w:val="28"/>
          <w:szCs w:val="28"/>
          <w:lang w:val="nl-NL"/>
        </w:rPr>
        <w:t>pregnancy</w:t>
      </w:r>
      <w:proofErr w:type="spellEnd"/>
      <w:r w:rsidRPr="00E15C12">
        <w:rPr>
          <w:color w:val="auto"/>
          <w:sz w:val="28"/>
          <w:szCs w:val="28"/>
          <w:lang w:val="nl-NL"/>
        </w:rPr>
        <w:t xml:space="preserve"> on </w:t>
      </w:r>
      <w:proofErr w:type="spellStart"/>
      <w:r w:rsidRPr="00E15C12">
        <w:rPr>
          <w:color w:val="auto"/>
          <w:sz w:val="28"/>
          <w:szCs w:val="28"/>
          <w:lang w:val="nl-NL"/>
        </w:rPr>
        <w:t>inflammatory</w:t>
      </w:r>
      <w:proofErr w:type="spellEnd"/>
      <w:r w:rsidRPr="00E15C12">
        <w:rPr>
          <w:color w:val="auto"/>
          <w:sz w:val="28"/>
          <w:szCs w:val="28"/>
          <w:lang w:val="nl-NL"/>
        </w:rPr>
        <w:t xml:space="preserve"> </w:t>
      </w:r>
      <w:proofErr w:type="spellStart"/>
      <w:r w:rsidRPr="00E15C12">
        <w:rPr>
          <w:color w:val="auto"/>
          <w:sz w:val="28"/>
          <w:szCs w:val="28"/>
          <w:lang w:val="nl-NL"/>
        </w:rPr>
        <w:t>biomarkers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adverse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outcomes</w:t>
      </w:r>
      <w:proofErr w:type="spellEnd"/>
      <w:r w:rsidRPr="00E15C12">
        <w:rPr>
          <w:color w:val="auto"/>
          <w:sz w:val="28"/>
          <w:szCs w:val="28"/>
          <w:lang w:val="nl-NL"/>
        </w:rPr>
        <w:t>: meta-</w:t>
      </w:r>
      <w:proofErr w:type="gramStart"/>
      <w:r w:rsidRPr="00E15C12">
        <w:rPr>
          <w:color w:val="auto"/>
          <w:sz w:val="28"/>
          <w:szCs w:val="28"/>
          <w:lang w:val="nl-NL"/>
        </w:rPr>
        <w:t>analysis /</w:t>
      </w:r>
      <w:proofErr w:type="gramEnd"/>
      <w:r w:rsidRPr="00E15C12">
        <w:rPr>
          <w:color w:val="auto"/>
          <w:sz w:val="28"/>
          <w:szCs w:val="28"/>
          <w:lang w:val="nl-NL"/>
        </w:rPr>
        <w:t xml:space="preserve">/ Int. J. </w:t>
      </w:r>
      <w:proofErr w:type="spellStart"/>
      <w:r w:rsidRPr="00E15C12">
        <w:rPr>
          <w:color w:val="auto"/>
          <w:sz w:val="28"/>
          <w:szCs w:val="28"/>
          <w:lang w:val="nl-NL"/>
        </w:rPr>
        <w:t>Environ</w:t>
      </w:r>
      <w:proofErr w:type="spellEnd"/>
      <w:r w:rsidRPr="00E15C12">
        <w:rPr>
          <w:color w:val="auto"/>
          <w:sz w:val="28"/>
          <w:szCs w:val="28"/>
          <w:lang w:val="nl-NL"/>
        </w:rPr>
        <w:t xml:space="preserve">. </w:t>
      </w:r>
      <w:proofErr w:type="spellStart"/>
      <w:r w:rsidRPr="00E15C12">
        <w:rPr>
          <w:color w:val="auto"/>
          <w:sz w:val="28"/>
          <w:szCs w:val="28"/>
          <w:lang w:val="nl-NL"/>
        </w:rPr>
        <w:t>Res</w:t>
      </w:r>
      <w:proofErr w:type="spellEnd"/>
      <w:r w:rsidRPr="00E15C12">
        <w:rPr>
          <w:color w:val="auto"/>
          <w:sz w:val="28"/>
          <w:szCs w:val="28"/>
          <w:lang w:val="nl-NL"/>
        </w:rPr>
        <w:t>. Public Health. – 2023. – Vol. 20</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7. – P. 5241.</w:t>
      </w:r>
    </w:p>
    <w:p w14:paraId="2A823B2F" w14:textId="3BDA38A6"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FIGO </w:t>
      </w:r>
      <w:proofErr w:type="spellStart"/>
      <w:r w:rsidRPr="00E15C12">
        <w:rPr>
          <w:color w:val="auto"/>
          <w:sz w:val="28"/>
          <w:szCs w:val="28"/>
          <w:lang w:val="nl-NL"/>
        </w:rPr>
        <w:t>Working</w:t>
      </w:r>
      <w:proofErr w:type="spellEnd"/>
      <w:r w:rsidRPr="00E15C12">
        <w:rPr>
          <w:color w:val="auto"/>
          <w:sz w:val="28"/>
          <w:szCs w:val="28"/>
          <w:lang w:val="nl-NL"/>
        </w:rPr>
        <w:t xml:space="preserve"> Group on </w:t>
      </w:r>
      <w:proofErr w:type="spellStart"/>
      <w:r w:rsidRPr="00E15C12">
        <w:rPr>
          <w:color w:val="auto"/>
          <w:sz w:val="28"/>
          <w:szCs w:val="28"/>
          <w:lang w:val="nl-NL"/>
        </w:rPr>
        <w:t>Reproductive</w:t>
      </w:r>
      <w:proofErr w:type="spellEnd"/>
      <w:r w:rsidRPr="00E15C12">
        <w:rPr>
          <w:color w:val="auto"/>
          <w:sz w:val="28"/>
          <w:szCs w:val="28"/>
          <w:lang w:val="nl-NL"/>
        </w:rPr>
        <w:t xml:space="preserve"> Health </w:t>
      </w:r>
      <w:proofErr w:type="spellStart"/>
      <w:r w:rsidRPr="00E15C12">
        <w:rPr>
          <w:color w:val="auto"/>
          <w:sz w:val="28"/>
          <w:szCs w:val="28"/>
          <w:lang w:val="nl-NL"/>
        </w:rPr>
        <w:t>and</w:t>
      </w:r>
      <w:proofErr w:type="spellEnd"/>
      <w:r w:rsidRPr="00E15C12">
        <w:rPr>
          <w:color w:val="auto"/>
          <w:sz w:val="28"/>
          <w:szCs w:val="28"/>
          <w:lang w:val="nl-NL"/>
        </w:rPr>
        <w:t xml:space="preserve"> Oral </w:t>
      </w:r>
      <w:proofErr w:type="spellStart"/>
      <w:r w:rsidRPr="00E15C12">
        <w:rPr>
          <w:color w:val="auto"/>
          <w:sz w:val="28"/>
          <w:szCs w:val="28"/>
          <w:lang w:val="nl-NL"/>
        </w:rPr>
        <w:t>Disease</w:t>
      </w:r>
      <w:proofErr w:type="spellEnd"/>
      <w:r w:rsidRPr="00E15C12">
        <w:rPr>
          <w:color w:val="auto"/>
          <w:sz w:val="28"/>
          <w:szCs w:val="28"/>
          <w:lang w:val="nl-NL"/>
        </w:rPr>
        <w:t xml:space="preserve">. FIGO </w:t>
      </w:r>
      <w:proofErr w:type="spellStart"/>
      <w:r w:rsidRPr="00E15C12">
        <w:rPr>
          <w:color w:val="auto"/>
          <w:sz w:val="28"/>
          <w:szCs w:val="28"/>
          <w:lang w:val="nl-NL"/>
        </w:rPr>
        <w:t>recommendations</w:t>
      </w:r>
      <w:proofErr w:type="spellEnd"/>
      <w:r w:rsidRPr="00E15C12">
        <w:rPr>
          <w:color w:val="auto"/>
          <w:sz w:val="28"/>
          <w:szCs w:val="28"/>
          <w:lang w:val="nl-NL"/>
        </w:rPr>
        <w:t xml:space="preserve"> on </w:t>
      </w:r>
      <w:proofErr w:type="spellStart"/>
      <w:r w:rsidRPr="00E15C12">
        <w:rPr>
          <w:color w:val="auto"/>
          <w:sz w:val="28"/>
          <w:szCs w:val="28"/>
          <w:lang w:val="nl-NL"/>
        </w:rPr>
        <w:t>oral</w:t>
      </w:r>
      <w:proofErr w:type="spellEnd"/>
      <w:r w:rsidRPr="00E15C12">
        <w:rPr>
          <w:color w:val="auto"/>
          <w:sz w:val="28"/>
          <w:szCs w:val="28"/>
          <w:lang w:val="nl-NL"/>
        </w:rPr>
        <w:t xml:space="preserve"> health in </w:t>
      </w:r>
      <w:proofErr w:type="spellStart"/>
      <w:proofErr w:type="gramStart"/>
      <w:r w:rsidRPr="00E15C12">
        <w:rPr>
          <w:color w:val="auto"/>
          <w:sz w:val="28"/>
          <w:szCs w:val="28"/>
          <w:lang w:val="nl-NL"/>
        </w:rPr>
        <w:t>pregnancy</w:t>
      </w:r>
      <w:proofErr w:type="spellEnd"/>
      <w:r w:rsidRPr="00E15C12">
        <w:rPr>
          <w:color w:val="auto"/>
          <w:sz w:val="28"/>
          <w:szCs w:val="28"/>
          <w:lang w:val="nl-NL"/>
        </w:rPr>
        <w:t xml:space="preserve"> /</w:t>
      </w:r>
      <w:proofErr w:type="gramEnd"/>
      <w:r w:rsidRPr="00E15C12">
        <w:rPr>
          <w:color w:val="auto"/>
          <w:sz w:val="28"/>
          <w:szCs w:val="28"/>
          <w:lang w:val="nl-NL"/>
        </w:rPr>
        <w:t xml:space="preserve">/ Int. J. </w:t>
      </w:r>
      <w:proofErr w:type="spellStart"/>
      <w:r w:rsidRPr="00E15C12">
        <w:rPr>
          <w:color w:val="auto"/>
          <w:sz w:val="28"/>
          <w:szCs w:val="28"/>
          <w:lang w:val="nl-NL"/>
        </w:rPr>
        <w:t>Gynaecol</w:t>
      </w:r>
      <w:proofErr w:type="spellEnd"/>
      <w:r w:rsidRPr="00E15C12">
        <w:rPr>
          <w:color w:val="auto"/>
          <w:sz w:val="28"/>
          <w:szCs w:val="28"/>
          <w:lang w:val="nl-NL"/>
        </w:rPr>
        <w:t xml:space="preserve">. </w:t>
      </w:r>
      <w:proofErr w:type="spellStart"/>
      <w:r w:rsidRPr="00E15C12">
        <w:rPr>
          <w:color w:val="auto"/>
          <w:sz w:val="28"/>
          <w:szCs w:val="28"/>
          <w:lang w:val="nl-NL"/>
        </w:rPr>
        <w:t>Obstet</w:t>
      </w:r>
      <w:proofErr w:type="spellEnd"/>
      <w:r w:rsidRPr="00E15C12">
        <w:rPr>
          <w:color w:val="auto"/>
          <w:sz w:val="28"/>
          <w:szCs w:val="28"/>
          <w:lang w:val="nl-NL"/>
        </w:rPr>
        <w:t>. – 2023. – Vol. 162</w:t>
      </w:r>
      <w:r w:rsidR="008A3EBE" w:rsidRPr="00E15C12">
        <w:rPr>
          <w:color w:val="auto"/>
          <w:sz w:val="28"/>
          <w:szCs w:val="28"/>
          <w:lang w:val="ru-RU"/>
        </w:rPr>
        <w:t>, №</w:t>
      </w:r>
      <w:r w:rsidRPr="00E15C12">
        <w:rPr>
          <w:color w:val="auto"/>
          <w:sz w:val="28"/>
          <w:szCs w:val="28"/>
          <w:lang w:val="nl-NL"/>
        </w:rPr>
        <w:t>1. – P. 45–56.</w:t>
      </w:r>
    </w:p>
    <w:p w14:paraId="612555EF" w14:textId="1C583350"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Wagle M., Raadal M., Kvist T., Espelid I., </w:t>
      </w:r>
      <w:proofErr w:type="spellStart"/>
      <w:r w:rsidRPr="00E15C12">
        <w:rPr>
          <w:color w:val="auto"/>
          <w:sz w:val="28"/>
          <w:szCs w:val="28"/>
          <w:lang w:val="en-US"/>
        </w:rPr>
        <w:t>Crossner</w:t>
      </w:r>
      <w:proofErr w:type="spellEnd"/>
      <w:r w:rsidRPr="00E15C12">
        <w:rPr>
          <w:color w:val="auto"/>
          <w:sz w:val="28"/>
          <w:szCs w:val="28"/>
          <w:lang w:val="en-US"/>
        </w:rPr>
        <w:t xml:space="preserve"> C.G., Wang N.J. Dental caries and adverse pregnancy outcomes: a systematic review and meta-analysis // BMJ Open. </w:t>
      </w:r>
      <w:r w:rsidRPr="00E15C12">
        <w:rPr>
          <w:color w:val="auto"/>
          <w:sz w:val="28"/>
          <w:szCs w:val="28"/>
        </w:rPr>
        <w:t xml:space="preserve">– 2018. – Vol. 8. – </w:t>
      </w:r>
      <w:r w:rsidRPr="00E15C12">
        <w:rPr>
          <w:color w:val="auto"/>
          <w:sz w:val="28"/>
          <w:szCs w:val="28"/>
          <w:lang w:val="en-US"/>
        </w:rPr>
        <w:t>P. 22432.</w:t>
      </w:r>
    </w:p>
    <w:p w14:paraId="705EA62F"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Rwenyonyi</w:t>
      </w:r>
      <w:proofErr w:type="spellEnd"/>
      <w:r w:rsidRPr="00E15C12">
        <w:rPr>
          <w:color w:val="auto"/>
          <w:sz w:val="28"/>
          <w:szCs w:val="28"/>
          <w:lang w:val="en-US"/>
        </w:rPr>
        <w:t xml:space="preserve"> C.M. et al. Dental caries status and pregnancy outcomes: findings from a Ugandan cohort // BMC Oral Health. </w:t>
      </w:r>
      <w:r w:rsidRPr="00E15C12">
        <w:rPr>
          <w:color w:val="auto"/>
          <w:sz w:val="28"/>
          <w:szCs w:val="28"/>
        </w:rPr>
        <w:t>– 2020. – Vol. 20. – P. 305.</w:t>
      </w:r>
    </w:p>
    <w:p w14:paraId="7A1A5CA5" w14:textId="4B4C10EC"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Li Y. et al. Maternal caries experience and risk of preterm birth: evidence from a Chinese regional cohort // Community Dent. Oral Epidemiol. </w:t>
      </w:r>
      <w:r w:rsidRPr="00E15C12">
        <w:rPr>
          <w:color w:val="auto"/>
          <w:sz w:val="28"/>
          <w:szCs w:val="28"/>
        </w:rPr>
        <w:t xml:space="preserve">– 2021. – </w:t>
      </w:r>
      <w:r w:rsidRPr="00E15C12">
        <w:rPr>
          <w:color w:val="auto"/>
          <w:sz w:val="28"/>
          <w:szCs w:val="28"/>
          <w:lang w:val="pt-PT"/>
        </w:rPr>
        <w:t>Vol. 49</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pt-PT"/>
        </w:rPr>
        <w:t xml:space="preserve">5. </w:t>
      </w:r>
      <w:r w:rsidRPr="00E15C12">
        <w:rPr>
          <w:color w:val="auto"/>
          <w:sz w:val="28"/>
          <w:szCs w:val="28"/>
        </w:rPr>
        <w:t>– P. 391–399.</w:t>
      </w:r>
    </w:p>
    <w:p w14:paraId="606124A5" w14:textId="77777777" w:rsidR="00C43DDF" w:rsidRPr="00E15C12" w:rsidRDefault="00736643" w:rsidP="00EE2EEA">
      <w:pPr>
        <w:pStyle w:val="Body"/>
        <w:numPr>
          <w:ilvl w:val="0"/>
          <w:numId w:val="2"/>
        </w:numPr>
        <w:tabs>
          <w:tab w:val="left" w:pos="1134"/>
        </w:tabs>
        <w:ind w:left="0" w:firstLine="567"/>
        <w:jc w:val="both"/>
        <w:rPr>
          <w:color w:val="auto"/>
          <w:sz w:val="28"/>
          <w:szCs w:val="28"/>
        </w:rPr>
      </w:pPr>
      <w:r w:rsidRPr="00E15C12">
        <w:rPr>
          <w:color w:val="auto"/>
          <w:sz w:val="28"/>
          <w:szCs w:val="28"/>
        </w:rPr>
        <w:lastRenderedPageBreak/>
        <w:t xml:space="preserve">Jakovljević </w:t>
      </w:r>
      <w:r w:rsidRPr="00E15C12">
        <w:rPr>
          <w:color w:val="auto"/>
          <w:sz w:val="28"/>
          <w:szCs w:val="28"/>
          <w:lang w:val="it-IT"/>
        </w:rPr>
        <w:t xml:space="preserve">A., Bello A., Gomez R.S., </w:t>
      </w:r>
      <w:r w:rsidRPr="00E15C12">
        <w:rPr>
          <w:color w:val="auto"/>
          <w:sz w:val="28"/>
          <w:szCs w:val="28"/>
        </w:rPr>
        <w:t>Šalavarda A., Š</w:t>
      </w:r>
      <w:proofErr w:type="spellStart"/>
      <w:r w:rsidRPr="00E15C12">
        <w:rPr>
          <w:color w:val="auto"/>
          <w:sz w:val="28"/>
          <w:szCs w:val="28"/>
          <w:lang w:val="en-US"/>
        </w:rPr>
        <w:t>utalo</w:t>
      </w:r>
      <w:proofErr w:type="spellEnd"/>
      <w:r w:rsidRPr="00E15C12">
        <w:rPr>
          <w:color w:val="auto"/>
          <w:sz w:val="28"/>
          <w:szCs w:val="28"/>
          <w:lang w:val="en-US"/>
        </w:rPr>
        <w:t xml:space="preserve"> J., Anic I. Apical periodontitis and adverse pregnancy outcomes: a systematic review // Int. </w:t>
      </w:r>
      <w:proofErr w:type="spellStart"/>
      <w:r w:rsidRPr="00E15C12">
        <w:rPr>
          <w:color w:val="auto"/>
          <w:sz w:val="28"/>
          <w:szCs w:val="28"/>
          <w:lang w:val="en-US"/>
        </w:rPr>
        <w:t>Endod</w:t>
      </w:r>
      <w:proofErr w:type="spellEnd"/>
      <w:r w:rsidRPr="00E15C12">
        <w:rPr>
          <w:color w:val="auto"/>
          <w:sz w:val="28"/>
          <w:szCs w:val="28"/>
          <w:lang w:val="en-US"/>
        </w:rPr>
        <w:t xml:space="preserve">. J. </w:t>
      </w:r>
      <w:r w:rsidRPr="00E15C12">
        <w:rPr>
          <w:color w:val="auto"/>
          <w:sz w:val="28"/>
          <w:szCs w:val="28"/>
        </w:rPr>
        <w:t>– 2021. – Vol. 54. – P. 1428–1444.</w:t>
      </w:r>
    </w:p>
    <w:p w14:paraId="09C7ADC7" w14:textId="5A08E7B2"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Heikkinen A.M., Knuuttila M., </w:t>
      </w:r>
      <w:proofErr w:type="spellStart"/>
      <w:r w:rsidRPr="00E15C12">
        <w:rPr>
          <w:color w:val="auto"/>
          <w:sz w:val="28"/>
          <w:szCs w:val="28"/>
          <w:lang w:val="en-US"/>
        </w:rPr>
        <w:t>Rautava</w:t>
      </w:r>
      <w:proofErr w:type="spellEnd"/>
      <w:r w:rsidRPr="00E15C12">
        <w:rPr>
          <w:color w:val="auto"/>
          <w:sz w:val="28"/>
          <w:szCs w:val="28"/>
          <w:lang w:val="en-US"/>
        </w:rPr>
        <w:t xml:space="preserve"> J. et al. Apical periodontitis, systemic inflammation, and pregnancy outcomes in a population-based cohort // J. Oral </w:t>
      </w:r>
      <w:proofErr w:type="spellStart"/>
      <w:r w:rsidRPr="00E15C12">
        <w:rPr>
          <w:color w:val="auto"/>
          <w:sz w:val="28"/>
          <w:szCs w:val="28"/>
          <w:lang w:val="en-US"/>
        </w:rPr>
        <w:t>Rehabil</w:t>
      </w:r>
      <w:proofErr w:type="spellEnd"/>
      <w:r w:rsidRPr="00E15C12">
        <w:rPr>
          <w:color w:val="auto"/>
          <w:sz w:val="28"/>
          <w:szCs w:val="28"/>
          <w:lang w:val="en-US"/>
        </w:rPr>
        <w:t xml:space="preserve">. </w:t>
      </w:r>
      <w:r w:rsidRPr="00E15C12">
        <w:rPr>
          <w:color w:val="auto"/>
          <w:sz w:val="28"/>
          <w:szCs w:val="28"/>
        </w:rPr>
        <w:t xml:space="preserve">– 2022. – </w:t>
      </w:r>
      <w:r w:rsidRPr="00E15C12">
        <w:rPr>
          <w:color w:val="auto"/>
          <w:sz w:val="28"/>
          <w:szCs w:val="28"/>
          <w:lang w:val="pt-PT"/>
        </w:rPr>
        <w:t>Vol. 49</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pt-PT"/>
        </w:rPr>
        <w:t xml:space="preserve">7. </w:t>
      </w:r>
      <w:r w:rsidRPr="00E15C12">
        <w:rPr>
          <w:color w:val="auto"/>
          <w:sz w:val="28"/>
          <w:szCs w:val="28"/>
        </w:rPr>
        <w:t>– P. 663–672.</w:t>
      </w:r>
    </w:p>
    <w:p w14:paraId="4C626AFB"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Yamada M. et al. Chronic periapical inflammation and systemic inflammatory markers during pregnancy: a cohort study // Clin. Oral </w:t>
      </w:r>
      <w:proofErr w:type="spellStart"/>
      <w:r w:rsidRPr="00E15C12">
        <w:rPr>
          <w:color w:val="auto"/>
          <w:sz w:val="28"/>
          <w:szCs w:val="28"/>
          <w:lang w:val="en-US"/>
        </w:rPr>
        <w:t>Investig</w:t>
      </w:r>
      <w:proofErr w:type="spellEnd"/>
      <w:r w:rsidRPr="00E15C12">
        <w:rPr>
          <w:color w:val="auto"/>
          <w:sz w:val="28"/>
          <w:szCs w:val="28"/>
          <w:lang w:val="en-US"/>
        </w:rPr>
        <w:t xml:space="preserve">. </w:t>
      </w:r>
      <w:r w:rsidRPr="00E15C12">
        <w:rPr>
          <w:color w:val="auto"/>
          <w:sz w:val="28"/>
          <w:szCs w:val="28"/>
        </w:rPr>
        <w:t>– 2023. – Vol. 27. – P. 1567–1575.</w:t>
      </w:r>
    </w:p>
    <w:p w14:paraId="76AF0828" w14:textId="7EB53284"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Adebayo</w:t>
      </w:r>
      <w:proofErr w:type="spellEnd"/>
      <w:r w:rsidRPr="00E15C12">
        <w:rPr>
          <w:color w:val="auto"/>
          <w:sz w:val="28"/>
          <w:szCs w:val="28"/>
          <w:lang w:val="nl-NL"/>
        </w:rPr>
        <w:t xml:space="preserve"> B.I., </w:t>
      </w:r>
      <w:proofErr w:type="spellStart"/>
      <w:r w:rsidRPr="00E15C12">
        <w:rPr>
          <w:color w:val="auto"/>
          <w:sz w:val="28"/>
          <w:szCs w:val="28"/>
          <w:lang w:val="nl-NL"/>
        </w:rPr>
        <w:t>Adeniyi</w:t>
      </w:r>
      <w:proofErr w:type="spellEnd"/>
      <w:r w:rsidRPr="00E15C12">
        <w:rPr>
          <w:color w:val="auto"/>
          <w:sz w:val="28"/>
          <w:szCs w:val="28"/>
          <w:lang w:val="nl-NL"/>
        </w:rPr>
        <w:t xml:space="preserve"> A.A., </w:t>
      </w:r>
      <w:proofErr w:type="spellStart"/>
      <w:r w:rsidRPr="00E15C12">
        <w:rPr>
          <w:color w:val="auto"/>
          <w:sz w:val="28"/>
          <w:szCs w:val="28"/>
          <w:lang w:val="nl-NL"/>
        </w:rPr>
        <w:t>Oke</w:t>
      </w:r>
      <w:proofErr w:type="spellEnd"/>
      <w:r w:rsidRPr="00E15C12">
        <w:rPr>
          <w:color w:val="auto"/>
          <w:sz w:val="28"/>
          <w:szCs w:val="28"/>
          <w:lang w:val="nl-NL"/>
        </w:rPr>
        <w:t xml:space="preserve"> G.A. et al. Oral </w:t>
      </w:r>
      <w:proofErr w:type="spellStart"/>
      <w:r w:rsidRPr="00E15C12">
        <w:rPr>
          <w:color w:val="auto"/>
          <w:sz w:val="28"/>
          <w:szCs w:val="28"/>
          <w:lang w:val="nl-NL"/>
        </w:rPr>
        <w:t>diseases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adverse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outcomes</w:t>
      </w:r>
      <w:proofErr w:type="spellEnd"/>
      <w:r w:rsidRPr="00E15C12">
        <w:rPr>
          <w:color w:val="auto"/>
          <w:sz w:val="28"/>
          <w:szCs w:val="28"/>
          <w:lang w:val="nl-NL"/>
        </w:rPr>
        <w:t xml:space="preserve"> in Sub-</w:t>
      </w:r>
      <w:proofErr w:type="spellStart"/>
      <w:r w:rsidRPr="00E15C12">
        <w:rPr>
          <w:color w:val="auto"/>
          <w:sz w:val="28"/>
          <w:szCs w:val="28"/>
          <w:lang w:val="nl-NL"/>
        </w:rPr>
        <w:t>Saharan</w:t>
      </w:r>
      <w:proofErr w:type="spellEnd"/>
      <w:r w:rsidRPr="00E15C12">
        <w:rPr>
          <w:color w:val="auto"/>
          <w:sz w:val="28"/>
          <w:szCs w:val="28"/>
          <w:lang w:val="nl-NL"/>
        </w:rPr>
        <w:t xml:space="preserve"> </w:t>
      </w:r>
      <w:proofErr w:type="spellStart"/>
      <w:r w:rsidRPr="00E15C12">
        <w:rPr>
          <w:color w:val="auto"/>
          <w:sz w:val="28"/>
          <w:szCs w:val="28"/>
          <w:lang w:val="nl-NL"/>
        </w:rPr>
        <w:t>Africa</w:t>
      </w:r>
      <w:proofErr w:type="spellEnd"/>
      <w:r w:rsidRPr="00E15C12">
        <w:rPr>
          <w:color w:val="auto"/>
          <w:sz w:val="28"/>
          <w:szCs w:val="28"/>
          <w:lang w:val="nl-NL"/>
        </w:rPr>
        <w:t xml:space="preserve">: a </w:t>
      </w:r>
      <w:proofErr w:type="spellStart"/>
      <w:r w:rsidRPr="00E15C12">
        <w:rPr>
          <w:color w:val="auto"/>
          <w:sz w:val="28"/>
          <w:szCs w:val="28"/>
          <w:lang w:val="nl-NL"/>
        </w:rPr>
        <w:t>systematic</w:t>
      </w:r>
      <w:proofErr w:type="spellEnd"/>
      <w:r w:rsidRPr="00E15C12">
        <w:rPr>
          <w:color w:val="auto"/>
          <w:sz w:val="28"/>
          <w:szCs w:val="28"/>
          <w:lang w:val="nl-NL"/>
        </w:rPr>
        <w:t xml:space="preserve"> review </w:t>
      </w:r>
      <w:proofErr w:type="spellStart"/>
      <w:r w:rsidRPr="00E15C12">
        <w:rPr>
          <w:color w:val="auto"/>
          <w:sz w:val="28"/>
          <w:szCs w:val="28"/>
          <w:lang w:val="nl-NL"/>
        </w:rPr>
        <w:t>and</w:t>
      </w:r>
      <w:proofErr w:type="spellEnd"/>
      <w:r w:rsidRPr="00E15C12">
        <w:rPr>
          <w:color w:val="auto"/>
          <w:sz w:val="28"/>
          <w:szCs w:val="28"/>
          <w:lang w:val="nl-NL"/>
        </w:rPr>
        <w:t xml:space="preserve"> meta-</w:t>
      </w:r>
      <w:proofErr w:type="gramStart"/>
      <w:r w:rsidRPr="00E15C12">
        <w:rPr>
          <w:color w:val="auto"/>
          <w:sz w:val="28"/>
          <w:szCs w:val="28"/>
          <w:lang w:val="nl-NL"/>
        </w:rPr>
        <w:t>analysis /</w:t>
      </w:r>
      <w:proofErr w:type="gramEnd"/>
      <w:r w:rsidRPr="00E15C12">
        <w:rPr>
          <w:color w:val="auto"/>
          <w:sz w:val="28"/>
          <w:szCs w:val="28"/>
          <w:lang w:val="nl-NL"/>
        </w:rPr>
        <w:t xml:space="preserve">/ BMC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Childbirth</w:t>
      </w:r>
      <w:proofErr w:type="spellEnd"/>
      <w:r w:rsidRPr="00E15C12">
        <w:rPr>
          <w:color w:val="auto"/>
          <w:sz w:val="28"/>
          <w:szCs w:val="28"/>
          <w:lang w:val="nl-NL"/>
        </w:rPr>
        <w:t>. – 2023. – Vol. 23. – P. 1125.</w:t>
      </w:r>
    </w:p>
    <w:p w14:paraId="33D8D2BB" w14:textId="2D3D52C9"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Lee C.Y., </w:t>
      </w:r>
      <w:proofErr w:type="spellStart"/>
      <w:r w:rsidRPr="00E15C12">
        <w:rPr>
          <w:color w:val="auto"/>
          <w:sz w:val="28"/>
          <w:szCs w:val="28"/>
          <w:lang w:val="nl-NL"/>
        </w:rPr>
        <w:t>Kuan</w:t>
      </w:r>
      <w:proofErr w:type="spellEnd"/>
      <w:r w:rsidRPr="00E15C12">
        <w:rPr>
          <w:color w:val="auto"/>
          <w:sz w:val="28"/>
          <w:szCs w:val="28"/>
          <w:lang w:val="nl-NL"/>
        </w:rPr>
        <w:t xml:space="preserve"> C.H., Lin H.C., </w:t>
      </w:r>
      <w:proofErr w:type="spellStart"/>
      <w:r w:rsidRPr="00E15C12">
        <w:rPr>
          <w:color w:val="auto"/>
          <w:sz w:val="28"/>
          <w:szCs w:val="28"/>
          <w:lang w:val="nl-NL"/>
        </w:rPr>
        <w:t>Huang</w:t>
      </w:r>
      <w:proofErr w:type="spellEnd"/>
      <w:r w:rsidRPr="00E15C12">
        <w:rPr>
          <w:color w:val="auto"/>
          <w:sz w:val="28"/>
          <w:szCs w:val="28"/>
          <w:lang w:val="nl-NL"/>
        </w:rPr>
        <w:t xml:space="preserve"> J.Y., Chen Y.T., </w:t>
      </w:r>
      <w:proofErr w:type="gramStart"/>
      <w:r w:rsidRPr="00E15C12">
        <w:rPr>
          <w:color w:val="auto"/>
          <w:sz w:val="28"/>
          <w:szCs w:val="28"/>
          <w:lang w:val="nl-NL"/>
        </w:rPr>
        <w:t xml:space="preserve">Li </w:t>
      </w:r>
      <w:r w:rsidR="0064769D" w:rsidRPr="0064769D">
        <w:rPr>
          <w:color w:val="auto"/>
          <w:sz w:val="28"/>
          <w:szCs w:val="28"/>
          <w:lang w:val="en-US"/>
        </w:rPr>
        <w:t xml:space="preserve"> </w:t>
      </w:r>
      <w:r w:rsidRPr="00E15C12">
        <w:rPr>
          <w:color w:val="auto"/>
          <w:sz w:val="28"/>
          <w:szCs w:val="28"/>
          <w:lang w:val="nl-NL"/>
        </w:rPr>
        <w:t>C.Y.</w:t>
      </w:r>
      <w:proofErr w:type="gramEnd"/>
      <w:r w:rsidRPr="00E15C12">
        <w:rPr>
          <w:color w:val="auto"/>
          <w:sz w:val="28"/>
          <w:szCs w:val="28"/>
          <w:lang w:val="nl-NL"/>
        </w:rPr>
        <w:t xml:space="preserve"> </w:t>
      </w:r>
      <w:proofErr w:type="spellStart"/>
      <w:r w:rsidRPr="00E15C12">
        <w:rPr>
          <w:color w:val="auto"/>
          <w:sz w:val="28"/>
          <w:szCs w:val="28"/>
          <w:lang w:val="nl-NL"/>
        </w:rPr>
        <w:t>Periodontal</w:t>
      </w:r>
      <w:proofErr w:type="spellEnd"/>
      <w:r w:rsidRPr="00E15C12">
        <w:rPr>
          <w:color w:val="auto"/>
          <w:sz w:val="28"/>
          <w:szCs w:val="28"/>
          <w:lang w:val="nl-NL"/>
        </w:rPr>
        <w:t xml:space="preserve"> </w:t>
      </w:r>
      <w:proofErr w:type="spellStart"/>
      <w:r w:rsidRPr="00E15C12">
        <w:rPr>
          <w:color w:val="auto"/>
          <w:sz w:val="28"/>
          <w:szCs w:val="28"/>
          <w:lang w:val="nl-NL"/>
        </w:rPr>
        <w:t>disease</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risk of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a </w:t>
      </w:r>
      <w:proofErr w:type="spellStart"/>
      <w:r w:rsidRPr="00E15C12">
        <w:rPr>
          <w:color w:val="auto"/>
          <w:sz w:val="28"/>
          <w:szCs w:val="28"/>
          <w:lang w:val="nl-NL"/>
        </w:rPr>
        <w:t>nationwide</w:t>
      </w:r>
      <w:proofErr w:type="spellEnd"/>
      <w:r w:rsidRPr="00E15C12">
        <w:rPr>
          <w:color w:val="auto"/>
          <w:sz w:val="28"/>
          <w:szCs w:val="28"/>
          <w:lang w:val="nl-NL"/>
        </w:rPr>
        <w:t xml:space="preserve"> </w:t>
      </w:r>
      <w:proofErr w:type="spellStart"/>
      <w:r w:rsidRPr="00E15C12">
        <w:rPr>
          <w:color w:val="auto"/>
          <w:sz w:val="28"/>
          <w:szCs w:val="28"/>
          <w:lang w:val="nl-NL"/>
        </w:rPr>
        <w:t>population-based</w:t>
      </w:r>
      <w:proofErr w:type="spellEnd"/>
      <w:r w:rsidRPr="00E15C12">
        <w:rPr>
          <w:color w:val="auto"/>
          <w:sz w:val="28"/>
          <w:szCs w:val="28"/>
          <w:lang w:val="nl-NL"/>
        </w:rPr>
        <w:t xml:space="preserve"> cohort </w:t>
      </w:r>
      <w:proofErr w:type="spellStart"/>
      <w:r w:rsidRPr="00E15C12">
        <w:rPr>
          <w:color w:val="auto"/>
          <w:sz w:val="28"/>
          <w:szCs w:val="28"/>
          <w:lang w:val="nl-NL"/>
        </w:rPr>
        <w:t>study</w:t>
      </w:r>
      <w:proofErr w:type="spellEnd"/>
      <w:r w:rsidRPr="00E15C12">
        <w:rPr>
          <w:color w:val="auto"/>
          <w:sz w:val="28"/>
          <w:szCs w:val="28"/>
          <w:lang w:val="nl-NL"/>
        </w:rPr>
        <w:t xml:space="preserve"> in </w:t>
      </w:r>
      <w:proofErr w:type="gramStart"/>
      <w:r w:rsidRPr="00E15C12">
        <w:rPr>
          <w:color w:val="auto"/>
          <w:sz w:val="28"/>
          <w:szCs w:val="28"/>
          <w:lang w:val="nl-NL"/>
        </w:rPr>
        <w:t>Taiwan /</w:t>
      </w:r>
      <w:proofErr w:type="gramEnd"/>
      <w:r w:rsidRPr="00E15C12">
        <w:rPr>
          <w:color w:val="auto"/>
          <w:sz w:val="28"/>
          <w:szCs w:val="28"/>
          <w:lang w:val="nl-NL"/>
        </w:rPr>
        <w:t xml:space="preserve">/ J </w:t>
      </w:r>
      <w:proofErr w:type="spellStart"/>
      <w:r w:rsidRPr="00E15C12">
        <w:rPr>
          <w:color w:val="auto"/>
          <w:sz w:val="28"/>
          <w:szCs w:val="28"/>
          <w:lang w:val="nl-NL"/>
        </w:rPr>
        <w:t>Clin</w:t>
      </w:r>
      <w:proofErr w:type="spellEnd"/>
      <w:r w:rsidRPr="00E15C12">
        <w:rPr>
          <w:color w:val="auto"/>
          <w:sz w:val="28"/>
          <w:szCs w:val="28"/>
          <w:lang w:val="nl-NL"/>
        </w:rPr>
        <w:t xml:space="preserve"> </w:t>
      </w:r>
      <w:proofErr w:type="spellStart"/>
      <w:r w:rsidRPr="00E15C12">
        <w:rPr>
          <w:color w:val="auto"/>
          <w:sz w:val="28"/>
          <w:szCs w:val="28"/>
          <w:lang w:val="nl-NL"/>
        </w:rPr>
        <w:t>Periodontol</w:t>
      </w:r>
      <w:proofErr w:type="spellEnd"/>
      <w:r w:rsidRPr="00E15C12">
        <w:rPr>
          <w:color w:val="auto"/>
          <w:sz w:val="28"/>
          <w:szCs w:val="28"/>
          <w:lang w:val="nl-NL"/>
        </w:rPr>
        <w:t>. – 2022. – Vol. 49</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5. – P. 495–505.</w:t>
      </w:r>
    </w:p>
    <w:p w14:paraId="20190E80" w14:textId="16F79ACB"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George A., Johnson M., </w:t>
      </w:r>
      <w:proofErr w:type="spellStart"/>
      <w:r w:rsidRPr="00E15C12">
        <w:rPr>
          <w:color w:val="auto"/>
          <w:sz w:val="28"/>
          <w:szCs w:val="28"/>
          <w:lang w:val="nl-NL"/>
        </w:rPr>
        <w:t>Blinkhorn</w:t>
      </w:r>
      <w:proofErr w:type="spellEnd"/>
      <w:r w:rsidRPr="00E15C12">
        <w:rPr>
          <w:color w:val="auto"/>
          <w:sz w:val="28"/>
          <w:szCs w:val="28"/>
          <w:lang w:val="nl-NL"/>
        </w:rPr>
        <w:t xml:space="preserve"> A. et al. </w:t>
      </w:r>
      <w:proofErr w:type="spellStart"/>
      <w:r w:rsidRPr="00E15C12">
        <w:rPr>
          <w:color w:val="auto"/>
          <w:sz w:val="28"/>
          <w:szCs w:val="28"/>
          <w:lang w:val="nl-NL"/>
        </w:rPr>
        <w:t>Dental</w:t>
      </w:r>
      <w:proofErr w:type="spellEnd"/>
      <w:r w:rsidRPr="00E15C12">
        <w:rPr>
          <w:color w:val="auto"/>
          <w:sz w:val="28"/>
          <w:szCs w:val="28"/>
          <w:lang w:val="nl-NL"/>
        </w:rPr>
        <w:t xml:space="preserve"> service </w:t>
      </w:r>
      <w:proofErr w:type="spellStart"/>
      <w:r w:rsidRPr="00E15C12">
        <w:rPr>
          <w:color w:val="auto"/>
          <w:sz w:val="28"/>
          <w:szCs w:val="28"/>
          <w:lang w:val="nl-NL"/>
        </w:rPr>
        <w:t>utilization</w:t>
      </w:r>
      <w:proofErr w:type="spellEnd"/>
      <w:r w:rsidRPr="00E15C12">
        <w:rPr>
          <w:color w:val="auto"/>
          <w:sz w:val="28"/>
          <w:szCs w:val="28"/>
          <w:lang w:val="nl-NL"/>
        </w:rPr>
        <w:t xml:space="preserve"> </w:t>
      </w:r>
      <w:proofErr w:type="spellStart"/>
      <w:r w:rsidRPr="00E15C12">
        <w:rPr>
          <w:color w:val="auto"/>
          <w:sz w:val="28"/>
          <w:szCs w:val="28"/>
          <w:lang w:val="nl-NL"/>
        </w:rPr>
        <w:t>among</w:t>
      </w:r>
      <w:proofErr w:type="spellEnd"/>
      <w:r w:rsidRPr="00E15C12">
        <w:rPr>
          <w:color w:val="auto"/>
          <w:sz w:val="28"/>
          <w:szCs w:val="28"/>
          <w:lang w:val="nl-NL"/>
        </w:rPr>
        <w:t xml:space="preserve"> pregnant </w:t>
      </w:r>
      <w:proofErr w:type="spellStart"/>
      <w:r w:rsidRPr="00E15C12">
        <w:rPr>
          <w:color w:val="auto"/>
          <w:sz w:val="28"/>
          <w:szCs w:val="28"/>
          <w:lang w:val="nl-NL"/>
        </w:rPr>
        <w:t>women</w:t>
      </w:r>
      <w:proofErr w:type="spellEnd"/>
      <w:r w:rsidRPr="00E15C12">
        <w:rPr>
          <w:color w:val="auto"/>
          <w:sz w:val="28"/>
          <w:szCs w:val="28"/>
          <w:lang w:val="nl-NL"/>
        </w:rPr>
        <w:t xml:space="preserve">: </w:t>
      </w:r>
      <w:proofErr w:type="spellStart"/>
      <w:r w:rsidRPr="00E15C12">
        <w:rPr>
          <w:color w:val="auto"/>
          <w:sz w:val="28"/>
          <w:szCs w:val="28"/>
          <w:lang w:val="nl-NL"/>
        </w:rPr>
        <w:t>findings</w:t>
      </w:r>
      <w:proofErr w:type="spellEnd"/>
      <w:r w:rsidRPr="00E15C12">
        <w:rPr>
          <w:color w:val="auto"/>
          <w:sz w:val="28"/>
          <w:szCs w:val="28"/>
          <w:lang w:val="nl-NL"/>
        </w:rPr>
        <w:t xml:space="preserve"> </w:t>
      </w:r>
      <w:proofErr w:type="spellStart"/>
      <w:r w:rsidRPr="00E15C12">
        <w:rPr>
          <w:color w:val="auto"/>
          <w:sz w:val="28"/>
          <w:szCs w:val="28"/>
          <w:lang w:val="nl-NL"/>
        </w:rPr>
        <w:t>from</w:t>
      </w:r>
      <w:proofErr w:type="spellEnd"/>
      <w:r w:rsidRPr="00E15C12">
        <w:rPr>
          <w:color w:val="auto"/>
          <w:sz w:val="28"/>
          <w:szCs w:val="28"/>
          <w:lang w:val="nl-NL"/>
        </w:rPr>
        <w:t xml:space="preserve"> </w:t>
      </w:r>
      <w:proofErr w:type="spellStart"/>
      <w:r w:rsidRPr="00E15C12">
        <w:rPr>
          <w:color w:val="auto"/>
          <w:sz w:val="28"/>
          <w:szCs w:val="28"/>
          <w:lang w:val="nl-NL"/>
        </w:rPr>
        <w:t>the</w:t>
      </w:r>
      <w:proofErr w:type="spellEnd"/>
      <w:r w:rsidRPr="00E15C12">
        <w:rPr>
          <w:color w:val="auto"/>
          <w:sz w:val="28"/>
          <w:szCs w:val="28"/>
          <w:lang w:val="nl-NL"/>
        </w:rPr>
        <w:t xml:space="preserve"> National Health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Nutrition</w:t>
      </w:r>
      <w:proofErr w:type="spellEnd"/>
      <w:r w:rsidRPr="00E15C12">
        <w:rPr>
          <w:color w:val="auto"/>
          <w:sz w:val="28"/>
          <w:szCs w:val="28"/>
          <w:lang w:val="nl-NL"/>
        </w:rPr>
        <w:t xml:space="preserve"> Examination Survey (NHANES</w:t>
      </w:r>
      <w:proofErr w:type="gramStart"/>
      <w:r w:rsidRPr="00E15C12">
        <w:rPr>
          <w:color w:val="auto"/>
          <w:sz w:val="28"/>
          <w:szCs w:val="28"/>
          <w:lang w:val="nl-NL"/>
        </w:rPr>
        <w:t>) /</w:t>
      </w:r>
      <w:proofErr w:type="gramEnd"/>
      <w:r w:rsidRPr="00E15C12">
        <w:rPr>
          <w:color w:val="auto"/>
          <w:sz w:val="28"/>
          <w:szCs w:val="28"/>
          <w:lang w:val="nl-NL"/>
        </w:rPr>
        <w:t xml:space="preserve">/ J Am </w:t>
      </w:r>
      <w:proofErr w:type="spellStart"/>
      <w:r w:rsidRPr="00E15C12">
        <w:rPr>
          <w:color w:val="auto"/>
          <w:sz w:val="28"/>
          <w:szCs w:val="28"/>
          <w:lang w:val="nl-NL"/>
        </w:rPr>
        <w:t>Dent</w:t>
      </w:r>
      <w:proofErr w:type="spellEnd"/>
      <w:r w:rsidRPr="00E15C12">
        <w:rPr>
          <w:color w:val="auto"/>
          <w:sz w:val="28"/>
          <w:szCs w:val="28"/>
          <w:lang w:val="nl-NL"/>
        </w:rPr>
        <w:t xml:space="preserve"> </w:t>
      </w:r>
      <w:proofErr w:type="spellStart"/>
      <w:r w:rsidRPr="00E15C12">
        <w:rPr>
          <w:color w:val="auto"/>
          <w:sz w:val="28"/>
          <w:szCs w:val="28"/>
          <w:lang w:val="nl-NL"/>
        </w:rPr>
        <w:t>Assoc</w:t>
      </w:r>
      <w:proofErr w:type="spellEnd"/>
      <w:r w:rsidRPr="00E15C12">
        <w:rPr>
          <w:color w:val="auto"/>
          <w:sz w:val="28"/>
          <w:szCs w:val="28"/>
          <w:lang w:val="nl-NL"/>
        </w:rPr>
        <w:t>. – 2022. – Vol. 153</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3. – P. 215–224.</w:t>
      </w:r>
    </w:p>
    <w:p w14:paraId="7C4E11AC" w14:textId="1B738962"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Mariño</w:t>
      </w:r>
      <w:proofErr w:type="spellEnd"/>
      <w:r w:rsidRPr="00E15C12">
        <w:rPr>
          <w:color w:val="auto"/>
          <w:sz w:val="28"/>
          <w:szCs w:val="28"/>
          <w:lang w:val="nl-NL"/>
        </w:rPr>
        <w:t xml:space="preserve"> R., Wright F.A.C., </w:t>
      </w:r>
      <w:proofErr w:type="spellStart"/>
      <w:r w:rsidRPr="00E15C12">
        <w:rPr>
          <w:color w:val="auto"/>
          <w:sz w:val="28"/>
          <w:szCs w:val="28"/>
          <w:lang w:val="nl-NL"/>
        </w:rPr>
        <w:t>Skouteris</w:t>
      </w:r>
      <w:proofErr w:type="spellEnd"/>
      <w:r w:rsidRPr="00E15C12">
        <w:rPr>
          <w:color w:val="auto"/>
          <w:sz w:val="28"/>
          <w:szCs w:val="28"/>
          <w:lang w:val="nl-NL"/>
        </w:rPr>
        <w:t xml:space="preserve"> H. et al. </w:t>
      </w:r>
      <w:proofErr w:type="spellStart"/>
      <w:r w:rsidRPr="00E15C12">
        <w:rPr>
          <w:color w:val="auto"/>
          <w:sz w:val="28"/>
          <w:szCs w:val="28"/>
          <w:lang w:val="nl-NL"/>
        </w:rPr>
        <w:t>Dental</w:t>
      </w:r>
      <w:proofErr w:type="spellEnd"/>
      <w:r w:rsidRPr="00E15C12">
        <w:rPr>
          <w:color w:val="auto"/>
          <w:sz w:val="28"/>
          <w:szCs w:val="28"/>
          <w:lang w:val="nl-NL"/>
        </w:rPr>
        <w:t xml:space="preserve"> care </w:t>
      </w:r>
      <w:proofErr w:type="spellStart"/>
      <w:r w:rsidRPr="00E15C12">
        <w:rPr>
          <w:color w:val="auto"/>
          <w:sz w:val="28"/>
          <w:szCs w:val="28"/>
          <w:lang w:val="nl-NL"/>
        </w:rPr>
        <w:t>uptake</w:t>
      </w:r>
      <w:proofErr w:type="spellEnd"/>
      <w:r w:rsidRPr="00E15C12">
        <w:rPr>
          <w:color w:val="auto"/>
          <w:sz w:val="28"/>
          <w:szCs w:val="28"/>
          <w:lang w:val="nl-NL"/>
        </w:rPr>
        <w:t xml:space="preserve"> </w:t>
      </w:r>
      <w:proofErr w:type="spellStart"/>
      <w:r w:rsidRPr="00E15C12">
        <w:rPr>
          <w:color w:val="auto"/>
          <w:sz w:val="28"/>
          <w:szCs w:val="28"/>
          <w:lang w:val="nl-NL"/>
        </w:rPr>
        <w:t>among</w:t>
      </w:r>
      <w:proofErr w:type="spellEnd"/>
      <w:r w:rsidRPr="00E15C12">
        <w:rPr>
          <w:color w:val="auto"/>
          <w:sz w:val="28"/>
          <w:szCs w:val="28"/>
          <w:lang w:val="nl-NL"/>
        </w:rPr>
        <w:t xml:space="preserve"> pregnant </w:t>
      </w:r>
      <w:proofErr w:type="spellStart"/>
      <w:r w:rsidRPr="00E15C12">
        <w:rPr>
          <w:color w:val="auto"/>
          <w:sz w:val="28"/>
          <w:szCs w:val="28"/>
          <w:lang w:val="nl-NL"/>
        </w:rPr>
        <w:t>women</w:t>
      </w:r>
      <w:proofErr w:type="spellEnd"/>
      <w:r w:rsidRPr="00E15C12">
        <w:rPr>
          <w:color w:val="auto"/>
          <w:sz w:val="28"/>
          <w:szCs w:val="28"/>
          <w:lang w:val="nl-NL"/>
        </w:rPr>
        <w:t xml:space="preserve"> in a </w:t>
      </w:r>
      <w:proofErr w:type="spellStart"/>
      <w:r w:rsidRPr="00E15C12">
        <w:rPr>
          <w:color w:val="auto"/>
          <w:sz w:val="28"/>
          <w:szCs w:val="28"/>
          <w:lang w:val="nl-NL"/>
        </w:rPr>
        <w:t>publicly</w:t>
      </w:r>
      <w:proofErr w:type="spellEnd"/>
      <w:r w:rsidRPr="00E15C12">
        <w:rPr>
          <w:color w:val="auto"/>
          <w:sz w:val="28"/>
          <w:szCs w:val="28"/>
          <w:lang w:val="nl-NL"/>
        </w:rPr>
        <w:t xml:space="preserve"> </w:t>
      </w:r>
      <w:proofErr w:type="spellStart"/>
      <w:r w:rsidRPr="00E15C12">
        <w:rPr>
          <w:color w:val="auto"/>
          <w:sz w:val="28"/>
          <w:szCs w:val="28"/>
          <w:lang w:val="nl-NL"/>
        </w:rPr>
        <w:t>funded</w:t>
      </w:r>
      <w:proofErr w:type="spellEnd"/>
      <w:r w:rsidRPr="00E15C12">
        <w:rPr>
          <w:color w:val="auto"/>
          <w:sz w:val="28"/>
          <w:szCs w:val="28"/>
          <w:lang w:val="nl-NL"/>
        </w:rPr>
        <w:t xml:space="preserve"> health system: a UK </w:t>
      </w:r>
      <w:proofErr w:type="spellStart"/>
      <w:r w:rsidRPr="00E15C12">
        <w:rPr>
          <w:color w:val="auto"/>
          <w:sz w:val="28"/>
          <w:szCs w:val="28"/>
          <w:lang w:val="nl-NL"/>
        </w:rPr>
        <w:t>national</w:t>
      </w:r>
      <w:proofErr w:type="spellEnd"/>
      <w:r w:rsidRPr="00E15C12">
        <w:rPr>
          <w:color w:val="auto"/>
          <w:sz w:val="28"/>
          <w:szCs w:val="28"/>
          <w:lang w:val="nl-NL"/>
        </w:rPr>
        <w:t xml:space="preserve"> </w:t>
      </w:r>
      <w:proofErr w:type="gramStart"/>
      <w:r w:rsidRPr="00E15C12">
        <w:rPr>
          <w:color w:val="auto"/>
          <w:sz w:val="28"/>
          <w:szCs w:val="28"/>
          <w:lang w:val="nl-NL"/>
        </w:rPr>
        <w:t>survey /</w:t>
      </w:r>
      <w:proofErr w:type="gramEnd"/>
      <w:r w:rsidRPr="00E15C12">
        <w:rPr>
          <w:color w:val="auto"/>
          <w:sz w:val="28"/>
          <w:szCs w:val="28"/>
          <w:lang w:val="nl-NL"/>
        </w:rPr>
        <w:t xml:space="preserve">/ Community </w:t>
      </w:r>
      <w:proofErr w:type="spellStart"/>
      <w:r w:rsidRPr="00E15C12">
        <w:rPr>
          <w:color w:val="auto"/>
          <w:sz w:val="28"/>
          <w:szCs w:val="28"/>
          <w:lang w:val="nl-NL"/>
        </w:rPr>
        <w:t>Dent</w:t>
      </w:r>
      <w:proofErr w:type="spellEnd"/>
      <w:r w:rsidRPr="00E15C12">
        <w:rPr>
          <w:color w:val="auto"/>
          <w:sz w:val="28"/>
          <w:szCs w:val="28"/>
          <w:lang w:val="nl-NL"/>
        </w:rPr>
        <w:t xml:space="preserve"> Oral </w:t>
      </w:r>
      <w:proofErr w:type="spellStart"/>
      <w:r w:rsidRPr="00E15C12">
        <w:rPr>
          <w:color w:val="auto"/>
          <w:sz w:val="28"/>
          <w:szCs w:val="28"/>
          <w:lang w:val="nl-NL"/>
        </w:rPr>
        <w:t>Epidemiol</w:t>
      </w:r>
      <w:proofErr w:type="spellEnd"/>
      <w:r w:rsidRPr="00E15C12">
        <w:rPr>
          <w:color w:val="auto"/>
          <w:sz w:val="28"/>
          <w:szCs w:val="28"/>
          <w:lang w:val="nl-NL"/>
        </w:rPr>
        <w:t>. – 2021. – Vol. 49</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2. – P. 159–168.</w:t>
      </w:r>
    </w:p>
    <w:p w14:paraId="5A08F722" w14:textId="157F19B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Dahlen</w:t>
      </w:r>
      <w:proofErr w:type="spellEnd"/>
      <w:r w:rsidRPr="00E15C12">
        <w:rPr>
          <w:color w:val="auto"/>
          <w:sz w:val="28"/>
          <w:szCs w:val="28"/>
          <w:lang w:val="nl-NL"/>
        </w:rPr>
        <w:t xml:space="preserve"> H.G., </w:t>
      </w:r>
      <w:proofErr w:type="spellStart"/>
      <w:r w:rsidRPr="00E15C12">
        <w:rPr>
          <w:color w:val="auto"/>
          <w:sz w:val="28"/>
          <w:szCs w:val="28"/>
          <w:lang w:val="nl-NL"/>
        </w:rPr>
        <w:t>Maina</w:t>
      </w:r>
      <w:proofErr w:type="spellEnd"/>
      <w:r w:rsidRPr="00E15C12">
        <w:rPr>
          <w:color w:val="auto"/>
          <w:sz w:val="28"/>
          <w:szCs w:val="28"/>
          <w:lang w:val="nl-NL"/>
        </w:rPr>
        <w:t xml:space="preserve"> A., </w:t>
      </w:r>
      <w:proofErr w:type="spellStart"/>
      <w:r w:rsidRPr="00E15C12">
        <w:rPr>
          <w:color w:val="auto"/>
          <w:sz w:val="28"/>
          <w:szCs w:val="28"/>
          <w:lang w:val="nl-NL"/>
        </w:rPr>
        <w:t>Diercke</w:t>
      </w:r>
      <w:proofErr w:type="spellEnd"/>
      <w:r w:rsidRPr="00E15C12">
        <w:rPr>
          <w:color w:val="auto"/>
          <w:sz w:val="28"/>
          <w:szCs w:val="28"/>
          <w:lang w:val="nl-NL"/>
        </w:rPr>
        <w:t xml:space="preserve"> T. et al. Oral health </w:t>
      </w:r>
      <w:proofErr w:type="spellStart"/>
      <w:r w:rsidRPr="00E15C12">
        <w:rPr>
          <w:color w:val="auto"/>
          <w:sz w:val="28"/>
          <w:szCs w:val="28"/>
          <w:lang w:val="nl-NL"/>
        </w:rPr>
        <w:t>knowledge</w:t>
      </w:r>
      <w:proofErr w:type="spellEnd"/>
      <w:r w:rsidRPr="00E15C12">
        <w:rPr>
          <w:color w:val="auto"/>
          <w:sz w:val="28"/>
          <w:szCs w:val="28"/>
          <w:lang w:val="nl-NL"/>
        </w:rPr>
        <w:t xml:space="preserve">, attitudes,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dental</w:t>
      </w:r>
      <w:proofErr w:type="spellEnd"/>
      <w:r w:rsidRPr="00E15C12">
        <w:rPr>
          <w:color w:val="auto"/>
          <w:sz w:val="28"/>
          <w:szCs w:val="28"/>
          <w:lang w:val="nl-NL"/>
        </w:rPr>
        <w:t xml:space="preserve"> </w:t>
      </w:r>
      <w:proofErr w:type="spellStart"/>
      <w:r w:rsidRPr="00E15C12">
        <w:rPr>
          <w:color w:val="auto"/>
          <w:sz w:val="28"/>
          <w:szCs w:val="28"/>
          <w:lang w:val="nl-NL"/>
        </w:rPr>
        <w:t>visits</w:t>
      </w:r>
      <w:proofErr w:type="spellEnd"/>
      <w:r w:rsidRPr="00E15C12">
        <w:rPr>
          <w:color w:val="auto"/>
          <w:sz w:val="28"/>
          <w:szCs w:val="28"/>
          <w:lang w:val="nl-NL"/>
        </w:rPr>
        <w:t xml:space="preserve"> in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results</w:t>
      </w:r>
      <w:proofErr w:type="spellEnd"/>
      <w:r w:rsidRPr="00E15C12">
        <w:rPr>
          <w:color w:val="auto"/>
          <w:sz w:val="28"/>
          <w:szCs w:val="28"/>
          <w:lang w:val="nl-NL"/>
        </w:rPr>
        <w:t xml:space="preserve"> </w:t>
      </w:r>
      <w:proofErr w:type="spellStart"/>
      <w:r w:rsidRPr="00E15C12">
        <w:rPr>
          <w:color w:val="auto"/>
          <w:sz w:val="28"/>
          <w:szCs w:val="28"/>
          <w:lang w:val="nl-NL"/>
        </w:rPr>
        <w:t>from</w:t>
      </w:r>
      <w:proofErr w:type="spellEnd"/>
      <w:r w:rsidRPr="00E15C12">
        <w:rPr>
          <w:color w:val="auto"/>
          <w:sz w:val="28"/>
          <w:szCs w:val="28"/>
          <w:lang w:val="nl-NL"/>
        </w:rPr>
        <w:t xml:space="preserve"> </w:t>
      </w:r>
      <w:proofErr w:type="spellStart"/>
      <w:r w:rsidRPr="00E15C12">
        <w:rPr>
          <w:color w:val="auto"/>
          <w:sz w:val="28"/>
          <w:szCs w:val="28"/>
          <w:lang w:val="nl-NL"/>
        </w:rPr>
        <w:t>an</w:t>
      </w:r>
      <w:proofErr w:type="spellEnd"/>
      <w:r w:rsidRPr="00E15C12">
        <w:rPr>
          <w:color w:val="auto"/>
          <w:sz w:val="28"/>
          <w:szCs w:val="28"/>
          <w:lang w:val="nl-NL"/>
        </w:rPr>
        <w:t xml:space="preserve"> </w:t>
      </w:r>
      <w:proofErr w:type="spellStart"/>
      <w:r w:rsidRPr="00E15C12">
        <w:rPr>
          <w:color w:val="auto"/>
          <w:sz w:val="28"/>
          <w:szCs w:val="28"/>
          <w:lang w:val="nl-NL"/>
        </w:rPr>
        <w:t>Australian</w:t>
      </w:r>
      <w:proofErr w:type="spellEnd"/>
      <w:r w:rsidRPr="00E15C12">
        <w:rPr>
          <w:color w:val="auto"/>
          <w:sz w:val="28"/>
          <w:szCs w:val="28"/>
          <w:lang w:val="nl-NL"/>
        </w:rPr>
        <w:t xml:space="preserve"> </w:t>
      </w:r>
      <w:proofErr w:type="spellStart"/>
      <w:r w:rsidRPr="00E15C12">
        <w:rPr>
          <w:color w:val="auto"/>
          <w:sz w:val="28"/>
          <w:szCs w:val="28"/>
          <w:lang w:val="nl-NL"/>
        </w:rPr>
        <w:t>national</w:t>
      </w:r>
      <w:proofErr w:type="spellEnd"/>
      <w:r w:rsidRPr="00E15C12">
        <w:rPr>
          <w:color w:val="auto"/>
          <w:sz w:val="28"/>
          <w:szCs w:val="28"/>
          <w:lang w:val="nl-NL"/>
        </w:rPr>
        <w:t xml:space="preserve"> </w:t>
      </w:r>
      <w:proofErr w:type="gramStart"/>
      <w:r w:rsidRPr="00E15C12">
        <w:rPr>
          <w:color w:val="auto"/>
          <w:sz w:val="28"/>
          <w:szCs w:val="28"/>
          <w:lang w:val="nl-NL"/>
        </w:rPr>
        <w:t>survey /</w:t>
      </w:r>
      <w:proofErr w:type="gramEnd"/>
      <w:r w:rsidRPr="00E15C12">
        <w:rPr>
          <w:color w:val="auto"/>
          <w:sz w:val="28"/>
          <w:szCs w:val="28"/>
          <w:lang w:val="nl-NL"/>
        </w:rPr>
        <w:t xml:space="preserve">/ </w:t>
      </w:r>
      <w:proofErr w:type="spellStart"/>
      <w:r w:rsidRPr="00E15C12">
        <w:rPr>
          <w:color w:val="auto"/>
          <w:sz w:val="28"/>
          <w:szCs w:val="28"/>
          <w:lang w:val="nl-NL"/>
        </w:rPr>
        <w:t>Aust</w:t>
      </w:r>
      <w:proofErr w:type="spellEnd"/>
      <w:r w:rsidRPr="00E15C12">
        <w:rPr>
          <w:color w:val="auto"/>
          <w:sz w:val="28"/>
          <w:szCs w:val="28"/>
          <w:lang w:val="nl-NL"/>
        </w:rPr>
        <w:t xml:space="preserve"> </w:t>
      </w:r>
      <w:proofErr w:type="spellStart"/>
      <w:r w:rsidRPr="00E15C12">
        <w:rPr>
          <w:color w:val="auto"/>
          <w:sz w:val="28"/>
          <w:szCs w:val="28"/>
          <w:lang w:val="nl-NL"/>
        </w:rPr>
        <w:t>Dent</w:t>
      </w:r>
      <w:proofErr w:type="spellEnd"/>
      <w:r w:rsidRPr="00E15C12">
        <w:rPr>
          <w:color w:val="auto"/>
          <w:sz w:val="28"/>
          <w:szCs w:val="28"/>
          <w:lang w:val="nl-NL"/>
        </w:rPr>
        <w:t xml:space="preserve"> J. – 2019. – Vol. 64</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2. – P. 152–159.</w:t>
      </w:r>
    </w:p>
    <w:p w14:paraId="24FDB2BD" w14:textId="4E41C2C6"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Vogt</w:t>
      </w:r>
      <w:proofErr w:type="spellEnd"/>
      <w:r w:rsidRPr="00E15C12">
        <w:rPr>
          <w:color w:val="auto"/>
          <w:sz w:val="28"/>
          <w:szCs w:val="28"/>
          <w:lang w:val="nl-NL"/>
        </w:rPr>
        <w:t xml:space="preserve"> M., </w:t>
      </w:r>
      <w:proofErr w:type="spellStart"/>
      <w:r w:rsidRPr="00E15C12">
        <w:rPr>
          <w:color w:val="auto"/>
          <w:sz w:val="28"/>
          <w:szCs w:val="28"/>
          <w:lang w:val="nl-NL"/>
        </w:rPr>
        <w:t>Skogheim</w:t>
      </w:r>
      <w:proofErr w:type="spellEnd"/>
      <w:r w:rsidRPr="00E15C12">
        <w:rPr>
          <w:color w:val="auto"/>
          <w:sz w:val="28"/>
          <w:szCs w:val="28"/>
          <w:lang w:val="nl-NL"/>
        </w:rPr>
        <w:t xml:space="preserve"> T.S., Lie B., </w:t>
      </w:r>
      <w:proofErr w:type="spellStart"/>
      <w:r w:rsidRPr="00E15C12">
        <w:rPr>
          <w:color w:val="auto"/>
          <w:sz w:val="28"/>
          <w:szCs w:val="28"/>
          <w:lang w:val="nl-NL"/>
        </w:rPr>
        <w:t>Gjevjon</w:t>
      </w:r>
      <w:proofErr w:type="spellEnd"/>
      <w:r w:rsidRPr="00E15C12">
        <w:rPr>
          <w:color w:val="auto"/>
          <w:sz w:val="28"/>
          <w:szCs w:val="28"/>
          <w:lang w:val="nl-NL"/>
        </w:rPr>
        <w:t xml:space="preserve"> E. Oral health </w:t>
      </w:r>
      <w:proofErr w:type="spellStart"/>
      <w:r w:rsidRPr="00E15C12">
        <w:rPr>
          <w:color w:val="auto"/>
          <w:sz w:val="28"/>
          <w:szCs w:val="28"/>
          <w:lang w:val="nl-NL"/>
        </w:rPr>
        <w:t>behaviors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dental</w:t>
      </w:r>
      <w:proofErr w:type="spellEnd"/>
      <w:r w:rsidRPr="00E15C12">
        <w:rPr>
          <w:color w:val="auto"/>
          <w:sz w:val="28"/>
          <w:szCs w:val="28"/>
          <w:lang w:val="nl-NL"/>
        </w:rPr>
        <w:t xml:space="preserve"> </w:t>
      </w:r>
      <w:proofErr w:type="spellStart"/>
      <w:r w:rsidRPr="00E15C12">
        <w:rPr>
          <w:color w:val="auto"/>
          <w:sz w:val="28"/>
          <w:szCs w:val="28"/>
          <w:lang w:val="nl-NL"/>
        </w:rPr>
        <w:t>attendance</w:t>
      </w:r>
      <w:proofErr w:type="spellEnd"/>
      <w:r w:rsidRPr="00E15C12">
        <w:rPr>
          <w:color w:val="auto"/>
          <w:sz w:val="28"/>
          <w:szCs w:val="28"/>
          <w:lang w:val="nl-NL"/>
        </w:rPr>
        <w:t xml:space="preserve"> </w:t>
      </w:r>
      <w:proofErr w:type="spellStart"/>
      <w:r w:rsidRPr="00E15C12">
        <w:rPr>
          <w:color w:val="auto"/>
          <w:sz w:val="28"/>
          <w:szCs w:val="28"/>
          <w:lang w:val="nl-NL"/>
        </w:rPr>
        <w:t>among</w:t>
      </w:r>
      <w:proofErr w:type="spellEnd"/>
      <w:r w:rsidRPr="00E15C12">
        <w:rPr>
          <w:color w:val="auto"/>
          <w:sz w:val="28"/>
          <w:szCs w:val="28"/>
          <w:lang w:val="nl-NL"/>
        </w:rPr>
        <w:t xml:space="preserve"> </w:t>
      </w:r>
      <w:proofErr w:type="spellStart"/>
      <w:r w:rsidRPr="00E15C12">
        <w:rPr>
          <w:color w:val="auto"/>
          <w:sz w:val="28"/>
          <w:szCs w:val="28"/>
          <w:lang w:val="nl-NL"/>
        </w:rPr>
        <w:t>Norwegian</w:t>
      </w:r>
      <w:proofErr w:type="spellEnd"/>
      <w:r w:rsidRPr="00E15C12">
        <w:rPr>
          <w:color w:val="auto"/>
          <w:sz w:val="28"/>
          <w:szCs w:val="28"/>
          <w:lang w:val="nl-NL"/>
        </w:rPr>
        <w:t xml:space="preserve"> pregnant </w:t>
      </w:r>
      <w:proofErr w:type="spellStart"/>
      <w:r w:rsidRPr="00E15C12">
        <w:rPr>
          <w:color w:val="auto"/>
          <w:sz w:val="28"/>
          <w:szCs w:val="28"/>
          <w:lang w:val="nl-NL"/>
        </w:rPr>
        <w:t>women</w:t>
      </w:r>
      <w:proofErr w:type="spellEnd"/>
      <w:r w:rsidRPr="00E15C12">
        <w:rPr>
          <w:color w:val="auto"/>
          <w:sz w:val="28"/>
          <w:szCs w:val="28"/>
          <w:lang w:val="nl-NL"/>
        </w:rPr>
        <w:t xml:space="preserve">: a </w:t>
      </w:r>
      <w:proofErr w:type="spellStart"/>
      <w:r w:rsidRPr="00E15C12">
        <w:rPr>
          <w:color w:val="auto"/>
          <w:sz w:val="28"/>
          <w:szCs w:val="28"/>
          <w:lang w:val="nl-NL"/>
        </w:rPr>
        <w:t>population-based</w:t>
      </w:r>
      <w:proofErr w:type="spellEnd"/>
      <w:r w:rsidRPr="00E15C12">
        <w:rPr>
          <w:color w:val="auto"/>
          <w:sz w:val="28"/>
          <w:szCs w:val="28"/>
          <w:lang w:val="nl-NL"/>
        </w:rPr>
        <w:t xml:space="preserve"> </w:t>
      </w:r>
      <w:proofErr w:type="spellStart"/>
      <w:proofErr w:type="gramStart"/>
      <w:r w:rsidRPr="00E15C12">
        <w:rPr>
          <w:color w:val="auto"/>
          <w:sz w:val="28"/>
          <w:szCs w:val="28"/>
          <w:lang w:val="nl-NL"/>
        </w:rPr>
        <w:t>study</w:t>
      </w:r>
      <w:proofErr w:type="spellEnd"/>
      <w:r w:rsidRPr="00E15C12">
        <w:rPr>
          <w:color w:val="auto"/>
          <w:sz w:val="28"/>
          <w:szCs w:val="28"/>
          <w:lang w:val="nl-NL"/>
        </w:rPr>
        <w:t xml:space="preserve"> /</w:t>
      </w:r>
      <w:proofErr w:type="gramEnd"/>
      <w:r w:rsidRPr="00E15C12">
        <w:rPr>
          <w:color w:val="auto"/>
          <w:sz w:val="28"/>
          <w:szCs w:val="28"/>
          <w:lang w:val="nl-NL"/>
        </w:rPr>
        <w:t xml:space="preserve">/ Acta </w:t>
      </w:r>
      <w:proofErr w:type="spellStart"/>
      <w:r w:rsidRPr="00E15C12">
        <w:rPr>
          <w:color w:val="auto"/>
          <w:sz w:val="28"/>
          <w:szCs w:val="28"/>
          <w:lang w:val="nl-NL"/>
        </w:rPr>
        <w:t>Odontol</w:t>
      </w:r>
      <w:proofErr w:type="spellEnd"/>
      <w:r w:rsidRPr="00E15C12">
        <w:rPr>
          <w:color w:val="auto"/>
          <w:sz w:val="28"/>
          <w:szCs w:val="28"/>
          <w:lang w:val="nl-NL"/>
        </w:rPr>
        <w:t xml:space="preserve"> </w:t>
      </w:r>
      <w:proofErr w:type="spellStart"/>
      <w:r w:rsidRPr="00E15C12">
        <w:rPr>
          <w:color w:val="auto"/>
          <w:sz w:val="28"/>
          <w:szCs w:val="28"/>
          <w:lang w:val="nl-NL"/>
        </w:rPr>
        <w:t>Scand</w:t>
      </w:r>
      <w:proofErr w:type="spellEnd"/>
      <w:r w:rsidRPr="00E15C12">
        <w:rPr>
          <w:color w:val="auto"/>
          <w:sz w:val="28"/>
          <w:szCs w:val="28"/>
          <w:lang w:val="nl-NL"/>
        </w:rPr>
        <w:t>. – 2020. – Vol. 78</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7. – P. 533–540.</w:t>
      </w:r>
    </w:p>
    <w:p w14:paraId="33BEB8E7"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Mojtabai</w:t>
      </w:r>
      <w:proofErr w:type="spellEnd"/>
      <w:r w:rsidRPr="00E15C12">
        <w:rPr>
          <w:color w:val="auto"/>
          <w:sz w:val="28"/>
          <w:szCs w:val="28"/>
          <w:lang w:val="nl-NL"/>
        </w:rPr>
        <w:t xml:space="preserve"> R., Evans-</w:t>
      </w:r>
      <w:proofErr w:type="spellStart"/>
      <w:r w:rsidRPr="00E15C12">
        <w:rPr>
          <w:color w:val="auto"/>
          <w:sz w:val="28"/>
          <w:szCs w:val="28"/>
          <w:lang w:val="nl-NL"/>
        </w:rPr>
        <w:t>Lacko</w:t>
      </w:r>
      <w:proofErr w:type="spellEnd"/>
      <w:r w:rsidRPr="00E15C12">
        <w:rPr>
          <w:color w:val="auto"/>
          <w:sz w:val="28"/>
          <w:szCs w:val="28"/>
          <w:lang w:val="nl-NL"/>
        </w:rPr>
        <w:t xml:space="preserve"> S., </w:t>
      </w:r>
      <w:proofErr w:type="spellStart"/>
      <w:r w:rsidRPr="00E15C12">
        <w:rPr>
          <w:color w:val="auto"/>
          <w:sz w:val="28"/>
          <w:szCs w:val="28"/>
          <w:lang w:val="nl-NL"/>
        </w:rPr>
        <w:t>Samji</w:t>
      </w:r>
      <w:proofErr w:type="spellEnd"/>
      <w:r w:rsidRPr="00E15C12">
        <w:rPr>
          <w:color w:val="auto"/>
          <w:sz w:val="28"/>
          <w:szCs w:val="28"/>
          <w:lang w:val="nl-NL"/>
        </w:rPr>
        <w:t xml:space="preserve"> H. et al. </w:t>
      </w:r>
      <w:proofErr w:type="spellStart"/>
      <w:r w:rsidRPr="00E15C12">
        <w:rPr>
          <w:color w:val="auto"/>
          <w:sz w:val="28"/>
          <w:szCs w:val="28"/>
          <w:lang w:val="nl-NL"/>
        </w:rPr>
        <w:t>Dental</w:t>
      </w:r>
      <w:proofErr w:type="spellEnd"/>
      <w:r w:rsidRPr="00E15C12">
        <w:rPr>
          <w:color w:val="auto"/>
          <w:sz w:val="28"/>
          <w:szCs w:val="28"/>
          <w:lang w:val="nl-NL"/>
        </w:rPr>
        <w:t xml:space="preserve"> care </w:t>
      </w:r>
      <w:proofErr w:type="spellStart"/>
      <w:r w:rsidRPr="00E15C12">
        <w:rPr>
          <w:color w:val="auto"/>
          <w:sz w:val="28"/>
          <w:szCs w:val="28"/>
          <w:lang w:val="nl-NL"/>
        </w:rPr>
        <w:t>utilization</w:t>
      </w:r>
      <w:proofErr w:type="spellEnd"/>
      <w:r w:rsidRPr="00E15C12">
        <w:rPr>
          <w:color w:val="auto"/>
          <w:sz w:val="28"/>
          <w:szCs w:val="28"/>
          <w:lang w:val="nl-NL"/>
        </w:rPr>
        <w:t xml:space="preserve"> </w:t>
      </w:r>
      <w:proofErr w:type="spellStart"/>
      <w:r w:rsidRPr="00E15C12">
        <w:rPr>
          <w:color w:val="auto"/>
          <w:sz w:val="28"/>
          <w:szCs w:val="28"/>
          <w:lang w:val="nl-NL"/>
        </w:rPr>
        <w:t>among</w:t>
      </w:r>
      <w:proofErr w:type="spellEnd"/>
      <w:r w:rsidRPr="00E15C12">
        <w:rPr>
          <w:color w:val="auto"/>
          <w:sz w:val="28"/>
          <w:szCs w:val="28"/>
          <w:lang w:val="nl-NL"/>
        </w:rPr>
        <w:t xml:space="preserve"> pregnant </w:t>
      </w:r>
      <w:proofErr w:type="spellStart"/>
      <w:r w:rsidRPr="00E15C12">
        <w:rPr>
          <w:color w:val="auto"/>
          <w:sz w:val="28"/>
          <w:szCs w:val="28"/>
          <w:lang w:val="nl-NL"/>
        </w:rPr>
        <w:t>women</w:t>
      </w:r>
      <w:proofErr w:type="spellEnd"/>
      <w:r w:rsidRPr="00E15C12">
        <w:rPr>
          <w:color w:val="auto"/>
          <w:sz w:val="28"/>
          <w:szCs w:val="28"/>
          <w:lang w:val="nl-NL"/>
        </w:rPr>
        <w:t xml:space="preserve"> in Canada: </w:t>
      </w:r>
      <w:proofErr w:type="spellStart"/>
      <w:r w:rsidRPr="00E15C12">
        <w:rPr>
          <w:color w:val="auto"/>
          <w:sz w:val="28"/>
          <w:szCs w:val="28"/>
          <w:lang w:val="nl-NL"/>
        </w:rPr>
        <w:t>national</w:t>
      </w:r>
      <w:proofErr w:type="spellEnd"/>
      <w:r w:rsidRPr="00E15C12">
        <w:rPr>
          <w:color w:val="auto"/>
          <w:sz w:val="28"/>
          <w:szCs w:val="28"/>
          <w:lang w:val="nl-NL"/>
        </w:rPr>
        <w:t xml:space="preserve"> </w:t>
      </w:r>
      <w:proofErr w:type="spellStart"/>
      <w:r w:rsidRPr="00E15C12">
        <w:rPr>
          <w:color w:val="auto"/>
          <w:sz w:val="28"/>
          <w:szCs w:val="28"/>
          <w:lang w:val="nl-NL"/>
        </w:rPr>
        <w:t>findings</w:t>
      </w:r>
      <w:proofErr w:type="spellEnd"/>
      <w:r w:rsidRPr="00E15C12">
        <w:rPr>
          <w:color w:val="auto"/>
          <w:sz w:val="28"/>
          <w:szCs w:val="28"/>
          <w:lang w:val="nl-NL"/>
        </w:rPr>
        <w:t xml:space="preserve"> </w:t>
      </w:r>
      <w:proofErr w:type="spellStart"/>
      <w:r w:rsidRPr="00E15C12">
        <w:rPr>
          <w:color w:val="auto"/>
          <w:sz w:val="28"/>
          <w:szCs w:val="28"/>
          <w:lang w:val="nl-NL"/>
        </w:rPr>
        <w:t>from</w:t>
      </w:r>
      <w:proofErr w:type="spellEnd"/>
      <w:r w:rsidRPr="00E15C12">
        <w:rPr>
          <w:color w:val="auto"/>
          <w:sz w:val="28"/>
          <w:szCs w:val="28"/>
          <w:lang w:val="nl-NL"/>
        </w:rPr>
        <w:t xml:space="preserve"> </w:t>
      </w:r>
      <w:proofErr w:type="spellStart"/>
      <w:r w:rsidRPr="00E15C12">
        <w:rPr>
          <w:color w:val="auto"/>
          <w:sz w:val="28"/>
          <w:szCs w:val="28"/>
          <w:lang w:val="nl-NL"/>
        </w:rPr>
        <w:t>the</w:t>
      </w:r>
      <w:proofErr w:type="spellEnd"/>
      <w:r w:rsidRPr="00E15C12">
        <w:rPr>
          <w:color w:val="auto"/>
          <w:sz w:val="28"/>
          <w:szCs w:val="28"/>
          <w:lang w:val="nl-NL"/>
        </w:rPr>
        <w:t xml:space="preserve"> MCHP </w:t>
      </w:r>
      <w:proofErr w:type="gramStart"/>
      <w:r w:rsidRPr="00E15C12">
        <w:rPr>
          <w:color w:val="auto"/>
          <w:sz w:val="28"/>
          <w:szCs w:val="28"/>
          <w:lang w:val="nl-NL"/>
        </w:rPr>
        <w:t>survey /</w:t>
      </w:r>
      <w:proofErr w:type="gramEnd"/>
      <w:r w:rsidRPr="00E15C12">
        <w:rPr>
          <w:color w:val="auto"/>
          <w:sz w:val="28"/>
          <w:szCs w:val="28"/>
          <w:lang w:val="nl-NL"/>
        </w:rPr>
        <w:t>/ BMC Oral Health. – 2021. – Vol. 21. – P. 426.</w:t>
      </w:r>
    </w:p>
    <w:p w14:paraId="36C85142" w14:textId="249DBE11"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Rwenyonyi</w:t>
      </w:r>
      <w:proofErr w:type="spellEnd"/>
      <w:r w:rsidRPr="00E15C12">
        <w:rPr>
          <w:color w:val="auto"/>
          <w:sz w:val="28"/>
          <w:szCs w:val="28"/>
          <w:lang w:val="nl-NL"/>
        </w:rPr>
        <w:t xml:space="preserve"> C.M. et al. </w:t>
      </w:r>
      <w:proofErr w:type="spellStart"/>
      <w:r w:rsidRPr="00E15C12">
        <w:rPr>
          <w:color w:val="auto"/>
          <w:sz w:val="28"/>
          <w:szCs w:val="28"/>
          <w:lang w:val="nl-NL"/>
        </w:rPr>
        <w:t>Maternal</w:t>
      </w:r>
      <w:proofErr w:type="spellEnd"/>
      <w:r w:rsidRPr="00E15C12">
        <w:rPr>
          <w:color w:val="auto"/>
          <w:sz w:val="28"/>
          <w:szCs w:val="28"/>
          <w:lang w:val="nl-NL"/>
        </w:rPr>
        <w:t xml:space="preserve"> awareness of </w:t>
      </w:r>
      <w:proofErr w:type="spellStart"/>
      <w:r w:rsidRPr="00E15C12">
        <w:rPr>
          <w:color w:val="auto"/>
          <w:sz w:val="28"/>
          <w:szCs w:val="28"/>
          <w:lang w:val="nl-NL"/>
        </w:rPr>
        <w:t>oral</w:t>
      </w:r>
      <w:proofErr w:type="spellEnd"/>
      <w:r w:rsidRPr="00E15C12">
        <w:rPr>
          <w:color w:val="auto"/>
          <w:sz w:val="28"/>
          <w:szCs w:val="28"/>
          <w:lang w:val="nl-NL"/>
        </w:rPr>
        <w:t xml:space="preserve"> health </w:t>
      </w:r>
      <w:proofErr w:type="spellStart"/>
      <w:r w:rsidRPr="00E15C12">
        <w:rPr>
          <w:color w:val="auto"/>
          <w:sz w:val="28"/>
          <w:szCs w:val="28"/>
          <w:lang w:val="nl-NL"/>
        </w:rPr>
        <w:t>importance</w:t>
      </w:r>
      <w:proofErr w:type="spellEnd"/>
      <w:r w:rsidRPr="00E15C12">
        <w:rPr>
          <w:color w:val="auto"/>
          <w:sz w:val="28"/>
          <w:szCs w:val="28"/>
          <w:lang w:val="nl-NL"/>
        </w:rPr>
        <w:t xml:space="preserve"> </w:t>
      </w:r>
      <w:proofErr w:type="spellStart"/>
      <w:r w:rsidRPr="00E15C12">
        <w:rPr>
          <w:color w:val="auto"/>
          <w:sz w:val="28"/>
          <w:szCs w:val="28"/>
          <w:lang w:val="nl-NL"/>
        </w:rPr>
        <w:t>during</w:t>
      </w:r>
      <w:proofErr w:type="spellEnd"/>
      <w:r w:rsidRPr="00E15C12">
        <w:rPr>
          <w:color w:val="auto"/>
          <w:sz w:val="28"/>
          <w:szCs w:val="28"/>
          <w:lang w:val="nl-NL"/>
        </w:rPr>
        <w:t xml:space="preserve">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findings</w:t>
      </w:r>
      <w:proofErr w:type="spellEnd"/>
      <w:r w:rsidRPr="00E15C12">
        <w:rPr>
          <w:color w:val="auto"/>
          <w:sz w:val="28"/>
          <w:szCs w:val="28"/>
          <w:lang w:val="nl-NL"/>
        </w:rPr>
        <w:t xml:space="preserve"> </w:t>
      </w:r>
      <w:proofErr w:type="spellStart"/>
      <w:r w:rsidRPr="00E15C12">
        <w:rPr>
          <w:color w:val="auto"/>
          <w:sz w:val="28"/>
          <w:szCs w:val="28"/>
          <w:lang w:val="nl-NL"/>
        </w:rPr>
        <w:t>from</w:t>
      </w:r>
      <w:proofErr w:type="spellEnd"/>
      <w:r w:rsidRPr="00E15C12">
        <w:rPr>
          <w:color w:val="auto"/>
          <w:sz w:val="28"/>
          <w:szCs w:val="28"/>
          <w:lang w:val="nl-NL"/>
        </w:rPr>
        <w:t xml:space="preserve"> a </w:t>
      </w:r>
      <w:proofErr w:type="spellStart"/>
      <w:r w:rsidRPr="00E15C12">
        <w:rPr>
          <w:color w:val="auto"/>
          <w:sz w:val="28"/>
          <w:szCs w:val="28"/>
          <w:lang w:val="nl-NL"/>
        </w:rPr>
        <w:t>population-based</w:t>
      </w:r>
      <w:proofErr w:type="spellEnd"/>
      <w:r w:rsidRPr="00E15C12">
        <w:rPr>
          <w:color w:val="auto"/>
          <w:sz w:val="28"/>
          <w:szCs w:val="28"/>
          <w:lang w:val="nl-NL"/>
        </w:rPr>
        <w:t xml:space="preserve"> </w:t>
      </w:r>
      <w:proofErr w:type="spellStart"/>
      <w:r w:rsidRPr="00E15C12">
        <w:rPr>
          <w:color w:val="auto"/>
          <w:sz w:val="28"/>
          <w:szCs w:val="28"/>
          <w:lang w:val="nl-NL"/>
        </w:rPr>
        <w:t>Ugandan</w:t>
      </w:r>
      <w:proofErr w:type="spellEnd"/>
      <w:r w:rsidRPr="00E15C12">
        <w:rPr>
          <w:color w:val="auto"/>
          <w:sz w:val="28"/>
          <w:szCs w:val="28"/>
          <w:lang w:val="nl-NL"/>
        </w:rPr>
        <w:t xml:space="preserve"> </w:t>
      </w:r>
      <w:proofErr w:type="gramStart"/>
      <w:r w:rsidRPr="00E15C12">
        <w:rPr>
          <w:color w:val="auto"/>
          <w:sz w:val="28"/>
          <w:szCs w:val="28"/>
          <w:lang w:val="nl-NL"/>
        </w:rPr>
        <w:t>cohort /</w:t>
      </w:r>
      <w:proofErr w:type="gramEnd"/>
      <w:r w:rsidRPr="00E15C12">
        <w:rPr>
          <w:color w:val="auto"/>
          <w:sz w:val="28"/>
          <w:szCs w:val="28"/>
          <w:lang w:val="nl-NL"/>
        </w:rPr>
        <w:t>/ BMC Oral Health. – 2020. – Vol. 20. – P. 305.</w:t>
      </w:r>
    </w:p>
    <w:p w14:paraId="3DE21490" w14:textId="06442E16"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George A., Johnson M., </w:t>
      </w:r>
      <w:proofErr w:type="spellStart"/>
      <w:r w:rsidRPr="00E15C12">
        <w:rPr>
          <w:color w:val="auto"/>
          <w:sz w:val="28"/>
          <w:szCs w:val="28"/>
          <w:lang w:val="nl-NL"/>
        </w:rPr>
        <w:t>Blinkhorn</w:t>
      </w:r>
      <w:proofErr w:type="spellEnd"/>
      <w:r w:rsidRPr="00E15C12">
        <w:rPr>
          <w:color w:val="auto"/>
          <w:sz w:val="28"/>
          <w:szCs w:val="28"/>
          <w:lang w:val="nl-NL"/>
        </w:rPr>
        <w:t xml:space="preserve"> A., Ellis S., </w:t>
      </w:r>
      <w:proofErr w:type="spellStart"/>
      <w:r w:rsidRPr="00E15C12">
        <w:rPr>
          <w:color w:val="auto"/>
          <w:sz w:val="28"/>
          <w:szCs w:val="28"/>
          <w:lang w:val="nl-NL"/>
        </w:rPr>
        <w:t>Bhole</w:t>
      </w:r>
      <w:proofErr w:type="spellEnd"/>
      <w:r w:rsidRPr="00E15C12">
        <w:rPr>
          <w:color w:val="auto"/>
          <w:sz w:val="28"/>
          <w:szCs w:val="28"/>
          <w:lang w:val="nl-NL"/>
        </w:rPr>
        <w:t xml:space="preserve"> S., </w:t>
      </w:r>
      <w:proofErr w:type="spellStart"/>
      <w:r w:rsidRPr="00E15C12">
        <w:rPr>
          <w:color w:val="auto"/>
          <w:sz w:val="28"/>
          <w:szCs w:val="28"/>
          <w:lang w:val="nl-NL"/>
        </w:rPr>
        <w:t>Ajwani</w:t>
      </w:r>
      <w:proofErr w:type="spellEnd"/>
      <w:r w:rsidRPr="00E15C12">
        <w:rPr>
          <w:color w:val="auto"/>
          <w:sz w:val="28"/>
          <w:szCs w:val="28"/>
          <w:lang w:val="nl-NL"/>
        </w:rPr>
        <w:t xml:space="preserve"> S. Knowledge, attitudes,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dental</w:t>
      </w:r>
      <w:proofErr w:type="spellEnd"/>
      <w:r w:rsidRPr="00E15C12">
        <w:rPr>
          <w:color w:val="auto"/>
          <w:sz w:val="28"/>
          <w:szCs w:val="28"/>
          <w:lang w:val="nl-NL"/>
        </w:rPr>
        <w:t xml:space="preserve"> </w:t>
      </w:r>
      <w:proofErr w:type="spellStart"/>
      <w:r w:rsidRPr="00E15C12">
        <w:rPr>
          <w:color w:val="auto"/>
          <w:sz w:val="28"/>
          <w:szCs w:val="28"/>
          <w:lang w:val="nl-NL"/>
        </w:rPr>
        <w:t>attendance</w:t>
      </w:r>
      <w:proofErr w:type="spellEnd"/>
      <w:r w:rsidRPr="00E15C12">
        <w:rPr>
          <w:color w:val="auto"/>
          <w:sz w:val="28"/>
          <w:szCs w:val="28"/>
          <w:lang w:val="nl-NL"/>
        </w:rPr>
        <w:t xml:space="preserve"> </w:t>
      </w:r>
      <w:proofErr w:type="spellStart"/>
      <w:r w:rsidRPr="00E15C12">
        <w:rPr>
          <w:color w:val="auto"/>
          <w:sz w:val="28"/>
          <w:szCs w:val="28"/>
          <w:lang w:val="nl-NL"/>
        </w:rPr>
        <w:t>among</w:t>
      </w:r>
      <w:proofErr w:type="spellEnd"/>
      <w:r w:rsidRPr="00E15C12">
        <w:rPr>
          <w:color w:val="auto"/>
          <w:sz w:val="28"/>
          <w:szCs w:val="28"/>
          <w:lang w:val="nl-NL"/>
        </w:rPr>
        <w:t xml:space="preserve"> pregnant </w:t>
      </w:r>
      <w:proofErr w:type="spellStart"/>
      <w:r w:rsidRPr="00E15C12">
        <w:rPr>
          <w:color w:val="auto"/>
          <w:sz w:val="28"/>
          <w:szCs w:val="28"/>
          <w:lang w:val="nl-NL"/>
        </w:rPr>
        <w:t>women</w:t>
      </w:r>
      <w:proofErr w:type="spellEnd"/>
      <w:r w:rsidRPr="00E15C12">
        <w:rPr>
          <w:color w:val="auto"/>
          <w:sz w:val="28"/>
          <w:szCs w:val="28"/>
          <w:lang w:val="nl-NL"/>
        </w:rPr>
        <w:t xml:space="preserve"> in </w:t>
      </w:r>
      <w:proofErr w:type="spellStart"/>
      <w:r w:rsidRPr="00E15C12">
        <w:rPr>
          <w:color w:val="auto"/>
          <w:sz w:val="28"/>
          <w:szCs w:val="28"/>
          <w:lang w:val="nl-NL"/>
        </w:rPr>
        <w:t>the</w:t>
      </w:r>
      <w:proofErr w:type="spellEnd"/>
      <w:r w:rsidRPr="00E15C12">
        <w:rPr>
          <w:color w:val="auto"/>
          <w:sz w:val="28"/>
          <w:szCs w:val="28"/>
          <w:lang w:val="nl-NL"/>
        </w:rPr>
        <w:t xml:space="preserve"> United </w:t>
      </w:r>
      <w:proofErr w:type="spellStart"/>
      <w:r w:rsidRPr="00E15C12">
        <w:rPr>
          <w:color w:val="auto"/>
          <w:sz w:val="28"/>
          <w:szCs w:val="28"/>
          <w:lang w:val="nl-NL"/>
        </w:rPr>
        <w:t>States</w:t>
      </w:r>
      <w:proofErr w:type="spellEnd"/>
      <w:r w:rsidRPr="00E15C12">
        <w:rPr>
          <w:color w:val="auto"/>
          <w:sz w:val="28"/>
          <w:szCs w:val="28"/>
          <w:lang w:val="nl-NL"/>
        </w:rPr>
        <w:t xml:space="preserve">: NHANES </w:t>
      </w:r>
      <w:proofErr w:type="gramStart"/>
      <w:r w:rsidRPr="00E15C12">
        <w:rPr>
          <w:color w:val="auto"/>
          <w:sz w:val="28"/>
          <w:szCs w:val="28"/>
          <w:lang w:val="nl-NL"/>
        </w:rPr>
        <w:t>analysis /</w:t>
      </w:r>
      <w:proofErr w:type="gramEnd"/>
      <w:r w:rsidRPr="00E15C12">
        <w:rPr>
          <w:color w:val="auto"/>
          <w:sz w:val="28"/>
          <w:szCs w:val="28"/>
          <w:lang w:val="nl-NL"/>
        </w:rPr>
        <w:t xml:space="preserve">/ J Am </w:t>
      </w:r>
      <w:proofErr w:type="spellStart"/>
      <w:r w:rsidRPr="00E15C12">
        <w:rPr>
          <w:color w:val="auto"/>
          <w:sz w:val="28"/>
          <w:szCs w:val="28"/>
          <w:lang w:val="nl-NL"/>
        </w:rPr>
        <w:t>Dent</w:t>
      </w:r>
      <w:proofErr w:type="spellEnd"/>
      <w:r w:rsidRPr="00E15C12">
        <w:rPr>
          <w:color w:val="auto"/>
          <w:sz w:val="28"/>
          <w:szCs w:val="28"/>
          <w:lang w:val="nl-NL"/>
        </w:rPr>
        <w:t xml:space="preserve"> </w:t>
      </w:r>
      <w:proofErr w:type="spellStart"/>
      <w:r w:rsidRPr="00E15C12">
        <w:rPr>
          <w:color w:val="auto"/>
          <w:sz w:val="28"/>
          <w:szCs w:val="28"/>
          <w:lang w:val="nl-NL"/>
        </w:rPr>
        <w:t>Assoc</w:t>
      </w:r>
      <w:proofErr w:type="spellEnd"/>
      <w:r w:rsidRPr="00E15C12">
        <w:rPr>
          <w:color w:val="auto"/>
          <w:sz w:val="28"/>
          <w:szCs w:val="28"/>
          <w:lang w:val="nl-NL"/>
        </w:rPr>
        <w:t>. – 2022. – Vol. 153</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3. – P. 215–224.</w:t>
      </w:r>
    </w:p>
    <w:p w14:paraId="253BAC02" w14:textId="62A59582"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Mariño</w:t>
      </w:r>
      <w:proofErr w:type="spellEnd"/>
      <w:r w:rsidRPr="00E15C12">
        <w:rPr>
          <w:color w:val="auto"/>
          <w:sz w:val="28"/>
          <w:szCs w:val="28"/>
          <w:lang w:val="nl-NL"/>
        </w:rPr>
        <w:t xml:space="preserve"> R., Wright F.A.C., </w:t>
      </w:r>
      <w:proofErr w:type="spellStart"/>
      <w:r w:rsidRPr="00E15C12">
        <w:rPr>
          <w:color w:val="auto"/>
          <w:sz w:val="28"/>
          <w:szCs w:val="28"/>
          <w:lang w:val="nl-NL"/>
        </w:rPr>
        <w:t>Skouteris</w:t>
      </w:r>
      <w:proofErr w:type="spellEnd"/>
      <w:r w:rsidRPr="00E15C12">
        <w:rPr>
          <w:color w:val="auto"/>
          <w:sz w:val="28"/>
          <w:szCs w:val="28"/>
          <w:lang w:val="nl-NL"/>
        </w:rPr>
        <w:t xml:space="preserve"> H. et al. </w:t>
      </w:r>
      <w:proofErr w:type="spellStart"/>
      <w:r w:rsidRPr="00E15C12">
        <w:rPr>
          <w:color w:val="auto"/>
          <w:sz w:val="28"/>
          <w:szCs w:val="28"/>
          <w:lang w:val="nl-NL"/>
        </w:rPr>
        <w:t>Dental</w:t>
      </w:r>
      <w:proofErr w:type="spellEnd"/>
      <w:r w:rsidRPr="00E15C12">
        <w:rPr>
          <w:color w:val="auto"/>
          <w:sz w:val="28"/>
          <w:szCs w:val="28"/>
          <w:lang w:val="nl-NL"/>
        </w:rPr>
        <w:t xml:space="preserve"> care </w:t>
      </w:r>
      <w:proofErr w:type="spellStart"/>
      <w:r w:rsidRPr="00E15C12">
        <w:rPr>
          <w:color w:val="auto"/>
          <w:sz w:val="28"/>
          <w:szCs w:val="28"/>
          <w:lang w:val="nl-NL"/>
        </w:rPr>
        <w:t>uptake</w:t>
      </w:r>
      <w:proofErr w:type="spellEnd"/>
      <w:r w:rsidRPr="00E15C12">
        <w:rPr>
          <w:color w:val="auto"/>
          <w:sz w:val="28"/>
          <w:szCs w:val="28"/>
          <w:lang w:val="nl-NL"/>
        </w:rPr>
        <w:t xml:space="preserve"> </w:t>
      </w:r>
      <w:proofErr w:type="spellStart"/>
      <w:r w:rsidRPr="00E15C12">
        <w:rPr>
          <w:color w:val="auto"/>
          <w:sz w:val="28"/>
          <w:szCs w:val="28"/>
          <w:lang w:val="nl-NL"/>
        </w:rPr>
        <w:t>among</w:t>
      </w:r>
      <w:proofErr w:type="spellEnd"/>
      <w:r w:rsidRPr="00E15C12">
        <w:rPr>
          <w:color w:val="auto"/>
          <w:sz w:val="28"/>
          <w:szCs w:val="28"/>
          <w:lang w:val="nl-NL"/>
        </w:rPr>
        <w:t xml:space="preserve"> pregnant </w:t>
      </w:r>
      <w:proofErr w:type="spellStart"/>
      <w:r w:rsidRPr="00E15C12">
        <w:rPr>
          <w:color w:val="auto"/>
          <w:sz w:val="28"/>
          <w:szCs w:val="28"/>
          <w:lang w:val="nl-NL"/>
        </w:rPr>
        <w:t>women</w:t>
      </w:r>
      <w:proofErr w:type="spellEnd"/>
      <w:r w:rsidRPr="00E15C12">
        <w:rPr>
          <w:color w:val="auto"/>
          <w:sz w:val="28"/>
          <w:szCs w:val="28"/>
          <w:lang w:val="nl-NL"/>
        </w:rPr>
        <w:t xml:space="preserve"> in a </w:t>
      </w:r>
      <w:proofErr w:type="spellStart"/>
      <w:r w:rsidRPr="00E15C12">
        <w:rPr>
          <w:color w:val="auto"/>
          <w:sz w:val="28"/>
          <w:szCs w:val="28"/>
          <w:lang w:val="nl-NL"/>
        </w:rPr>
        <w:t>publicly</w:t>
      </w:r>
      <w:proofErr w:type="spellEnd"/>
      <w:r w:rsidRPr="00E15C12">
        <w:rPr>
          <w:color w:val="auto"/>
          <w:sz w:val="28"/>
          <w:szCs w:val="28"/>
          <w:lang w:val="nl-NL"/>
        </w:rPr>
        <w:t xml:space="preserve"> </w:t>
      </w:r>
      <w:proofErr w:type="spellStart"/>
      <w:r w:rsidRPr="00E15C12">
        <w:rPr>
          <w:color w:val="auto"/>
          <w:sz w:val="28"/>
          <w:szCs w:val="28"/>
          <w:lang w:val="nl-NL"/>
        </w:rPr>
        <w:t>funded</w:t>
      </w:r>
      <w:proofErr w:type="spellEnd"/>
      <w:r w:rsidRPr="00E15C12">
        <w:rPr>
          <w:color w:val="auto"/>
          <w:sz w:val="28"/>
          <w:szCs w:val="28"/>
          <w:lang w:val="nl-NL"/>
        </w:rPr>
        <w:t xml:space="preserve"> health system: a UK </w:t>
      </w:r>
      <w:proofErr w:type="spellStart"/>
      <w:r w:rsidRPr="00E15C12">
        <w:rPr>
          <w:color w:val="auto"/>
          <w:sz w:val="28"/>
          <w:szCs w:val="28"/>
          <w:lang w:val="nl-NL"/>
        </w:rPr>
        <w:t>national</w:t>
      </w:r>
      <w:proofErr w:type="spellEnd"/>
      <w:r w:rsidRPr="00E15C12">
        <w:rPr>
          <w:color w:val="auto"/>
          <w:sz w:val="28"/>
          <w:szCs w:val="28"/>
          <w:lang w:val="nl-NL"/>
        </w:rPr>
        <w:t xml:space="preserve"> </w:t>
      </w:r>
      <w:proofErr w:type="gramStart"/>
      <w:r w:rsidRPr="00E15C12">
        <w:rPr>
          <w:color w:val="auto"/>
          <w:sz w:val="28"/>
          <w:szCs w:val="28"/>
          <w:lang w:val="nl-NL"/>
        </w:rPr>
        <w:t>survey /</w:t>
      </w:r>
      <w:proofErr w:type="gramEnd"/>
      <w:r w:rsidRPr="00E15C12">
        <w:rPr>
          <w:color w:val="auto"/>
          <w:sz w:val="28"/>
          <w:szCs w:val="28"/>
          <w:lang w:val="nl-NL"/>
        </w:rPr>
        <w:t xml:space="preserve">/ Community </w:t>
      </w:r>
      <w:proofErr w:type="spellStart"/>
      <w:r w:rsidRPr="00E15C12">
        <w:rPr>
          <w:color w:val="auto"/>
          <w:sz w:val="28"/>
          <w:szCs w:val="28"/>
          <w:lang w:val="nl-NL"/>
        </w:rPr>
        <w:t>Dent</w:t>
      </w:r>
      <w:proofErr w:type="spellEnd"/>
      <w:r w:rsidRPr="00E15C12">
        <w:rPr>
          <w:color w:val="auto"/>
          <w:sz w:val="28"/>
          <w:szCs w:val="28"/>
          <w:lang w:val="nl-NL"/>
        </w:rPr>
        <w:t xml:space="preserve"> Oral </w:t>
      </w:r>
      <w:proofErr w:type="spellStart"/>
      <w:r w:rsidRPr="00E15C12">
        <w:rPr>
          <w:color w:val="auto"/>
          <w:sz w:val="28"/>
          <w:szCs w:val="28"/>
          <w:lang w:val="nl-NL"/>
        </w:rPr>
        <w:t>Epidemiol</w:t>
      </w:r>
      <w:proofErr w:type="spellEnd"/>
      <w:r w:rsidRPr="00E15C12">
        <w:rPr>
          <w:color w:val="auto"/>
          <w:sz w:val="28"/>
          <w:szCs w:val="28"/>
          <w:lang w:val="nl-NL"/>
        </w:rPr>
        <w:t>. – 2021. – Vol. 49</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2. – P. 159–168.</w:t>
      </w:r>
    </w:p>
    <w:p w14:paraId="7D429E71" w14:textId="2075070E"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Dahlen</w:t>
      </w:r>
      <w:proofErr w:type="spellEnd"/>
      <w:r w:rsidRPr="00E15C12">
        <w:rPr>
          <w:color w:val="auto"/>
          <w:sz w:val="28"/>
          <w:szCs w:val="28"/>
          <w:lang w:val="nl-NL"/>
        </w:rPr>
        <w:t xml:space="preserve"> H.G., </w:t>
      </w:r>
      <w:proofErr w:type="spellStart"/>
      <w:r w:rsidRPr="00E15C12">
        <w:rPr>
          <w:color w:val="auto"/>
          <w:sz w:val="28"/>
          <w:szCs w:val="28"/>
          <w:lang w:val="nl-NL"/>
        </w:rPr>
        <w:t>Maina</w:t>
      </w:r>
      <w:proofErr w:type="spellEnd"/>
      <w:r w:rsidRPr="00E15C12">
        <w:rPr>
          <w:color w:val="auto"/>
          <w:sz w:val="28"/>
          <w:szCs w:val="28"/>
          <w:lang w:val="nl-NL"/>
        </w:rPr>
        <w:t xml:space="preserve"> A., </w:t>
      </w:r>
      <w:proofErr w:type="spellStart"/>
      <w:r w:rsidRPr="00E15C12">
        <w:rPr>
          <w:color w:val="auto"/>
          <w:sz w:val="28"/>
          <w:szCs w:val="28"/>
          <w:lang w:val="nl-NL"/>
        </w:rPr>
        <w:t>Diercke</w:t>
      </w:r>
      <w:proofErr w:type="spellEnd"/>
      <w:r w:rsidRPr="00E15C12">
        <w:rPr>
          <w:color w:val="auto"/>
          <w:sz w:val="28"/>
          <w:szCs w:val="28"/>
          <w:lang w:val="nl-NL"/>
        </w:rPr>
        <w:t xml:space="preserve"> T. et al. Oral health </w:t>
      </w:r>
      <w:proofErr w:type="spellStart"/>
      <w:r w:rsidRPr="00E15C12">
        <w:rPr>
          <w:color w:val="auto"/>
          <w:sz w:val="28"/>
          <w:szCs w:val="28"/>
          <w:lang w:val="nl-NL"/>
        </w:rPr>
        <w:t>knowledge</w:t>
      </w:r>
      <w:proofErr w:type="spellEnd"/>
      <w:r w:rsidRPr="00E15C12">
        <w:rPr>
          <w:color w:val="auto"/>
          <w:sz w:val="28"/>
          <w:szCs w:val="28"/>
          <w:lang w:val="nl-NL"/>
        </w:rPr>
        <w:t xml:space="preserve">, attitudes,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dental</w:t>
      </w:r>
      <w:proofErr w:type="spellEnd"/>
      <w:r w:rsidRPr="00E15C12">
        <w:rPr>
          <w:color w:val="auto"/>
          <w:sz w:val="28"/>
          <w:szCs w:val="28"/>
          <w:lang w:val="nl-NL"/>
        </w:rPr>
        <w:t xml:space="preserve"> </w:t>
      </w:r>
      <w:proofErr w:type="spellStart"/>
      <w:r w:rsidRPr="00E15C12">
        <w:rPr>
          <w:color w:val="auto"/>
          <w:sz w:val="28"/>
          <w:szCs w:val="28"/>
          <w:lang w:val="nl-NL"/>
        </w:rPr>
        <w:t>visits</w:t>
      </w:r>
      <w:proofErr w:type="spellEnd"/>
      <w:r w:rsidRPr="00E15C12">
        <w:rPr>
          <w:color w:val="auto"/>
          <w:sz w:val="28"/>
          <w:szCs w:val="28"/>
          <w:lang w:val="nl-NL"/>
        </w:rPr>
        <w:t xml:space="preserve"> in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an</w:t>
      </w:r>
      <w:proofErr w:type="spellEnd"/>
      <w:r w:rsidRPr="00E15C12">
        <w:rPr>
          <w:color w:val="auto"/>
          <w:sz w:val="28"/>
          <w:szCs w:val="28"/>
          <w:lang w:val="nl-NL"/>
        </w:rPr>
        <w:t xml:space="preserve"> </w:t>
      </w:r>
      <w:proofErr w:type="spellStart"/>
      <w:r w:rsidRPr="00E15C12">
        <w:rPr>
          <w:color w:val="auto"/>
          <w:sz w:val="28"/>
          <w:szCs w:val="28"/>
          <w:lang w:val="nl-NL"/>
        </w:rPr>
        <w:t>Australian</w:t>
      </w:r>
      <w:proofErr w:type="spellEnd"/>
      <w:r w:rsidRPr="00E15C12">
        <w:rPr>
          <w:color w:val="auto"/>
          <w:sz w:val="28"/>
          <w:szCs w:val="28"/>
          <w:lang w:val="nl-NL"/>
        </w:rPr>
        <w:t xml:space="preserve"> </w:t>
      </w:r>
      <w:proofErr w:type="spellStart"/>
      <w:r w:rsidRPr="00E15C12">
        <w:rPr>
          <w:color w:val="auto"/>
          <w:sz w:val="28"/>
          <w:szCs w:val="28"/>
          <w:lang w:val="nl-NL"/>
        </w:rPr>
        <w:t>national</w:t>
      </w:r>
      <w:proofErr w:type="spellEnd"/>
      <w:r w:rsidRPr="00E15C12">
        <w:rPr>
          <w:color w:val="auto"/>
          <w:sz w:val="28"/>
          <w:szCs w:val="28"/>
          <w:lang w:val="nl-NL"/>
        </w:rPr>
        <w:t xml:space="preserve"> </w:t>
      </w:r>
      <w:proofErr w:type="gramStart"/>
      <w:r w:rsidRPr="00E15C12">
        <w:rPr>
          <w:color w:val="auto"/>
          <w:sz w:val="28"/>
          <w:szCs w:val="28"/>
          <w:lang w:val="nl-NL"/>
        </w:rPr>
        <w:t>survey /</w:t>
      </w:r>
      <w:proofErr w:type="gramEnd"/>
      <w:r w:rsidRPr="00E15C12">
        <w:rPr>
          <w:color w:val="auto"/>
          <w:sz w:val="28"/>
          <w:szCs w:val="28"/>
          <w:lang w:val="nl-NL"/>
        </w:rPr>
        <w:t xml:space="preserve">/ </w:t>
      </w:r>
      <w:proofErr w:type="spellStart"/>
      <w:r w:rsidRPr="00E15C12">
        <w:rPr>
          <w:color w:val="auto"/>
          <w:sz w:val="28"/>
          <w:szCs w:val="28"/>
          <w:lang w:val="nl-NL"/>
        </w:rPr>
        <w:t>Aust</w:t>
      </w:r>
      <w:proofErr w:type="spellEnd"/>
      <w:r w:rsidRPr="00E15C12">
        <w:rPr>
          <w:color w:val="auto"/>
          <w:sz w:val="28"/>
          <w:szCs w:val="28"/>
          <w:lang w:val="nl-NL"/>
        </w:rPr>
        <w:t xml:space="preserve"> </w:t>
      </w:r>
      <w:proofErr w:type="spellStart"/>
      <w:r w:rsidRPr="00E15C12">
        <w:rPr>
          <w:color w:val="auto"/>
          <w:sz w:val="28"/>
          <w:szCs w:val="28"/>
          <w:lang w:val="nl-NL"/>
        </w:rPr>
        <w:t>Dent</w:t>
      </w:r>
      <w:proofErr w:type="spellEnd"/>
      <w:r w:rsidRPr="00E15C12">
        <w:rPr>
          <w:color w:val="auto"/>
          <w:sz w:val="28"/>
          <w:szCs w:val="28"/>
          <w:lang w:val="nl-NL"/>
        </w:rPr>
        <w:t xml:space="preserve"> J. – 2019. – Vol. 64</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2. – P. 152–159.</w:t>
      </w:r>
    </w:p>
    <w:p w14:paraId="7FC54D75" w14:textId="4016BB9C"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lastRenderedPageBreak/>
        <w:t>Vogt</w:t>
      </w:r>
      <w:proofErr w:type="spellEnd"/>
      <w:r w:rsidRPr="00E15C12">
        <w:rPr>
          <w:color w:val="auto"/>
          <w:sz w:val="28"/>
          <w:szCs w:val="28"/>
          <w:lang w:val="nl-NL"/>
        </w:rPr>
        <w:t xml:space="preserve"> M., </w:t>
      </w:r>
      <w:proofErr w:type="spellStart"/>
      <w:r w:rsidRPr="00E15C12">
        <w:rPr>
          <w:color w:val="auto"/>
          <w:sz w:val="28"/>
          <w:szCs w:val="28"/>
          <w:lang w:val="nl-NL"/>
        </w:rPr>
        <w:t>Skogheim</w:t>
      </w:r>
      <w:proofErr w:type="spellEnd"/>
      <w:r w:rsidRPr="00E15C12">
        <w:rPr>
          <w:color w:val="auto"/>
          <w:sz w:val="28"/>
          <w:szCs w:val="28"/>
          <w:lang w:val="nl-NL"/>
        </w:rPr>
        <w:t xml:space="preserve"> T.S., Lie B., </w:t>
      </w:r>
      <w:proofErr w:type="spellStart"/>
      <w:r w:rsidRPr="00E15C12">
        <w:rPr>
          <w:color w:val="auto"/>
          <w:sz w:val="28"/>
          <w:szCs w:val="28"/>
          <w:lang w:val="nl-NL"/>
        </w:rPr>
        <w:t>Gjevjon</w:t>
      </w:r>
      <w:proofErr w:type="spellEnd"/>
      <w:r w:rsidRPr="00E15C12">
        <w:rPr>
          <w:color w:val="auto"/>
          <w:sz w:val="28"/>
          <w:szCs w:val="28"/>
          <w:lang w:val="nl-NL"/>
        </w:rPr>
        <w:t xml:space="preserve"> E. </w:t>
      </w:r>
      <w:proofErr w:type="spellStart"/>
      <w:r w:rsidRPr="00E15C12">
        <w:rPr>
          <w:color w:val="auto"/>
          <w:sz w:val="28"/>
          <w:szCs w:val="28"/>
          <w:lang w:val="nl-NL"/>
        </w:rPr>
        <w:t>Dental</w:t>
      </w:r>
      <w:proofErr w:type="spellEnd"/>
      <w:r w:rsidRPr="00E15C12">
        <w:rPr>
          <w:color w:val="auto"/>
          <w:sz w:val="28"/>
          <w:szCs w:val="28"/>
          <w:lang w:val="nl-NL"/>
        </w:rPr>
        <w:t xml:space="preserve"> </w:t>
      </w:r>
      <w:proofErr w:type="spellStart"/>
      <w:r w:rsidRPr="00E15C12">
        <w:rPr>
          <w:color w:val="auto"/>
          <w:sz w:val="28"/>
          <w:szCs w:val="28"/>
          <w:lang w:val="nl-NL"/>
        </w:rPr>
        <w:t>attendance</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oral</w:t>
      </w:r>
      <w:proofErr w:type="spellEnd"/>
      <w:r w:rsidRPr="00E15C12">
        <w:rPr>
          <w:color w:val="auto"/>
          <w:sz w:val="28"/>
          <w:szCs w:val="28"/>
          <w:lang w:val="nl-NL"/>
        </w:rPr>
        <w:t xml:space="preserve"> health </w:t>
      </w:r>
      <w:proofErr w:type="spellStart"/>
      <w:r w:rsidRPr="00E15C12">
        <w:rPr>
          <w:color w:val="auto"/>
          <w:sz w:val="28"/>
          <w:szCs w:val="28"/>
          <w:lang w:val="nl-NL"/>
        </w:rPr>
        <w:t>behavior</w:t>
      </w:r>
      <w:proofErr w:type="spellEnd"/>
      <w:r w:rsidRPr="00E15C12">
        <w:rPr>
          <w:color w:val="auto"/>
          <w:sz w:val="28"/>
          <w:szCs w:val="28"/>
          <w:lang w:val="nl-NL"/>
        </w:rPr>
        <w:t xml:space="preserve"> </w:t>
      </w:r>
      <w:proofErr w:type="spellStart"/>
      <w:r w:rsidRPr="00E15C12">
        <w:rPr>
          <w:color w:val="auto"/>
          <w:sz w:val="28"/>
          <w:szCs w:val="28"/>
          <w:lang w:val="nl-NL"/>
        </w:rPr>
        <w:t>among</w:t>
      </w:r>
      <w:proofErr w:type="spellEnd"/>
      <w:r w:rsidRPr="00E15C12">
        <w:rPr>
          <w:color w:val="auto"/>
          <w:sz w:val="28"/>
          <w:szCs w:val="28"/>
          <w:lang w:val="nl-NL"/>
        </w:rPr>
        <w:t xml:space="preserve"> pregnant </w:t>
      </w:r>
      <w:proofErr w:type="spellStart"/>
      <w:r w:rsidRPr="00E15C12">
        <w:rPr>
          <w:color w:val="auto"/>
          <w:sz w:val="28"/>
          <w:szCs w:val="28"/>
          <w:lang w:val="nl-NL"/>
        </w:rPr>
        <w:t>women</w:t>
      </w:r>
      <w:proofErr w:type="spellEnd"/>
      <w:r w:rsidRPr="00E15C12">
        <w:rPr>
          <w:color w:val="auto"/>
          <w:sz w:val="28"/>
          <w:szCs w:val="28"/>
          <w:lang w:val="nl-NL"/>
        </w:rPr>
        <w:t xml:space="preserve">: a </w:t>
      </w:r>
      <w:proofErr w:type="spellStart"/>
      <w:r w:rsidRPr="00E15C12">
        <w:rPr>
          <w:color w:val="auto"/>
          <w:sz w:val="28"/>
          <w:szCs w:val="28"/>
          <w:lang w:val="nl-NL"/>
        </w:rPr>
        <w:t>Norwegian</w:t>
      </w:r>
      <w:proofErr w:type="spellEnd"/>
      <w:r w:rsidRPr="00E15C12">
        <w:rPr>
          <w:color w:val="auto"/>
          <w:sz w:val="28"/>
          <w:szCs w:val="28"/>
          <w:lang w:val="nl-NL"/>
        </w:rPr>
        <w:t xml:space="preserve"> </w:t>
      </w:r>
      <w:proofErr w:type="spellStart"/>
      <w:r w:rsidRPr="00E15C12">
        <w:rPr>
          <w:color w:val="auto"/>
          <w:sz w:val="28"/>
          <w:szCs w:val="28"/>
          <w:lang w:val="nl-NL"/>
        </w:rPr>
        <w:t>population-based</w:t>
      </w:r>
      <w:proofErr w:type="spellEnd"/>
      <w:r w:rsidRPr="00E15C12">
        <w:rPr>
          <w:color w:val="auto"/>
          <w:sz w:val="28"/>
          <w:szCs w:val="28"/>
          <w:lang w:val="nl-NL"/>
        </w:rPr>
        <w:t xml:space="preserve"> </w:t>
      </w:r>
      <w:proofErr w:type="spellStart"/>
      <w:proofErr w:type="gramStart"/>
      <w:r w:rsidRPr="00E15C12">
        <w:rPr>
          <w:color w:val="auto"/>
          <w:sz w:val="28"/>
          <w:szCs w:val="28"/>
          <w:lang w:val="nl-NL"/>
        </w:rPr>
        <w:t>study</w:t>
      </w:r>
      <w:proofErr w:type="spellEnd"/>
      <w:r w:rsidRPr="00E15C12">
        <w:rPr>
          <w:color w:val="auto"/>
          <w:sz w:val="28"/>
          <w:szCs w:val="28"/>
          <w:lang w:val="nl-NL"/>
        </w:rPr>
        <w:t xml:space="preserve"> /</w:t>
      </w:r>
      <w:proofErr w:type="gramEnd"/>
      <w:r w:rsidRPr="00E15C12">
        <w:rPr>
          <w:color w:val="auto"/>
          <w:sz w:val="28"/>
          <w:szCs w:val="28"/>
          <w:lang w:val="nl-NL"/>
        </w:rPr>
        <w:t xml:space="preserve">/ Acta </w:t>
      </w:r>
      <w:proofErr w:type="spellStart"/>
      <w:r w:rsidRPr="00E15C12">
        <w:rPr>
          <w:color w:val="auto"/>
          <w:sz w:val="28"/>
          <w:szCs w:val="28"/>
          <w:lang w:val="nl-NL"/>
        </w:rPr>
        <w:t>Odontol</w:t>
      </w:r>
      <w:proofErr w:type="spellEnd"/>
      <w:r w:rsidRPr="00E15C12">
        <w:rPr>
          <w:color w:val="auto"/>
          <w:sz w:val="28"/>
          <w:szCs w:val="28"/>
          <w:lang w:val="nl-NL"/>
        </w:rPr>
        <w:t xml:space="preserve"> </w:t>
      </w:r>
      <w:proofErr w:type="spellStart"/>
      <w:r w:rsidRPr="00E15C12">
        <w:rPr>
          <w:color w:val="auto"/>
          <w:sz w:val="28"/>
          <w:szCs w:val="28"/>
          <w:lang w:val="nl-NL"/>
        </w:rPr>
        <w:t>Scand</w:t>
      </w:r>
      <w:proofErr w:type="spellEnd"/>
      <w:r w:rsidRPr="00E15C12">
        <w:rPr>
          <w:color w:val="auto"/>
          <w:sz w:val="28"/>
          <w:szCs w:val="28"/>
          <w:lang w:val="nl-NL"/>
        </w:rPr>
        <w:t>. – 2020. – Vol. 78</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7. – P. 533–540.</w:t>
      </w:r>
    </w:p>
    <w:p w14:paraId="4F397DCF" w14:textId="7679FC02"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American College of </w:t>
      </w:r>
      <w:proofErr w:type="spellStart"/>
      <w:r w:rsidRPr="00E15C12">
        <w:rPr>
          <w:color w:val="auto"/>
          <w:sz w:val="28"/>
          <w:szCs w:val="28"/>
          <w:lang w:val="nl-NL"/>
        </w:rPr>
        <w:t>Obstetricians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Gynecologists</w:t>
      </w:r>
      <w:proofErr w:type="spellEnd"/>
      <w:r w:rsidRPr="00E15C12">
        <w:rPr>
          <w:color w:val="auto"/>
          <w:sz w:val="28"/>
          <w:szCs w:val="28"/>
          <w:lang w:val="nl-NL"/>
        </w:rPr>
        <w:t xml:space="preserve"> &amp; American </w:t>
      </w:r>
      <w:proofErr w:type="spellStart"/>
      <w:r w:rsidRPr="00E15C12">
        <w:rPr>
          <w:color w:val="auto"/>
          <w:sz w:val="28"/>
          <w:szCs w:val="28"/>
          <w:lang w:val="nl-NL"/>
        </w:rPr>
        <w:t>Dental</w:t>
      </w:r>
      <w:proofErr w:type="spellEnd"/>
      <w:r w:rsidRPr="00E15C12">
        <w:rPr>
          <w:color w:val="auto"/>
          <w:sz w:val="28"/>
          <w:szCs w:val="28"/>
          <w:lang w:val="nl-NL"/>
        </w:rPr>
        <w:t xml:space="preserve"> Association. Oral health care </w:t>
      </w:r>
      <w:proofErr w:type="spellStart"/>
      <w:r w:rsidRPr="00E15C12">
        <w:rPr>
          <w:color w:val="auto"/>
          <w:sz w:val="28"/>
          <w:szCs w:val="28"/>
          <w:lang w:val="nl-NL"/>
        </w:rPr>
        <w:t>during</w:t>
      </w:r>
      <w:proofErr w:type="spellEnd"/>
      <w:r w:rsidRPr="00E15C12">
        <w:rPr>
          <w:color w:val="auto"/>
          <w:sz w:val="28"/>
          <w:szCs w:val="28"/>
          <w:lang w:val="nl-NL"/>
        </w:rPr>
        <w:t xml:space="preserve">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through</w:t>
      </w:r>
      <w:proofErr w:type="spellEnd"/>
      <w:r w:rsidRPr="00E15C12">
        <w:rPr>
          <w:color w:val="auto"/>
          <w:sz w:val="28"/>
          <w:szCs w:val="28"/>
          <w:lang w:val="nl-NL"/>
        </w:rPr>
        <w:t xml:space="preserve"> </w:t>
      </w:r>
      <w:proofErr w:type="spellStart"/>
      <w:r w:rsidRPr="00E15C12">
        <w:rPr>
          <w:color w:val="auto"/>
          <w:sz w:val="28"/>
          <w:szCs w:val="28"/>
          <w:lang w:val="nl-NL"/>
        </w:rPr>
        <w:t>the</w:t>
      </w:r>
      <w:proofErr w:type="spellEnd"/>
      <w:r w:rsidRPr="00E15C12">
        <w:rPr>
          <w:color w:val="auto"/>
          <w:sz w:val="28"/>
          <w:szCs w:val="28"/>
          <w:lang w:val="nl-NL"/>
        </w:rPr>
        <w:t xml:space="preserve"> </w:t>
      </w:r>
      <w:proofErr w:type="spellStart"/>
      <w:r w:rsidRPr="00E15C12">
        <w:rPr>
          <w:color w:val="auto"/>
          <w:sz w:val="28"/>
          <w:szCs w:val="28"/>
          <w:lang w:val="nl-NL"/>
        </w:rPr>
        <w:t>lifespan</w:t>
      </w:r>
      <w:proofErr w:type="spellEnd"/>
      <w:r w:rsidRPr="00E15C12">
        <w:rPr>
          <w:color w:val="auto"/>
          <w:sz w:val="28"/>
          <w:szCs w:val="28"/>
          <w:lang w:val="nl-NL"/>
        </w:rPr>
        <w:t xml:space="preserve">: </w:t>
      </w:r>
      <w:proofErr w:type="spellStart"/>
      <w:r w:rsidRPr="00E15C12">
        <w:rPr>
          <w:color w:val="auto"/>
          <w:sz w:val="28"/>
          <w:szCs w:val="28"/>
          <w:lang w:val="nl-NL"/>
        </w:rPr>
        <w:t>Committee</w:t>
      </w:r>
      <w:proofErr w:type="spellEnd"/>
      <w:r w:rsidRPr="00E15C12">
        <w:rPr>
          <w:color w:val="auto"/>
          <w:sz w:val="28"/>
          <w:szCs w:val="28"/>
          <w:lang w:val="nl-NL"/>
        </w:rPr>
        <w:t xml:space="preserve"> </w:t>
      </w:r>
      <w:proofErr w:type="gramStart"/>
      <w:r w:rsidRPr="00E15C12">
        <w:rPr>
          <w:color w:val="auto"/>
          <w:sz w:val="28"/>
          <w:szCs w:val="28"/>
          <w:lang w:val="nl-NL"/>
        </w:rPr>
        <w:t>Opinion /</w:t>
      </w:r>
      <w:proofErr w:type="gramEnd"/>
      <w:r w:rsidRPr="00E15C12">
        <w:rPr>
          <w:color w:val="auto"/>
          <w:sz w:val="28"/>
          <w:szCs w:val="28"/>
          <w:lang w:val="nl-NL"/>
        </w:rPr>
        <w:t xml:space="preserve">/ </w:t>
      </w:r>
      <w:proofErr w:type="spellStart"/>
      <w:r w:rsidRPr="00E15C12">
        <w:rPr>
          <w:color w:val="auto"/>
          <w:sz w:val="28"/>
          <w:szCs w:val="28"/>
          <w:lang w:val="nl-NL"/>
        </w:rPr>
        <w:t>Obstet</w:t>
      </w:r>
      <w:proofErr w:type="spellEnd"/>
      <w:r w:rsidRPr="00E15C12">
        <w:rPr>
          <w:color w:val="auto"/>
          <w:sz w:val="28"/>
          <w:szCs w:val="28"/>
          <w:lang w:val="nl-NL"/>
        </w:rPr>
        <w:t xml:space="preserve"> </w:t>
      </w:r>
      <w:proofErr w:type="spellStart"/>
      <w:r w:rsidRPr="00E15C12">
        <w:rPr>
          <w:color w:val="auto"/>
          <w:sz w:val="28"/>
          <w:szCs w:val="28"/>
          <w:lang w:val="nl-NL"/>
        </w:rPr>
        <w:t>Gynecol</w:t>
      </w:r>
      <w:proofErr w:type="spellEnd"/>
      <w:r w:rsidRPr="00E15C12">
        <w:rPr>
          <w:color w:val="auto"/>
          <w:sz w:val="28"/>
          <w:szCs w:val="28"/>
          <w:lang w:val="nl-NL"/>
        </w:rPr>
        <w:t>. – 2017. – Vol. 130. – P. 187–192.</w:t>
      </w:r>
    </w:p>
    <w:p w14:paraId="6B9C5539" w14:textId="01B84D48"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Corchuelo</w:t>
      </w:r>
      <w:proofErr w:type="spellEnd"/>
      <w:r w:rsidRPr="00E15C12">
        <w:rPr>
          <w:color w:val="auto"/>
          <w:sz w:val="28"/>
          <w:szCs w:val="28"/>
          <w:lang w:val="nl-NL"/>
        </w:rPr>
        <w:t xml:space="preserve"> J., Cuenca M. Using </w:t>
      </w:r>
      <w:proofErr w:type="spellStart"/>
      <w:r w:rsidRPr="00E15C12">
        <w:rPr>
          <w:color w:val="auto"/>
          <w:sz w:val="28"/>
          <w:szCs w:val="28"/>
          <w:lang w:val="nl-NL"/>
        </w:rPr>
        <w:t>prenatal</w:t>
      </w:r>
      <w:proofErr w:type="spellEnd"/>
      <w:r w:rsidRPr="00E15C12">
        <w:rPr>
          <w:color w:val="auto"/>
          <w:sz w:val="28"/>
          <w:szCs w:val="28"/>
          <w:lang w:val="nl-NL"/>
        </w:rPr>
        <w:t xml:space="preserve"> care </w:t>
      </w:r>
      <w:proofErr w:type="spellStart"/>
      <w:r w:rsidRPr="00E15C12">
        <w:rPr>
          <w:color w:val="auto"/>
          <w:sz w:val="28"/>
          <w:szCs w:val="28"/>
          <w:lang w:val="nl-NL"/>
        </w:rPr>
        <w:t>to</w:t>
      </w:r>
      <w:proofErr w:type="spellEnd"/>
      <w:r w:rsidRPr="00E15C12">
        <w:rPr>
          <w:color w:val="auto"/>
          <w:sz w:val="28"/>
          <w:szCs w:val="28"/>
          <w:lang w:val="nl-NL"/>
        </w:rPr>
        <w:t xml:space="preserve"> </w:t>
      </w:r>
      <w:proofErr w:type="spellStart"/>
      <w:r w:rsidRPr="00E15C12">
        <w:rPr>
          <w:color w:val="auto"/>
          <w:sz w:val="28"/>
          <w:szCs w:val="28"/>
          <w:lang w:val="nl-NL"/>
        </w:rPr>
        <w:t>improve</w:t>
      </w:r>
      <w:proofErr w:type="spellEnd"/>
      <w:r w:rsidRPr="00E15C12">
        <w:rPr>
          <w:color w:val="auto"/>
          <w:sz w:val="28"/>
          <w:szCs w:val="28"/>
          <w:lang w:val="nl-NL"/>
        </w:rPr>
        <w:t xml:space="preserve"> </w:t>
      </w:r>
      <w:proofErr w:type="spellStart"/>
      <w:r w:rsidRPr="00E15C12">
        <w:rPr>
          <w:color w:val="auto"/>
          <w:sz w:val="28"/>
          <w:szCs w:val="28"/>
          <w:lang w:val="nl-NL"/>
        </w:rPr>
        <w:t>maternal</w:t>
      </w:r>
      <w:proofErr w:type="spellEnd"/>
      <w:r w:rsidRPr="00E15C12">
        <w:rPr>
          <w:color w:val="auto"/>
          <w:sz w:val="28"/>
          <w:szCs w:val="28"/>
          <w:lang w:val="nl-NL"/>
        </w:rPr>
        <w:t xml:space="preserve"> </w:t>
      </w:r>
      <w:proofErr w:type="spellStart"/>
      <w:r w:rsidRPr="00E15C12">
        <w:rPr>
          <w:color w:val="auto"/>
          <w:sz w:val="28"/>
          <w:szCs w:val="28"/>
          <w:lang w:val="nl-NL"/>
        </w:rPr>
        <w:t>oral</w:t>
      </w:r>
      <w:proofErr w:type="spellEnd"/>
      <w:r w:rsidRPr="00E15C12">
        <w:rPr>
          <w:color w:val="auto"/>
          <w:sz w:val="28"/>
          <w:szCs w:val="28"/>
          <w:lang w:val="nl-NL"/>
        </w:rPr>
        <w:t xml:space="preserve"> health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w:t>
      </w:r>
      <w:proofErr w:type="spellStart"/>
      <w:proofErr w:type="gramStart"/>
      <w:r w:rsidRPr="00E15C12">
        <w:rPr>
          <w:color w:val="auto"/>
          <w:sz w:val="28"/>
          <w:szCs w:val="28"/>
          <w:lang w:val="nl-NL"/>
        </w:rPr>
        <w:t>outcomes</w:t>
      </w:r>
      <w:proofErr w:type="spellEnd"/>
      <w:r w:rsidRPr="00E15C12">
        <w:rPr>
          <w:color w:val="auto"/>
          <w:sz w:val="28"/>
          <w:szCs w:val="28"/>
          <w:lang w:val="nl-NL"/>
        </w:rPr>
        <w:t xml:space="preserve"> /</w:t>
      </w:r>
      <w:proofErr w:type="gramEnd"/>
      <w:r w:rsidRPr="00E15C12">
        <w:rPr>
          <w:color w:val="auto"/>
          <w:sz w:val="28"/>
          <w:szCs w:val="28"/>
          <w:lang w:val="nl-NL"/>
        </w:rPr>
        <w:t xml:space="preserve">/ J Am </w:t>
      </w:r>
      <w:proofErr w:type="spellStart"/>
      <w:r w:rsidRPr="00E15C12">
        <w:rPr>
          <w:color w:val="auto"/>
          <w:sz w:val="28"/>
          <w:szCs w:val="28"/>
          <w:lang w:val="nl-NL"/>
        </w:rPr>
        <w:t>Dent</w:t>
      </w:r>
      <w:proofErr w:type="spellEnd"/>
      <w:r w:rsidRPr="00E15C12">
        <w:rPr>
          <w:color w:val="auto"/>
          <w:sz w:val="28"/>
          <w:szCs w:val="28"/>
          <w:lang w:val="nl-NL"/>
        </w:rPr>
        <w:t xml:space="preserve"> </w:t>
      </w:r>
      <w:proofErr w:type="spellStart"/>
      <w:r w:rsidRPr="00E15C12">
        <w:rPr>
          <w:color w:val="auto"/>
          <w:sz w:val="28"/>
          <w:szCs w:val="28"/>
          <w:lang w:val="nl-NL"/>
        </w:rPr>
        <w:t>Assoc</w:t>
      </w:r>
      <w:proofErr w:type="spellEnd"/>
      <w:r w:rsidRPr="00E15C12">
        <w:rPr>
          <w:color w:val="auto"/>
          <w:sz w:val="28"/>
          <w:szCs w:val="28"/>
          <w:lang w:val="nl-NL"/>
        </w:rPr>
        <w:t>. – 2016. – Vol. 147</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9. – P. 685–691.</w:t>
      </w:r>
    </w:p>
    <w:p w14:paraId="677E628B"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Lee H.-A., Park H., Kim Y. et al. </w:t>
      </w:r>
      <w:proofErr w:type="spellStart"/>
      <w:r w:rsidRPr="00E15C12">
        <w:rPr>
          <w:color w:val="auto"/>
          <w:sz w:val="28"/>
          <w:szCs w:val="28"/>
          <w:lang w:val="nl-NL"/>
        </w:rPr>
        <w:t>Dental</w:t>
      </w:r>
      <w:proofErr w:type="spellEnd"/>
      <w:r w:rsidRPr="00E15C12">
        <w:rPr>
          <w:color w:val="auto"/>
          <w:sz w:val="28"/>
          <w:szCs w:val="28"/>
          <w:lang w:val="nl-NL"/>
        </w:rPr>
        <w:t xml:space="preserve"> service </w:t>
      </w:r>
      <w:proofErr w:type="spellStart"/>
      <w:r w:rsidRPr="00E15C12">
        <w:rPr>
          <w:color w:val="auto"/>
          <w:sz w:val="28"/>
          <w:szCs w:val="28"/>
          <w:lang w:val="nl-NL"/>
        </w:rPr>
        <w:t>utilization</w:t>
      </w:r>
      <w:proofErr w:type="spellEnd"/>
      <w:r w:rsidRPr="00E15C12">
        <w:rPr>
          <w:color w:val="auto"/>
          <w:sz w:val="28"/>
          <w:szCs w:val="28"/>
          <w:lang w:val="nl-NL"/>
        </w:rPr>
        <w:t xml:space="preserve"> </w:t>
      </w:r>
      <w:proofErr w:type="spellStart"/>
      <w:r w:rsidRPr="00E15C12">
        <w:rPr>
          <w:color w:val="auto"/>
          <w:sz w:val="28"/>
          <w:szCs w:val="28"/>
          <w:lang w:val="nl-NL"/>
        </w:rPr>
        <w:t>during</w:t>
      </w:r>
      <w:proofErr w:type="spellEnd"/>
      <w:r w:rsidRPr="00E15C12">
        <w:rPr>
          <w:color w:val="auto"/>
          <w:sz w:val="28"/>
          <w:szCs w:val="28"/>
          <w:lang w:val="nl-NL"/>
        </w:rPr>
        <w:t xml:space="preserve"> </w:t>
      </w:r>
      <w:proofErr w:type="spellStart"/>
      <w:r w:rsidRPr="00E15C12">
        <w:rPr>
          <w:color w:val="auto"/>
          <w:sz w:val="28"/>
          <w:szCs w:val="28"/>
          <w:lang w:val="nl-NL"/>
        </w:rPr>
        <w:t>pregnancy</w:t>
      </w:r>
      <w:proofErr w:type="spellEnd"/>
      <w:r w:rsidRPr="00E15C12">
        <w:rPr>
          <w:color w:val="auto"/>
          <w:sz w:val="28"/>
          <w:szCs w:val="28"/>
          <w:lang w:val="nl-NL"/>
        </w:rPr>
        <w:t xml:space="preserve"> in high-</w:t>
      </w:r>
      <w:proofErr w:type="spellStart"/>
      <w:r w:rsidRPr="00E15C12">
        <w:rPr>
          <w:color w:val="auto"/>
          <w:sz w:val="28"/>
          <w:szCs w:val="28"/>
          <w:lang w:val="nl-NL"/>
        </w:rPr>
        <w:t>income</w:t>
      </w:r>
      <w:proofErr w:type="spellEnd"/>
      <w:r w:rsidRPr="00E15C12">
        <w:rPr>
          <w:color w:val="auto"/>
          <w:sz w:val="28"/>
          <w:szCs w:val="28"/>
          <w:lang w:val="nl-NL"/>
        </w:rPr>
        <w:t xml:space="preserve"> </w:t>
      </w:r>
      <w:proofErr w:type="spellStart"/>
      <w:r w:rsidRPr="00E15C12">
        <w:rPr>
          <w:color w:val="auto"/>
          <w:sz w:val="28"/>
          <w:szCs w:val="28"/>
          <w:lang w:val="nl-NL"/>
        </w:rPr>
        <w:t>countries</w:t>
      </w:r>
      <w:proofErr w:type="spellEnd"/>
      <w:r w:rsidRPr="00E15C12">
        <w:rPr>
          <w:color w:val="auto"/>
          <w:sz w:val="28"/>
          <w:szCs w:val="28"/>
          <w:lang w:val="nl-NL"/>
        </w:rPr>
        <w:t xml:space="preserve">: a </w:t>
      </w:r>
      <w:proofErr w:type="spellStart"/>
      <w:r w:rsidRPr="00E15C12">
        <w:rPr>
          <w:color w:val="auto"/>
          <w:sz w:val="28"/>
          <w:szCs w:val="28"/>
          <w:lang w:val="nl-NL"/>
        </w:rPr>
        <w:t>systematic</w:t>
      </w:r>
      <w:proofErr w:type="spellEnd"/>
      <w:r w:rsidRPr="00E15C12">
        <w:rPr>
          <w:color w:val="auto"/>
          <w:sz w:val="28"/>
          <w:szCs w:val="28"/>
          <w:lang w:val="nl-NL"/>
        </w:rPr>
        <w:t xml:space="preserve"> </w:t>
      </w:r>
      <w:proofErr w:type="gramStart"/>
      <w:r w:rsidRPr="00E15C12">
        <w:rPr>
          <w:color w:val="auto"/>
          <w:sz w:val="28"/>
          <w:szCs w:val="28"/>
          <w:lang w:val="nl-NL"/>
        </w:rPr>
        <w:t>assessment /</w:t>
      </w:r>
      <w:proofErr w:type="gramEnd"/>
      <w:r w:rsidRPr="00E15C12">
        <w:rPr>
          <w:color w:val="auto"/>
          <w:sz w:val="28"/>
          <w:szCs w:val="28"/>
          <w:lang w:val="nl-NL"/>
        </w:rPr>
        <w:t xml:space="preserve">/ BMC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Childbirth</w:t>
      </w:r>
      <w:proofErr w:type="spellEnd"/>
      <w:r w:rsidRPr="00E15C12">
        <w:rPr>
          <w:color w:val="auto"/>
          <w:sz w:val="28"/>
          <w:szCs w:val="28"/>
          <w:lang w:val="nl-NL"/>
        </w:rPr>
        <w:t>. – 2021. – Vol. 21. – P. 426.</w:t>
      </w:r>
    </w:p>
    <w:p w14:paraId="76974BA1" w14:textId="708A46EE"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Collins J.G., Windley H.W., Arnold R.R., Offenbacher S. Effects of a </w:t>
      </w:r>
      <w:proofErr w:type="spellStart"/>
      <w:r w:rsidRPr="00E15C12">
        <w:rPr>
          <w:color w:val="auto"/>
          <w:sz w:val="28"/>
          <w:szCs w:val="28"/>
          <w:lang w:val="de-DE"/>
        </w:rPr>
        <w:t>Porphyromonas</w:t>
      </w:r>
      <w:proofErr w:type="spellEnd"/>
      <w:r w:rsidRPr="00E15C12">
        <w:rPr>
          <w:color w:val="auto"/>
          <w:sz w:val="28"/>
          <w:szCs w:val="28"/>
          <w:lang w:val="de-DE"/>
        </w:rPr>
        <w:t xml:space="preserve"> </w:t>
      </w:r>
      <w:proofErr w:type="spellStart"/>
      <w:r w:rsidRPr="00E15C12">
        <w:rPr>
          <w:color w:val="auto"/>
          <w:sz w:val="28"/>
          <w:szCs w:val="28"/>
          <w:lang w:val="de-DE"/>
        </w:rPr>
        <w:t>gingivalis</w:t>
      </w:r>
      <w:proofErr w:type="spellEnd"/>
      <w:r w:rsidRPr="00E15C12">
        <w:rPr>
          <w:color w:val="auto"/>
          <w:sz w:val="28"/>
          <w:szCs w:val="28"/>
          <w:lang w:val="en-US"/>
        </w:rPr>
        <w:t xml:space="preserve"> infection on inflammatory mediator response and pregnancy outcomes in a hamster model // Infect. Immun. </w:t>
      </w:r>
      <w:r w:rsidRPr="00E15C12">
        <w:rPr>
          <w:color w:val="auto"/>
          <w:sz w:val="28"/>
          <w:szCs w:val="28"/>
        </w:rPr>
        <w:t>– 1994. – Vol. 62. – P. 4350–4356.</w:t>
      </w:r>
    </w:p>
    <w:p w14:paraId="253D573A" w14:textId="4E7B02FF"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Yeo A., Smith M.A., Lin D. et al. Campylobacter rectus infection modulates placental cytokines and induces adverse pregnancy outcomes in mice // J. </w:t>
      </w:r>
      <w:proofErr w:type="spellStart"/>
      <w:r w:rsidRPr="00E15C12">
        <w:rPr>
          <w:color w:val="auto"/>
          <w:sz w:val="28"/>
          <w:szCs w:val="28"/>
          <w:lang w:val="en-US"/>
        </w:rPr>
        <w:t>Periodontol</w:t>
      </w:r>
      <w:proofErr w:type="spellEnd"/>
      <w:r w:rsidRPr="00E15C12">
        <w:rPr>
          <w:color w:val="auto"/>
          <w:sz w:val="28"/>
          <w:szCs w:val="28"/>
          <w:lang w:val="en-US"/>
        </w:rPr>
        <w:t xml:space="preserve">. </w:t>
      </w:r>
      <w:r w:rsidRPr="00E15C12">
        <w:rPr>
          <w:color w:val="auto"/>
          <w:sz w:val="28"/>
          <w:szCs w:val="28"/>
        </w:rPr>
        <w:t xml:space="preserve">– 2005. – </w:t>
      </w:r>
      <w:r w:rsidRPr="00E15C12">
        <w:rPr>
          <w:color w:val="auto"/>
          <w:sz w:val="28"/>
          <w:szCs w:val="28"/>
          <w:lang w:val="pt-PT"/>
        </w:rPr>
        <w:t>Vol. 76</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pt-PT"/>
        </w:rPr>
        <w:t xml:space="preserve">12. </w:t>
      </w:r>
      <w:r w:rsidRPr="00E15C12">
        <w:rPr>
          <w:color w:val="auto"/>
          <w:sz w:val="28"/>
          <w:szCs w:val="28"/>
        </w:rPr>
        <w:t>– P. 1991–1998.</w:t>
      </w:r>
    </w:p>
    <w:p w14:paraId="3D4809BD" w14:textId="0036E3AF"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Arce R.M., Barros S.P., Wacker M. et al. Periodontal pathogens and inflammation in pregnancy: mechanisms and biomarkers linking oral and systemic health // J. Dent. Res. </w:t>
      </w:r>
      <w:r w:rsidRPr="00E15C12">
        <w:rPr>
          <w:color w:val="auto"/>
          <w:sz w:val="28"/>
          <w:szCs w:val="28"/>
        </w:rPr>
        <w:t>– 2022. – Vol. 101</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rPr>
        <w:t>4. – P. 420–431.</w:t>
      </w:r>
    </w:p>
    <w:p w14:paraId="0FAA5DF2" w14:textId="4BDF661B"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Ao M., Gao L., Smoot D. et al. Systemic dissemination of oral bacteria in pregnancy: clinical and mechanistic evidence linking periodontal disease and preterm birth // Clin. </w:t>
      </w:r>
      <w:proofErr w:type="spellStart"/>
      <w:r w:rsidRPr="00E15C12">
        <w:rPr>
          <w:color w:val="auto"/>
          <w:sz w:val="28"/>
          <w:szCs w:val="28"/>
          <w:lang w:val="en-US"/>
        </w:rPr>
        <w:t>Microbiol</w:t>
      </w:r>
      <w:proofErr w:type="spellEnd"/>
      <w:r w:rsidRPr="00E15C12">
        <w:rPr>
          <w:color w:val="auto"/>
          <w:sz w:val="28"/>
          <w:szCs w:val="28"/>
          <w:lang w:val="en-US"/>
        </w:rPr>
        <w:t xml:space="preserve">. Rev. </w:t>
      </w:r>
      <w:r w:rsidRPr="00E15C12">
        <w:rPr>
          <w:color w:val="auto"/>
          <w:sz w:val="28"/>
          <w:szCs w:val="28"/>
        </w:rPr>
        <w:t>– 2023. – Vol. 36</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rPr>
        <w:t xml:space="preserve">2. – </w:t>
      </w:r>
      <w:r w:rsidRPr="00E15C12">
        <w:rPr>
          <w:color w:val="auto"/>
          <w:sz w:val="28"/>
          <w:szCs w:val="28"/>
          <w:lang w:val="en-US"/>
        </w:rPr>
        <w:t>P. e00045-22.</w:t>
      </w:r>
    </w:p>
    <w:p w14:paraId="15E2CEEE" w14:textId="0B8C0989"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Hasegawa Y., Sawada K., </w:t>
      </w:r>
      <w:proofErr w:type="spellStart"/>
      <w:r w:rsidRPr="00E15C12">
        <w:rPr>
          <w:color w:val="auto"/>
          <w:sz w:val="28"/>
          <w:szCs w:val="28"/>
          <w:lang w:val="en-US"/>
        </w:rPr>
        <w:t>Morichika</w:t>
      </w:r>
      <w:proofErr w:type="spellEnd"/>
      <w:r w:rsidRPr="00E15C12">
        <w:rPr>
          <w:color w:val="auto"/>
          <w:sz w:val="28"/>
          <w:szCs w:val="28"/>
          <w:lang w:val="en-US"/>
        </w:rPr>
        <w:t xml:space="preserve"> H. et al. Inflammatory pathways linking periodontal disease and preterm labor: updated insights from human biomarker studies // </w:t>
      </w:r>
      <w:proofErr w:type="spellStart"/>
      <w:r w:rsidRPr="00E15C12">
        <w:rPr>
          <w:color w:val="auto"/>
          <w:sz w:val="28"/>
          <w:szCs w:val="28"/>
          <w:lang w:val="en-US"/>
        </w:rPr>
        <w:t>Reprod</w:t>
      </w:r>
      <w:proofErr w:type="spellEnd"/>
      <w:r w:rsidRPr="00E15C12">
        <w:rPr>
          <w:color w:val="auto"/>
          <w:sz w:val="28"/>
          <w:szCs w:val="28"/>
          <w:lang w:val="en-US"/>
        </w:rPr>
        <w:t xml:space="preserve">. Sci. </w:t>
      </w:r>
      <w:r w:rsidRPr="00E15C12">
        <w:rPr>
          <w:color w:val="auto"/>
          <w:sz w:val="28"/>
          <w:szCs w:val="28"/>
        </w:rPr>
        <w:t xml:space="preserve">– </w:t>
      </w:r>
      <w:r w:rsidRPr="00E15C12">
        <w:rPr>
          <w:color w:val="auto"/>
          <w:sz w:val="28"/>
          <w:szCs w:val="28"/>
          <w:lang w:val="en-US"/>
        </w:rPr>
        <w:t xml:space="preserve">2024. </w:t>
      </w:r>
      <w:r w:rsidRPr="00E15C12">
        <w:rPr>
          <w:color w:val="auto"/>
          <w:sz w:val="28"/>
          <w:szCs w:val="28"/>
        </w:rPr>
        <w:t xml:space="preserve">– </w:t>
      </w:r>
      <w:r w:rsidRPr="00E15C12">
        <w:rPr>
          <w:color w:val="auto"/>
          <w:sz w:val="28"/>
          <w:szCs w:val="28"/>
          <w:lang w:val="pt-PT"/>
        </w:rPr>
        <w:t>Vol. 31</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pt-PT"/>
        </w:rPr>
        <w:t xml:space="preserve">1. </w:t>
      </w:r>
      <w:r w:rsidRPr="00E15C12">
        <w:rPr>
          <w:color w:val="auto"/>
          <w:sz w:val="28"/>
          <w:szCs w:val="28"/>
        </w:rPr>
        <w:t>– P. 112–124..</w:t>
      </w:r>
    </w:p>
    <w:p w14:paraId="392934E9" w14:textId="03CFFDEB"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Kim J.Y., Ryu A., Lee H. et al. Periodontal antibody profiles and adverse pregnancy outcomes: a prospective multicenter cohort study // J. Clin. </w:t>
      </w:r>
      <w:proofErr w:type="spellStart"/>
      <w:r w:rsidRPr="00E15C12">
        <w:rPr>
          <w:color w:val="auto"/>
          <w:sz w:val="28"/>
          <w:szCs w:val="28"/>
          <w:lang w:val="en-US"/>
        </w:rPr>
        <w:t>Periodontol</w:t>
      </w:r>
      <w:proofErr w:type="spellEnd"/>
      <w:r w:rsidRPr="00E15C12">
        <w:rPr>
          <w:color w:val="auto"/>
          <w:sz w:val="28"/>
          <w:szCs w:val="28"/>
          <w:lang w:val="en-US"/>
        </w:rPr>
        <w:t xml:space="preserve">. </w:t>
      </w:r>
      <w:r w:rsidRPr="00E15C12">
        <w:rPr>
          <w:color w:val="auto"/>
          <w:sz w:val="28"/>
          <w:szCs w:val="28"/>
        </w:rPr>
        <w:t>– 2023. – Vol. 50</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rPr>
        <w:t>6. – P. 796–808.</w:t>
      </w:r>
    </w:p>
    <w:p w14:paraId="7CDFAE2D" w14:textId="4809F9A9"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Patel R., Leong C., Kuo C. et al. Autoimmunity and adverse pregnancy outcomes: the role of infection-induced molecular mimicry // Am. J. </w:t>
      </w:r>
      <w:proofErr w:type="spellStart"/>
      <w:r w:rsidRPr="00E15C12">
        <w:rPr>
          <w:color w:val="auto"/>
          <w:sz w:val="28"/>
          <w:szCs w:val="28"/>
          <w:lang w:val="en-US"/>
        </w:rPr>
        <w:t>Reprod</w:t>
      </w:r>
      <w:proofErr w:type="spellEnd"/>
      <w:r w:rsidRPr="00E15C12">
        <w:rPr>
          <w:color w:val="auto"/>
          <w:sz w:val="28"/>
          <w:szCs w:val="28"/>
          <w:lang w:val="en-US"/>
        </w:rPr>
        <w:t xml:space="preserve">. Immunol. </w:t>
      </w:r>
      <w:r w:rsidRPr="00E15C12">
        <w:rPr>
          <w:color w:val="auto"/>
          <w:sz w:val="28"/>
          <w:szCs w:val="28"/>
        </w:rPr>
        <w:t>– 2023. – Vol. 89. – P. 13658.</w:t>
      </w:r>
    </w:p>
    <w:p w14:paraId="2C29E4E4" w14:textId="41BB9FD6" w:rsidR="00C43DDF" w:rsidRPr="00E15C12" w:rsidRDefault="00736643" w:rsidP="00EE2EEA">
      <w:pPr>
        <w:pStyle w:val="Body"/>
        <w:numPr>
          <w:ilvl w:val="0"/>
          <w:numId w:val="2"/>
        </w:numPr>
        <w:tabs>
          <w:tab w:val="left" w:pos="1134"/>
        </w:tabs>
        <w:ind w:left="0" w:firstLine="567"/>
        <w:jc w:val="both"/>
        <w:rPr>
          <w:color w:val="auto"/>
          <w:sz w:val="28"/>
          <w:szCs w:val="28"/>
          <w:lang w:val="it-IT"/>
        </w:rPr>
      </w:pPr>
      <w:r w:rsidRPr="00E15C12">
        <w:rPr>
          <w:color w:val="auto"/>
          <w:sz w:val="28"/>
          <w:szCs w:val="28"/>
          <w:lang w:val="it-IT"/>
        </w:rPr>
        <w:t>Fardini Y., Wang X., T</w:t>
      </w:r>
      <w:proofErr w:type="spellStart"/>
      <w:r w:rsidRPr="00E15C12">
        <w:rPr>
          <w:color w:val="auto"/>
          <w:sz w:val="28"/>
          <w:szCs w:val="28"/>
          <w:lang w:val="fr-FR"/>
        </w:rPr>
        <w:t>émoin</w:t>
      </w:r>
      <w:proofErr w:type="spellEnd"/>
      <w:r w:rsidRPr="00E15C12">
        <w:rPr>
          <w:color w:val="auto"/>
          <w:sz w:val="28"/>
          <w:szCs w:val="28"/>
          <w:lang w:val="fr-FR"/>
        </w:rPr>
        <w:t xml:space="preserve"> S. et al. </w:t>
      </w:r>
      <w:r w:rsidRPr="00E15C12">
        <w:rPr>
          <w:color w:val="auto"/>
          <w:sz w:val="28"/>
          <w:szCs w:val="28"/>
        </w:rPr>
        <w:t>Fusobacterium nucleatum</w:t>
      </w:r>
      <w:r w:rsidRPr="00E15C12">
        <w:rPr>
          <w:color w:val="auto"/>
          <w:sz w:val="28"/>
          <w:szCs w:val="28"/>
          <w:lang w:val="en-US"/>
        </w:rPr>
        <w:t xml:space="preserve"> </w:t>
      </w:r>
      <w:proofErr w:type="spellStart"/>
      <w:r w:rsidRPr="00E15C12">
        <w:rPr>
          <w:color w:val="auto"/>
          <w:sz w:val="28"/>
          <w:szCs w:val="28"/>
          <w:lang w:val="en-US"/>
        </w:rPr>
        <w:t>translocates</w:t>
      </w:r>
      <w:proofErr w:type="spellEnd"/>
      <w:r w:rsidRPr="00E15C12">
        <w:rPr>
          <w:color w:val="auto"/>
          <w:sz w:val="28"/>
          <w:szCs w:val="28"/>
          <w:lang w:val="en-US"/>
        </w:rPr>
        <w:t xml:space="preserve"> to the placenta and triggers pregnancy complications: updated mechanistic evidence // Placenta. </w:t>
      </w:r>
      <w:r w:rsidRPr="00E15C12">
        <w:rPr>
          <w:color w:val="auto"/>
          <w:sz w:val="28"/>
          <w:szCs w:val="28"/>
        </w:rPr>
        <w:t xml:space="preserve">– </w:t>
      </w:r>
      <w:r w:rsidRPr="00E15C12">
        <w:rPr>
          <w:color w:val="auto"/>
          <w:sz w:val="28"/>
          <w:szCs w:val="28"/>
          <w:lang w:val="en-US"/>
        </w:rPr>
        <w:t xml:space="preserve">2024. </w:t>
      </w:r>
      <w:r w:rsidRPr="00E15C12">
        <w:rPr>
          <w:color w:val="auto"/>
          <w:sz w:val="28"/>
          <w:szCs w:val="28"/>
        </w:rPr>
        <w:t>– Vol. 145. – P. 32–41.</w:t>
      </w:r>
    </w:p>
    <w:p w14:paraId="5E3ED212" w14:textId="09ACD063"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World Health </w:t>
      </w:r>
      <w:proofErr w:type="spellStart"/>
      <w:r w:rsidRPr="00E15C12">
        <w:rPr>
          <w:color w:val="auto"/>
          <w:sz w:val="28"/>
          <w:szCs w:val="28"/>
          <w:lang w:val="nl-NL"/>
        </w:rPr>
        <w:t>Organization</w:t>
      </w:r>
      <w:proofErr w:type="spellEnd"/>
      <w:r w:rsidRPr="00E15C12">
        <w:rPr>
          <w:color w:val="auto"/>
          <w:sz w:val="28"/>
          <w:szCs w:val="28"/>
          <w:lang w:val="nl-NL"/>
        </w:rPr>
        <w:t xml:space="preserve">. WHO </w:t>
      </w:r>
      <w:proofErr w:type="spellStart"/>
      <w:r w:rsidRPr="00E15C12">
        <w:rPr>
          <w:color w:val="auto"/>
          <w:sz w:val="28"/>
          <w:szCs w:val="28"/>
          <w:lang w:val="nl-NL"/>
        </w:rPr>
        <w:t>recommendations</w:t>
      </w:r>
      <w:proofErr w:type="spellEnd"/>
      <w:r w:rsidRPr="00E15C12">
        <w:rPr>
          <w:color w:val="auto"/>
          <w:sz w:val="28"/>
          <w:szCs w:val="28"/>
          <w:lang w:val="nl-NL"/>
        </w:rPr>
        <w:t xml:space="preserve"> on </w:t>
      </w:r>
      <w:proofErr w:type="spellStart"/>
      <w:r w:rsidRPr="00E15C12">
        <w:rPr>
          <w:color w:val="auto"/>
          <w:sz w:val="28"/>
          <w:szCs w:val="28"/>
          <w:lang w:val="nl-NL"/>
        </w:rPr>
        <w:t>antenatal</w:t>
      </w:r>
      <w:proofErr w:type="spellEnd"/>
      <w:r w:rsidRPr="00E15C12">
        <w:rPr>
          <w:color w:val="auto"/>
          <w:sz w:val="28"/>
          <w:szCs w:val="28"/>
          <w:lang w:val="nl-NL"/>
        </w:rPr>
        <w:t xml:space="preserve"> care </w:t>
      </w:r>
      <w:proofErr w:type="spellStart"/>
      <w:r w:rsidRPr="00E15C12">
        <w:rPr>
          <w:color w:val="auto"/>
          <w:sz w:val="28"/>
          <w:szCs w:val="28"/>
          <w:lang w:val="nl-NL"/>
        </w:rPr>
        <w:t>for</w:t>
      </w:r>
      <w:proofErr w:type="spellEnd"/>
      <w:r w:rsidRPr="00E15C12">
        <w:rPr>
          <w:color w:val="auto"/>
          <w:sz w:val="28"/>
          <w:szCs w:val="28"/>
          <w:lang w:val="nl-NL"/>
        </w:rPr>
        <w:t xml:space="preserve"> a </w:t>
      </w:r>
      <w:proofErr w:type="spellStart"/>
      <w:r w:rsidRPr="00E15C12">
        <w:rPr>
          <w:color w:val="auto"/>
          <w:sz w:val="28"/>
          <w:szCs w:val="28"/>
          <w:lang w:val="nl-NL"/>
        </w:rPr>
        <w:t>positive</w:t>
      </w:r>
      <w:proofErr w:type="spellEnd"/>
      <w:r w:rsidRPr="00E15C12">
        <w:rPr>
          <w:color w:val="auto"/>
          <w:sz w:val="28"/>
          <w:szCs w:val="28"/>
          <w:lang w:val="nl-NL"/>
        </w:rPr>
        <w:t xml:space="preserve">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experience</w:t>
      </w:r>
      <w:proofErr w:type="spellEnd"/>
      <w:r w:rsidR="008A3EBE" w:rsidRPr="00E15C12">
        <w:rPr>
          <w:color w:val="auto"/>
          <w:sz w:val="28"/>
          <w:szCs w:val="28"/>
          <w:lang w:val="en-US"/>
        </w:rPr>
        <w:t xml:space="preserve">. - </w:t>
      </w:r>
      <w:r w:rsidRPr="00E15C12">
        <w:rPr>
          <w:color w:val="auto"/>
          <w:sz w:val="28"/>
          <w:szCs w:val="28"/>
          <w:lang w:val="nl-NL"/>
        </w:rPr>
        <w:t>Geneva: WHO</w:t>
      </w:r>
      <w:r w:rsidR="008A3EBE" w:rsidRPr="00E15C12">
        <w:rPr>
          <w:color w:val="auto"/>
          <w:sz w:val="28"/>
          <w:szCs w:val="28"/>
          <w:lang w:val="en-US"/>
        </w:rPr>
        <w:t>,</w:t>
      </w:r>
      <w:r w:rsidRPr="00E15C12">
        <w:rPr>
          <w:color w:val="auto"/>
          <w:sz w:val="28"/>
          <w:szCs w:val="28"/>
          <w:lang w:val="nl-NL"/>
        </w:rPr>
        <w:t xml:space="preserve"> 2016. – 152 p.</w:t>
      </w:r>
    </w:p>
    <w:p w14:paraId="2B0DF52D" w14:textId="50A3CC85"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World Health </w:t>
      </w:r>
      <w:proofErr w:type="spellStart"/>
      <w:r w:rsidRPr="00E15C12">
        <w:rPr>
          <w:color w:val="auto"/>
          <w:sz w:val="28"/>
          <w:szCs w:val="28"/>
          <w:lang w:val="nl-NL"/>
        </w:rPr>
        <w:t>Organization</w:t>
      </w:r>
      <w:proofErr w:type="spellEnd"/>
      <w:r w:rsidRPr="00E15C12">
        <w:rPr>
          <w:color w:val="auto"/>
          <w:sz w:val="28"/>
          <w:szCs w:val="28"/>
          <w:lang w:val="nl-NL"/>
        </w:rPr>
        <w:t xml:space="preserve">. WHO </w:t>
      </w:r>
      <w:proofErr w:type="spellStart"/>
      <w:r w:rsidRPr="00E15C12">
        <w:rPr>
          <w:color w:val="auto"/>
          <w:sz w:val="28"/>
          <w:szCs w:val="28"/>
          <w:lang w:val="nl-NL"/>
        </w:rPr>
        <w:t>recommendations</w:t>
      </w:r>
      <w:proofErr w:type="spellEnd"/>
      <w:r w:rsidRPr="00E15C12">
        <w:rPr>
          <w:color w:val="auto"/>
          <w:sz w:val="28"/>
          <w:szCs w:val="28"/>
          <w:lang w:val="nl-NL"/>
        </w:rPr>
        <w:t xml:space="preserve"> on </w:t>
      </w:r>
      <w:proofErr w:type="spellStart"/>
      <w:r w:rsidRPr="00E15C12">
        <w:rPr>
          <w:color w:val="auto"/>
          <w:sz w:val="28"/>
          <w:szCs w:val="28"/>
          <w:lang w:val="nl-NL"/>
        </w:rPr>
        <w:t>interventions</w:t>
      </w:r>
      <w:proofErr w:type="spellEnd"/>
      <w:r w:rsidRPr="00E15C12">
        <w:rPr>
          <w:color w:val="auto"/>
          <w:sz w:val="28"/>
          <w:szCs w:val="28"/>
          <w:lang w:val="nl-NL"/>
        </w:rPr>
        <w:t xml:space="preserve"> </w:t>
      </w:r>
      <w:proofErr w:type="spellStart"/>
      <w:r w:rsidRPr="00E15C12">
        <w:rPr>
          <w:color w:val="auto"/>
          <w:sz w:val="28"/>
          <w:szCs w:val="28"/>
          <w:lang w:val="nl-NL"/>
        </w:rPr>
        <w:t>to</w:t>
      </w:r>
      <w:proofErr w:type="spellEnd"/>
      <w:r w:rsidRPr="00E15C12">
        <w:rPr>
          <w:color w:val="auto"/>
          <w:sz w:val="28"/>
          <w:szCs w:val="28"/>
          <w:lang w:val="nl-NL"/>
        </w:rPr>
        <w:t xml:space="preserve"> </w:t>
      </w:r>
      <w:proofErr w:type="spellStart"/>
      <w:r w:rsidRPr="00E15C12">
        <w:rPr>
          <w:color w:val="auto"/>
          <w:sz w:val="28"/>
          <w:szCs w:val="28"/>
          <w:lang w:val="nl-NL"/>
        </w:rPr>
        <w:t>improve</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w:t>
      </w:r>
      <w:proofErr w:type="spellStart"/>
      <w:r w:rsidRPr="00E15C12">
        <w:rPr>
          <w:color w:val="auto"/>
          <w:sz w:val="28"/>
          <w:szCs w:val="28"/>
          <w:lang w:val="nl-NL"/>
        </w:rPr>
        <w:t>outcomes</w:t>
      </w:r>
      <w:proofErr w:type="spellEnd"/>
      <w:r w:rsidR="008A3EBE" w:rsidRPr="00E15C12">
        <w:rPr>
          <w:color w:val="auto"/>
          <w:sz w:val="28"/>
          <w:szCs w:val="28"/>
          <w:lang w:val="en-US"/>
        </w:rPr>
        <w:t>. -</w:t>
      </w:r>
      <w:r w:rsidRPr="00E15C12">
        <w:rPr>
          <w:color w:val="auto"/>
          <w:sz w:val="28"/>
          <w:szCs w:val="28"/>
          <w:lang w:val="nl-NL"/>
        </w:rPr>
        <w:t xml:space="preserve"> Geneva: WHO</w:t>
      </w:r>
      <w:r w:rsidR="008A3EBE" w:rsidRPr="00E15C12">
        <w:rPr>
          <w:color w:val="auto"/>
          <w:sz w:val="28"/>
          <w:szCs w:val="28"/>
          <w:lang w:val="en-US"/>
        </w:rPr>
        <w:t>,</w:t>
      </w:r>
      <w:r w:rsidRPr="00E15C12">
        <w:rPr>
          <w:color w:val="auto"/>
          <w:sz w:val="28"/>
          <w:szCs w:val="28"/>
          <w:lang w:val="nl-NL"/>
        </w:rPr>
        <w:t xml:space="preserve"> 2015. – 98 p.</w:t>
      </w:r>
    </w:p>
    <w:p w14:paraId="518383C2" w14:textId="1FF13C24"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World Health </w:t>
      </w:r>
      <w:proofErr w:type="spellStart"/>
      <w:r w:rsidRPr="00E15C12">
        <w:rPr>
          <w:color w:val="auto"/>
          <w:sz w:val="28"/>
          <w:szCs w:val="28"/>
          <w:lang w:val="nl-NL"/>
        </w:rPr>
        <w:t>Organization</w:t>
      </w:r>
      <w:proofErr w:type="spellEnd"/>
      <w:r w:rsidRPr="00E15C12">
        <w:rPr>
          <w:color w:val="auto"/>
          <w:sz w:val="28"/>
          <w:szCs w:val="28"/>
          <w:lang w:val="nl-NL"/>
        </w:rPr>
        <w:t xml:space="preserve">. WHO Research </w:t>
      </w:r>
      <w:proofErr w:type="spellStart"/>
      <w:r w:rsidRPr="00E15C12">
        <w:rPr>
          <w:color w:val="auto"/>
          <w:sz w:val="28"/>
          <w:szCs w:val="28"/>
          <w:lang w:val="nl-NL"/>
        </w:rPr>
        <w:t>Priorities</w:t>
      </w:r>
      <w:proofErr w:type="spellEnd"/>
      <w:r w:rsidRPr="00E15C12">
        <w:rPr>
          <w:color w:val="auto"/>
          <w:sz w:val="28"/>
          <w:szCs w:val="28"/>
          <w:lang w:val="nl-NL"/>
        </w:rPr>
        <w:t xml:space="preserve"> </w:t>
      </w:r>
      <w:proofErr w:type="spellStart"/>
      <w:r w:rsidRPr="00E15C12">
        <w:rPr>
          <w:color w:val="auto"/>
          <w:sz w:val="28"/>
          <w:szCs w:val="28"/>
          <w:lang w:val="nl-NL"/>
        </w:rPr>
        <w:t>for</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Prevention </w:t>
      </w:r>
      <w:proofErr w:type="spellStart"/>
      <w:r w:rsidRPr="00E15C12">
        <w:rPr>
          <w:color w:val="auto"/>
          <w:sz w:val="28"/>
          <w:szCs w:val="28"/>
          <w:lang w:val="nl-NL"/>
        </w:rPr>
        <w:t>and</w:t>
      </w:r>
      <w:proofErr w:type="spellEnd"/>
      <w:r w:rsidRPr="00E15C12">
        <w:rPr>
          <w:color w:val="auto"/>
          <w:sz w:val="28"/>
          <w:szCs w:val="28"/>
          <w:lang w:val="nl-NL"/>
        </w:rPr>
        <w:t xml:space="preserve"> Care 2021–2025</w:t>
      </w:r>
      <w:r w:rsidR="008A3EBE" w:rsidRPr="00E15C12">
        <w:rPr>
          <w:color w:val="auto"/>
          <w:sz w:val="28"/>
          <w:szCs w:val="28"/>
          <w:lang w:val="en-US"/>
        </w:rPr>
        <w:t xml:space="preserve">. - </w:t>
      </w:r>
      <w:r w:rsidRPr="00E15C12">
        <w:rPr>
          <w:color w:val="auto"/>
          <w:sz w:val="28"/>
          <w:szCs w:val="28"/>
          <w:lang w:val="nl-NL"/>
        </w:rPr>
        <w:t>Geneva: WHO</w:t>
      </w:r>
      <w:r w:rsidR="008A3EBE" w:rsidRPr="00E15C12">
        <w:rPr>
          <w:color w:val="auto"/>
          <w:sz w:val="28"/>
          <w:szCs w:val="28"/>
          <w:lang w:val="en-US"/>
        </w:rPr>
        <w:t>,</w:t>
      </w:r>
      <w:r w:rsidRPr="00E15C12">
        <w:rPr>
          <w:color w:val="auto"/>
          <w:sz w:val="28"/>
          <w:szCs w:val="28"/>
          <w:lang w:val="nl-NL"/>
        </w:rPr>
        <w:t xml:space="preserve"> 2021. – 64 p.</w:t>
      </w:r>
    </w:p>
    <w:p w14:paraId="3D627D19" w14:textId="170952EF"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lastRenderedPageBreak/>
        <w:t xml:space="preserve">Vogel </w:t>
      </w:r>
      <w:proofErr w:type="gramStart"/>
      <w:r w:rsidRPr="00E15C12">
        <w:rPr>
          <w:color w:val="auto"/>
          <w:sz w:val="28"/>
          <w:szCs w:val="28"/>
          <w:lang w:val="nl-NL"/>
        </w:rPr>
        <w:t>J.P.,</w:t>
      </w:r>
      <w:proofErr w:type="spellStart"/>
      <w:r w:rsidRPr="00E15C12">
        <w:rPr>
          <w:color w:val="auto"/>
          <w:sz w:val="28"/>
          <w:szCs w:val="28"/>
          <w:lang w:val="nl-NL"/>
        </w:rPr>
        <w:t>Habib</w:t>
      </w:r>
      <w:proofErr w:type="spellEnd"/>
      <w:proofErr w:type="gramEnd"/>
      <w:r w:rsidRPr="00E15C12">
        <w:rPr>
          <w:color w:val="auto"/>
          <w:sz w:val="28"/>
          <w:szCs w:val="28"/>
          <w:lang w:val="nl-NL"/>
        </w:rPr>
        <w:t xml:space="preserve"> N., </w:t>
      </w:r>
      <w:proofErr w:type="spellStart"/>
      <w:r w:rsidRPr="00E15C12">
        <w:rPr>
          <w:color w:val="auto"/>
          <w:sz w:val="28"/>
          <w:szCs w:val="28"/>
          <w:lang w:val="nl-NL"/>
        </w:rPr>
        <w:t>Souza</w:t>
      </w:r>
      <w:proofErr w:type="spellEnd"/>
      <w:r w:rsidRPr="00E15C12">
        <w:rPr>
          <w:color w:val="auto"/>
          <w:sz w:val="28"/>
          <w:szCs w:val="28"/>
          <w:lang w:val="nl-NL"/>
        </w:rPr>
        <w:t xml:space="preserve"> J.P. et al. </w:t>
      </w:r>
      <w:proofErr w:type="spellStart"/>
      <w:r w:rsidRPr="00E15C12">
        <w:rPr>
          <w:color w:val="auto"/>
          <w:sz w:val="28"/>
          <w:szCs w:val="28"/>
          <w:lang w:val="nl-NL"/>
        </w:rPr>
        <w:t>Antenatal</w:t>
      </w:r>
      <w:proofErr w:type="spellEnd"/>
      <w:r w:rsidRPr="00E15C12">
        <w:rPr>
          <w:color w:val="auto"/>
          <w:sz w:val="28"/>
          <w:szCs w:val="28"/>
          <w:lang w:val="nl-NL"/>
        </w:rPr>
        <w:t xml:space="preserve"> care packages </w:t>
      </w:r>
      <w:proofErr w:type="spellStart"/>
      <w:r w:rsidRPr="00E15C12">
        <w:rPr>
          <w:color w:val="auto"/>
          <w:sz w:val="28"/>
          <w:szCs w:val="28"/>
          <w:lang w:val="nl-NL"/>
        </w:rPr>
        <w:t>with</w:t>
      </w:r>
      <w:proofErr w:type="spellEnd"/>
      <w:r w:rsidRPr="00E15C12">
        <w:rPr>
          <w:color w:val="auto"/>
          <w:sz w:val="28"/>
          <w:szCs w:val="28"/>
          <w:lang w:val="nl-NL"/>
        </w:rPr>
        <w:t xml:space="preserve"> </w:t>
      </w:r>
      <w:proofErr w:type="spellStart"/>
      <w:r w:rsidRPr="00E15C12">
        <w:rPr>
          <w:color w:val="auto"/>
          <w:sz w:val="28"/>
          <w:szCs w:val="28"/>
          <w:lang w:val="nl-NL"/>
        </w:rPr>
        <w:t>reduced</w:t>
      </w:r>
      <w:proofErr w:type="spellEnd"/>
      <w:r w:rsidRPr="00E15C12">
        <w:rPr>
          <w:color w:val="auto"/>
          <w:sz w:val="28"/>
          <w:szCs w:val="28"/>
          <w:lang w:val="nl-NL"/>
        </w:rPr>
        <w:t xml:space="preserve"> </w:t>
      </w:r>
      <w:proofErr w:type="spellStart"/>
      <w:r w:rsidRPr="00E15C12">
        <w:rPr>
          <w:color w:val="auto"/>
          <w:sz w:val="28"/>
          <w:szCs w:val="28"/>
          <w:lang w:val="nl-NL"/>
        </w:rPr>
        <w:t>visits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perinatal </w:t>
      </w:r>
      <w:proofErr w:type="spellStart"/>
      <w:r w:rsidRPr="00E15C12">
        <w:rPr>
          <w:color w:val="auto"/>
          <w:sz w:val="28"/>
          <w:szCs w:val="28"/>
          <w:lang w:val="nl-NL"/>
        </w:rPr>
        <w:t>mortality</w:t>
      </w:r>
      <w:proofErr w:type="spellEnd"/>
      <w:r w:rsidRPr="00E15C12">
        <w:rPr>
          <w:color w:val="auto"/>
          <w:sz w:val="28"/>
          <w:szCs w:val="28"/>
          <w:lang w:val="nl-NL"/>
        </w:rPr>
        <w:t xml:space="preserve">: a </w:t>
      </w:r>
      <w:proofErr w:type="spellStart"/>
      <w:r w:rsidRPr="00E15C12">
        <w:rPr>
          <w:color w:val="auto"/>
          <w:sz w:val="28"/>
          <w:szCs w:val="28"/>
          <w:lang w:val="nl-NL"/>
        </w:rPr>
        <w:t>secondary</w:t>
      </w:r>
      <w:proofErr w:type="spellEnd"/>
      <w:r w:rsidRPr="00E15C12">
        <w:rPr>
          <w:color w:val="auto"/>
          <w:sz w:val="28"/>
          <w:szCs w:val="28"/>
          <w:lang w:val="nl-NL"/>
        </w:rPr>
        <w:t xml:space="preserve"> analysis of </w:t>
      </w:r>
      <w:proofErr w:type="spellStart"/>
      <w:r w:rsidRPr="00E15C12">
        <w:rPr>
          <w:color w:val="auto"/>
          <w:sz w:val="28"/>
          <w:szCs w:val="28"/>
          <w:lang w:val="nl-NL"/>
        </w:rPr>
        <w:t>the</w:t>
      </w:r>
      <w:proofErr w:type="spellEnd"/>
      <w:r w:rsidRPr="00E15C12">
        <w:rPr>
          <w:color w:val="auto"/>
          <w:sz w:val="28"/>
          <w:szCs w:val="28"/>
          <w:lang w:val="nl-NL"/>
        </w:rPr>
        <w:t xml:space="preserve"> WHO </w:t>
      </w:r>
      <w:proofErr w:type="spellStart"/>
      <w:r w:rsidRPr="00E15C12">
        <w:rPr>
          <w:color w:val="auto"/>
          <w:sz w:val="28"/>
          <w:szCs w:val="28"/>
          <w:lang w:val="nl-NL"/>
        </w:rPr>
        <w:t>Antenatal</w:t>
      </w:r>
      <w:proofErr w:type="spellEnd"/>
      <w:r w:rsidRPr="00E15C12">
        <w:rPr>
          <w:color w:val="auto"/>
          <w:sz w:val="28"/>
          <w:szCs w:val="28"/>
          <w:lang w:val="nl-NL"/>
        </w:rPr>
        <w:t xml:space="preserve"> Care </w:t>
      </w:r>
      <w:proofErr w:type="gramStart"/>
      <w:r w:rsidRPr="00E15C12">
        <w:rPr>
          <w:color w:val="auto"/>
          <w:sz w:val="28"/>
          <w:szCs w:val="28"/>
          <w:lang w:val="nl-NL"/>
        </w:rPr>
        <w:t>Trial /</w:t>
      </w:r>
      <w:proofErr w:type="gramEnd"/>
      <w:r w:rsidRPr="00E15C12">
        <w:rPr>
          <w:color w:val="auto"/>
          <w:sz w:val="28"/>
          <w:szCs w:val="28"/>
          <w:lang w:val="nl-NL"/>
        </w:rPr>
        <w:t xml:space="preserve">/ </w:t>
      </w:r>
      <w:proofErr w:type="spellStart"/>
      <w:r w:rsidRPr="00E15C12">
        <w:rPr>
          <w:color w:val="auto"/>
          <w:sz w:val="28"/>
          <w:szCs w:val="28"/>
          <w:lang w:val="nl-NL"/>
        </w:rPr>
        <w:t>Reprod</w:t>
      </w:r>
      <w:proofErr w:type="spellEnd"/>
      <w:r w:rsidRPr="00E15C12">
        <w:rPr>
          <w:color w:val="auto"/>
          <w:sz w:val="28"/>
          <w:szCs w:val="28"/>
          <w:lang w:val="nl-NL"/>
        </w:rPr>
        <w:t xml:space="preserve"> Health. – 2013. – Vol. 10</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1. – P. 19.</w:t>
      </w:r>
    </w:p>
    <w:p w14:paraId="0665F6D6" w14:textId="5847EDD2"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Downe</w:t>
      </w:r>
      <w:proofErr w:type="spellEnd"/>
      <w:r w:rsidRPr="00E15C12">
        <w:rPr>
          <w:color w:val="auto"/>
          <w:sz w:val="28"/>
          <w:szCs w:val="28"/>
          <w:lang w:val="nl-NL"/>
        </w:rPr>
        <w:t xml:space="preserve"> S., </w:t>
      </w:r>
      <w:proofErr w:type="spellStart"/>
      <w:r w:rsidRPr="00E15C12">
        <w:rPr>
          <w:color w:val="auto"/>
          <w:sz w:val="28"/>
          <w:szCs w:val="28"/>
          <w:lang w:val="nl-NL"/>
        </w:rPr>
        <w:t>Finlayson</w:t>
      </w:r>
      <w:proofErr w:type="spellEnd"/>
      <w:r w:rsidRPr="00E15C12">
        <w:rPr>
          <w:color w:val="auto"/>
          <w:sz w:val="28"/>
          <w:szCs w:val="28"/>
          <w:lang w:val="nl-NL"/>
        </w:rPr>
        <w:t xml:space="preserve"> K., </w:t>
      </w:r>
      <w:proofErr w:type="spellStart"/>
      <w:r w:rsidRPr="00E15C12">
        <w:rPr>
          <w:color w:val="auto"/>
          <w:sz w:val="28"/>
          <w:szCs w:val="28"/>
          <w:lang w:val="nl-NL"/>
        </w:rPr>
        <w:t>Tunçalp</w:t>
      </w:r>
      <w:proofErr w:type="spellEnd"/>
      <w:r w:rsidRPr="00E15C12">
        <w:rPr>
          <w:color w:val="auto"/>
          <w:sz w:val="28"/>
          <w:szCs w:val="28"/>
          <w:lang w:val="nl-NL"/>
        </w:rPr>
        <w:t xml:space="preserve"> Ö., </w:t>
      </w:r>
      <w:proofErr w:type="spellStart"/>
      <w:r w:rsidRPr="00E15C12">
        <w:rPr>
          <w:color w:val="auto"/>
          <w:sz w:val="28"/>
          <w:szCs w:val="28"/>
          <w:lang w:val="nl-NL"/>
        </w:rPr>
        <w:t>Gülmezoglu</w:t>
      </w:r>
      <w:proofErr w:type="spellEnd"/>
      <w:r w:rsidRPr="00E15C12">
        <w:rPr>
          <w:color w:val="auto"/>
          <w:sz w:val="28"/>
          <w:szCs w:val="28"/>
          <w:lang w:val="nl-NL"/>
        </w:rPr>
        <w:t xml:space="preserve"> A.M. </w:t>
      </w:r>
      <w:proofErr w:type="spellStart"/>
      <w:r w:rsidRPr="00E15C12">
        <w:rPr>
          <w:color w:val="auto"/>
          <w:sz w:val="28"/>
          <w:szCs w:val="28"/>
          <w:lang w:val="nl-NL"/>
        </w:rPr>
        <w:t>What</w:t>
      </w:r>
      <w:proofErr w:type="spellEnd"/>
      <w:r w:rsidRPr="00E15C12">
        <w:rPr>
          <w:color w:val="auto"/>
          <w:sz w:val="28"/>
          <w:szCs w:val="28"/>
          <w:lang w:val="nl-NL"/>
        </w:rPr>
        <w:t xml:space="preserve"> </w:t>
      </w:r>
      <w:proofErr w:type="spellStart"/>
      <w:r w:rsidRPr="00E15C12">
        <w:rPr>
          <w:color w:val="auto"/>
          <w:sz w:val="28"/>
          <w:szCs w:val="28"/>
          <w:lang w:val="nl-NL"/>
        </w:rPr>
        <w:t>matters</w:t>
      </w:r>
      <w:proofErr w:type="spellEnd"/>
      <w:r w:rsidRPr="00E15C12">
        <w:rPr>
          <w:color w:val="auto"/>
          <w:sz w:val="28"/>
          <w:szCs w:val="28"/>
          <w:lang w:val="nl-NL"/>
        </w:rPr>
        <w:t xml:space="preserve"> </w:t>
      </w:r>
      <w:proofErr w:type="spellStart"/>
      <w:r w:rsidRPr="00E15C12">
        <w:rPr>
          <w:color w:val="auto"/>
          <w:sz w:val="28"/>
          <w:szCs w:val="28"/>
          <w:lang w:val="nl-NL"/>
        </w:rPr>
        <w:t>to</w:t>
      </w:r>
      <w:proofErr w:type="spellEnd"/>
      <w:r w:rsidRPr="00E15C12">
        <w:rPr>
          <w:color w:val="auto"/>
          <w:sz w:val="28"/>
          <w:szCs w:val="28"/>
          <w:lang w:val="nl-NL"/>
        </w:rPr>
        <w:t xml:space="preserve"> </w:t>
      </w:r>
      <w:proofErr w:type="spellStart"/>
      <w:r w:rsidRPr="00E15C12">
        <w:rPr>
          <w:color w:val="auto"/>
          <w:sz w:val="28"/>
          <w:szCs w:val="28"/>
          <w:lang w:val="nl-NL"/>
        </w:rPr>
        <w:t>women</w:t>
      </w:r>
      <w:proofErr w:type="spellEnd"/>
      <w:r w:rsidRPr="00E15C12">
        <w:rPr>
          <w:color w:val="auto"/>
          <w:sz w:val="28"/>
          <w:szCs w:val="28"/>
          <w:lang w:val="nl-NL"/>
        </w:rPr>
        <w:t xml:space="preserve">: a </w:t>
      </w:r>
      <w:proofErr w:type="spellStart"/>
      <w:r w:rsidRPr="00E15C12">
        <w:rPr>
          <w:color w:val="auto"/>
          <w:sz w:val="28"/>
          <w:szCs w:val="28"/>
          <w:lang w:val="nl-NL"/>
        </w:rPr>
        <w:t>systematic</w:t>
      </w:r>
      <w:proofErr w:type="spellEnd"/>
      <w:r w:rsidRPr="00E15C12">
        <w:rPr>
          <w:color w:val="auto"/>
          <w:sz w:val="28"/>
          <w:szCs w:val="28"/>
          <w:lang w:val="nl-NL"/>
        </w:rPr>
        <w:t xml:space="preserve"> </w:t>
      </w:r>
      <w:proofErr w:type="spellStart"/>
      <w:r w:rsidRPr="00E15C12">
        <w:rPr>
          <w:color w:val="auto"/>
          <w:sz w:val="28"/>
          <w:szCs w:val="28"/>
          <w:lang w:val="nl-NL"/>
        </w:rPr>
        <w:t>scoping</w:t>
      </w:r>
      <w:proofErr w:type="spellEnd"/>
      <w:r w:rsidRPr="00E15C12">
        <w:rPr>
          <w:color w:val="auto"/>
          <w:sz w:val="28"/>
          <w:szCs w:val="28"/>
          <w:lang w:val="nl-NL"/>
        </w:rPr>
        <w:t xml:space="preserve"> review </w:t>
      </w:r>
      <w:proofErr w:type="spellStart"/>
      <w:r w:rsidRPr="00E15C12">
        <w:rPr>
          <w:color w:val="auto"/>
          <w:sz w:val="28"/>
          <w:szCs w:val="28"/>
          <w:lang w:val="nl-NL"/>
        </w:rPr>
        <w:t>to</w:t>
      </w:r>
      <w:proofErr w:type="spellEnd"/>
      <w:r w:rsidRPr="00E15C12">
        <w:rPr>
          <w:color w:val="auto"/>
          <w:sz w:val="28"/>
          <w:szCs w:val="28"/>
          <w:lang w:val="nl-NL"/>
        </w:rPr>
        <w:t xml:space="preserve"> </w:t>
      </w:r>
      <w:proofErr w:type="spellStart"/>
      <w:r w:rsidRPr="00E15C12">
        <w:rPr>
          <w:color w:val="auto"/>
          <w:sz w:val="28"/>
          <w:szCs w:val="28"/>
          <w:lang w:val="nl-NL"/>
        </w:rPr>
        <w:t>identify</w:t>
      </w:r>
      <w:proofErr w:type="spellEnd"/>
      <w:r w:rsidRPr="00E15C12">
        <w:rPr>
          <w:color w:val="auto"/>
          <w:sz w:val="28"/>
          <w:szCs w:val="28"/>
          <w:lang w:val="nl-NL"/>
        </w:rPr>
        <w:t xml:space="preserve"> </w:t>
      </w:r>
      <w:proofErr w:type="spellStart"/>
      <w:r w:rsidRPr="00E15C12">
        <w:rPr>
          <w:color w:val="auto"/>
          <w:sz w:val="28"/>
          <w:szCs w:val="28"/>
          <w:lang w:val="nl-NL"/>
        </w:rPr>
        <w:t>the</w:t>
      </w:r>
      <w:proofErr w:type="spellEnd"/>
      <w:r w:rsidRPr="00E15C12">
        <w:rPr>
          <w:color w:val="auto"/>
          <w:sz w:val="28"/>
          <w:szCs w:val="28"/>
          <w:lang w:val="nl-NL"/>
        </w:rPr>
        <w:t xml:space="preserve"> </w:t>
      </w:r>
      <w:proofErr w:type="spellStart"/>
      <w:r w:rsidRPr="00E15C12">
        <w:rPr>
          <w:color w:val="auto"/>
          <w:sz w:val="28"/>
          <w:szCs w:val="28"/>
          <w:lang w:val="nl-NL"/>
        </w:rPr>
        <w:t>processes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outcomes</w:t>
      </w:r>
      <w:proofErr w:type="spellEnd"/>
      <w:r w:rsidRPr="00E15C12">
        <w:rPr>
          <w:color w:val="auto"/>
          <w:sz w:val="28"/>
          <w:szCs w:val="28"/>
          <w:lang w:val="nl-NL"/>
        </w:rPr>
        <w:t xml:space="preserve"> of </w:t>
      </w:r>
      <w:proofErr w:type="spellStart"/>
      <w:r w:rsidRPr="00E15C12">
        <w:rPr>
          <w:color w:val="auto"/>
          <w:sz w:val="28"/>
          <w:szCs w:val="28"/>
          <w:lang w:val="nl-NL"/>
        </w:rPr>
        <w:t>antenatal</w:t>
      </w:r>
      <w:proofErr w:type="spellEnd"/>
      <w:r w:rsidRPr="00E15C12">
        <w:rPr>
          <w:color w:val="auto"/>
          <w:sz w:val="28"/>
          <w:szCs w:val="28"/>
          <w:lang w:val="nl-NL"/>
        </w:rPr>
        <w:t xml:space="preserve"> care </w:t>
      </w:r>
      <w:proofErr w:type="spellStart"/>
      <w:r w:rsidRPr="00E15C12">
        <w:rPr>
          <w:color w:val="auto"/>
          <w:sz w:val="28"/>
          <w:szCs w:val="28"/>
          <w:lang w:val="nl-NL"/>
        </w:rPr>
        <w:t>provision</w:t>
      </w:r>
      <w:proofErr w:type="spellEnd"/>
      <w:r w:rsidRPr="00E15C12">
        <w:rPr>
          <w:color w:val="auto"/>
          <w:sz w:val="28"/>
          <w:szCs w:val="28"/>
          <w:lang w:val="nl-NL"/>
        </w:rPr>
        <w:t xml:space="preserve"> </w:t>
      </w:r>
      <w:proofErr w:type="spellStart"/>
      <w:r w:rsidRPr="00E15C12">
        <w:rPr>
          <w:color w:val="auto"/>
          <w:sz w:val="28"/>
          <w:szCs w:val="28"/>
          <w:lang w:val="nl-NL"/>
        </w:rPr>
        <w:t>that</w:t>
      </w:r>
      <w:proofErr w:type="spellEnd"/>
      <w:r w:rsidRPr="00E15C12">
        <w:rPr>
          <w:color w:val="auto"/>
          <w:sz w:val="28"/>
          <w:szCs w:val="28"/>
          <w:lang w:val="nl-NL"/>
        </w:rPr>
        <w:t xml:space="preserve"> are important </w:t>
      </w:r>
      <w:proofErr w:type="spellStart"/>
      <w:r w:rsidRPr="00E15C12">
        <w:rPr>
          <w:color w:val="auto"/>
          <w:sz w:val="28"/>
          <w:szCs w:val="28"/>
          <w:lang w:val="nl-NL"/>
        </w:rPr>
        <w:t>to</w:t>
      </w:r>
      <w:proofErr w:type="spellEnd"/>
      <w:r w:rsidRPr="00E15C12">
        <w:rPr>
          <w:color w:val="auto"/>
          <w:sz w:val="28"/>
          <w:szCs w:val="28"/>
          <w:lang w:val="nl-NL"/>
        </w:rPr>
        <w:t xml:space="preserve"> </w:t>
      </w:r>
      <w:proofErr w:type="spellStart"/>
      <w:r w:rsidRPr="00E15C12">
        <w:rPr>
          <w:color w:val="auto"/>
          <w:sz w:val="28"/>
          <w:szCs w:val="28"/>
          <w:lang w:val="nl-NL"/>
        </w:rPr>
        <w:t>healthy</w:t>
      </w:r>
      <w:proofErr w:type="spellEnd"/>
      <w:r w:rsidRPr="00E15C12">
        <w:rPr>
          <w:color w:val="auto"/>
          <w:sz w:val="28"/>
          <w:szCs w:val="28"/>
          <w:lang w:val="nl-NL"/>
        </w:rPr>
        <w:t xml:space="preserve"> pregnant </w:t>
      </w:r>
      <w:proofErr w:type="spellStart"/>
      <w:proofErr w:type="gramStart"/>
      <w:r w:rsidRPr="00E15C12">
        <w:rPr>
          <w:color w:val="auto"/>
          <w:sz w:val="28"/>
          <w:szCs w:val="28"/>
          <w:lang w:val="nl-NL"/>
        </w:rPr>
        <w:t>women</w:t>
      </w:r>
      <w:proofErr w:type="spellEnd"/>
      <w:r w:rsidRPr="00E15C12">
        <w:rPr>
          <w:color w:val="auto"/>
          <w:sz w:val="28"/>
          <w:szCs w:val="28"/>
          <w:lang w:val="nl-NL"/>
        </w:rPr>
        <w:t xml:space="preserve"> /</w:t>
      </w:r>
      <w:proofErr w:type="gramEnd"/>
      <w:r w:rsidRPr="00E15C12">
        <w:rPr>
          <w:color w:val="auto"/>
          <w:sz w:val="28"/>
          <w:szCs w:val="28"/>
          <w:lang w:val="nl-NL"/>
        </w:rPr>
        <w:t>/ BJOG. – 2016. – Vol. 123</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4. – P. 529–539.</w:t>
      </w:r>
    </w:p>
    <w:p w14:paraId="10BB1F8D" w14:textId="4895288D"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Peña-Rosas</w:t>
      </w:r>
      <w:proofErr w:type="spellEnd"/>
      <w:r w:rsidRPr="00E15C12">
        <w:rPr>
          <w:color w:val="auto"/>
          <w:sz w:val="28"/>
          <w:szCs w:val="28"/>
          <w:lang w:val="nl-NL"/>
        </w:rPr>
        <w:t xml:space="preserve"> J.P., De-</w:t>
      </w:r>
      <w:proofErr w:type="spellStart"/>
      <w:r w:rsidRPr="00E15C12">
        <w:rPr>
          <w:color w:val="auto"/>
          <w:sz w:val="28"/>
          <w:szCs w:val="28"/>
          <w:lang w:val="nl-NL"/>
        </w:rPr>
        <w:t>Regil</w:t>
      </w:r>
      <w:proofErr w:type="spellEnd"/>
      <w:r w:rsidRPr="00E15C12">
        <w:rPr>
          <w:color w:val="auto"/>
          <w:sz w:val="28"/>
          <w:szCs w:val="28"/>
          <w:lang w:val="nl-NL"/>
        </w:rPr>
        <w:t xml:space="preserve"> L.M., </w:t>
      </w:r>
      <w:proofErr w:type="spellStart"/>
      <w:r w:rsidRPr="00E15C12">
        <w:rPr>
          <w:color w:val="auto"/>
          <w:sz w:val="28"/>
          <w:szCs w:val="28"/>
          <w:lang w:val="nl-NL"/>
        </w:rPr>
        <w:t>Garcia-Casal</w:t>
      </w:r>
      <w:proofErr w:type="spellEnd"/>
      <w:r w:rsidRPr="00E15C12">
        <w:rPr>
          <w:color w:val="auto"/>
          <w:sz w:val="28"/>
          <w:szCs w:val="28"/>
          <w:lang w:val="nl-NL"/>
        </w:rPr>
        <w:t xml:space="preserve"> M.N., </w:t>
      </w:r>
      <w:proofErr w:type="spellStart"/>
      <w:r w:rsidRPr="00E15C12">
        <w:rPr>
          <w:color w:val="auto"/>
          <w:sz w:val="28"/>
          <w:szCs w:val="28"/>
          <w:lang w:val="nl-NL"/>
        </w:rPr>
        <w:t>Dowswell</w:t>
      </w:r>
      <w:proofErr w:type="spellEnd"/>
      <w:r w:rsidRPr="00E15C12">
        <w:rPr>
          <w:color w:val="auto"/>
          <w:sz w:val="28"/>
          <w:szCs w:val="28"/>
          <w:lang w:val="nl-NL"/>
        </w:rPr>
        <w:t xml:space="preserve"> T. Daily </w:t>
      </w:r>
      <w:proofErr w:type="spellStart"/>
      <w:r w:rsidRPr="00E15C12">
        <w:rPr>
          <w:color w:val="auto"/>
          <w:sz w:val="28"/>
          <w:szCs w:val="28"/>
          <w:lang w:val="nl-NL"/>
        </w:rPr>
        <w:t>oral</w:t>
      </w:r>
      <w:proofErr w:type="spellEnd"/>
      <w:r w:rsidRPr="00E15C12">
        <w:rPr>
          <w:color w:val="auto"/>
          <w:sz w:val="28"/>
          <w:szCs w:val="28"/>
          <w:lang w:val="nl-NL"/>
        </w:rPr>
        <w:t xml:space="preserve"> iron </w:t>
      </w:r>
      <w:proofErr w:type="spellStart"/>
      <w:r w:rsidRPr="00E15C12">
        <w:rPr>
          <w:color w:val="auto"/>
          <w:sz w:val="28"/>
          <w:szCs w:val="28"/>
          <w:lang w:val="nl-NL"/>
        </w:rPr>
        <w:t>supplementation</w:t>
      </w:r>
      <w:proofErr w:type="spellEnd"/>
      <w:r w:rsidRPr="00E15C12">
        <w:rPr>
          <w:color w:val="auto"/>
          <w:sz w:val="28"/>
          <w:szCs w:val="28"/>
          <w:lang w:val="nl-NL"/>
        </w:rPr>
        <w:t xml:space="preserve"> </w:t>
      </w:r>
      <w:proofErr w:type="spellStart"/>
      <w:r w:rsidRPr="00E15C12">
        <w:rPr>
          <w:color w:val="auto"/>
          <w:sz w:val="28"/>
          <w:szCs w:val="28"/>
          <w:lang w:val="nl-NL"/>
        </w:rPr>
        <w:t>during</w:t>
      </w:r>
      <w:proofErr w:type="spellEnd"/>
      <w:r w:rsidRPr="00E15C12">
        <w:rPr>
          <w:color w:val="auto"/>
          <w:sz w:val="28"/>
          <w:szCs w:val="28"/>
          <w:lang w:val="nl-NL"/>
        </w:rPr>
        <w:t xml:space="preserve"> </w:t>
      </w:r>
      <w:proofErr w:type="spellStart"/>
      <w:proofErr w:type="gramStart"/>
      <w:r w:rsidRPr="00E15C12">
        <w:rPr>
          <w:color w:val="auto"/>
          <w:sz w:val="28"/>
          <w:szCs w:val="28"/>
          <w:lang w:val="nl-NL"/>
        </w:rPr>
        <w:t>pregnancy</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Cochrane</w:t>
      </w:r>
      <w:proofErr w:type="spellEnd"/>
      <w:r w:rsidRPr="00E15C12">
        <w:rPr>
          <w:color w:val="auto"/>
          <w:sz w:val="28"/>
          <w:szCs w:val="28"/>
          <w:lang w:val="nl-NL"/>
        </w:rPr>
        <w:t xml:space="preserve"> Database </w:t>
      </w:r>
      <w:proofErr w:type="spellStart"/>
      <w:r w:rsidRPr="00E15C12">
        <w:rPr>
          <w:color w:val="auto"/>
          <w:sz w:val="28"/>
          <w:szCs w:val="28"/>
          <w:lang w:val="nl-NL"/>
        </w:rPr>
        <w:t>Syst</w:t>
      </w:r>
      <w:proofErr w:type="spellEnd"/>
      <w:r w:rsidRPr="00E15C12">
        <w:rPr>
          <w:color w:val="auto"/>
          <w:sz w:val="28"/>
          <w:szCs w:val="28"/>
          <w:lang w:val="nl-NL"/>
        </w:rPr>
        <w:t xml:space="preserve"> </w:t>
      </w:r>
      <w:proofErr w:type="spellStart"/>
      <w:r w:rsidRPr="00E15C12">
        <w:rPr>
          <w:color w:val="auto"/>
          <w:sz w:val="28"/>
          <w:szCs w:val="28"/>
          <w:lang w:val="nl-NL"/>
        </w:rPr>
        <w:t>Rev</w:t>
      </w:r>
      <w:proofErr w:type="spellEnd"/>
      <w:r w:rsidRPr="00E15C12">
        <w:rPr>
          <w:color w:val="auto"/>
          <w:sz w:val="28"/>
          <w:szCs w:val="28"/>
          <w:lang w:val="nl-NL"/>
        </w:rPr>
        <w:t xml:space="preserve">. – 2015. – Vol. 7. – P. </w:t>
      </w:r>
      <w:r w:rsidR="008A3EBE" w:rsidRPr="00E15C12">
        <w:rPr>
          <w:color w:val="auto"/>
          <w:sz w:val="28"/>
          <w:szCs w:val="28"/>
          <w:lang w:val="en-US"/>
        </w:rPr>
        <w:t xml:space="preserve"> </w:t>
      </w:r>
      <w:r w:rsidRPr="00E15C12">
        <w:rPr>
          <w:color w:val="auto"/>
          <w:sz w:val="28"/>
          <w:szCs w:val="28"/>
          <w:lang w:val="nl-NL"/>
        </w:rPr>
        <w:t>4736.</w:t>
      </w:r>
    </w:p>
    <w:p w14:paraId="75B61359" w14:textId="19E887F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Hofmeyr</w:t>
      </w:r>
      <w:proofErr w:type="spellEnd"/>
      <w:r w:rsidRPr="00E15C12">
        <w:rPr>
          <w:color w:val="auto"/>
          <w:sz w:val="28"/>
          <w:szCs w:val="28"/>
          <w:lang w:val="nl-NL"/>
        </w:rPr>
        <w:t xml:space="preserve"> G.J., </w:t>
      </w:r>
      <w:proofErr w:type="spellStart"/>
      <w:r w:rsidRPr="00E15C12">
        <w:rPr>
          <w:color w:val="auto"/>
          <w:sz w:val="28"/>
          <w:szCs w:val="28"/>
          <w:lang w:val="nl-NL"/>
        </w:rPr>
        <w:t>Manyame</w:t>
      </w:r>
      <w:proofErr w:type="spellEnd"/>
      <w:r w:rsidRPr="00E15C12">
        <w:rPr>
          <w:color w:val="auto"/>
          <w:sz w:val="28"/>
          <w:szCs w:val="28"/>
          <w:lang w:val="nl-NL"/>
        </w:rPr>
        <w:t xml:space="preserve"> S., Medley N., Williams M.J. Calcium </w:t>
      </w:r>
      <w:proofErr w:type="spellStart"/>
      <w:r w:rsidRPr="00E15C12">
        <w:rPr>
          <w:color w:val="auto"/>
          <w:sz w:val="28"/>
          <w:szCs w:val="28"/>
          <w:lang w:val="nl-NL"/>
        </w:rPr>
        <w:t>supplementation</w:t>
      </w:r>
      <w:proofErr w:type="spellEnd"/>
      <w:r w:rsidRPr="00E15C12">
        <w:rPr>
          <w:color w:val="auto"/>
          <w:sz w:val="28"/>
          <w:szCs w:val="28"/>
          <w:lang w:val="nl-NL"/>
        </w:rPr>
        <w:t xml:space="preserve"> </w:t>
      </w:r>
      <w:proofErr w:type="spellStart"/>
      <w:r w:rsidRPr="00E15C12">
        <w:rPr>
          <w:color w:val="auto"/>
          <w:sz w:val="28"/>
          <w:szCs w:val="28"/>
          <w:lang w:val="nl-NL"/>
        </w:rPr>
        <w:t>commencing</w:t>
      </w:r>
      <w:proofErr w:type="spellEnd"/>
      <w:r w:rsidRPr="00E15C12">
        <w:rPr>
          <w:color w:val="auto"/>
          <w:sz w:val="28"/>
          <w:szCs w:val="28"/>
          <w:lang w:val="nl-NL"/>
        </w:rPr>
        <w:t xml:space="preserve"> </w:t>
      </w:r>
      <w:proofErr w:type="spellStart"/>
      <w:r w:rsidRPr="00E15C12">
        <w:rPr>
          <w:color w:val="auto"/>
          <w:sz w:val="28"/>
          <w:szCs w:val="28"/>
          <w:lang w:val="nl-NL"/>
        </w:rPr>
        <w:t>before</w:t>
      </w:r>
      <w:proofErr w:type="spellEnd"/>
      <w:r w:rsidRPr="00E15C12">
        <w:rPr>
          <w:color w:val="auto"/>
          <w:sz w:val="28"/>
          <w:szCs w:val="28"/>
          <w:lang w:val="nl-NL"/>
        </w:rPr>
        <w:t xml:space="preserve"> or </w:t>
      </w:r>
      <w:proofErr w:type="spellStart"/>
      <w:r w:rsidRPr="00E15C12">
        <w:rPr>
          <w:color w:val="auto"/>
          <w:sz w:val="28"/>
          <w:szCs w:val="28"/>
          <w:lang w:val="nl-NL"/>
        </w:rPr>
        <w:t>early</w:t>
      </w:r>
      <w:proofErr w:type="spellEnd"/>
      <w:r w:rsidRPr="00E15C12">
        <w:rPr>
          <w:color w:val="auto"/>
          <w:sz w:val="28"/>
          <w:szCs w:val="28"/>
          <w:lang w:val="nl-NL"/>
        </w:rPr>
        <w:t xml:space="preserve"> in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for</w:t>
      </w:r>
      <w:proofErr w:type="spellEnd"/>
      <w:r w:rsidRPr="00E15C12">
        <w:rPr>
          <w:color w:val="auto"/>
          <w:sz w:val="28"/>
          <w:szCs w:val="28"/>
          <w:lang w:val="nl-NL"/>
        </w:rPr>
        <w:t xml:space="preserve"> </w:t>
      </w:r>
      <w:proofErr w:type="spellStart"/>
      <w:r w:rsidRPr="00E15C12">
        <w:rPr>
          <w:color w:val="auto"/>
          <w:sz w:val="28"/>
          <w:szCs w:val="28"/>
          <w:lang w:val="nl-NL"/>
        </w:rPr>
        <w:t>preventing</w:t>
      </w:r>
      <w:proofErr w:type="spellEnd"/>
      <w:r w:rsidRPr="00E15C12">
        <w:rPr>
          <w:color w:val="auto"/>
          <w:sz w:val="28"/>
          <w:szCs w:val="28"/>
          <w:lang w:val="nl-NL"/>
        </w:rPr>
        <w:t xml:space="preserve"> </w:t>
      </w:r>
      <w:proofErr w:type="spellStart"/>
      <w:r w:rsidRPr="00E15C12">
        <w:rPr>
          <w:color w:val="auto"/>
          <w:sz w:val="28"/>
          <w:szCs w:val="28"/>
          <w:lang w:val="nl-NL"/>
        </w:rPr>
        <w:t>hypertensive</w:t>
      </w:r>
      <w:proofErr w:type="spellEnd"/>
      <w:r w:rsidRPr="00E15C12">
        <w:rPr>
          <w:color w:val="auto"/>
          <w:sz w:val="28"/>
          <w:szCs w:val="28"/>
          <w:lang w:val="nl-NL"/>
        </w:rPr>
        <w:t xml:space="preserve"> disorders of </w:t>
      </w:r>
      <w:proofErr w:type="spellStart"/>
      <w:proofErr w:type="gramStart"/>
      <w:r w:rsidRPr="00E15C12">
        <w:rPr>
          <w:color w:val="auto"/>
          <w:sz w:val="28"/>
          <w:szCs w:val="28"/>
          <w:lang w:val="nl-NL"/>
        </w:rPr>
        <w:t>pregnancy</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Cochrane</w:t>
      </w:r>
      <w:proofErr w:type="spellEnd"/>
      <w:r w:rsidRPr="00E15C12">
        <w:rPr>
          <w:color w:val="auto"/>
          <w:sz w:val="28"/>
          <w:szCs w:val="28"/>
          <w:lang w:val="nl-NL"/>
        </w:rPr>
        <w:t xml:space="preserve"> Database </w:t>
      </w:r>
      <w:proofErr w:type="spellStart"/>
      <w:r w:rsidRPr="00E15C12">
        <w:rPr>
          <w:color w:val="auto"/>
          <w:sz w:val="28"/>
          <w:szCs w:val="28"/>
          <w:lang w:val="nl-NL"/>
        </w:rPr>
        <w:t>Syst</w:t>
      </w:r>
      <w:proofErr w:type="spellEnd"/>
      <w:r w:rsidRPr="00E15C12">
        <w:rPr>
          <w:color w:val="auto"/>
          <w:sz w:val="28"/>
          <w:szCs w:val="28"/>
          <w:lang w:val="nl-NL"/>
        </w:rPr>
        <w:t xml:space="preserve"> </w:t>
      </w:r>
      <w:proofErr w:type="spellStart"/>
      <w:r w:rsidRPr="00E15C12">
        <w:rPr>
          <w:color w:val="auto"/>
          <w:sz w:val="28"/>
          <w:szCs w:val="28"/>
          <w:lang w:val="nl-NL"/>
        </w:rPr>
        <w:t>Rev</w:t>
      </w:r>
      <w:proofErr w:type="spellEnd"/>
      <w:r w:rsidRPr="00E15C12">
        <w:rPr>
          <w:color w:val="auto"/>
          <w:sz w:val="28"/>
          <w:szCs w:val="28"/>
          <w:lang w:val="nl-NL"/>
        </w:rPr>
        <w:t>. – 2019. – Vol. 9. – P. 11192.</w:t>
      </w:r>
    </w:p>
    <w:p w14:paraId="65114733" w14:textId="60427D1A"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Moller A.B., </w:t>
      </w:r>
      <w:proofErr w:type="spellStart"/>
      <w:r w:rsidRPr="00E15C12">
        <w:rPr>
          <w:color w:val="auto"/>
          <w:sz w:val="28"/>
          <w:szCs w:val="28"/>
          <w:lang w:val="nl-NL"/>
        </w:rPr>
        <w:t>Petzold</w:t>
      </w:r>
      <w:proofErr w:type="spellEnd"/>
      <w:r w:rsidRPr="00E15C12">
        <w:rPr>
          <w:color w:val="auto"/>
          <w:sz w:val="28"/>
          <w:szCs w:val="28"/>
          <w:lang w:val="nl-NL"/>
        </w:rPr>
        <w:t xml:space="preserve"> M., </w:t>
      </w:r>
      <w:proofErr w:type="spellStart"/>
      <w:r w:rsidRPr="00E15C12">
        <w:rPr>
          <w:color w:val="auto"/>
          <w:sz w:val="28"/>
          <w:szCs w:val="28"/>
          <w:lang w:val="nl-NL"/>
        </w:rPr>
        <w:t>Chou</w:t>
      </w:r>
      <w:proofErr w:type="spellEnd"/>
      <w:r w:rsidRPr="00E15C12">
        <w:rPr>
          <w:color w:val="auto"/>
          <w:sz w:val="28"/>
          <w:szCs w:val="28"/>
          <w:lang w:val="nl-NL"/>
        </w:rPr>
        <w:t xml:space="preserve"> D., Say L. </w:t>
      </w:r>
      <w:proofErr w:type="spellStart"/>
      <w:r w:rsidRPr="00E15C12">
        <w:rPr>
          <w:color w:val="auto"/>
          <w:sz w:val="28"/>
          <w:szCs w:val="28"/>
          <w:lang w:val="nl-NL"/>
        </w:rPr>
        <w:t>Early</w:t>
      </w:r>
      <w:proofErr w:type="spellEnd"/>
      <w:r w:rsidRPr="00E15C12">
        <w:rPr>
          <w:color w:val="auto"/>
          <w:sz w:val="28"/>
          <w:szCs w:val="28"/>
          <w:lang w:val="nl-NL"/>
        </w:rPr>
        <w:t xml:space="preserve"> </w:t>
      </w:r>
      <w:proofErr w:type="spellStart"/>
      <w:r w:rsidRPr="00E15C12">
        <w:rPr>
          <w:color w:val="auto"/>
          <w:sz w:val="28"/>
          <w:szCs w:val="28"/>
          <w:lang w:val="nl-NL"/>
        </w:rPr>
        <w:t>antenatal</w:t>
      </w:r>
      <w:proofErr w:type="spellEnd"/>
      <w:r w:rsidRPr="00E15C12">
        <w:rPr>
          <w:color w:val="auto"/>
          <w:sz w:val="28"/>
          <w:szCs w:val="28"/>
          <w:lang w:val="nl-NL"/>
        </w:rPr>
        <w:t xml:space="preserve"> care </w:t>
      </w:r>
      <w:proofErr w:type="spellStart"/>
      <w:r w:rsidRPr="00E15C12">
        <w:rPr>
          <w:color w:val="auto"/>
          <w:sz w:val="28"/>
          <w:szCs w:val="28"/>
          <w:lang w:val="nl-NL"/>
        </w:rPr>
        <w:t>visit</w:t>
      </w:r>
      <w:proofErr w:type="spellEnd"/>
      <w:r w:rsidRPr="00E15C12">
        <w:rPr>
          <w:color w:val="auto"/>
          <w:sz w:val="28"/>
          <w:szCs w:val="28"/>
          <w:lang w:val="nl-NL"/>
        </w:rPr>
        <w:t xml:space="preserve">: a </w:t>
      </w:r>
      <w:proofErr w:type="spellStart"/>
      <w:r w:rsidRPr="00E15C12">
        <w:rPr>
          <w:color w:val="auto"/>
          <w:sz w:val="28"/>
          <w:szCs w:val="28"/>
          <w:lang w:val="nl-NL"/>
        </w:rPr>
        <w:t>systematic</w:t>
      </w:r>
      <w:proofErr w:type="spellEnd"/>
      <w:r w:rsidRPr="00E15C12">
        <w:rPr>
          <w:color w:val="auto"/>
          <w:sz w:val="28"/>
          <w:szCs w:val="28"/>
          <w:lang w:val="nl-NL"/>
        </w:rPr>
        <w:t xml:space="preserve"> analysis of </w:t>
      </w:r>
      <w:proofErr w:type="spellStart"/>
      <w:r w:rsidRPr="00E15C12">
        <w:rPr>
          <w:color w:val="auto"/>
          <w:sz w:val="28"/>
          <w:szCs w:val="28"/>
          <w:lang w:val="nl-NL"/>
        </w:rPr>
        <w:t>regional</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global</w:t>
      </w:r>
      <w:proofErr w:type="spellEnd"/>
      <w:r w:rsidRPr="00E15C12">
        <w:rPr>
          <w:color w:val="auto"/>
          <w:sz w:val="28"/>
          <w:szCs w:val="28"/>
          <w:lang w:val="nl-NL"/>
        </w:rPr>
        <w:t xml:space="preserve"> levels </w:t>
      </w:r>
      <w:proofErr w:type="spellStart"/>
      <w:r w:rsidRPr="00E15C12">
        <w:rPr>
          <w:color w:val="auto"/>
          <w:sz w:val="28"/>
          <w:szCs w:val="28"/>
          <w:lang w:val="nl-NL"/>
        </w:rPr>
        <w:t>and</w:t>
      </w:r>
      <w:proofErr w:type="spellEnd"/>
      <w:r w:rsidRPr="00E15C12">
        <w:rPr>
          <w:color w:val="auto"/>
          <w:sz w:val="28"/>
          <w:szCs w:val="28"/>
          <w:lang w:val="nl-NL"/>
        </w:rPr>
        <w:t xml:space="preserve"> trends of </w:t>
      </w:r>
      <w:proofErr w:type="spellStart"/>
      <w:r w:rsidRPr="00E15C12">
        <w:rPr>
          <w:color w:val="auto"/>
          <w:sz w:val="28"/>
          <w:szCs w:val="28"/>
          <w:lang w:val="nl-NL"/>
        </w:rPr>
        <w:t>coverage</w:t>
      </w:r>
      <w:proofErr w:type="spellEnd"/>
      <w:r w:rsidRPr="00E15C12">
        <w:rPr>
          <w:color w:val="auto"/>
          <w:sz w:val="28"/>
          <w:szCs w:val="28"/>
          <w:lang w:val="nl-NL"/>
        </w:rPr>
        <w:t xml:space="preserve"> </w:t>
      </w:r>
      <w:proofErr w:type="spellStart"/>
      <w:r w:rsidRPr="00E15C12">
        <w:rPr>
          <w:color w:val="auto"/>
          <w:sz w:val="28"/>
          <w:szCs w:val="28"/>
          <w:lang w:val="nl-NL"/>
        </w:rPr>
        <w:t>from</w:t>
      </w:r>
      <w:proofErr w:type="spellEnd"/>
      <w:r w:rsidRPr="00E15C12">
        <w:rPr>
          <w:color w:val="auto"/>
          <w:sz w:val="28"/>
          <w:szCs w:val="28"/>
          <w:lang w:val="nl-NL"/>
        </w:rPr>
        <w:t xml:space="preserve"> 1990 </w:t>
      </w:r>
      <w:proofErr w:type="spellStart"/>
      <w:r w:rsidRPr="00E15C12">
        <w:rPr>
          <w:color w:val="auto"/>
          <w:sz w:val="28"/>
          <w:szCs w:val="28"/>
          <w:lang w:val="nl-NL"/>
        </w:rPr>
        <w:t>to</w:t>
      </w:r>
      <w:proofErr w:type="spellEnd"/>
      <w:r w:rsidRPr="00E15C12">
        <w:rPr>
          <w:color w:val="auto"/>
          <w:sz w:val="28"/>
          <w:szCs w:val="28"/>
          <w:lang w:val="nl-NL"/>
        </w:rPr>
        <w:t xml:space="preserve"> </w:t>
      </w:r>
      <w:proofErr w:type="gramStart"/>
      <w:r w:rsidRPr="00E15C12">
        <w:rPr>
          <w:color w:val="auto"/>
          <w:sz w:val="28"/>
          <w:szCs w:val="28"/>
          <w:lang w:val="nl-NL"/>
        </w:rPr>
        <w:t>2013 /</w:t>
      </w:r>
      <w:proofErr w:type="gramEnd"/>
      <w:r w:rsidRPr="00E15C12">
        <w:rPr>
          <w:color w:val="auto"/>
          <w:sz w:val="28"/>
          <w:szCs w:val="28"/>
          <w:lang w:val="nl-NL"/>
        </w:rPr>
        <w:t xml:space="preserve">/ Lancet </w:t>
      </w:r>
      <w:proofErr w:type="spellStart"/>
      <w:r w:rsidRPr="00E15C12">
        <w:rPr>
          <w:color w:val="auto"/>
          <w:sz w:val="28"/>
          <w:szCs w:val="28"/>
          <w:lang w:val="nl-NL"/>
        </w:rPr>
        <w:t>Glob</w:t>
      </w:r>
      <w:proofErr w:type="spellEnd"/>
      <w:r w:rsidRPr="00E15C12">
        <w:rPr>
          <w:color w:val="auto"/>
          <w:sz w:val="28"/>
          <w:szCs w:val="28"/>
          <w:lang w:val="nl-NL"/>
        </w:rPr>
        <w:t xml:space="preserve"> Health. – 2017. – Vol. 5</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10. – P. 977–983</w:t>
      </w:r>
      <w:r w:rsidR="008A3EBE" w:rsidRPr="00E15C12">
        <w:rPr>
          <w:color w:val="auto"/>
          <w:sz w:val="28"/>
          <w:szCs w:val="28"/>
          <w:lang w:val="en-US"/>
        </w:rPr>
        <w:t>.</w:t>
      </w:r>
    </w:p>
    <w:p w14:paraId="62E551C2" w14:textId="5A044A31" w:rsidR="00C43DDF" w:rsidRPr="00E15C12" w:rsidRDefault="00736643" w:rsidP="00EE2EEA">
      <w:pPr>
        <w:pStyle w:val="Body"/>
        <w:numPr>
          <w:ilvl w:val="0"/>
          <w:numId w:val="2"/>
        </w:numPr>
        <w:tabs>
          <w:tab w:val="left" w:pos="1134"/>
        </w:tabs>
        <w:ind w:left="0" w:firstLine="567"/>
        <w:jc w:val="both"/>
        <w:rPr>
          <w:color w:val="auto"/>
          <w:sz w:val="28"/>
          <w:szCs w:val="28"/>
        </w:rPr>
      </w:pPr>
      <w:r w:rsidRPr="00E15C12">
        <w:rPr>
          <w:color w:val="auto"/>
          <w:sz w:val="28"/>
          <w:szCs w:val="28"/>
          <w:lang w:val="nl-NL"/>
        </w:rPr>
        <w:tab/>
        <w:t xml:space="preserve">Goldenberg R.L., </w:t>
      </w:r>
      <w:proofErr w:type="spellStart"/>
      <w:r w:rsidRPr="00E15C12">
        <w:rPr>
          <w:color w:val="auto"/>
          <w:sz w:val="28"/>
          <w:szCs w:val="28"/>
          <w:lang w:val="nl-NL"/>
        </w:rPr>
        <w:t>Culhane</w:t>
      </w:r>
      <w:proofErr w:type="spellEnd"/>
      <w:r w:rsidRPr="00E15C12">
        <w:rPr>
          <w:color w:val="auto"/>
          <w:sz w:val="28"/>
          <w:szCs w:val="28"/>
          <w:lang w:val="nl-NL"/>
        </w:rPr>
        <w:t xml:space="preserve"> J.F., Iams J.D., Romero R. </w:t>
      </w:r>
      <w:proofErr w:type="spellStart"/>
      <w:r w:rsidRPr="00E15C12">
        <w:rPr>
          <w:color w:val="auto"/>
          <w:sz w:val="28"/>
          <w:szCs w:val="28"/>
          <w:lang w:val="nl-NL"/>
        </w:rPr>
        <w:t>Epidemiology</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causes</w:t>
      </w:r>
      <w:proofErr w:type="spellEnd"/>
      <w:r w:rsidRPr="00E15C12">
        <w:rPr>
          <w:color w:val="auto"/>
          <w:sz w:val="28"/>
          <w:szCs w:val="28"/>
          <w:lang w:val="nl-NL"/>
        </w:rPr>
        <w:t xml:space="preserve"> of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proofErr w:type="gramStart"/>
      <w:r w:rsidRPr="00E15C12">
        <w:rPr>
          <w:color w:val="auto"/>
          <w:sz w:val="28"/>
          <w:szCs w:val="28"/>
          <w:lang w:val="nl-NL"/>
        </w:rPr>
        <w:t>birth</w:t>
      </w:r>
      <w:proofErr w:type="spellEnd"/>
      <w:r w:rsidRPr="00E15C12">
        <w:rPr>
          <w:color w:val="auto"/>
          <w:sz w:val="28"/>
          <w:szCs w:val="28"/>
          <w:lang w:val="nl-NL"/>
        </w:rPr>
        <w:t xml:space="preserve"> /</w:t>
      </w:r>
      <w:proofErr w:type="gramEnd"/>
      <w:r w:rsidRPr="00E15C12">
        <w:rPr>
          <w:color w:val="auto"/>
          <w:sz w:val="28"/>
          <w:szCs w:val="28"/>
          <w:lang w:val="nl-NL"/>
        </w:rPr>
        <w:t>/ Lancet. – 2008. – Vol. 371</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9606. – P. 75–84.</w:t>
      </w:r>
    </w:p>
    <w:p w14:paraId="127E5E57" w14:textId="257C3466"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Matei</w:t>
      </w:r>
      <w:proofErr w:type="spellEnd"/>
      <w:r w:rsidRPr="00E15C12">
        <w:rPr>
          <w:color w:val="auto"/>
          <w:sz w:val="28"/>
          <w:szCs w:val="28"/>
          <w:lang w:val="nl-NL"/>
        </w:rPr>
        <w:t xml:space="preserve"> A., </w:t>
      </w:r>
      <w:proofErr w:type="spellStart"/>
      <w:r w:rsidRPr="00E15C12">
        <w:rPr>
          <w:color w:val="auto"/>
          <w:sz w:val="28"/>
          <w:szCs w:val="28"/>
          <w:lang w:val="nl-NL"/>
        </w:rPr>
        <w:t>Saccone</w:t>
      </w:r>
      <w:proofErr w:type="spellEnd"/>
      <w:r w:rsidRPr="00E15C12">
        <w:rPr>
          <w:color w:val="auto"/>
          <w:sz w:val="28"/>
          <w:szCs w:val="28"/>
          <w:lang w:val="nl-NL"/>
        </w:rPr>
        <w:t xml:space="preserve"> G., Vogel J.P., </w:t>
      </w:r>
      <w:proofErr w:type="spellStart"/>
      <w:r w:rsidRPr="00E15C12">
        <w:rPr>
          <w:color w:val="auto"/>
          <w:sz w:val="28"/>
          <w:szCs w:val="28"/>
          <w:lang w:val="nl-NL"/>
        </w:rPr>
        <w:t>Armson</w:t>
      </w:r>
      <w:proofErr w:type="spellEnd"/>
      <w:r w:rsidRPr="00E15C12">
        <w:rPr>
          <w:color w:val="auto"/>
          <w:sz w:val="28"/>
          <w:szCs w:val="28"/>
          <w:lang w:val="nl-NL"/>
        </w:rPr>
        <w:t xml:space="preserve"> A., </w:t>
      </w:r>
      <w:proofErr w:type="spellStart"/>
      <w:r w:rsidRPr="00E15C12">
        <w:rPr>
          <w:color w:val="auto"/>
          <w:sz w:val="28"/>
          <w:szCs w:val="28"/>
          <w:lang w:val="nl-NL"/>
        </w:rPr>
        <w:t>Perelli</w:t>
      </w:r>
      <w:proofErr w:type="spellEnd"/>
      <w:r w:rsidRPr="00E15C12">
        <w:rPr>
          <w:color w:val="auto"/>
          <w:sz w:val="28"/>
          <w:szCs w:val="28"/>
          <w:lang w:val="nl-NL"/>
        </w:rPr>
        <w:t xml:space="preserve"> F., </w:t>
      </w:r>
      <w:proofErr w:type="spellStart"/>
      <w:r w:rsidRPr="00E15C12">
        <w:rPr>
          <w:color w:val="auto"/>
          <w:sz w:val="28"/>
          <w:szCs w:val="28"/>
          <w:lang w:val="nl-NL"/>
        </w:rPr>
        <w:t>Berghella</w:t>
      </w:r>
      <w:proofErr w:type="spellEnd"/>
      <w:r w:rsidRPr="00E15C12">
        <w:rPr>
          <w:color w:val="auto"/>
          <w:sz w:val="28"/>
          <w:szCs w:val="28"/>
          <w:lang w:val="nl-NL"/>
        </w:rPr>
        <w:t xml:space="preserve"> V. </w:t>
      </w:r>
      <w:proofErr w:type="spellStart"/>
      <w:r w:rsidRPr="00E15C12">
        <w:rPr>
          <w:color w:val="auto"/>
          <w:sz w:val="28"/>
          <w:szCs w:val="28"/>
          <w:lang w:val="nl-NL"/>
        </w:rPr>
        <w:t>Vaginal</w:t>
      </w:r>
      <w:proofErr w:type="spellEnd"/>
      <w:r w:rsidRPr="00E15C12">
        <w:rPr>
          <w:color w:val="auto"/>
          <w:sz w:val="28"/>
          <w:szCs w:val="28"/>
          <w:lang w:val="nl-NL"/>
        </w:rPr>
        <w:t xml:space="preserve"> </w:t>
      </w:r>
      <w:proofErr w:type="spellStart"/>
      <w:r w:rsidRPr="00E15C12">
        <w:rPr>
          <w:color w:val="auto"/>
          <w:sz w:val="28"/>
          <w:szCs w:val="28"/>
          <w:lang w:val="nl-NL"/>
        </w:rPr>
        <w:t>progesterone</w:t>
      </w:r>
      <w:proofErr w:type="spellEnd"/>
      <w:r w:rsidRPr="00E15C12">
        <w:rPr>
          <w:color w:val="auto"/>
          <w:sz w:val="28"/>
          <w:szCs w:val="28"/>
          <w:lang w:val="nl-NL"/>
        </w:rPr>
        <w:t xml:space="preserve"> </w:t>
      </w:r>
      <w:proofErr w:type="spellStart"/>
      <w:r w:rsidRPr="00E15C12">
        <w:rPr>
          <w:color w:val="auto"/>
          <w:sz w:val="28"/>
          <w:szCs w:val="28"/>
          <w:lang w:val="nl-NL"/>
        </w:rPr>
        <w:t>for</w:t>
      </w:r>
      <w:proofErr w:type="spellEnd"/>
      <w:r w:rsidRPr="00E15C12">
        <w:rPr>
          <w:color w:val="auto"/>
          <w:sz w:val="28"/>
          <w:szCs w:val="28"/>
          <w:lang w:val="nl-NL"/>
        </w:rPr>
        <w:t xml:space="preserve"> </w:t>
      </w:r>
      <w:proofErr w:type="spellStart"/>
      <w:r w:rsidRPr="00E15C12">
        <w:rPr>
          <w:color w:val="auto"/>
          <w:sz w:val="28"/>
          <w:szCs w:val="28"/>
          <w:lang w:val="nl-NL"/>
        </w:rPr>
        <w:t>preventing</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in </w:t>
      </w:r>
      <w:proofErr w:type="spellStart"/>
      <w:r w:rsidRPr="00E15C12">
        <w:rPr>
          <w:color w:val="auto"/>
          <w:sz w:val="28"/>
          <w:szCs w:val="28"/>
          <w:lang w:val="nl-NL"/>
        </w:rPr>
        <w:t>asymptomatic</w:t>
      </w:r>
      <w:proofErr w:type="spellEnd"/>
      <w:r w:rsidRPr="00E15C12">
        <w:rPr>
          <w:color w:val="auto"/>
          <w:sz w:val="28"/>
          <w:szCs w:val="28"/>
          <w:lang w:val="nl-NL"/>
        </w:rPr>
        <w:t xml:space="preserve"> high-risk </w:t>
      </w:r>
      <w:proofErr w:type="spellStart"/>
      <w:r w:rsidRPr="00E15C12">
        <w:rPr>
          <w:color w:val="auto"/>
          <w:sz w:val="28"/>
          <w:szCs w:val="28"/>
          <w:lang w:val="nl-NL"/>
        </w:rPr>
        <w:t>women</w:t>
      </w:r>
      <w:proofErr w:type="spellEnd"/>
      <w:r w:rsidRPr="00E15C12">
        <w:rPr>
          <w:color w:val="auto"/>
          <w:sz w:val="28"/>
          <w:szCs w:val="28"/>
          <w:lang w:val="nl-NL"/>
        </w:rPr>
        <w:t xml:space="preserve">: a </w:t>
      </w:r>
      <w:proofErr w:type="spellStart"/>
      <w:r w:rsidRPr="00E15C12">
        <w:rPr>
          <w:color w:val="auto"/>
          <w:sz w:val="28"/>
          <w:szCs w:val="28"/>
          <w:lang w:val="nl-NL"/>
        </w:rPr>
        <w:t>systematic</w:t>
      </w:r>
      <w:proofErr w:type="spellEnd"/>
      <w:r w:rsidRPr="00E15C12">
        <w:rPr>
          <w:color w:val="auto"/>
          <w:sz w:val="28"/>
          <w:szCs w:val="28"/>
          <w:lang w:val="nl-NL"/>
        </w:rPr>
        <w:t xml:space="preserve"> review </w:t>
      </w:r>
      <w:proofErr w:type="spellStart"/>
      <w:r w:rsidRPr="00E15C12">
        <w:rPr>
          <w:color w:val="auto"/>
          <w:sz w:val="28"/>
          <w:szCs w:val="28"/>
          <w:lang w:val="nl-NL"/>
        </w:rPr>
        <w:t>and</w:t>
      </w:r>
      <w:proofErr w:type="spellEnd"/>
      <w:r w:rsidRPr="00E15C12">
        <w:rPr>
          <w:color w:val="auto"/>
          <w:sz w:val="28"/>
          <w:szCs w:val="28"/>
          <w:lang w:val="nl-NL"/>
        </w:rPr>
        <w:t xml:space="preserve"> meta-</w:t>
      </w:r>
      <w:proofErr w:type="gramStart"/>
      <w:r w:rsidRPr="00E15C12">
        <w:rPr>
          <w:color w:val="auto"/>
          <w:sz w:val="28"/>
          <w:szCs w:val="28"/>
          <w:lang w:val="nl-NL"/>
        </w:rPr>
        <w:t>analysis /</w:t>
      </w:r>
      <w:proofErr w:type="gramEnd"/>
      <w:r w:rsidRPr="00E15C12">
        <w:rPr>
          <w:color w:val="auto"/>
          <w:sz w:val="28"/>
          <w:szCs w:val="28"/>
          <w:lang w:val="nl-NL"/>
        </w:rPr>
        <w:t>/ BJOG. – 2019. – Vol. 126,</w:t>
      </w:r>
      <w:r w:rsidR="008A3EBE" w:rsidRPr="00E15C12">
        <w:rPr>
          <w:color w:val="auto"/>
          <w:sz w:val="28"/>
          <w:szCs w:val="28"/>
          <w:lang w:val="en-US"/>
        </w:rPr>
        <w:t xml:space="preserve"> №</w:t>
      </w:r>
      <w:r w:rsidRPr="00E15C12">
        <w:rPr>
          <w:color w:val="auto"/>
          <w:sz w:val="28"/>
          <w:szCs w:val="28"/>
          <w:lang w:val="nl-NL"/>
        </w:rPr>
        <w:t>4. – P. 430–439.</w:t>
      </w:r>
    </w:p>
    <w:p w14:paraId="14F5E170" w14:textId="28A13CCF"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Committee</w:t>
      </w:r>
      <w:proofErr w:type="spellEnd"/>
      <w:r w:rsidRPr="00E15C12">
        <w:rPr>
          <w:color w:val="auto"/>
          <w:sz w:val="28"/>
          <w:szCs w:val="28"/>
          <w:lang w:val="nl-NL"/>
        </w:rPr>
        <w:t xml:space="preserve"> on </w:t>
      </w:r>
      <w:proofErr w:type="spellStart"/>
      <w:r w:rsidRPr="00E15C12">
        <w:rPr>
          <w:color w:val="auto"/>
          <w:sz w:val="28"/>
          <w:szCs w:val="28"/>
          <w:lang w:val="nl-NL"/>
        </w:rPr>
        <w:t>Obstetric</w:t>
      </w:r>
      <w:proofErr w:type="spellEnd"/>
      <w:r w:rsidRPr="00E15C12">
        <w:rPr>
          <w:color w:val="auto"/>
          <w:sz w:val="28"/>
          <w:szCs w:val="28"/>
          <w:lang w:val="nl-NL"/>
        </w:rPr>
        <w:t xml:space="preserve"> </w:t>
      </w:r>
      <w:proofErr w:type="spellStart"/>
      <w:r w:rsidRPr="00E15C12">
        <w:rPr>
          <w:color w:val="auto"/>
          <w:sz w:val="28"/>
          <w:szCs w:val="28"/>
          <w:lang w:val="nl-NL"/>
        </w:rPr>
        <w:t>Practice</w:t>
      </w:r>
      <w:proofErr w:type="spellEnd"/>
      <w:r w:rsidRPr="00E15C12">
        <w:rPr>
          <w:color w:val="auto"/>
          <w:sz w:val="28"/>
          <w:szCs w:val="28"/>
          <w:lang w:val="nl-NL"/>
        </w:rPr>
        <w:t xml:space="preserve">. The </w:t>
      </w:r>
      <w:proofErr w:type="spellStart"/>
      <w:r w:rsidRPr="00E15C12">
        <w:rPr>
          <w:color w:val="auto"/>
          <w:sz w:val="28"/>
          <w:szCs w:val="28"/>
          <w:lang w:val="nl-NL"/>
        </w:rPr>
        <w:t>use</w:t>
      </w:r>
      <w:proofErr w:type="spellEnd"/>
      <w:r w:rsidRPr="00E15C12">
        <w:rPr>
          <w:color w:val="auto"/>
          <w:sz w:val="28"/>
          <w:szCs w:val="28"/>
          <w:lang w:val="nl-NL"/>
        </w:rPr>
        <w:t xml:space="preserve"> of </w:t>
      </w:r>
      <w:proofErr w:type="spellStart"/>
      <w:r w:rsidRPr="00E15C12">
        <w:rPr>
          <w:color w:val="auto"/>
          <w:sz w:val="28"/>
          <w:szCs w:val="28"/>
          <w:lang w:val="nl-NL"/>
        </w:rPr>
        <w:t>progesterone</w:t>
      </w:r>
      <w:proofErr w:type="spellEnd"/>
      <w:r w:rsidRPr="00E15C12">
        <w:rPr>
          <w:color w:val="auto"/>
          <w:sz w:val="28"/>
          <w:szCs w:val="28"/>
          <w:lang w:val="nl-NL"/>
        </w:rPr>
        <w:t xml:space="preserve"> </w:t>
      </w:r>
      <w:proofErr w:type="spellStart"/>
      <w:r w:rsidRPr="00E15C12">
        <w:rPr>
          <w:color w:val="auto"/>
          <w:sz w:val="28"/>
          <w:szCs w:val="28"/>
          <w:lang w:val="nl-NL"/>
        </w:rPr>
        <w:t>for</w:t>
      </w:r>
      <w:proofErr w:type="spellEnd"/>
      <w:r w:rsidRPr="00E15C12">
        <w:rPr>
          <w:color w:val="auto"/>
          <w:sz w:val="28"/>
          <w:szCs w:val="28"/>
          <w:lang w:val="nl-NL"/>
        </w:rPr>
        <w:t xml:space="preserve"> prevention of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proofErr w:type="gramStart"/>
      <w:r w:rsidRPr="00E15C12">
        <w:rPr>
          <w:color w:val="auto"/>
          <w:sz w:val="28"/>
          <w:szCs w:val="28"/>
          <w:lang w:val="nl-NL"/>
        </w:rPr>
        <w:t>birth</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Obstet</w:t>
      </w:r>
      <w:proofErr w:type="spellEnd"/>
      <w:r w:rsidRPr="00E15C12">
        <w:rPr>
          <w:color w:val="auto"/>
          <w:sz w:val="28"/>
          <w:szCs w:val="28"/>
          <w:lang w:val="nl-NL"/>
        </w:rPr>
        <w:t xml:space="preserve"> </w:t>
      </w:r>
      <w:proofErr w:type="spellStart"/>
      <w:r w:rsidRPr="00E15C12">
        <w:rPr>
          <w:color w:val="auto"/>
          <w:sz w:val="28"/>
          <w:szCs w:val="28"/>
          <w:lang w:val="nl-NL"/>
        </w:rPr>
        <w:t>Gynecol</w:t>
      </w:r>
      <w:proofErr w:type="spellEnd"/>
      <w:r w:rsidRPr="00E15C12">
        <w:rPr>
          <w:color w:val="auto"/>
          <w:sz w:val="28"/>
          <w:szCs w:val="28"/>
          <w:lang w:val="nl-NL"/>
        </w:rPr>
        <w:t>. – 2012. – Vol. 120</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4. – P. 964–973.</w:t>
      </w:r>
    </w:p>
    <w:p w14:paraId="37D63126" w14:textId="30CB9281"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Berghella</w:t>
      </w:r>
      <w:proofErr w:type="spellEnd"/>
      <w:r w:rsidRPr="00E15C12">
        <w:rPr>
          <w:color w:val="auto"/>
          <w:sz w:val="28"/>
          <w:szCs w:val="28"/>
          <w:lang w:val="nl-NL"/>
        </w:rPr>
        <w:t xml:space="preserve"> V., Rafael T.J., </w:t>
      </w:r>
      <w:proofErr w:type="spellStart"/>
      <w:r w:rsidRPr="00E15C12">
        <w:rPr>
          <w:color w:val="auto"/>
          <w:sz w:val="28"/>
          <w:szCs w:val="28"/>
          <w:lang w:val="nl-NL"/>
        </w:rPr>
        <w:t>Szychowski</w:t>
      </w:r>
      <w:proofErr w:type="spellEnd"/>
      <w:r w:rsidRPr="00E15C12">
        <w:rPr>
          <w:color w:val="auto"/>
          <w:sz w:val="28"/>
          <w:szCs w:val="28"/>
          <w:lang w:val="nl-NL"/>
        </w:rPr>
        <w:t xml:space="preserve"> J.M., Rust O.A., Owen J. Cerclage </w:t>
      </w:r>
      <w:proofErr w:type="spellStart"/>
      <w:r w:rsidRPr="00E15C12">
        <w:rPr>
          <w:color w:val="auto"/>
          <w:sz w:val="28"/>
          <w:szCs w:val="28"/>
          <w:lang w:val="nl-NL"/>
        </w:rPr>
        <w:t>for</w:t>
      </w:r>
      <w:proofErr w:type="spellEnd"/>
      <w:r w:rsidRPr="00E15C12">
        <w:rPr>
          <w:color w:val="auto"/>
          <w:sz w:val="28"/>
          <w:szCs w:val="28"/>
          <w:lang w:val="nl-NL"/>
        </w:rPr>
        <w:t xml:space="preserve"> short cervix on </w:t>
      </w:r>
      <w:proofErr w:type="spellStart"/>
      <w:r w:rsidRPr="00E15C12">
        <w:rPr>
          <w:color w:val="auto"/>
          <w:sz w:val="28"/>
          <w:szCs w:val="28"/>
          <w:lang w:val="nl-NL"/>
        </w:rPr>
        <w:t>ultrasonography</w:t>
      </w:r>
      <w:proofErr w:type="spellEnd"/>
      <w:r w:rsidRPr="00E15C12">
        <w:rPr>
          <w:color w:val="auto"/>
          <w:sz w:val="28"/>
          <w:szCs w:val="28"/>
          <w:lang w:val="nl-NL"/>
        </w:rPr>
        <w:t xml:space="preserve"> in </w:t>
      </w:r>
      <w:proofErr w:type="spellStart"/>
      <w:r w:rsidRPr="00E15C12">
        <w:rPr>
          <w:color w:val="auto"/>
          <w:sz w:val="28"/>
          <w:szCs w:val="28"/>
          <w:lang w:val="nl-NL"/>
        </w:rPr>
        <w:t>women</w:t>
      </w:r>
      <w:proofErr w:type="spellEnd"/>
      <w:r w:rsidRPr="00E15C12">
        <w:rPr>
          <w:color w:val="auto"/>
          <w:sz w:val="28"/>
          <w:szCs w:val="28"/>
          <w:lang w:val="nl-NL"/>
        </w:rPr>
        <w:t xml:space="preserve"> </w:t>
      </w:r>
      <w:proofErr w:type="spellStart"/>
      <w:r w:rsidRPr="00E15C12">
        <w:rPr>
          <w:color w:val="auto"/>
          <w:sz w:val="28"/>
          <w:szCs w:val="28"/>
          <w:lang w:val="nl-NL"/>
        </w:rPr>
        <w:t>with</w:t>
      </w:r>
      <w:proofErr w:type="spellEnd"/>
      <w:r w:rsidRPr="00E15C12">
        <w:rPr>
          <w:color w:val="auto"/>
          <w:sz w:val="28"/>
          <w:szCs w:val="28"/>
          <w:lang w:val="nl-NL"/>
        </w:rPr>
        <w:t xml:space="preserve"> singleton </w:t>
      </w:r>
      <w:proofErr w:type="spellStart"/>
      <w:r w:rsidRPr="00E15C12">
        <w:rPr>
          <w:color w:val="auto"/>
          <w:sz w:val="28"/>
          <w:szCs w:val="28"/>
          <w:lang w:val="nl-NL"/>
        </w:rPr>
        <w:t>gestations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previous</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a meta-</w:t>
      </w:r>
      <w:proofErr w:type="gramStart"/>
      <w:r w:rsidRPr="00E15C12">
        <w:rPr>
          <w:color w:val="auto"/>
          <w:sz w:val="28"/>
          <w:szCs w:val="28"/>
          <w:lang w:val="nl-NL"/>
        </w:rPr>
        <w:t>analysis /</w:t>
      </w:r>
      <w:proofErr w:type="gramEnd"/>
      <w:r w:rsidRPr="00E15C12">
        <w:rPr>
          <w:color w:val="auto"/>
          <w:sz w:val="28"/>
          <w:szCs w:val="28"/>
          <w:lang w:val="nl-NL"/>
        </w:rPr>
        <w:t xml:space="preserve">/ </w:t>
      </w:r>
      <w:proofErr w:type="spellStart"/>
      <w:r w:rsidRPr="00E15C12">
        <w:rPr>
          <w:color w:val="auto"/>
          <w:sz w:val="28"/>
          <w:szCs w:val="28"/>
          <w:lang w:val="nl-NL"/>
        </w:rPr>
        <w:t>Obstet</w:t>
      </w:r>
      <w:proofErr w:type="spellEnd"/>
      <w:r w:rsidRPr="00E15C12">
        <w:rPr>
          <w:color w:val="auto"/>
          <w:sz w:val="28"/>
          <w:szCs w:val="28"/>
          <w:lang w:val="nl-NL"/>
        </w:rPr>
        <w:t xml:space="preserve"> </w:t>
      </w:r>
      <w:proofErr w:type="spellStart"/>
      <w:r w:rsidRPr="00E15C12">
        <w:rPr>
          <w:color w:val="auto"/>
          <w:sz w:val="28"/>
          <w:szCs w:val="28"/>
          <w:lang w:val="nl-NL"/>
        </w:rPr>
        <w:t>Gynecol</w:t>
      </w:r>
      <w:proofErr w:type="spellEnd"/>
      <w:r w:rsidRPr="00E15C12">
        <w:rPr>
          <w:color w:val="auto"/>
          <w:sz w:val="28"/>
          <w:szCs w:val="28"/>
          <w:lang w:val="nl-NL"/>
        </w:rPr>
        <w:t>. – 2011. – Vol. 117</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3. – P. 663–671.</w:t>
      </w:r>
    </w:p>
    <w:p w14:paraId="2F283FC5"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National </w:t>
      </w:r>
      <w:proofErr w:type="spellStart"/>
      <w:r w:rsidRPr="00E15C12">
        <w:rPr>
          <w:color w:val="auto"/>
          <w:sz w:val="28"/>
          <w:szCs w:val="28"/>
          <w:lang w:val="nl-NL"/>
        </w:rPr>
        <w:t>Institute</w:t>
      </w:r>
      <w:proofErr w:type="spellEnd"/>
      <w:r w:rsidRPr="00E15C12">
        <w:rPr>
          <w:color w:val="auto"/>
          <w:sz w:val="28"/>
          <w:szCs w:val="28"/>
          <w:lang w:val="nl-NL"/>
        </w:rPr>
        <w:t xml:space="preserve"> </w:t>
      </w:r>
      <w:proofErr w:type="spellStart"/>
      <w:r w:rsidRPr="00E15C12">
        <w:rPr>
          <w:color w:val="auto"/>
          <w:sz w:val="28"/>
          <w:szCs w:val="28"/>
          <w:lang w:val="nl-NL"/>
        </w:rPr>
        <w:t>for</w:t>
      </w:r>
      <w:proofErr w:type="spellEnd"/>
      <w:r w:rsidRPr="00E15C12">
        <w:rPr>
          <w:color w:val="auto"/>
          <w:sz w:val="28"/>
          <w:szCs w:val="28"/>
          <w:lang w:val="nl-NL"/>
        </w:rPr>
        <w:t xml:space="preserve"> Health </w:t>
      </w:r>
      <w:proofErr w:type="spellStart"/>
      <w:r w:rsidRPr="00E15C12">
        <w:rPr>
          <w:color w:val="auto"/>
          <w:sz w:val="28"/>
          <w:szCs w:val="28"/>
          <w:lang w:val="nl-NL"/>
        </w:rPr>
        <w:t>and</w:t>
      </w:r>
      <w:proofErr w:type="spellEnd"/>
      <w:r w:rsidRPr="00E15C12">
        <w:rPr>
          <w:color w:val="auto"/>
          <w:sz w:val="28"/>
          <w:szCs w:val="28"/>
          <w:lang w:val="nl-NL"/>
        </w:rPr>
        <w:t xml:space="preserve"> Care Excellence.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labour</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(NG25). – London: NICE; 2015. – 58 p.</w:t>
      </w:r>
    </w:p>
    <w:p w14:paraId="36232E8D" w14:textId="08C4D145"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American College of </w:t>
      </w:r>
      <w:proofErr w:type="spellStart"/>
      <w:r w:rsidRPr="00E15C12">
        <w:rPr>
          <w:color w:val="auto"/>
          <w:sz w:val="28"/>
          <w:szCs w:val="28"/>
          <w:lang w:val="nl-NL"/>
        </w:rPr>
        <w:t>Obstetricians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Gynecologists</w:t>
      </w:r>
      <w:proofErr w:type="spellEnd"/>
      <w:r w:rsidRPr="00E15C12">
        <w:rPr>
          <w:color w:val="auto"/>
          <w:sz w:val="28"/>
          <w:szCs w:val="28"/>
          <w:lang w:val="nl-NL"/>
        </w:rPr>
        <w:t xml:space="preserve">. </w:t>
      </w:r>
      <w:proofErr w:type="spellStart"/>
      <w:r w:rsidRPr="00E15C12">
        <w:rPr>
          <w:color w:val="auto"/>
          <w:sz w:val="28"/>
          <w:szCs w:val="28"/>
          <w:lang w:val="nl-NL"/>
        </w:rPr>
        <w:t>Prediction</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prevention of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w:t>
      </w:r>
      <w:proofErr w:type="spellStart"/>
      <w:r w:rsidRPr="00E15C12">
        <w:rPr>
          <w:color w:val="auto"/>
          <w:sz w:val="28"/>
          <w:szCs w:val="28"/>
          <w:lang w:val="nl-NL"/>
        </w:rPr>
        <w:t>Practice</w:t>
      </w:r>
      <w:proofErr w:type="spellEnd"/>
      <w:r w:rsidRPr="00E15C12">
        <w:rPr>
          <w:color w:val="auto"/>
          <w:sz w:val="28"/>
          <w:szCs w:val="28"/>
          <w:lang w:val="nl-NL"/>
        </w:rPr>
        <w:t xml:space="preserve"> Bulletin No. </w:t>
      </w:r>
      <w:proofErr w:type="gramStart"/>
      <w:r w:rsidRPr="00E15C12">
        <w:rPr>
          <w:color w:val="auto"/>
          <w:sz w:val="28"/>
          <w:szCs w:val="28"/>
          <w:lang w:val="nl-NL"/>
        </w:rPr>
        <w:t>234 /</w:t>
      </w:r>
      <w:proofErr w:type="gramEnd"/>
      <w:r w:rsidRPr="00E15C12">
        <w:rPr>
          <w:color w:val="auto"/>
          <w:sz w:val="28"/>
          <w:szCs w:val="28"/>
          <w:lang w:val="nl-NL"/>
        </w:rPr>
        <w:t xml:space="preserve">/ </w:t>
      </w:r>
      <w:proofErr w:type="spellStart"/>
      <w:r w:rsidRPr="00E15C12">
        <w:rPr>
          <w:color w:val="auto"/>
          <w:sz w:val="28"/>
          <w:szCs w:val="28"/>
          <w:lang w:val="nl-NL"/>
        </w:rPr>
        <w:t>Obstet</w:t>
      </w:r>
      <w:proofErr w:type="spellEnd"/>
      <w:r w:rsidRPr="00E15C12">
        <w:rPr>
          <w:color w:val="auto"/>
          <w:sz w:val="28"/>
          <w:szCs w:val="28"/>
          <w:lang w:val="nl-NL"/>
        </w:rPr>
        <w:t xml:space="preserve"> </w:t>
      </w:r>
      <w:proofErr w:type="spellStart"/>
      <w:r w:rsidRPr="00E15C12">
        <w:rPr>
          <w:color w:val="auto"/>
          <w:sz w:val="28"/>
          <w:szCs w:val="28"/>
          <w:lang w:val="nl-NL"/>
        </w:rPr>
        <w:t>Gynecol</w:t>
      </w:r>
      <w:proofErr w:type="spellEnd"/>
      <w:r w:rsidRPr="00E15C12">
        <w:rPr>
          <w:color w:val="auto"/>
          <w:sz w:val="28"/>
          <w:szCs w:val="28"/>
          <w:lang w:val="nl-NL"/>
        </w:rPr>
        <w:t>. – 2021. – Vol. 138</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2. – P. 65–90.</w:t>
      </w:r>
    </w:p>
    <w:p w14:paraId="7EBDA3B9" w14:textId="46DC343A"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Barros F.C., </w:t>
      </w:r>
      <w:proofErr w:type="spellStart"/>
      <w:r w:rsidRPr="00E15C12">
        <w:rPr>
          <w:color w:val="auto"/>
          <w:sz w:val="28"/>
          <w:szCs w:val="28"/>
          <w:lang w:val="nl-NL"/>
        </w:rPr>
        <w:t>Papageorghiou</w:t>
      </w:r>
      <w:proofErr w:type="spellEnd"/>
      <w:r w:rsidRPr="00E15C12">
        <w:rPr>
          <w:color w:val="auto"/>
          <w:sz w:val="28"/>
          <w:szCs w:val="28"/>
          <w:lang w:val="nl-NL"/>
        </w:rPr>
        <w:t xml:space="preserve"> A.T., </w:t>
      </w:r>
      <w:proofErr w:type="spellStart"/>
      <w:r w:rsidRPr="00E15C12">
        <w:rPr>
          <w:color w:val="auto"/>
          <w:sz w:val="28"/>
          <w:szCs w:val="28"/>
          <w:lang w:val="nl-NL"/>
        </w:rPr>
        <w:t>Victora</w:t>
      </w:r>
      <w:proofErr w:type="spellEnd"/>
      <w:r w:rsidRPr="00E15C12">
        <w:rPr>
          <w:color w:val="auto"/>
          <w:sz w:val="28"/>
          <w:szCs w:val="28"/>
          <w:lang w:val="nl-NL"/>
        </w:rPr>
        <w:t xml:space="preserve"> C.G. et al. The </w:t>
      </w:r>
      <w:proofErr w:type="spellStart"/>
      <w:r w:rsidRPr="00E15C12">
        <w:rPr>
          <w:color w:val="auto"/>
          <w:sz w:val="28"/>
          <w:szCs w:val="28"/>
          <w:lang w:val="nl-NL"/>
        </w:rPr>
        <w:t>global</w:t>
      </w:r>
      <w:proofErr w:type="spellEnd"/>
      <w:r w:rsidRPr="00E15C12">
        <w:rPr>
          <w:color w:val="auto"/>
          <w:sz w:val="28"/>
          <w:szCs w:val="28"/>
          <w:lang w:val="nl-NL"/>
        </w:rPr>
        <w:t xml:space="preserve"> </w:t>
      </w:r>
      <w:proofErr w:type="spellStart"/>
      <w:r w:rsidRPr="00E15C12">
        <w:rPr>
          <w:color w:val="auto"/>
          <w:sz w:val="28"/>
          <w:szCs w:val="28"/>
          <w:lang w:val="nl-NL"/>
        </w:rPr>
        <w:t>distribution</w:t>
      </w:r>
      <w:proofErr w:type="spellEnd"/>
      <w:r w:rsidRPr="00E15C12">
        <w:rPr>
          <w:color w:val="auto"/>
          <w:sz w:val="28"/>
          <w:szCs w:val="28"/>
          <w:lang w:val="nl-NL"/>
        </w:rPr>
        <w:t xml:space="preserve"> of risk factors </w:t>
      </w:r>
      <w:proofErr w:type="spellStart"/>
      <w:r w:rsidRPr="00E15C12">
        <w:rPr>
          <w:color w:val="auto"/>
          <w:sz w:val="28"/>
          <w:szCs w:val="28"/>
          <w:lang w:val="nl-NL"/>
        </w:rPr>
        <w:t>associated</w:t>
      </w:r>
      <w:proofErr w:type="spellEnd"/>
      <w:r w:rsidRPr="00E15C12">
        <w:rPr>
          <w:color w:val="auto"/>
          <w:sz w:val="28"/>
          <w:szCs w:val="28"/>
          <w:lang w:val="nl-NL"/>
        </w:rPr>
        <w:t xml:space="preserve"> </w:t>
      </w:r>
      <w:proofErr w:type="spellStart"/>
      <w:r w:rsidRPr="00E15C12">
        <w:rPr>
          <w:color w:val="auto"/>
          <w:sz w:val="28"/>
          <w:szCs w:val="28"/>
          <w:lang w:val="nl-NL"/>
        </w:rPr>
        <w:t>with</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proofErr w:type="gramStart"/>
      <w:r w:rsidRPr="00E15C12">
        <w:rPr>
          <w:color w:val="auto"/>
          <w:sz w:val="28"/>
          <w:szCs w:val="28"/>
          <w:lang w:val="nl-NL"/>
        </w:rPr>
        <w:t>birth</w:t>
      </w:r>
      <w:proofErr w:type="spellEnd"/>
      <w:r w:rsidRPr="00E15C12">
        <w:rPr>
          <w:color w:val="auto"/>
          <w:sz w:val="28"/>
          <w:szCs w:val="28"/>
          <w:lang w:val="nl-NL"/>
        </w:rPr>
        <w:t xml:space="preserve"> /</w:t>
      </w:r>
      <w:proofErr w:type="gramEnd"/>
      <w:r w:rsidRPr="00E15C12">
        <w:rPr>
          <w:color w:val="auto"/>
          <w:sz w:val="28"/>
          <w:szCs w:val="28"/>
          <w:lang w:val="nl-NL"/>
        </w:rPr>
        <w:t xml:space="preserve">/ Lancet </w:t>
      </w:r>
      <w:proofErr w:type="spellStart"/>
      <w:r w:rsidRPr="00E15C12">
        <w:rPr>
          <w:color w:val="auto"/>
          <w:sz w:val="28"/>
          <w:szCs w:val="28"/>
          <w:lang w:val="nl-NL"/>
        </w:rPr>
        <w:t>Glob</w:t>
      </w:r>
      <w:proofErr w:type="spellEnd"/>
      <w:r w:rsidRPr="00E15C12">
        <w:rPr>
          <w:color w:val="auto"/>
          <w:sz w:val="28"/>
          <w:szCs w:val="28"/>
          <w:lang w:val="nl-NL"/>
        </w:rPr>
        <w:t xml:space="preserve"> Health. – 2015. – Vol. 3, </w:t>
      </w:r>
      <w:r w:rsidR="008A3EBE" w:rsidRPr="00E15C12">
        <w:rPr>
          <w:color w:val="auto"/>
          <w:sz w:val="28"/>
          <w:szCs w:val="28"/>
          <w:lang w:val="en-US"/>
        </w:rPr>
        <w:t>№</w:t>
      </w:r>
      <w:r w:rsidRPr="00E15C12">
        <w:rPr>
          <w:color w:val="auto"/>
          <w:sz w:val="28"/>
          <w:szCs w:val="28"/>
          <w:lang w:val="nl-NL"/>
        </w:rPr>
        <w:t>10. – P. 546–556.</w:t>
      </w:r>
    </w:p>
    <w:p w14:paraId="4C3EDB81" w14:textId="24AB1F1F"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Elimian</w:t>
      </w:r>
      <w:proofErr w:type="spellEnd"/>
      <w:r w:rsidRPr="00E15C12">
        <w:rPr>
          <w:color w:val="auto"/>
          <w:sz w:val="28"/>
          <w:szCs w:val="28"/>
          <w:lang w:val="nl-NL"/>
        </w:rPr>
        <w:t xml:space="preserve"> A., </w:t>
      </w:r>
      <w:proofErr w:type="spellStart"/>
      <w:r w:rsidRPr="00E15C12">
        <w:rPr>
          <w:color w:val="auto"/>
          <w:sz w:val="28"/>
          <w:szCs w:val="28"/>
          <w:lang w:val="nl-NL"/>
        </w:rPr>
        <w:t>Verma</w:t>
      </w:r>
      <w:proofErr w:type="spellEnd"/>
      <w:r w:rsidRPr="00E15C12">
        <w:rPr>
          <w:color w:val="auto"/>
          <w:sz w:val="28"/>
          <w:szCs w:val="28"/>
          <w:lang w:val="nl-NL"/>
        </w:rPr>
        <w:t xml:space="preserve"> A., </w:t>
      </w:r>
      <w:proofErr w:type="spellStart"/>
      <w:r w:rsidRPr="00E15C12">
        <w:rPr>
          <w:color w:val="auto"/>
          <w:sz w:val="28"/>
          <w:szCs w:val="28"/>
          <w:lang w:val="nl-NL"/>
        </w:rPr>
        <w:t>Ogburn</w:t>
      </w:r>
      <w:proofErr w:type="spellEnd"/>
      <w:r w:rsidRPr="00E15C12">
        <w:rPr>
          <w:color w:val="auto"/>
          <w:sz w:val="28"/>
          <w:szCs w:val="28"/>
          <w:lang w:val="nl-NL"/>
        </w:rPr>
        <w:t xml:space="preserve"> P.L. et al. Cerclage </w:t>
      </w:r>
      <w:proofErr w:type="spellStart"/>
      <w:r w:rsidRPr="00E15C12">
        <w:rPr>
          <w:color w:val="auto"/>
          <w:sz w:val="28"/>
          <w:szCs w:val="28"/>
          <w:lang w:val="nl-NL"/>
        </w:rPr>
        <w:t>for</w:t>
      </w:r>
      <w:proofErr w:type="spellEnd"/>
      <w:r w:rsidRPr="00E15C12">
        <w:rPr>
          <w:color w:val="auto"/>
          <w:sz w:val="28"/>
          <w:szCs w:val="28"/>
          <w:lang w:val="nl-NL"/>
        </w:rPr>
        <w:t xml:space="preserve"> </w:t>
      </w:r>
      <w:proofErr w:type="spellStart"/>
      <w:r w:rsidRPr="00E15C12">
        <w:rPr>
          <w:color w:val="auto"/>
          <w:sz w:val="28"/>
          <w:szCs w:val="28"/>
          <w:lang w:val="nl-NL"/>
        </w:rPr>
        <w:t>the</w:t>
      </w:r>
      <w:proofErr w:type="spellEnd"/>
      <w:r w:rsidRPr="00E15C12">
        <w:rPr>
          <w:color w:val="auto"/>
          <w:sz w:val="28"/>
          <w:szCs w:val="28"/>
          <w:lang w:val="nl-NL"/>
        </w:rPr>
        <w:t xml:space="preserve"> prevention of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in </w:t>
      </w:r>
      <w:proofErr w:type="spellStart"/>
      <w:r w:rsidRPr="00E15C12">
        <w:rPr>
          <w:color w:val="auto"/>
          <w:sz w:val="28"/>
          <w:szCs w:val="28"/>
          <w:lang w:val="nl-NL"/>
        </w:rPr>
        <w:t>women</w:t>
      </w:r>
      <w:proofErr w:type="spellEnd"/>
      <w:r w:rsidRPr="00E15C12">
        <w:rPr>
          <w:color w:val="auto"/>
          <w:sz w:val="28"/>
          <w:szCs w:val="28"/>
          <w:lang w:val="nl-NL"/>
        </w:rPr>
        <w:t xml:space="preserve"> </w:t>
      </w:r>
      <w:proofErr w:type="spellStart"/>
      <w:r w:rsidRPr="00E15C12">
        <w:rPr>
          <w:color w:val="auto"/>
          <w:sz w:val="28"/>
          <w:szCs w:val="28"/>
          <w:lang w:val="nl-NL"/>
        </w:rPr>
        <w:t>with</w:t>
      </w:r>
      <w:proofErr w:type="spellEnd"/>
      <w:r w:rsidRPr="00E15C12">
        <w:rPr>
          <w:color w:val="auto"/>
          <w:sz w:val="28"/>
          <w:szCs w:val="28"/>
          <w:lang w:val="nl-NL"/>
        </w:rPr>
        <w:t xml:space="preserve"> a </w:t>
      </w:r>
      <w:proofErr w:type="spellStart"/>
      <w:r w:rsidRPr="00E15C12">
        <w:rPr>
          <w:color w:val="auto"/>
          <w:sz w:val="28"/>
          <w:szCs w:val="28"/>
          <w:lang w:val="nl-NL"/>
        </w:rPr>
        <w:t>sonographically</w:t>
      </w:r>
      <w:proofErr w:type="spellEnd"/>
      <w:r w:rsidRPr="00E15C12">
        <w:rPr>
          <w:color w:val="auto"/>
          <w:sz w:val="28"/>
          <w:szCs w:val="28"/>
          <w:lang w:val="nl-NL"/>
        </w:rPr>
        <w:t xml:space="preserve"> short cervix: meta-analysis of trials </w:t>
      </w:r>
      <w:proofErr w:type="spellStart"/>
      <w:r w:rsidRPr="00E15C12">
        <w:rPr>
          <w:color w:val="auto"/>
          <w:sz w:val="28"/>
          <w:szCs w:val="28"/>
          <w:lang w:val="nl-NL"/>
        </w:rPr>
        <w:t>using</w:t>
      </w:r>
      <w:proofErr w:type="spellEnd"/>
      <w:r w:rsidRPr="00E15C12">
        <w:rPr>
          <w:color w:val="auto"/>
          <w:sz w:val="28"/>
          <w:szCs w:val="28"/>
          <w:lang w:val="nl-NL"/>
        </w:rPr>
        <w:t xml:space="preserve"> </w:t>
      </w:r>
      <w:proofErr w:type="spellStart"/>
      <w:r w:rsidRPr="00E15C12">
        <w:rPr>
          <w:color w:val="auto"/>
          <w:sz w:val="28"/>
          <w:szCs w:val="28"/>
          <w:lang w:val="nl-NL"/>
        </w:rPr>
        <w:t>individual</w:t>
      </w:r>
      <w:proofErr w:type="spellEnd"/>
      <w:r w:rsidRPr="00E15C12">
        <w:rPr>
          <w:color w:val="auto"/>
          <w:sz w:val="28"/>
          <w:szCs w:val="28"/>
          <w:lang w:val="nl-NL"/>
        </w:rPr>
        <w:t xml:space="preserve"> </w:t>
      </w:r>
      <w:proofErr w:type="spellStart"/>
      <w:r w:rsidRPr="00E15C12">
        <w:rPr>
          <w:color w:val="auto"/>
          <w:sz w:val="28"/>
          <w:szCs w:val="28"/>
          <w:lang w:val="nl-NL"/>
        </w:rPr>
        <w:t>patient</w:t>
      </w:r>
      <w:proofErr w:type="spellEnd"/>
      <w:r w:rsidRPr="00E15C12">
        <w:rPr>
          <w:color w:val="auto"/>
          <w:sz w:val="28"/>
          <w:szCs w:val="28"/>
          <w:lang w:val="nl-NL"/>
        </w:rPr>
        <w:t xml:space="preserve">-level </w:t>
      </w:r>
      <w:proofErr w:type="gramStart"/>
      <w:r w:rsidRPr="00E15C12">
        <w:rPr>
          <w:color w:val="auto"/>
          <w:sz w:val="28"/>
          <w:szCs w:val="28"/>
          <w:lang w:val="nl-NL"/>
        </w:rPr>
        <w:t>data /</w:t>
      </w:r>
      <w:proofErr w:type="gramEnd"/>
      <w:r w:rsidRPr="00E15C12">
        <w:rPr>
          <w:color w:val="auto"/>
          <w:sz w:val="28"/>
          <w:szCs w:val="28"/>
          <w:lang w:val="nl-NL"/>
        </w:rPr>
        <w:t xml:space="preserve">/ </w:t>
      </w:r>
      <w:proofErr w:type="spellStart"/>
      <w:r w:rsidRPr="00E15C12">
        <w:rPr>
          <w:color w:val="auto"/>
          <w:sz w:val="28"/>
          <w:szCs w:val="28"/>
          <w:lang w:val="nl-NL"/>
        </w:rPr>
        <w:t>Obstet</w:t>
      </w:r>
      <w:proofErr w:type="spellEnd"/>
      <w:r w:rsidRPr="00E15C12">
        <w:rPr>
          <w:color w:val="auto"/>
          <w:sz w:val="28"/>
          <w:szCs w:val="28"/>
          <w:lang w:val="nl-NL"/>
        </w:rPr>
        <w:t xml:space="preserve"> </w:t>
      </w:r>
      <w:proofErr w:type="spellStart"/>
      <w:r w:rsidRPr="00E15C12">
        <w:rPr>
          <w:color w:val="auto"/>
          <w:sz w:val="28"/>
          <w:szCs w:val="28"/>
          <w:lang w:val="nl-NL"/>
        </w:rPr>
        <w:t>Gynecol</w:t>
      </w:r>
      <w:proofErr w:type="spellEnd"/>
      <w:r w:rsidRPr="00E15C12">
        <w:rPr>
          <w:color w:val="auto"/>
          <w:sz w:val="28"/>
          <w:szCs w:val="28"/>
          <w:lang w:val="nl-NL"/>
        </w:rPr>
        <w:t>. – 2020. – Vol. 135</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3. – P. 525–536.</w:t>
      </w:r>
    </w:p>
    <w:p w14:paraId="2277C1E7" w14:textId="48596A14"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Shmueli</w:t>
      </w:r>
      <w:proofErr w:type="spellEnd"/>
      <w:r w:rsidRPr="00E15C12">
        <w:rPr>
          <w:color w:val="auto"/>
          <w:sz w:val="28"/>
          <w:szCs w:val="28"/>
          <w:lang w:val="nl-NL"/>
        </w:rPr>
        <w:t xml:space="preserve"> A., Salman L., </w:t>
      </w:r>
      <w:proofErr w:type="spellStart"/>
      <w:r w:rsidRPr="00E15C12">
        <w:rPr>
          <w:color w:val="auto"/>
          <w:sz w:val="28"/>
          <w:szCs w:val="28"/>
          <w:lang w:val="nl-NL"/>
        </w:rPr>
        <w:t>Bardin</w:t>
      </w:r>
      <w:proofErr w:type="spellEnd"/>
      <w:r w:rsidRPr="00E15C12">
        <w:rPr>
          <w:color w:val="auto"/>
          <w:sz w:val="28"/>
          <w:szCs w:val="28"/>
          <w:lang w:val="nl-NL"/>
        </w:rPr>
        <w:t xml:space="preserve"> R., </w:t>
      </w:r>
      <w:proofErr w:type="spellStart"/>
      <w:r w:rsidRPr="00E15C12">
        <w:rPr>
          <w:color w:val="auto"/>
          <w:sz w:val="28"/>
          <w:szCs w:val="28"/>
          <w:lang w:val="nl-NL"/>
        </w:rPr>
        <w:t>Oron</w:t>
      </w:r>
      <w:proofErr w:type="spellEnd"/>
      <w:r w:rsidRPr="00E15C12">
        <w:rPr>
          <w:color w:val="auto"/>
          <w:sz w:val="28"/>
          <w:szCs w:val="28"/>
          <w:lang w:val="nl-NL"/>
        </w:rPr>
        <w:t xml:space="preserve"> S., Ezra Y. </w:t>
      </w:r>
      <w:proofErr w:type="spellStart"/>
      <w:r w:rsidRPr="00E15C12">
        <w:rPr>
          <w:color w:val="auto"/>
          <w:sz w:val="28"/>
          <w:szCs w:val="28"/>
          <w:lang w:val="nl-NL"/>
        </w:rPr>
        <w:t>Usage</w:t>
      </w:r>
      <w:proofErr w:type="spellEnd"/>
      <w:r w:rsidRPr="00E15C12">
        <w:rPr>
          <w:color w:val="auto"/>
          <w:sz w:val="28"/>
          <w:szCs w:val="28"/>
          <w:lang w:val="nl-NL"/>
        </w:rPr>
        <w:t xml:space="preserve"> </w:t>
      </w:r>
      <w:proofErr w:type="spellStart"/>
      <w:r w:rsidRPr="00E15C12">
        <w:rPr>
          <w:color w:val="auto"/>
          <w:sz w:val="28"/>
          <w:szCs w:val="28"/>
          <w:lang w:val="nl-NL"/>
        </w:rPr>
        <w:t>patterns</w:t>
      </w:r>
      <w:proofErr w:type="spellEnd"/>
      <w:r w:rsidRPr="00E15C12">
        <w:rPr>
          <w:color w:val="auto"/>
          <w:sz w:val="28"/>
          <w:szCs w:val="28"/>
          <w:lang w:val="nl-NL"/>
        </w:rPr>
        <w:t xml:space="preserve"> of </w:t>
      </w:r>
      <w:proofErr w:type="spellStart"/>
      <w:r w:rsidRPr="00E15C12">
        <w:rPr>
          <w:color w:val="auto"/>
          <w:sz w:val="28"/>
          <w:szCs w:val="28"/>
          <w:lang w:val="nl-NL"/>
        </w:rPr>
        <w:t>progesterone</w:t>
      </w:r>
      <w:proofErr w:type="spellEnd"/>
      <w:r w:rsidRPr="00E15C12">
        <w:rPr>
          <w:color w:val="auto"/>
          <w:sz w:val="28"/>
          <w:szCs w:val="28"/>
          <w:lang w:val="nl-NL"/>
        </w:rPr>
        <w:t xml:space="preserve"> treatment </w:t>
      </w:r>
      <w:proofErr w:type="spellStart"/>
      <w:r w:rsidRPr="00E15C12">
        <w:rPr>
          <w:color w:val="auto"/>
          <w:sz w:val="28"/>
          <w:szCs w:val="28"/>
          <w:lang w:val="nl-NL"/>
        </w:rPr>
        <w:t>for</w:t>
      </w:r>
      <w:proofErr w:type="spellEnd"/>
      <w:r w:rsidRPr="00E15C12">
        <w:rPr>
          <w:color w:val="auto"/>
          <w:sz w:val="28"/>
          <w:szCs w:val="28"/>
          <w:lang w:val="nl-NL"/>
        </w:rPr>
        <w:t xml:space="preserve"> prevention of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a </w:t>
      </w:r>
      <w:proofErr w:type="spellStart"/>
      <w:r w:rsidRPr="00E15C12">
        <w:rPr>
          <w:color w:val="auto"/>
          <w:sz w:val="28"/>
          <w:szCs w:val="28"/>
          <w:lang w:val="nl-NL"/>
        </w:rPr>
        <w:t>population-based</w:t>
      </w:r>
      <w:proofErr w:type="spellEnd"/>
      <w:r w:rsidRPr="00E15C12">
        <w:rPr>
          <w:color w:val="auto"/>
          <w:sz w:val="28"/>
          <w:szCs w:val="28"/>
          <w:lang w:val="nl-NL"/>
        </w:rPr>
        <w:t xml:space="preserve"> </w:t>
      </w:r>
      <w:proofErr w:type="spellStart"/>
      <w:proofErr w:type="gramStart"/>
      <w:r w:rsidRPr="00E15C12">
        <w:rPr>
          <w:color w:val="auto"/>
          <w:sz w:val="28"/>
          <w:szCs w:val="28"/>
          <w:lang w:val="nl-NL"/>
        </w:rPr>
        <w:t>study</w:t>
      </w:r>
      <w:proofErr w:type="spellEnd"/>
      <w:r w:rsidRPr="00E15C12">
        <w:rPr>
          <w:color w:val="auto"/>
          <w:sz w:val="28"/>
          <w:szCs w:val="28"/>
          <w:lang w:val="nl-NL"/>
        </w:rPr>
        <w:t xml:space="preserve"> /</w:t>
      </w:r>
      <w:proofErr w:type="gramEnd"/>
      <w:r w:rsidRPr="00E15C12">
        <w:rPr>
          <w:color w:val="auto"/>
          <w:sz w:val="28"/>
          <w:szCs w:val="28"/>
          <w:lang w:val="nl-NL"/>
        </w:rPr>
        <w:t xml:space="preserve">/ J Matern </w:t>
      </w:r>
      <w:proofErr w:type="spellStart"/>
      <w:r w:rsidRPr="00E15C12">
        <w:rPr>
          <w:color w:val="auto"/>
          <w:sz w:val="28"/>
          <w:szCs w:val="28"/>
          <w:lang w:val="nl-NL"/>
        </w:rPr>
        <w:t>Fetal</w:t>
      </w:r>
      <w:proofErr w:type="spellEnd"/>
      <w:r w:rsidRPr="00E15C12">
        <w:rPr>
          <w:color w:val="auto"/>
          <w:sz w:val="28"/>
          <w:szCs w:val="28"/>
          <w:lang w:val="nl-NL"/>
        </w:rPr>
        <w:t xml:space="preserve"> </w:t>
      </w:r>
      <w:proofErr w:type="spellStart"/>
      <w:r w:rsidRPr="00E15C12">
        <w:rPr>
          <w:color w:val="auto"/>
          <w:sz w:val="28"/>
          <w:szCs w:val="28"/>
          <w:lang w:val="nl-NL"/>
        </w:rPr>
        <w:t>Neonatal</w:t>
      </w:r>
      <w:proofErr w:type="spellEnd"/>
      <w:r w:rsidRPr="00E15C12">
        <w:rPr>
          <w:color w:val="auto"/>
          <w:sz w:val="28"/>
          <w:szCs w:val="28"/>
          <w:lang w:val="nl-NL"/>
        </w:rPr>
        <w:t xml:space="preserve"> </w:t>
      </w:r>
      <w:proofErr w:type="spellStart"/>
      <w:r w:rsidRPr="00E15C12">
        <w:rPr>
          <w:color w:val="auto"/>
          <w:sz w:val="28"/>
          <w:szCs w:val="28"/>
          <w:lang w:val="nl-NL"/>
        </w:rPr>
        <w:t>Med</w:t>
      </w:r>
      <w:proofErr w:type="spellEnd"/>
      <w:r w:rsidRPr="00E15C12">
        <w:rPr>
          <w:color w:val="auto"/>
          <w:sz w:val="28"/>
          <w:szCs w:val="28"/>
          <w:lang w:val="nl-NL"/>
        </w:rPr>
        <w:t>. – 2020. – Vol. 33</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15. – P. 2594–2600.</w:t>
      </w:r>
    </w:p>
    <w:p w14:paraId="67566CD1" w14:textId="085F9B94" w:rsidR="00C43DDF" w:rsidRPr="00E15C12" w:rsidRDefault="00736643" w:rsidP="00EE2EEA">
      <w:pPr>
        <w:pStyle w:val="Body"/>
        <w:numPr>
          <w:ilvl w:val="0"/>
          <w:numId w:val="2"/>
        </w:numPr>
        <w:tabs>
          <w:tab w:val="left" w:pos="1134"/>
        </w:tabs>
        <w:ind w:left="0" w:firstLine="567"/>
        <w:jc w:val="both"/>
        <w:rPr>
          <w:color w:val="auto"/>
          <w:sz w:val="28"/>
          <w:szCs w:val="28"/>
        </w:rPr>
      </w:pPr>
      <w:proofErr w:type="spellStart"/>
      <w:r w:rsidRPr="00E15C12">
        <w:rPr>
          <w:color w:val="auto"/>
          <w:sz w:val="28"/>
          <w:szCs w:val="28"/>
          <w:lang w:val="nl-NL"/>
        </w:rPr>
        <w:lastRenderedPageBreak/>
        <w:t>Chawanpaiboon</w:t>
      </w:r>
      <w:proofErr w:type="spellEnd"/>
      <w:r w:rsidRPr="00E15C12">
        <w:rPr>
          <w:color w:val="auto"/>
          <w:sz w:val="28"/>
          <w:szCs w:val="28"/>
          <w:lang w:val="nl-NL"/>
        </w:rPr>
        <w:t xml:space="preserve"> S., Vogel J.P., Moller A.B. et al. Global, </w:t>
      </w:r>
      <w:proofErr w:type="spellStart"/>
      <w:r w:rsidRPr="00E15C12">
        <w:rPr>
          <w:color w:val="auto"/>
          <w:sz w:val="28"/>
          <w:szCs w:val="28"/>
          <w:lang w:val="nl-NL"/>
        </w:rPr>
        <w:t>regional</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national</w:t>
      </w:r>
      <w:proofErr w:type="spellEnd"/>
      <w:r w:rsidRPr="00E15C12">
        <w:rPr>
          <w:color w:val="auto"/>
          <w:sz w:val="28"/>
          <w:szCs w:val="28"/>
          <w:lang w:val="nl-NL"/>
        </w:rPr>
        <w:t xml:space="preserve"> </w:t>
      </w:r>
      <w:proofErr w:type="spellStart"/>
      <w:r w:rsidRPr="00E15C12">
        <w:rPr>
          <w:color w:val="auto"/>
          <w:sz w:val="28"/>
          <w:szCs w:val="28"/>
          <w:lang w:val="nl-NL"/>
        </w:rPr>
        <w:t>estimates</w:t>
      </w:r>
      <w:proofErr w:type="spellEnd"/>
      <w:r w:rsidRPr="00E15C12">
        <w:rPr>
          <w:color w:val="auto"/>
          <w:sz w:val="28"/>
          <w:szCs w:val="28"/>
          <w:lang w:val="nl-NL"/>
        </w:rPr>
        <w:t xml:space="preserve"> of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proofErr w:type="gramStart"/>
      <w:r w:rsidRPr="00E15C12">
        <w:rPr>
          <w:color w:val="auto"/>
          <w:sz w:val="28"/>
          <w:szCs w:val="28"/>
          <w:lang w:val="nl-NL"/>
        </w:rPr>
        <w:t>birth</w:t>
      </w:r>
      <w:proofErr w:type="spellEnd"/>
      <w:r w:rsidRPr="00E15C12">
        <w:rPr>
          <w:color w:val="auto"/>
          <w:sz w:val="28"/>
          <w:szCs w:val="28"/>
          <w:lang w:val="nl-NL"/>
        </w:rPr>
        <w:t xml:space="preserve"> /</w:t>
      </w:r>
      <w:proofErr w:type="gramEnd"/>
      <w:r w:rsidRPr="00E15C12">
        <w:rPr>
          <w:color w:val="auto"/>
          <w:sz w:val="28"/>
          <w:szCs w:val="28"/>
          <w:lang w:val="nl-NL"/>
        </w:rPr>
        <w:t>/ Lancet. – 2019. – Vol. 394</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10194. – P. 1341–1352.</w:t>
      </w:r>
    </w:p>
    <w:p w14:paraId="79998D13" w14:textId="34A6639E"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Roberts D., </w:t>
      </w:r>
      <w:proofErr w:type="spellStart"/>
      <w:r w:rsidRPr="00E15C12">
        <w:rPr>
          <w:color w:val="auto"/>
          <w:sz w:val="28"/>
          <w:szCs w:val="28"/>
          <w:lang w:val="nl-NL"/>
        </w:rPr>
        <w:t>Dalziel</w:t>
      </w:r>
      <w:proofErr w:type="spellEnd"/>
      <w:r w:rsidRPr="00E15C12">
        <w:rPr>
          <w:color w:val="auto"/>
          <w:sz w:val="28"/>
          <w:szCs w:val="28"/>
          <w:lang w:val="nl-NL"/>
        </w:rPr>
        <w:t xml:space="preserve"> S.R. </w:t>
      </w:r>
      <w:proofErr w:type="spellStart"/>
      <w:r w:rsidRPr="00E15C12">
        <w:rPr>
          <w:color w:val="auto"/>
          <w:sz w:val="28"/>
          <w:szCs w:val="28"/>
          <w:lang w:val="nl-NL"/>
        </w:rPr>
        <w:t>Antenatal</w:t>
      </w:r>
      <w:proofErr w:type="spellEnd"/>
      <w:r w:rsidRPr="00E15C12">
        <w:rPr>
          <w:color w:val="auto"/>
          <w:sz w:val="28"/>
          <w:szCs w:val="28"/>
          <w:lang w:val="nl-NL"/>
        </w:rPr>
        <w:t xml:space="preserve"> </w:t>
      </w:r>
      <w:proofErr w:type="spellStart"/>
      <w:r w:rsidRPr="00E15C12">
        <w:rPr>
          <w:color w:val="auto"/>
          <w:sz w:val="28"/>
          <w:szCs w:val="28"/>
          <w:lang w:val="nl-NL"/>
        </w:rPr>
        <w:t>corticosteroids</w:t>
      </w:r>
      <w:proofErr w:type="spellEnd"/>
      <w:r w:rsidRPr="00E15C12">
        <w:rPr>
          <w:color w:val="auto"/>
          <w:sz w:val="28"/>
          <w:szCs w:val="28"/>
          <w:lang w:val="nl-NL"/>
        </w:rPr>
        <w:t xml:space="preserve"> </w:t>
      </w:r>
      <w:proofErr w:type="spellStart"/>
      <w:r w:rsidRPr="00E15C12">
        <w:rPr>
          <w:color w:val="auto"/>
          <w:sz w:val="28"/>
          <w:szCs w:val="28"/>
          <w:lang w:val="nl-NL"/>
        </w:rPr>
        <w:t>for</w:t>
      </w:r>
      <w:proofErr w:type="spellEnd"/>
      <w:r w:rsidRPr="00E15C12">
        <w:rPr>
          <w:color w:val="auto"/>
          <w:sz w:val="28"/>
          <w:szCs w:val="28"/>
          <w:lang w:val="nl-NL"/>
        </w:rPr>
        <w:t xml:space="preserve"> </w:t>
      </w:r>
      <w:proofErr w:type="spellStart"/>
      <w:r w:rsidRPr="00E15C12">
        <w:rPr>
          <w:color w:val="auto"/>
          <w:sz w:val="28"/>
          <w:szCs w:val="28"/>
          <w:lang w:val="nl-NL"/>
        </w:rPr>
        <w:t>accelerating</w:t>
      </w:r>
      <w:proofErr w:type="spellEnd"/>
      <w:r w:rsidRPr="00E15C12">
        <w:rPr>
          <w:color w:val="auto"/>
          <w:sz w:val="28"/>
          <w:szCs w:val="28"/>
          <w:lang w:val="nl-NL"/>
        </w:rPr>
        <w:t xml:space="preserve"> </w:t>
      </w:r>
      <w:proofErr w:type="spellStart"/>
      <w:r w:rsidRPr="00E15C12">
        <w:rPr>
          <w:color w:val="auto"/>
          <w:sz w:val="28"/>
          <w:szCs w:val="28"/>
          <w:lang w:val="nl-NL"/>
        </w:rPr>
        <w:t>fetal</w:t>
      </w:r>
      <w:proofErr w:type="spellEnd"/>
      <w:r w:rsidRPr="00E15C12">
        <w:rPr>
          <w:color w:val="auto"/>
          <w:sz w:val="28"/>
          <w:szCs w:val="28"/>
          <w:lang w:val="nl-NL"/>
        </w:rPr>
        <w:t xml:space="preserve"> </w:t>
      </w:r>
      <w:proofErr w:type="spellStart"/>
      <w:r w:rsidRPr="00E15C12">
        <w:rPr>
          <w:color w:val="auto"/>
          <w:sz w:val="28"/>
          <w:szCs w:val="28"/>
          <w:lang w:val="nl-NL"/>
        </w:rPr>
        <w:t>lung</w:t>
      </w:r>
      <w:proofErr w:type="spellEnd"/>
      <w:r w:rsidRPr="00E15C12">
        <w:rPr>
          <w:color w:val="auto"/>
          <w:sz w:val="28"/>
          <w:szCs w:val="28"/>
          <w:lang w:val="nl-NL"/>
        </w:rPr>
        <w:t xml:space="preserve"> </w:t>
      </w:r>
      <w:proofErr w:type="spellStart"/>
      <w:proofErr w:type="gramStart"/>
      <w:r w:rsidRPr="00E15C12">
        <w:rPr>
          <w:color w:val="auto"/>
          <w:sz w:val="28"/>
          <w:szCs w:val="28"/>
          <w:lang w:val="nl-NL"/>
        </w:rPr>
        <w:t>maturation</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Cochrane</w:t>
      </w:r>
      <w:proofErr w:type="spellEnd"/>
      <w:r w:rsidRPr="00E15C12">
        <w:rPr>
          <w:color w:val="auto"/>
          <w:sz w:val="28"/>
          <w:szCs w:val="28"/>
          <w:lang w:val="nl-NL"/>
        </w:rPr>
        <w:t xml:space="preserve"> Database </w:t>
      </w:r>
      <w:proofErr w:type="spellStart"/>
      <w:r w:rsidRPr="00E15C12">
        <w:rPr>
          <w:color w:val="auto"/>
          <w:sz w:val="28"/>
          <w:szCs w:val="28"/>
          <w:lang w:val="nl-NL"/>
        </w:rPr>
        <w:t>Syst</w:t>
      </w:r>
      <w:proofErr w:type="spellEnd"/>
      <w:r w:rsidRPr="00E15C12">
        <w:rPr>
          <w:color w:val="auto"/>
          <w:sz w:val="28"/>
          <w:szCs w:val="28"/>
          <w:lang w:val="nl-NL"/>
        </w:rPr>
        <w:t xml:space="preserve"> </w:t>
      </w:r>
      <w:proofErr w:type="spellStart"/>
      <w:r w:rsidRPr="00E15C12">
        <w:rPr>
          <w:color w:val="auto"/>
          <w:sz w:val="28"/>
          <w:szCs w:val="28"/>
          <w:lang w:val="nl-NL"/>
        </w:rPr>
        <w:t>Rev</w:t>
      </w:r>
      <w:proofErr w:type="spellEnd"/>
      <w:r w:rsidRPr="00E15C12">
        <w:rPr>
          <w:color w:val="auto"/>
          <w:sz w:val="28"/>
          <w:szCs w:val="28"/>
          <w:lang w:val="nl-NL"/>
        </w:rPr>
        <w:t xml:space="preserve">. – 2006. – </w:t>
      </w:r>
      <w:r w:rsidR="008A3EBE" w:rsidRPr="00E15C12">
        <w:rPr>
          <w:color w:val="auto"/>
          <w:sz w:val="28"/>
          <w:szCs w:val="28"/>
          <w:lang w:val="en-US"/>
        </w:rPr>
        <w:t>№</w:t>
      </w:r>
      <w:r w:rsidRPr="00E15C12">
        <w:rPr>
          <w:color w:val="auto"/>
          <w:sz w:val="28"/>
          <w:szCs w:val="28"/>
          <w:lang w:val="nl-NL"/>
        </w:rPr>
        <w:t xml:space="preserve">3. – </w:t>
      </w:r>
      <w:r w:rsidR="008A3EBE" w:rsidRPr="00E15C12">
        <w:rPr>
          <w:color w:val="auto"/>
          <w:sz w:val="28"/>
          <w:szCs w:val="28"/>
          <w:lang w:val="ru-RU"/>
        </w:rPr>
        <w:t>Р</w:t>
      </w:r>
      <w:r w:rsidR="008A3EBE" w:rsidRPr="00E15C12">
        <w:rPr>
          <w:color w:val="auto"/>
          <w:sz w:val="28"/>
          <w:szCs w:val="28"/>
          <w:lang w:val="en-US"/>
        </w:rPr>
        <w:t xml:space="preserve">. </w:t>
      </w:r>
      <w:r w:rsidRPr="00E15C12">
        <w:rPr>
          <w:color w:val="auto"/>
          <w:sz w:val="28"/>
          <w:szCs w:val="28"/>
          <w:lang w:val="nl-NL"/>
        </w:rPr>
        <w:t>4454.</w:t>
      </w:r>
    </w:p>
    <w:p w14:paraId="12C61B79" w14:textId="6DAFA0E0"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Crowther</w:t>
      </w:r>
      <w:proofErr w:type="spellEnd"/>
      <w:r w:rsidRPr="00E15C12">
        <w:rPr>
          <w:color w:val="auto"/>
          <w:sz w:val="28"/>
          <w:szCs w:val="28"/>
          <w:lang w:val="nl-NL"/>
        </w:rPr>
        <w:t xml:space="preserve"> C.A., </w:t>
      </w:r>
      <w:proofErr w:type="spellStart"/>
      <w:r w:rsidRPr="00E15C12">
        <w:rPr>
          <w:color w:val="auto"/>
          <w:sz w:val="28"/>
          <w:szCs w:val="28"/>
          <w:lang w:val="nl-NL"/>
        </w:rPr>
        <w:t>Middleton</w:t>
      </w:r>
      <w:proofErr w:type="spellEnd"/>
      <w:r w:rsidRPr="00E15C12">
        <w:rPr>
          <w:color w:val="auto"/>
          <w:sz w:val="28"/>
          <w:szCs w:val="28"/>
          <w:lang w:val="nl-NL"/>
        </w:rPr>
        <w:t xml:space="preserve"> P.F., </w:t>
      </w:r>
      <w:proofErr w:type="spellStart"/>
      <w:r w:rsidRPr="00E15C12">
        <w:rPr>
          <w:color w:val="auto"/>
          <w:sz w:val="28"/>
          <w:szCs w:val="28"/>
          <w:lang w:val="nl-NL"/>
        </w:rPr>
        <w:t>Voysey</w:t>
      </w:r>
      <w:proofErr w:type="spellEnd"/>
      <w:r w:rsidRPr="00E15C12">
        <w:rPr>
          <w:color w:val="auto"/>
          <w:sz w:val="28"/>
          <w:szCs w:val="28"/>
          <w:lang w:val="nl-NL"/>
        </w:rPr>
        <w:t xml:space="preserve"> M. et al. Magnesium </w:t>
      </w:r>
      <w:proofErr w:type="spellStart"/>
      <w:r w:rsidRPr="00E15C12">
        <w:rPr>
          <w:color w:val="auto"/>
          <w:sz w:val="28"/>
          <w:szCs w:val="28"/>
          <w:lang w:val="nl-NL"/>
        </w:rPr>
        <w:t>sulphate</w:t>
      </w:r>
      <w:proofErr w:type="spellEnd"/>
      <w:r w:rsidRPr="00E15C12">
        <w:rPr>
          <w:color w:val="auto"/>
          <w:sz w:val="28"/>
          <w:szCs w:val="28"/>
          <w:lang w:val="nl-NL"/>
        </w:rPr>
        <w:t xml:space="preserve"> </w:t>
      </w:r>
      <w:proofErr w:type="spellStart"/>
      <w:r w:rsidRPr="00E15C12">
        <w:rPr>
          <w:color w:val="auto"/>
          <w:sz w:val="28"/>
          <w:szCs w:val="28"/>
          <w:lang w:val="nl-NL"/>
        </w:rPr>
        <w:t>for</w:t>
      </w:r>
      <w:proofErr w:type="spellEnd"/>
      <w:r w:rsidRPr="00E15C12">
        <w:rPr>
          <w:color w:val="auto"/>
          <w:sz w:val="28"/>
          <w:szCs w:val="28"/>
          <w:lang w:val="nl-NL"/>
        </w:rPr>
        <w:t xml:space="preserve"> </w:t>
      </w:r>
      <w:proofErr w:type="spellStart"/>
      <w:r w:rsidRPr="00E15C12">
        <w:rPr>
          <w:color w:val="auto"/>
          <w:sz w:val="28"/>
          <w:szCs w:val="28"/>
          <w:lang w:val="nl-NL"/>
        </w:rPr>
        <w:t>preventing</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w:t>
      </w:r>
      <w:proofErr w:type="spellStart"/>
      <w:proofErr w:type="gramStart"/>
      <w:r w:rsidRPr="00E15C12">
        <w:rPr>
          <w:color w:val="auto"/>
          <w:sz w:val="28"/>
          <w:szCs w:val="28"/>
          <w:lang w:val="nl-NL"/>
        </w:rPr>
        <w:t>neuroprotection</w:t>
      </w:r>
      <w:proofErr w:type="spellEnd"/>
      <w:r w:rsidRPr="00E15C12">
        <w:rPr>
          <w:color w:val="auto"/>
          <w:sz w:val="28"/>
          <w:szCs w:val="28"/>
          <w:lang w:val="nl-NL"/>
        </w:rPr>
        <w:t xml:space="preserve"> /</w:t>
      </w:r>
      <w:proofErr w:type="gramEnd"/>
      <w:r w:rsidRPr="00E15C12">
        <w:rPr>
          <w:color w:val="auto"/>
          <w:sz w:val="28"/>
          <w:szCs w:val="28"/>
          <w:lang w:val="nl-NL"/>
        </w:rPr>
        <w:t xml:space="preserve">/ BMC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Childbirth</w:t>
      </w:r>
      <w:proofErr w:type="spellEnd"/>
      <w:r w:rsidRPr="00E15C12">
        <w:rPr>
          <w:color w:val="auto"/>
          <w:sz w:val="28"/>
          <w:szCs w:val="28"/>
          <w:lang w:val="nl-NL"/>
        </w:rPr>
        <w:t>. – 2017. – Vol. 17</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2. – P. 117–125.</w:t>
      </w:r>
    </w:p>
    <w:p w14:paraId="5518B750" w14:textId="07FB1DB0"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Kenyon</w:t>
      </w:r>
      <w:proofErr w:type="spellEnd"/>
      <w:r w:rsidRPr="00E15C12">
        <w:rPr>
          <w:color w:val="auto"/>
          <w:sz w:val="28"/>
          <w:szCs w:val="28"/>
          <w:lang w:val="nl-NL"/>
        </w:rPr>
        <w:t xml:space="preserve"> S., </w:t>
      </w:r>
      <w:proofErr w:type="spellStart"/>
      <w:r w:rsidRPr="00E15C12">
        <w:rPr>
          <w:color w:val="auto"/>
          <w:sz w:val="28"/>
          <w:szCs w:val="28"/>
          <w:lang w:val="nl-NL"/>
        </w:rPr>
        <w:t>Boulvain</w:t>
      </w:r>
      <w:proofErr w:type="spellEnd"/>
      <w:r w:rsidRPr="00E15C12">
        <w:rPr>
          <w:color w:val="auto"/>
          <w:sz w:val="28"/>
          <w:szCs w:val="28"/>
          <w:lang w:val="nl-NL"/>
        </w:rPr>
        <w:t xml:space="preserve"> M., </w:t>
      </w:r>
      <w:proofErr w:type="spellStart"/>
      <w:r w:rsidRPr="00E15C12">
        <w:rPr>
          <w:color w:val="auto"/>
          <w:sz w:val="28"/>
          <w:szCs w:val="28"/>
          <w:lang w:val="nl-NL"/>
        </w:rPr>
        <w:t>Neilson</w:t>
      </w:r>
      <w:proofErr w:type="spellEnd"/>
      <w:r w:rsidRPr="00E15C12">
        <w:rPr>
          <w:color w:val="auto"/>
          <w:sz w:val="28"/>
          <w:szCs w:val="28"/>
          <w:lang w:val="nl-NL"/>
        </w:rPr>
        <w:t xml:space="preserve"> J.P. </w:t>
      </w:r>
      <w:proofErr w:type="spellStart"/>
      <w:r w:rsidRPr="00E15C12">
        <w:rPr>
          <w:color w:val="auto"/>
          <w:sz w:val="28"/>
          <w:szCs w:val="28"/>
          <w:lang w:val="nl-NL"/>
        </w:rPr>
        <w:t>Antibiotics</w:t>
      </w:r>
      <w:proofErr w:type="spellEnd"/>
      <w:r w:rsidRPr="00E15C12">
        <w:rPr>
          <w:color w:val="auto"/>
          <w:sz w:val="28"/>
          <w:szCs w:val="28"/>
          <w:lang w:val="nl-NL"/>
        </w:rPr>
        <w:t xml:space="preserve"> </w:t>
      </w:r>
      <w:proofErr w:type="spellStart"/>
      <w:r w:rsidRPr="00E15C12">
        <w:rPr>
          <w:color w:val="auto"/>
          <w:sz w:val="28"/>
          <w:szCs w:val="28"/>
          <w:lang w:val="nl-NL"/>
        </w:rPr>
        <w:t>for</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rupture</w:t>
      </w:r>
      <w:proofErr w:type="spellEnd"/>
      <w:r w:rsidRPr="00E15C12">
        <w:rPr>
          <w:color w:val="auto"/>
          <w:sz w:val="28"/>
          <w:szCs w:val="28"/>
          <w:lang w:val="nl-NL"/>
        </w:rPr>
        <w:t xml:space="preserve"> of </w:t>
      </w:r>
      <w:proofErr w:type="spellStart"/>
      <w:proofErr w:type="gramStart"/>
      <w:r w:rsidRPr="00E15C12">
        <w:rPr>
          <w:color w:val="auto"/>
          <w:sz w:val="28"/>
          <w:szCs w:val="28"/>
          <w:lang w:val="nl-NL"/>
        </w:rPr>
        <w:t>membranes</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Cochrane</w:t>
      </w:r>
      <w:proofErr w:type="spellEnd"/>
      <w:r w:rsidRPr="00E15C12">
        <w:rPr>
          <w:color w:val="auto"/>
          <w:sz w:val="28"/>
          <w:szCs w:val="28"/>
          <w:lang w:val="nl-NL"/>
        </w:rPr>
        <w:t xml:space="preserve"> Database </w:t>
      </w:r>
      <w:proofErr w:type="spellStart"/>
      <w:r w:rsidRPr="00E15C12">
        <w:rPr>
          <w:color w:val="auto"/>
          <w:sz w:val="28"/>
          <w:szCs w:val="28"/>
          <w:lang w:val="nl-NL"/>
        </w:rPr>
        <w:t>Syst</w:t>
      </w:r>
      <w:proofErr w:type="spellEnd"/>
      <w:r w:rsidRPr="00E15C12">
        <w:rPr>
          <w:color w:val="auto"/>
          <w:sz w:val="28"/>
          <w:szCs w:val="28"/>
          <w:lang w:val="nl-NL"/>
        </w:rPr>
        <w:t xml:space="preserve"> </w:t>
      </w:r>
      <w:proofErr w:type="spellStart"/>
      <w:r w:rsidRPr="00E15C12">
        <w:rPr>
          <w:color w:val="auto"/>
          <w:sz w:val="28"/>
          <w:szCs w:val="28"/>
          <w:lang w:val="nl-NL"/>
        </w:rPr>
        <w:t>Rev</w:t>
      </w:r>
      <w:proofErr w:type="spellEnd"/>
      <w:r w:rsidRPr="00E15C12">
        <w:rPr>
          <w:color w:val="auto"/>
          <w:sz w:val="28"/>
          <w:szCs w:val="28"/>
          <w:lang w:val="nl-NL"/>
        </w:rPr>
        <w:t xml:space="preserve">. – 2013. – </w:t>
      </w:r>
      <w:r w:rsidR="008A3EBE" w:rsidRPr="00E15C12">
        <w:rPr>
          <w:color w:val="auto"/>
          <w:sz w:val="28"/>
          <w:szCs w:val="28"/>
          <w:lang w:val="en-US"/>
        </w:rPr>
        <w:t>№</w:t>
      </w:r>
      <w:r w:rsidRPr="00E15C12">
        <w:rPr>
          <w:color w:val="auto"/>
          <w:sz w:val="28"/>
          <w:szCs w:val="28"/>
          <w:lang w:val="nl-NL"/>
        </w:rPr>
        <w:t xml:space="preserve">12. – </w:t>
      </w:r>
      <w:r w:rsidR="008A3EBE" w:rsidRPr="00E15C12">
        <w:rPr>
          <w:color w:val="auto"/>
          <w:sz w:val="28"/>
          <w:szCs w:val="28"/>
          <w:lang w:val="ru-RU"/>
        </w:rPr>
        <w:t>Р</w:t>
      </w:r>
      <w:r w:rsidR="008A3EBE" w:rsidRPr="00E15C12">
        <w:rPr>
          <w:color w:val="auto"/>
          <w:sz w:val="28"/>
          <w:szCs w:val="28"/>
          <w:lang w:val="en-US"/>
        </w:rPr>
        <w:t xml:space="preserve">. </w:t>
      </w:r>
      <w:r w:rsidRPr="00E15C12">
        <w:rPr>
          <w:color w:val="auto"/>
          <w:sz w:val="28"/>
          <w:szCs w:val="28"/>
          <w:lang w:val="nl-NL"/>
        </w:rPr>
        <w:t>1058.</w:t>
      </w:r>
    </w:p>
    <w:p w14:paraId="303D6768" w14:textId="3D21671A"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Fogarty</w:t>
      </w:r>
      <w:proofErr w:type="spellEnd"/>
      <w:r w:rsidRPr="00E15C12">
        <w:rPr>
          <w:color w:val="auto"/>
          <w:sz w:val="28"/>
          <w:szCs w:val="28"/>
          <w:lang w:val="nl-NL"/>
        </w:rPr>
        <w:t xml:space="preserve"> M., </w:t>
      </w:r>
      <w:proofErr w:type="spellStart"/>
      <w:r w:rsidRPr="00E15C12">
        <w:rPr>
          <w:color w:val="auto"/>
          <w:sz w:val="28"/>
          <w:szCs w:val="28"/>
          <w:lang w:val="nl-NL"/>
        </w:rPr>
        <w:t>Osborn</w:t>
      </w:r>
      <w:proofErr w:type="spellEnd"/>
      <w:r w:rsidRPr="00E15C12">
        <w:rPr>
          <w:color w:val="auto"/>
          <w:sz w:val="28"/>
          <w:szCs w:val="28"/>
          <w:lang w:val="nl-NL"/>
        </w:rPr>
        <w:t xml:space="preserve"> D.A., </w:t>
      </w:r>
      <w:proofErr w:type="spellStart"/>
      <w:r w:rsidRPr="00E15C12">
        <w:rPr>
          <w:color w:val="auto"/>
          <w:sz w:val="28"/>
          <w:szCs w:val="28"/>
          <w:lang w:val="nl-NL"/>
        </w:rPr>
        <w:t>Askie</w:t>
      </w:r>
      <w:proofErr w:type="spellEnd"/>
      <w:r w:rsidRPr="00E15C12">
        <w:rPr>
          <w:color w:val="auto"/>
          <w:sz w:val="28"/>
          <w:szCs w:val="28"/>
          <w:lang w:val="nl-NL"/>
        </w:rPr>
        <w:t xml:space="preserve"> L. et al. </w:t>
      </w:r>
      <w:proofErr w:type="spellStart"/>
      <w:r w:rsidRPr="00E15C12">
        <w:rPr>
          <w:color w:val="auto"/>
          <w:sz w:val="28"/>
          <w:szCs w:val="28"/>
          <w:lang w:val="nl-NL"/>
        </w:rPr>
        <w:t>Delayed</w:t>
      </w:r>
      <w:proofErr w:type="spellEnd"/>
      <w:r w:rsidRPr="00E15C12">
        <w:rPr>
          <w:color w:val="auto"/>
          <w:sz w:val="28"/>
          <w:szCs w:val="28"/>
          <w:lang w:val="nl-NL"/>
        </w:rPr>
        <w:t xml:space="preserve"> </w:t>
      </w:r>
      <w:proofErr w:type="spellStart"/>
      <w:r w:rsidRPr="00E15C12">
        <w:rPr>
          <w:color w:val="auto"/>
          <w:sz w:val="28"/>
          <w:szCs w:val="28"/>
          <w:lang w:val="nl-NL"/>
        </w:rPr>
        <w:t>vs</w:t>
      </w:r>
      <w:proofErr w:type="spellEnd"/>
      <w:r w:rsidRPr="00E15C12">
        <w:rPr>
          <w:color w:val="auto"/>
          <w:sz w:val="28"/>
          <w:szCs w:val="28"/>
          <w:lang w:val="nl-NL"/>
        </w:rPr>
        <w:t xml:space="preserve"> </w:t>
      </w:r>
      <w:proofErr w:type="spellStart"/>
      <w:r w:rsidRPr="00E15C12">
        <w:rPr>
          <w:color w:val="auto"/>
          <w:sz w:val="28"/>
          <w:szCs w:val="28"/>
          <w:lang w:val="nl-NL"/>
        </w:rPr>
        <w:t>early</w:t>
      </w:r>
      <w:proofErr w:type="spellEnd"/>
      <w:r w:rsidRPr="00E15C12">
        <w:rPr>
          <w:color w:val="auto"/>
          <w:sz w:val="28"/>
          <w:szCs w:val="28"/>
          <w:lang w:val="nl-NL"/>
        </w:rPr>
        <w:t xml:space="preserve"> </w:t>
      </w:r>
      <w:proofErr w:type="spellStart"/>
      <w:r w:rsidRPr="00E15C12">
        <w:rPr>
          <w:color w:val="auto"/>
          <w:sz w:val="28"/>
          <w:szCs w:val="28"/>
          <w:lang w:val="nl-NL"/>
        </w:rPr>
        <w:t>cord</w:t>
      </w:r>
      <w:proofErr w:type="spellEnd"/>
      <w:r w:rsidRPr="00E15C12">
        <w:rPr>
          <w:color w:val="auto"/>
          <w:sz w:val="28"/>
          <w:szCs w:val="28"/>
          <w:lang w:val="nl-NL"/>
        </w:rPr>
        <w:t xml:space="preserve"> </w:t>
      </w:r>
      <w:proofErr w:type="spellStart"/>
      <w:r w:rsidRPr="00E15C12">
        <w:rPr>
          <w:color w:val="auto"/>
          <w:sz w:val="28"/>
          <w:szCs w:val="28"/>
          <w:lang w:val="nl-NL"/>
        </w:rPr>
        <w:t>clamping</w:t>
      </w:r>
      <w:proofErr w:type="spellEnd"/>
      <w:r w:rsidRPr="00E15C12">
        <w:rPr>
          <w:color w:val="auto"/>
          <w:sz w:val="28"/>
          <w:szCs w:val="28"/>
          <w:lang w:val="nl-NL"/>
        </w:rPr>
        <w:t xml:space="preserve">: </w:t>
      </w:r>
      <w:proofErr w:type="spellStart"/>
      <w:r w:rsidRPr="00E15C12">
        <w:rPr>
          <w:color w:val="auto"/>
          <w:sz w:val="28"/>
          <w:szCs w:val="28"/>
          <w:lang w:val="nl-NL"/>
        </w:rPr>
        <w:t>systematic</w:t>
      </w:r>
      <w:proofErr w:type="spellEnd"/>
      <w:r w:rsidRPr="00E15C12">
        <w:rPr>
          <w:color w:val="auto"/>
          <w:sz w:val="28"/>
          <w:szCs w:val="28"/>
          <w:lang w:val="nl-NL"/>
        </w:rPr>
        <w:t xml:space="preserve"> review </w:t>
      </w:r>
      <w:proofErr w:type="spellStart"/>
      <w:r w:rsidRPr="00E15C12">
        <w:rPr>
          <w:color w:val="auto"/>
          <w:sz w:val="28"/>
          <w:szCs w:val="28"/>
          <w:lang w:val="nl-NL"/>
        </w:rPr>
        <w:t>and</w:t>
      </w:r>
      <w:proofErr w:type="spellEnd"/>
      <w:r w:rsidRPr="00E15C12">
        <w:rPr>
          <w:color w:val="auto"/>
          <w:sz w:val="28"/>
          <w:szCs w:val="28"/>
          <w:lang w:val="nl-NL"/>
        </w:rPr>
        <w:t xml:space="preserve"> meta-</w:t>
      </w:r>
      <w:proofErr w:type="gramStart"/>
      <w:r w:rsidRPr="00E15C12">
        <w:rPr>
          <w:color w:val="auto"/>
          <w:sz w:val="28"/>
          <w:szCs w:val="28"/>
          <w:lang w:val="nl-NL"/>
        </w:rPr>
        <w:t>analysis /</w:t>
      </w:r>
      <w:proofErr w:type="gramEnd"/>
      <w:r w:rsidRPr="00E15C12">
        <w:rPr>
          <w:color w:val="auto"/>
          <w:sz w:val="28"/>
          <w:szCs w:val="28"/>
          <w:lang w:val="nl-NL"/>
        </w:rPr>
        <w:t xml:space="preserve">/ Am J </w:t>
      </w:r>
      <w:proofErr w:type="spellStart"/>
      <w:r w:rsidRPr="00E15C12">
        <w:rPr>
          <w:color w:val="auto"/>
          <w:sz w:val="28"/>
          <w:szCs w:val="28"/>
          <w:lang w:val="nl-NL"/>
        </w:rPr>
        <w:t>Obstet</w:t>
      </w:r>
      <w:proofErr w:type="spellEnd"/>
      <w:r w:rsidRPr="00E15C12">
        <w:rPr>
          <w:color w:val="auto"/>
          <w:sz w:val="28"/>
          <w:szCs w:val="28"/>
          <w:lang w:val="nl-NL"/>
        </w:rPr>
        <w:t xml:space="preserve"> </w:t>
      </w:r>
      <w:proofErr w:type="spellStart"/>
      <w:r w:rsidRPr="00E15C12">
        <w:rPr>
          <w:color w:val="auto"/>
          <w:sz w:val="28"/>
          <w:szCs w:val="28"/>
          <w:lang w:val="nl-NL"/>
        </w:rPr>
        <w:t>Gynecol</w:t>
      </w:r>
      <w:proofErr w:type="spellEnd"/>
      <w:r w:rsidRPr="00E15C12">
        <w:rPr>
          <w:color w:val="auto"/>
          <w:sz w:val="28"/>
          <w:szCs w:val="28"/>
          <w:lang w:val="nl-NL"/>
        </w:rPr>
        <w:t xml:space="preserve">. – 2018. – Vol. 218, </w:t>
      </w:r>
      <w:r w:rsidR="006231AD" w:rsidRPr="006231AD">
        <w:rPr>
          <w:color w:val="auto"/>
          <w:sz w:val="28"/>
          <w:szCs w:val="28"/>
          <w:lang w:val="en-US"/>
        </w:rPr>
        <w:t>№</w:t>
      </w:r>
      <w:r w:rsidRPr="00E15C12">
        <w:rPr>
          <w:color w:val="auto"/>
          <w:sz w:val="28"/>
          <w:szCs w:val="28"/>
          <w:lang w:val="nl-NL"/>
        </w:rPr>
        <w:t>1. – P. 1–18.</w:t>
      </w:r>
    </w:p>
    <w:p w14:paraId="3EB4D779" w14:textId="03907E64"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Schmölzer</w:t>
      </w:r>
      <w:proofErr w:type="spellEnd"/>
      <w:r w:rsidRPr="00E15C12">
        <w:rPr>
          <w:color w:val="auto"/>
          <w:sz w:val="28"/>
          <w:szCs w:val="28"/>
          <w:lang w:val="nl-NL"/>
        </w:rPr>
        <w:t xml:space="preserve"> G.M., </w:t>
      </w:r>
      <w:proofErr w:type="spellStart"/>
      <w:r w:rsidRPr="00E15C12">
        <w:rPr>
          <w:color w:val="auto"/>
          <w:sz w:val="28"/>
          <w:szCs w:val="28"/>
          <w:lang w:val="nl-NL"/>
        </w:rPr>
        <w:t>Kumar</w:t>
      </w:r>
      <w:proofErr w:type="spellEnd"/>
      <w:r w:rsidRPr="00E15C12">
        <w:rPr>
          <w:color w:val="auto"/>
          <w:sz w:val="28"/>
          <w:szCs w:val="28"/>
          <w:lang w:val="nl-NL"/>
        </w:rPr>
        <w:t xml:space="preserve"> M., </w:t>
      </w:r>
      <w:proofErr w:type="spellStart"/>
      <w:r w:rsidRPr="00E15C12">
        <w:rPr>
          <w:color w:val="auto"/>
          <w:sz w:val="28"/>
          <w:szCs w:val="28"/>
          <w:lang w:val="nl-NL"/>
        </w:rPr>
        <w:t>Pichler</w:t>
      </w:r>
      <w:proofErr w:type="spellEnd"/>
      <w:r w:rsidRPr="00E15C12">
        <w:rPr>
          <w:color w:val="auto"/>
          <w:sz w:val="28"/>
          <w:szCs w:val="28"/>
          <w:lang w:val="nl-NL"/>
        </w:rPr>
        <w:t xml:space="preserve"> G. et al. CPAP vs. </w:t>
      </w:r>
      <w:proofErr w:type="spellStart"/>
      <w:r w:rsidRPr="00E15C12">
        <w:rPr>
          <w:color w:val="auto"/>
          <w:sz w:val="28"/>
          <w:szCs w:val="28"/>
          <w:lang w:val="nl-NL"/>
        </w:rPr>
        <w:t>intubation</w:t>
      </w:r>
      <w:proofErr w:type="spellEnd"/>
      <w:r w:rsidRPr="00E15C12">
        <w:rPr>
          <w:color w:val="auto"/>
          <w:sz w:val="28"/>
          <w:szCs w:val="28"/>
          <w:lang w:val="nl-NL"/>
        </w:rPr>
        <w:t xml:space="preserve"> at </w:t>
      </w:r>
      <w:proofErr w:type="spellStart"/>
      <w:r w:rsidRPr="00E15C12">
        <w:rPr>
          <w:color w:val="auto"/>
          <w:sz w:val="28"/>
          <w:szCs w:val="28"/>
          <w:lang w:val="nl-NL"/>
        </w:rPr>
        <w:t>birth</w:t>
      </w:r>
      <w:proofErr w:type="spellEnd"/>
      <w:r w:rsidRPr="00E15C12">
        <w:rPr>
          <w:color w:val="auto"/>
          <w:sz w:val="28"/>
          <w:szCs w:val="28"/>
          <w:lang w:val="nl-NL"/>
        </w:rPr>
        <w:t xml:space="preserve"> </w:t>
      </w:r>
      <w:proofErr w:type="spellStart"/>
      <w:r w:rsidRPr="00E15C12">
        <w:rPr>
          <w:color w:val="auto"/>
          <w:sz w:val="28"/>
          <w:szCs w:val="28"/>
          <w:lang w:val="nl-NL"/>
        </w:rPr>
        <w:t>for</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proofErr w:type="gramStart"/>
      <w:r w:rsidRPr="00E15C12">
        <w:rPr>
          <w:color w:val="auto"/>
          <w:sz w:val="28"/>
          <w:szCs w:val="28"/>
          <w:lang w:val="nl-NL"/>
        </w:rPr>
        <w:t>infants</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Cochrane</w:t>
      </w:r>
      <w:proofErr w:type="spellEnd"/>
      <w:r w:rsidRPr="00E15C12">
        <w:rPr>
          <w:color w:val="auto"/>
          <w:sz w:val="28"/>
          <w:szCs w:val="28"/>
          <w:lang w:val="nl-NL"/>
        </w:rPr>
        <w:t xml:space="preserve"> Database </w:t>
      </w:r>
      <w:proofErr w:type="spellStart"/>
      <w:r w:rsidRPr="00E15C12">
        <w:rPr>
          <w:color w:val="auto"/>
          <w:sz w:val="28"/>
          <w:szCs w:val="28"/>
          <w:lang w:val="nl-NL"/>
        </w:rPr>
        <w:t>Syst</w:t>
      </w:r>
      <w:proofErr w:type="spellEnd"/>
      <w:r w:rsidRPr="00E15C12">
        <w:rPr>
          <w:color w:val="auto"/>
          <w:sz w:val="28"/>
          <w:szCs w:val="28"/>
          <w:lang w:val="nl-NL"/>
        </w:rPr>
        <w:t xml:space="preserve"> </w:t>
      </w:r>
      <w:proofErr w:type="spellStart"/>
      <w:r w:rsidRPr="00E15C12">
        <w:rPr>
          <w:color w:val="auto"/>
          <w:sz w:val="28"/>
          <w:szCs w:val="28"/>
          <w:lang w:val="nl-NL"/>
        </w:rPr>
        <w:t>Rev</w:t>
      </w:r>
      <w:proofErr w:type="spellEnd"/>
      <w:r w:rsidRPr="00E15C12">
        <w:rPr>
          <w:color w:val="auto"/>
          <w:sz w:val="28"/>
          <w:szCs w:val="28"/>
          <w:lang w:val="nl-NL"/>
        </w:rPr>
        <w:t xml:space="preserve">. – 2013. – </w:t>
      </w:r>
      <w:r w:rsidR="006231AD" w:rsidRPr="006231AD">
        <w:rPr>
          <w:color w:val="auto"/>
          <w:sz w:val="28"/>
          <w:szCs w:val="28"/>
          <w:lang w:val="en-US"/>
        </w:rPr>
        <w:t>№</w:t>
      </w:r>
      <w:r w:rsidRPr="00E15C12">
        <w:rPr>
          <w:color w:val="auto"/>
          <w:sz w:val="28"/>
          <w:szCs w:val="28"/>
          <w:lang w:val="nl-NL"/>
        </w:rPr>
        <w:t xml:space="preserve">6. – </w:t>
      </w:r>
      <w:r w:rsidR="006231AD">
        <w:rPr>
          <w:color w:val="auto"/>
          <w:sz w:val="28"/>
          <w:szCs w:val="28"/>
          <w:lang w:val="ru-RU"/>
        </w:rPr>
        <w:t>Р</w:t>
      </w:r>
      <w:r w:rsidR="006231AD" w:rsidRPr="006231AD">
        <w:rPr>
          <w:color w:val="auto"/>
          <w:sz w:val="28"/>
          <w:szCs w:val="28"/>
          <w:lang w:val="en-US"/>
        </w:rPr>
        <w:t xml:space="preserve">. </w:t>
      </w:r>
      <w:r w:rsidRPr="00E15C12">
        <w:rPr>
          <w:color w:val="auto"/>
          <w:sz w:val="28"/>
          <w:szCs w:val="28"/>
          <w:lang w:val="nl-NL"/>
        </w:rPr>
        <w:t>3063.</w:t>
      </w:r>
    </w:p>
    <w:p w14:paraId="3ABB1CDE"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WHO </w:t>
      </w:r>
      <w:proofErr w:type="spellStart"/>
      <w:r w:rsidRPr="00E15C12">
        <w:rPr>
          <w:color w:val="auto"/>
          <w:sz w:val="28"/>
          <w:szCs w:val="28"/>
          <w:lang w:val="nl-NL"/>
        </w:rPr>
        <w:t>Immediate</w:t>
      </w:r>
      <w:proofErr w:type="spellEnd"/>
      <w:r w:rsidRPr="00E15C12">
        <w:rPr>
          <w:color w:val="auto"/>
          <w:sz w:val="28"/>
          <w:szCs w:val="28"/>
          <w:lang w:val="nl-NL"/>
        </w:rPr>
        <w:t xml:space="preserve"> KMC </w:t>
      </w:r>
      <w:proofErr w:type="spellStart"/>
      <w:r w:rsidRPr="00E15C12">
        <w:rPr>
          <w:color w:val="auto"/>
          <w:sz w:val="28"/>
          <w:szCs w:val="28"/>
          <w:lang w:val="nl-NL"/>
        </w:rPr>
        <w:t>Study</w:t>
      </w:r>
      <w:proofErr w:type="spellEnd"/>
      <w:r w:rsidRPr="00E15C12">
        <w:rPr>
          <w:color w:val="auto"/>
          <w:sz w:val="28"/>
          <w:szCs w:val="28"/>
          <w:lang w:val="nl-NL"/>
        </w:rPr>
        <w:t xml:space="preserve"> Group. </w:t>
      </w:r>
      <w:proofErr w:type="spellStart"/>
      <w:r w:rsidRPr="00E15C12">
        <w:rPr>
          <w:color w:val="auto"/>
          <w:sz w:val="28"/>
          <w:szCs w:val="28"/>
          <w:lang w:val="nl-NL"/>
        </w:rPr>
        <w:t>Immediate</w:t>
      </w:r>
      <w:proofErr w:type="spellEnd"/>
      <w:r w:rsidRPr="00E15C12">
        <w:rPr>
          <w:color w:val="auto"/>
          <w:sz w:val="28"/>
          <w:szCs w:val="28"/>
          <w:lang w:val="nl-NL"/>
        </w:rPr>
        <w:t xml:space="preserve"> </w:t>
      </w:r>
      <w:proofErr w:type="spellStart"/>
      <w:r w:rsidRPr="00E15C12">
        <w:rPr>
          <w:color w:val="auto"/>
          <w:sz w:val="28"/>
          <w:szCs w:val="28"/>
          <w:lang w:val="nl-NL"/>
        </w:rPr>
        <w:t>kangaroo</w:t>
      </w:r>
      <w:proofErr w:type="spellEnd"/>
      <w:r w:rsidRPr="00E15C12">
        <w:rPr>
          <w:color w:val="auto"/>
          <w:sz w:val="28"/>
          <w:szCs w:val="28"/>
          <w:lang w:val="nl-NL"/>
        </w:rPr>
        <w:t xml:space="preserve"> </w:t>
      </w:r>
      <w:proofErr w:type="spellStart"/>
      <w:r w:rsidRPr="00E15C12">
        <w:rPr>
          <w:color w:val="auto"/>
          <w:sz w:val="28"/>
          <w:szCs w:val="28"/>
          <w:lang w:val="nl-NL"/>
        </w:rPr>
        <w:t>mother</w:t>
      </w:r>
      <w:proofErr w:type="spellEnd"/>
      <w:r w:rsidRPr="00E15C12">
        <w:rPr>
          <w:color w:val="auto"/>
          <w:sz w:val="28"/>
          <w:szCs w:val="28"/>
          <w:lang w:val="nl-NL"/>
        </w:rPr>
        <w:t xml:space="preserve"> care </w:t>
      </w:r>
      <w:proofErr w:type="spellStart"/>
      <w:r w:rsidRPr="00E15C12">
        <w:rPr>
          <w:color w:val="auto"/>
          <w:sz w:val="28"/>
          <w:szCs w:val="28"/>
          <w:lang w:val="nl-NL"/>
        </w:rPr>
        <w:t>and</w:t>
      </w:r>
      <w:proofErr w:type="spellEnd"/>
      <w:r w:rsidRPr="00E15C12">
        <w:rPr>
          <w:color w:val="auto"/>
          <w:sz w:val="28"/>
          <w:szCs w:val="28"/>
          <w:lang w:val="nl-NL"/>
        </w:rPr>
        <w:t xml:space="preserve"> survival of </w:t>
      </w:r>
      <w:proofErr w:type="spellStart"/>
      <w:r w:rsidRPr="00E15C12">
        <w:rPr>
          <w:color w:val="auto"/>
          <w:sz w:val="28"/>
          <w:szCs w:val="28"/>
          <w:lang w:val="nl-NL"/>
        </w:rPr>
        <w:t>infants</w:t>
      </w:r>
      <w:proofErr w:type="spellEnd"/>
      <w:r w:rsidRPr="00E15C12">
        <w:rPr>
          <w:color w:val="auto"/>
          <w:sz w:val="28"/>
          <w:szCs w:val="28"/>
          <w:lang w:val="nl-NL"/>
        </w:rPr>
        <w:t xml:space="preserve"> </w:t>
      </w:r>
      <w:proofErr w:type="spellStart"/>
      <w:r w:rsidRPr="00E15C12">
        <w:rPr>
          <w:color w:val="auto"/>
          <w:sz w:val="28"/>
          <w:szCs w:val="28"/>
          <w:lang w:val="nl-NL"/>
        </w:rPr>
        <w:t>with</w:t>
      </w:r>
      <w:proofErr w:type="spellEnd"/>
      <w:r w:rsidRPr="00E15C12">
        <w:rPr>
          <w:color w:val="auto"/>
          <w:sz w:val="28"/>
          <w:szCs w:val="28"/>
          <w:lang w:val="nl-NL"/>
        </w:rPr>
        <w:t xml:space="preserve"> low </w:t>
      </w:r>
      <w:proofErr w:type="spellStart"/>
      <w:r w:rsidRPr="00E15C12">
        <w:rPr>
          <w:color w:val="auto"/>
          <w:sz w:val="28"/>
          <w:szCs w:val="28"/>
          <w:lang w:val="nl-NL"/>
        </w:rPr>
        <w:t>birth</w:t>
      </w:r>
      <w:proofErr w:type="spellEnd"/>
      <w:r w:rsidRPr="00E15C12">
        <w:rPr>
          <w:color w:val="auto"/>
          <w:sz w:val="28"/>
          <w:szCs w:val="28"/>
          <w:lang w:val="nl-NL"/>
        </w:rPr>
        <w:t xml:space="preserve"> </w:t>
      </w:r>
      <w:proofErr w:type="spellStart"/>
      <w:proofErr w:type="gramStart"/>
      <w:r w:rsidRPr="00E15C12">
        <w:rPr>
          <w:color w:val="auto"/>
          <w:sz w:val="28"/>
          <w:szCs w:val="28"/>
          <w:lang w:val="nl-NL"/>
        </w:rPr>
        <w:t>weight</w:t>
      </w:r>
      <w:proofErr w:type="spellEnd"/>
      <w:r w:rsidRPr="00E15C12">
        <w:rPr>
          <w:color w:val="auto"/>
          <w:sz w:val="28"/>
          <w:szCs w:val="28"/>
          <w:lang w:val="nl-NL"/>
        </w:rPr>
        <w:t xml:space="preserve"> /</w:t>
      </w:r>
      <w:proofErr w:type="gramEnd"/>
      <w:r w:rsidRPr="00E15C12">
        <w:rPr>
          <w:color w:val="auto"/>
          <w:sz w:val="28"/>
          <w:szCs w:val="28"/>
          <w:lang w:val="nl-NL"/>
        </w:rPr>
        <w:t xml:space="preserve">/ N </w:t>
      </w:r>
      <w:proofErr w:type="spellStart"/>
      <w:r w:rsidRPr="00E15C12">
        <w:rPr>
          <w:color w:val="auto"/>
          <w:sz w:val="28"/>
          <w:szCs w:val="28"/>
          <w:lang w:val="nl-NL"/>
        </w:rPr>
        <w:t>Engl</w:t>
      </w:r>
      <w:proofErr w:type="spellEnd"/>
      <w:r w:rsidRPr="00E15C12">
        <w:rPr>
          <w:color w:val="auto"/>
          <w:sz w:val="28"/>
          <w:szCs w:val="28"/>
          <w:lang w:val="nl-NL"/>
        </w:rPr>
        <w:t xml:space="preserve"> J </w:t>
      </w:r>
      <w:proofErr w:type="spellStart"/>
      <w:r w:rsidRPr="00E15C12">
        <w:rPr>
          <w:color w:val="auto"/>
          <w:sz w:val="28"/>
          <w:szCs w:val="28"/>
          <w:lang w:val="nl-NL"/>
        </w:rPr>
        <w:t>Med</w:t>
      </w:r>
      <w:proofErr w:type="spellEnd"/>
      <w:r w:rsidRPr="00E15C12">
        <w:rPr>
          <w:color w:val="auto"/>
          <w:sz w:val="28"/>
          <w:szCs w:val="28"/>
          <w:lang w:val="nl-NL"/>
        </w:rPr>
        <w:t>. – 2021. – Vol. 384. – P. 2028–2038.</w:t>
      </w:r>
    </w:p>
    <w:p w14:paraId="374F374F"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Bhutta</w:t>
      </w:r>
      <w:proofErr w:type="spellEnd"/>
      <w:r w:rsidRPr="00E15C12">
        <w:rPr>
          <w:color w:val="auto"/>
          <w:sz w:val="28"/>
          <w:szCs w:val="28"/>
          <w:lang w:val="nl-NL"/>
        </w:rPr>
        <w:t xml:space="preserve"> Z.A., Das J.K., </w:t>
      </w:r>
      <w:proofErr w:type="spellStart"/>
      <w:r w:rsidRPr="00E15C12">
        <w:rPr>
          <w:color w:val="auto"/>
          <w:sz w:val="28"/>
          <w:szCs w:val="28"/>
          <w:lang w:val="nl-NL"/>
        </w:rPr>
        <w:t>Bahl</w:t>
      </w:r>
      <w:proofErr w:type="spellEnd"/>
      <w:r w:rsidRPr="00E15C12">
        <w:rPr>
          <w:color w:val="auto"/>
          <w:sz w:val="28"/>
          <w:szCs w:val="28"/>
          <w:lang w:val="nl-NL"/>
        </w:rPr>
        <w:t xml:space="preserve"> R. et al. </w:t>
      </w:r>
      <w:proofErr w:type="spellStart"/>
      <w:r w:rsidRPr="00E15C12">
        <w:rPr>
          <w:color w:val="auto"/>
          <w:sz w:val="28"/>
          <w:szCs w:val="28"/>
          <w:lang w:val="nl-NL"/>
        </w:rPr>
        <w:t>Can</w:t>
      </w:r>
      <w:proofErr w:type="spellEnd"/>
      <w:r w:rsidRPr="00E15C12">
        <w:rPr>
          <w:color w:val="auto"/>
          <w:sz w:val="28"/>
          <w:szCs w:val="28"/>
          <w:lang w:val="nl-NL"/>
        </w:rPr>
        <w:t xml:space="preserve"> </w:t>
      </w:r>
      <w:proofErr w:type="spellStart"/>
      <w:r w:rsidRPr="00E15C12">
        <w:rPr>
          <w:color w:val="auto"/>
          <w:sz w:val="28"/>
          <w:szCs w:val="28"/>
          <w:lang w:val="nl-NL"/>
        </w:rPr>
        <w:t>available</w:t>
      </w:r>
      <w:proofErr w:type="spellEnd"/>
      <w:r w:rsidRPr="00E15C12">
        <w:rPr>
          <w:color w:val="auto"/>
          <w:sz w:val="28"/>
          <w:szCs w:val="28"/>
          <w:lang w:val="nl-NL"/>
        </w:rPr>
        <w:t xml:space="preserve"> </w:t>
      </w:r>
      <w:proofErr w:type="spellStart"/>
      <w:r w:rsidRPr="00E15C12">
        <w:rPr>
          <w:color w:val="auto"/>
          <w:sz w:val="28"/>
          <w:szCs w:val="28"/>
          <w:lang w:val="nl-NL"/>
        </w:rPr>
        <w:t>interventions</w:t>
      </w:r>
      <w:proofErr w:type="spellEnd"/>
      <w:r w:rsidRPr="00E15C12">
        <w:rPr>
          <w:color w:val="auto"/>
          <w:sz w:val="28"/>
          <w:szCs w:val="28"/>
          <w:lang w:val="nl-NL"/>
        </w:rPr>
        <w:t xml:space="preserve"> end </w:t>
      </w:r>
      <w:proofErr w:type="spellStart"/>
      <w:r w:rsidRPr="00E15C12">
        <w:rPr>
          <w:color w:val="auto"/>
          <w:sz w:val="28"/>
          <w:szCs w:val="28"/>
          <w:lang w:val="nl-NL"/>
        </w:rPr>
        <w:t>preventable</w:t>
      </w:r>
      <w:proofErr w:type="spellEnd"/>
      <w:r w:rsidRPr="00E15C12">
        <w:rPr>
          <w:color w:val="auto"/>
          <w:sz w:val="28"/>
          <w:szCs w:val="28"/>
          <w:lang w:val="nl-NL"/>
        </w:rPr>
        <w:t xml:space="preserve"> </w:t>
      </w:r>
      <w:proofErr w:type="spellStart"/>
      <w:r w:rsidRPr="00E15C12">
        <w:rPr>
          <w:color w:val="auto"/>
          <w:sz w:val="28"/>
          <w:szCs w:val="28"/>
          <w:lang w:val="nl-NL"/>
        </w:rPr>
        <w:t>deaths</w:t>
      </w:r>
      <w:proofErr w:type="spellEnd"/>
      <w:r w:rsidRPr="00E15C12">
        <w:rPr>
          <w:color w:val="auto"/>
          <w:sz w:val="28"/>
          <w:szCs w:val="28"/>
          <w:lang w:val="nl-NL"/>
        </w:rPr>
        <w:t xml:space="preserve"> in </w:t>
      </w:r>
      <w:proofErr w:type="spellStart"/>
      <w:r w:rsidRPr="00E15C12">
        <w:rPr>
          <w:color w:val="auto"/>
          <w:sz w:val="28"/>
          <w:szCs w:val="28"/>
          <w:lang w:val="nl-NL"/>
        </w:rPr>
        <w:t>mothers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newborn</w:t>
      </w:r>
      <w:proofErr w:type="spellEnd"/>
      <w:r w:rsidRPr="00E15C12">
        <w:rPr>
          <w:color w:val="auto"/>
          <w:sz w:val="28"/>
          <w:szCs w:val="28"/>
          <w:lang w:val="nl-NL"/>
        </w:rPr>
        <w:t xml:space="preserve"> </w:t>
      </w:r>
      <w:proofErr w:type="spellStart"/>
      <w:r w:rsidRPr="00E15C12">
        <w:rPr>
          <w:color w:val="auto"/>
          <w:sz w:val="28"/>
          <w:szCs w:val="28"/>
          <w:lang w:val="nl-NL"/>
        </w:rPr>
        <w:t>babies</w:t>
      </w:r>
      <w:proofErr w:type="spellEnd"/>
      <w:r w:rsidRPr="00E15C12">
        <w:rPr>
          <w:color w:val="auto"/>
          <w:sz w:val="28"/>
          <w:szCs w:val="28"/>
          <w:lang w:val="nl-NL"/>
        </w:rPr>
        <w:t>? // Lancet. – 2014. – Vol. 384. – P. 347–370.</w:t>
      </w:r>
    </w:p>
    <w:p w14:paraId="75099030" w14:textId="0976EAFD"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Hussein</w:t>
      </w:r>
      <w:proofErr w:type="spellEnd"/>
      <w:r w:rsidRPr="00E15C12">
        <w:rPr>
          <w:color w:val="auto"/>
          <w:sz w:val="28"/>
          <w:szCs w:val="28"/>
          <w:lang w:val="nl-NL"/>
        </w:rPr>
        <w:t xml:space="preserve"> J., Clapham S., </w:t>
      </w:r>
      <w:proofErr w:type="spellStart"/>
      <w:r w:rsidRPr="00E15C12">
        <w:rPr>
          <w:color w:val="auto"/>
          <w:sz w:val="28"/>
          <w:szCs w:val="28"/>
          <w:lang w:val="nl-NL"/>
        </w:rPr>
        <w:t>Semrau</w:t>
      </w:r>
      <w:proofErr w:type="spellEnd"/>
      <w:r w:rsidRPr="00E15C12">
        <w:rPr>
          <w:color w:val="auto"/>
          <w:sz w:val="28"/>
          <w:szCs w:val="28"/>
          <w:lang w:val="nl-NL"/>
        </w:rPr>
        <w:t xml:space="preserve"> K. </w:t>
      </w:r>
      <w:proofErr w:type="spellStart"/>
      <w:r w:rsidRPr="00E15C12">
        <w:rPr>
          <w:color w:val="auto"/>
          <w:sz w:val="28"/>
          <w:szCs w:val="28"/>
          <w:lang w:val="nl-NL"/>
        </w:rPr>
        <w:t>Improving</w:t>
      </w:r>
      <w:proofErr w:type="spellEnd"/>
      <w:r w:rsidRPr="00E15C12">
        <w:rPr>
          <w:color w:val="auto"/>
          <w:sz w:val="28"/>
          <w:szCs w:val="28"/>
          <w:lang w:val="nl-NL"/>
        </w:rPr>
        <w:t xml:space="preserve"> </w:t>
      </w:r>
      <w:proofErr w:type="spellStart"/>
      <w:r w:rsidRPr="00E15C12">
        <w:rPr>
          <w:color w:val="auto"/>
          <w:sz w:val="28"/>
          <w:szCs w:val="28"/>
          <w:lang w:val="nl-NL"/>
        </w:rPr>
        <w:t>quality</w:t>
      </w:r>
      <w:proofErr w:type="spellEnd"/>
      <w:r w:rsidRPr="00E15C12">
        <w:rPr>
          <w:color w:val="auto"/>
          <w:sz w:val="28"/>
          <w:szCs w:val="28"/>
          <w:lang w:val="nl-NL"/>
        </w:rPr>
        <w:t xml:space="preserve"> of care in LMIC </w:t>
      </w:r>
      <w:proofErr w:type="spellStart"/>
      <w:r w:rsidRPr="00E15C12">
        <w:rPr>
          <w:color w:val="auto"/>
          <w:sz w:val="28"/>
          <w:szCs w:val="28"/>
          <w:lang w:val="nl-NL"/>
        </w:rPr>
        <w:t>maternity</w:t>
      </w:r>
      <w:proofErr w:type="spellEnd"/>
      <w:r w:rsidRPr="00E15C12">
        <w:rPr>
          <w:color w:val="auto"/>
          <w:sz w:val="28"/>
          <w:szCs w:val="28"/>
          <w:lang w:val="nl-NL"/>
        </w:rPr>
        <w:t xml:space="preserve"> </w:t>
      </w:r>
      <w:proofErr w:type="spellStart"/>
      <w:proofErr w:type="gramStart"/>
      <w:r w:rsidRPr="00E15C12">
        <w:rPr>
          <w:color w:val="auto"/>
          <w:sz w:val="28"/>
          <w:szCs w:val="28"/>
          <w:lang w:val="nl-NL"/>
        </w:rPr>
        <w:t>settings</w:t>
      </w:r>
      <w:proofErr w:type="spellEnd"/>
      <w:r w:rsidRPr="00E15C12">
        <w:rPr>
          <w:color w:val="auto"/>
          <w:sz w:val="28"/>
          <w:szCs w:val="28"/>
          <w:lang w:val="nl-NL"/>
        </w:rPr>
        <w:t xml:space="preserve"> /</w:t>
      </w:r>
      <w:proofErr w:type="gramEnd"/>
      <w:r w:rsidRPr="00E15C12">
        <w:rPr>
          <w:color w:val="auto"/>
          <w:sz w:val="28"/>
          <w:szCs w:val="28"/>
          <w:lang w:val="nl-NL"/>
        </w:rPr>
        <w:t xml:space="preserve">/ Lancet </w:t>
      </w:r>
      <w:proofErr w:type="spellStart"/>
      <w:r w:rsidRPr="00E15C12">
        <w:rPr>
          <w:color w:val="auto"/>
          <w:sz w:val="28"/>
          <w:szCs w:val="28"/>
          <w:lang w:val="nl-NL"/>
        </w:rPr>
        <w:t>Glob</w:t>
      </w:r>
      <w:proofErr w:type="spellEnd"/>
      <w:r w:rsidRPr="00E15C12">
        <w:rPr>
          <w:color w:val="auto"/>
          <w:sz w:val="28"/>
          <w:szCs w:val="28"/>
          <w:lang w:val="nl-NL"/>
        </w:rPr>
        <w:t xml:space="preserve"> Health. – 2018. – Vol. 6. – P. 607–608.</w:t>
      </w:r>
    </w:p>
    <w:p w14:paraId="0AED6E03" w14:textId="68CF7961"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Vogel J.P., </w:t>
      </w:r>
      <w:proofErr w:type="spellStart"/>
      <w:r w:rsidRPr="00E15C12">
        <w:rPr>
          <w:color w:val="auto"/>
          <w:sz w:val="28"/>
          <w:szCs w:val="28"/>
          <w:lang w:val="nl-NL"/>
        </w:rPr>
        <w:t>Soucat</w:t>
      </w:r>
      <w:proofErr w:type="spellEnd"/>
      <w:r w:rsidRPr="00E15C12">
        <w:rPr>
          <w:color w:val="auto"/>
          <w:sz w:val="28"/>
          <w:szCs w:val="28"/>
          <w:lang w:val="nl-NL"/>
        </w:rPr>
        <w:t xml:space="preserve"> A., Furtado K. Barriers </w:t>
      </w:r>
      <w:proofErr w:type="spellStart"/>
      <w:r w:rsidRPr="00E15C12">
        <w:rPr>
          <w:color w:val="auto"/>
          <w:sz w:val="28"/>
          <w:szCs w:val="28"/>
          <w:lang w:val="nl-NL"/>
        </w:rPr>
        <w:t>to</w:t>
      </w:r>
      <w:proofErr w:type="spellEnd"/>
      <w:r w:rsidRPr="00E15C12">
        <w:rPr>
          <w:color w:val="auto"/>
          <w:sz w:val="28"/>
          <w:szCs w:val="28"/>
          <w:lang w:val="nl-NL"/>
        </w:rPr>
        <w:t xml:space="preserve"> ANC </w:t>
      </w:r>
      <w:proofErr w:type="spellStart"/>
      <w:r w:rsidRPr="00E15C12">
        <w:rPr>
          <w:color w:val="auto"/>
          <w:sz w:val="28"/>
          <w:szCs w:val="28"/>
          <w:lang w:val="nl-NL"/>
        </w:rPr>
        <w:t>implementation</w:t>
      </w:r>
      <w:proofErr w:type="spellEnd"/>
      <w:r w:rsidRPr="00E15C12">
        <w:rPr>
          <w:color w:val="auto"/>
          <w:sz w:val="28"/>
          <w:szCs w:val="28"/>
          <w:lang w:val="nl-NL"/>
        </w:rPr>
        <w:t xml:space="preserve"> in </w:t>
      </w:r>
      <w:proofErr w:type="spellStart"/>
      <w:proofErr w:type="gramStart"/>
      <w:r w:rsidRPr="00E15C12">
        <w:rPr>
          <w:color w:val="auto"/>
          <w:sz w:val="28"/>
          <w:szCs w:val="28"/>
          <w:lang w:val="nl-NL"/>
        </w:rPr>
        <w:t>LMICs</w:t>
      </w:r>
      <w:proofErr w:type="spellEnd"/>
      <w:r w:rsidRPr="00E15C12">
        <w:rPr>
          <w:color w:val="auto"/>
          <w:sz w:val="28"/>
          <w:szCs w:val="28"/>
          <w:lang w:val="nl-NL"/>
        </w:rPr>
        <w:t xml:space="preserve"> /</w:t>
      </w:r>
      <w:proofErr w:type="gramEnd"/>
      <w:r w:rsidRPr="00E15C12">
        <w:rPr>
          <w:color w:val="auto"/>
          <w:sz w:val="28"/>
          <w:szCs w:val="28"/>
          <w:lang w:val="nl-NL"/>
        </w:rPr>
        <w:t xml:space="preserve">/ BMJ </w:t>
      </w:r>
      <w:proofErr w:type="spellStart"/>
      <w:r w:rsidRPr="00E15C12">
        <w:rPr>
          <w:color w:val="auto"/>
          <w:sz w:val="28"/>
          <w:szCs w:val="28"/>
          <w:lang w:val="nl-NL"/>
        </w:rPr>
        <w:t>Glob</w:t>
      </w:r>
      <w:proofErr w:type="spellEnd"/>
      <w:r w:rsidRPr="00E15C12">
        <w:rPr>
          <w:color w:val="auto"/>
          <w:sz w:val="28"/>
          <w:szCs w:val="28"/>
          <w:lang w:val="nl-NL"/>
        </w:rPr>
        <w:t xml:space="preserve"> Health. – 2021. – Vol. 6</w:t>
      </w:r>
      <w:r w:rsidR="008A3EBE" w:rsidRPr="00E15C12">
        <w:rPr>
          <w:color w:val="auto"/>
          <w:sz w:val="28"/>
          <w:szCs w:val="28"/>
          <w:lang w:val="pt-PT"/>
        </w:rPr>
        <w:t>,</w:t>
      </w:r>
      <w:r w:rsidR="008A3EBE" w:rsidRPr="00E15C12">
        <w:rPr>
          <w:color w:val="auto"/>
          <w:sz w:val="28"/>
          <w:szCs w:val="28"/>
          <w:lang w:val="en-US"/>
        </w:rPr>
        <w:t xml:space="preserve"> №</w:t>
      </w:r>
      <w:r w:rsidRPr="00E15C12">
        <w:rPr>
          <w:color w:val="auto"/>
          <w:sz w:val="28"/>
          <w:szCs w:val="28"/>
          <w:lang w:val="nl-NL"/>
        </w:rPr>
        <w:t xml:space="preserve">4. – </w:t>
      </w:r>
      <w:r w:rsidR="008A3EBE" w:rsidRPr="00E15C12">
        <w:rPr>
          <w:color w:val="auto"/>
          <w:sz w:val="28"/>
          <w:szCs w:val="28"/>
          <w:lang w:val="ru-RU"/>
        </w:rPr>
        <w:t>Р</w:t>
      </w:r>
      <w:r w:rsidR="008A3EBE" w:rsidRPr="00E15C12">
        <w:rPr>
          <w:color w:val="auto"/>
          <w:sz w:val="28"/>
          <w:szCs w:val="28"/>
          <w:lang w:val="en-US"/>
        </w:rPr>
        <w:t xml:space="preserve">. </w:t>
      </w:r>
      <w:r w:rsidRPr="00E15C12">
        <w:rPr>
          <w:color w:val="auto"/>
          <w:sz w:val="28"/>
          <w:szCs w:val="28"/>
          <w:lang w:val="nl-NL"/>
        </w:rPr>
        <w:t>4075.</w:t>
      </w:r>
    </w:p>
    <w:p w14:paraId="51A22435" w14:textId="42B1A6AC"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Lawn</w:t>
      </w:r>
      <w:proofErr w:type="spellEnd"/>
      <w:r w:rsidRPr="00E15C12">
        <w:rPr>
          <w:color w:val="auto"/>
          <w:sz w:val="28"/>
          <w:szCs w:val="28"/>
          <w:lang w:val="nl-NL"/>
        </w:rPr>
        <w:t xml:space="preserve"> J.E., Kinney M., </w:t>
      </w:r>
      <w:proofErr w:type="spellStart"/>
      <w:r w:rsidRPr="00E15C12">
        <w:rPr>
          <w:color w:val="auto"/>
          <w:sz w:val="28"/>
          <w:szCs w:val="28"/>
          <w:lang w:val="nl-NL"/>
        </w:rPr>
        <w:t>Belizan</w:t>
      </w:r>
      <w:proofErr w:type="spellEnd"/>
      <w:r w:rsidRPr="00E15C12">
        <w:rPr>
          <w:color w:val="auto"/>
          <w:sz w:val="28"/>
          <w:szCs w:val="28"/>
          <w:lang w:val="nl-NL"/>
        </w:rPr>
        <w:t xml:space="preserve"> J.M. et al. Born Too </w:t>
      </w:r>
      <w:proofErr w:type="spellStart"/>
      <w:r w:rsidRPr="00E15C12">
        <w:rPr>
          <w:color w:val="auto"/>
          <w:sz w:val="28"/>
          <w:szCs w:val="28"/>
          <w:lang w:val="nl-NL"/>
        </w:rPr>
        <w:t>Soon</w:t>
      </w:r>
      <w:proofErr w:type="spellEnd"/>
      <w:r w:rsidRPr="00E15C12">
        <w:rPr>
          <w:color w:val="auto"/>
          <w:sz w:val="28"/>
          <w:szCs w:val="28"/>
          <w:lang w:val="nl-NL"/>
        </w:rPr>
        <w:t xml:space="preserve">: Global Action Report on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008A3EBE" w:rsidRPr="00E15C12">
        <w:rPr>
          <w:color w:val="auto"/>
          <w:sz w:val="28"/>
          <w:szCs w:val="28"/>
          <w:lang w:val="en-US"/>
        </w:rPr>
        <w:t>. –</w:t>
      </w:r>
      <w:r w:rsidRPr="00E15C12">
        <w:rPr>
          <w:color w:val="auto"/>
          <w:sz w:val="28"/>
          <w:szCs w:val="28"/>
          <w:lang w:val="nl-NL"/>
        </w:rPr>
        <w:t xml:space="preserve"> WHO</w:t>
      </w:r>
      <w:r w:rsidR="008A3EBE" w:rsidRPr="00E15C12">
        <w:rPr>
          <w:color w:val="auto"/>
          <w:sz w:val="28"/>
          <w:szCs w:val="28"/>
          <w:lang w:val="en-US"/>
        </w:rPr>
        <w:t>,</w:t>
      </w:r>
      <w:r w:rsidRPr="00E15C12">
        <w:rPr>
          <w:color w:val="auto"/>
          <w:sz w:val="28"/>
          <w:szCs w:val="28"/>
          <w:lang w:val="nl-NL"/>
        </w:rPr>
        <w:t xml:space="preserve"> 2012. – 128 p.</w:t>
      </w:r>
    </w:p>
    <w:p w14:paraId="5453EB28"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Temmerman M., </w:t>
      </w:r>
      <w:proofErr w:type="spellStart"/>
      <w:r w:rsidRPr="00E15C12">
        <w:rPr>
          <w:color w:val="auto"/>
          <w:sz w:val="28"/>
          <w:szCs w:val="28"/>
          <w:lang w:val="nl-NL"/>
        </w:rPr>
        <w:t>Khosla</w:t>
      </w:r>
      <w:proofErr w:type="spellEnd"/>
      <w:r w:rsidRPr="00E15C12">
        <w:rPr>
          <w:color w:val="auto"/>
          <w:sz w:val="28"/>
          <w:szCs w:val="28"/>
          <w:lang w:val="nl-NL"/>
        </w:rPr>
        <w:t xml:space="preserve"> R., </w:t>
      </w:r>
      <w:proofErr w:type="spellStart"/>
      <w:r w:rsidRPr="00E15C12">
        <w:rPr>
          <w:color w:val="auto"/>
          <w:sz w:val="28"/>
          <w:szCs w:val="28"/>
          <w:lang w:val="nl-NL"/>
        </w:rPr>
        <w:t>Bhutta</w:t>
      </w:r>
      <w:proofErr w:type="spellEnd"/>
      <w:r w:rsidRPr="00E15C12">
        <w:rPr>
          <w:color w:val="auto"/>
          <w:sz w:val="28"/>
          <w:szCs w:val="28"/>
          <w:lang w:val="nl-NL"/>
        </w:rPr>
        <w:t xml:space="preserve"> Z.A. </w:t>
      </w:r>
      <w:proofErr w:type="spellStart"/>
      <w:r w:rsidRPr="00E15C12">
        <w:rPr>
          <w:color w:val="auto"/>
          <w:sz w:val="28"/>
          <w:szCs w:val="28"/>
          <w:lang w:val="nl-NL"/>
        </w:rPr>
        <w:t>Towards</w:t>
      </w:r>
      <w:proofErr w:type="spellEnd"/>
      <w:r w:rsidRPr="00E15C12">
        <w:rPr>
          <w:color w:val="auto"/>
          <w:sz w:val="28"/>
          <w:szCs w:val="28"/>
          <w:lang w:val="nl-NL"/>
        </w:rPr>
        <w:t xml:space="preserve"> </w:t>
      </w:r>
      <w:proofErr w:type="spellStart"/>
      <w:r w:rsidRPr="00E15C12">
        <w:rPr>
          <w:color w:val="auto"/>
          <w:sz w:val="28"/>
          <w:szCs w:val="28"/>
          <w:lang w:val="nl-NL"/>
        </w:rPr>
        <w:t>universal</w:t>
      </w:r>
      <w:proofErr w:type="spellEnd"/>
      <w:r w:rsidRPr="00E15C12">
        <w:rPr>
          <w:color w:val="auto"/>
          <w:sz w:val="28"/>
          <w:szCs w:val="28"/>
          <w:lang w:val="nl-NL"/>
        </w:rPr>
        <w:t xml:space="preserve"> </w:t>
      </w:r>
      <w:proofErr w:type="spellStart"/>
      <w:r w:rsidRPr="00E15C12">
        <w:rPr>
          <w:color w:val="auto"/>
          <w:sz w:val="28"/>
          <w:szCs w:val="28"/>
          <w:lang w:val="nl-NL"/>
        </w:rPr>
        <w:t>coverage</w:t>
      </w:r>
      <w:proofErr w:type="spellEnd"/>
      <w:r w:rsidRPr="00E15C12">
        <w:rPr>
          <w:color w:val="auto"/>
          <w:sz w:val="28"/>
          <w:szCs w:val="28"/>
          <w:lang w:val="nl-NL"/>
        </w:rPr>
        <w:t xml:space="preserve"> of </w:t>
      </w:r>
      <w:proofErr w:type="spellStart"/>
      <w:r w:rsidRPr="00E15C12">
        <w:rPr>
          <w:color w:val="auto"/>
          <w:sz w:val="28"/>
          <w:szCs w:val="28"/>
          <w:lang w:val="nl-NL"/>
        </w:rPr>
        <w:t>maternal</w:t>
      </w:r>
      <w:proofErr w:type="spellEnd"/>
      <w:r w:rsidRPr="00E15C12">
        <w:rPr>
          <w:color w:val="auto"/>
          <w:sz w:val="28"/>
          <w:szCs w:val="28"/>
          <w:lang w:val="nl-NL"/>
        </w:rPr>
        <w:t xml:space="preserve"> health </w:t>
      </w:r>
      <w:proofErr w:type="gramStart"/>
      <w:r w:rsidRPr="00E15C12">
        <w:rPr>
          <w:color w:val="auto"/>
          <w:sz w:val="28"/>
          <w:szCs w:val="28"/>
          <w:lang w:val="nl-NL"/>
        </w:rPr>
        <w:t>care /</w:t>
      </w:r>
      <w:proofErr w:type="gramEnd"/>
      <w:r w:rsidRPr="00E15C12">
        <w:rPr>
          <w:color w:val="auto"/>
          <w:sz w:val="28"/>
          <w:szCs w:val="28"/>
          <w:lang w:val="nl-NL"/>
        </w:rPr>
        <w:t>/ Lancet. – 2015. – Vol. 385. – P. 1941–1943.</w:t>
      </w:r>
    </w:p>
    <w:p w14:paraId="32713892" w14:textId="14046B2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Every </w:t>
      </w:r>
      <w:proofErr w:type="spellStart"/>
      <w:r w:rsidRPr="00E15C12">
        <w:rPr>
          <w:color w:val="auto"/>
          <w:sz w:val="28"/>
          <w:szCs w:val="28"/>
          <w:lang w:val="nl-NL"/>
        </w:rPr>
        <w:t>Woman</w:t>
      </w:r>
      <w:proofErr w:type="spellEnd"/>
      <w:r w:rsidRPr="00E15C12">
        <w:rPr>
          <w:color w:val="auto"/>
          <w:sz w:val="28"/>
          <w:szCs w:val="28"/>
          <w:lang w:val="nl-NL"/>
        </w:rPr>
        <w:t xml:space="preserve"> Every Child. Global </w:t>
      </w:r>
      <w:proofErr w:type="spellStart"/>
      <w:r w:rsidRPr="00E15C12">
        <w:rPr>
          <w:color w:val="auto"/>
          <w:sz w:val="28"/>
          <w:szCs w:val="28"/>
          <w:lang w:val="nl-NL"/>
        </w:rPr>
        <w:t>Strategy</w:t>
      </w:r>
      <w:proofErr w:type="spellEnd"/>
      <w:r w:rsidRPr="00E15C12">
        <w:rPr>
          <w:color w:val="auto"/>
          <w:sz w:val="28"/>
          <w:szCs w:val="28"/>
          <w:lang w:val="nl-NL"/>
        </w:rPr>
        <w:t xml:space="preserve"> </w:t>
      </w:r>
      <w:proofErr w:type="spellStart"/>
      <w:r w:rsidRPr="00E15C12">
        <w:rPr>
          <w:color w:val="auto"/>
          <w:sz w:val="28"/>
          <w:szCs w:val="28"/>
          <w:lang w:val="nl-NL"/>
        </w:rPr>
        <w:t>for</w:t>
      </w:r>
      <w:proofErr w:type="spellEnd"/>
      <w:r w:rsidRPr="00E15C12">
        <w:rPr>
          <w:color w:val="auto"/>
          <w:sz w:val="28"/>
          <w:szCs w:val="28"/>
          <w:lang w:val="nl-NL"/>
        </w:rPr>
        <w:t xml:space="preserve"> </w:t>
      </w:r>
      <w:proofErr w:type="spellStart"/>
      <w:r w:rsidRPr="00E15C12">
        <w:rPr>
          <w:color w:val="auto"/>
          <w:sz w:val="28"/>
          <w:szCs w:val="28"/>
          <w:lang w:val="nl-NL"/>
        </w:rPr>
        <w:t>Women’s</w:t>
      </w:r>
      <w:proofErr w:type="spellEnd"/>
      <w:r w:rsidRPr="00E15C12">
        <w:rPr>
          <w:color w:val="auto"/>
          <w:sz w:val="28"/>
          <w:szCs w:val="28"/>
          <w:lang w:val="nl-NL"/>
        </w:rPr>
        <w:t xml:space="preserve">, </w:t>
      </w:r>
      <w:proofErr w:type="spellStart"/>
      <w:r w:rsidRPr="00E15C12">
        <w:rPr>
          <w:color w:val="auto"/>
          <w:sz w:val="28"/>
          <w:szCs w:val="28"/>
          <w:lang w:val="nl-NL"/>
        </w:rPr>
        <w:t>Children’s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Adolescents</w:t>
      </w:r>
      <w:proofErr w:type="spellEnd"/>
      <w:r w:rsidRPr="00E15C12">
        <w:rPr>
          <w:color w:val="auto"/>
          <w:sz w:val="28"/>
          <w:szCs w:val="28"/>
          <w:lang w:val="nl-NL"/>
        </w:rPr>
        <w:t>’ Health 2016–2030. – New York: United Nations</w:t>
      </w:r>
      <w:r w:rsidR="008A3EBE" w:rsidRPr="00E15C12">
        <w:rPr>
          <w:color w:val="auto"/>
          <w:sz w:val="28"/>
          <w:szCs w:val="28"/>
          <w:lang w:val="en-US"/>
        </w:rPr>
        <w:t>,</w:t>
      </w:r>
      <w:r w:rsidRPr="00E15C12">
        <w:rPr>
          <w:color w:val="auto"/>
          <w:sz w:val="28"/>
          <w:szCs w:val="28"/>
          <w:lang w:val="nl-NL"/>
        </w:rPr>
        <w:t xml:space="preserve"> 2015. – 108 p.</w:t>
      </w:r>
    </w:p>
    <w:p w14:paraId="3C94071D" w14:textId="38A428AD"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George A., </w:t>
      </w:r>
      <w:proofErr w:type="spellStart"/>
      <w:r w:rsidRPr="00E15C12">
        <w:rPr>
          <w:color w:val="auto"/>
          <w:sz w:val="28"/>
          <w:szCs w:val="28"/>
          <w:lang w:val="nl-NL"/>
        </w:rPr>
        <w:t>Duff</w:t>
      </w:r>
      <w:proofErr w:type="spellEnd"/>
      <w:r w:rsidRPr="00E15C12">
        <w:rPr>
          <w:color w:val="auto"/>
          <w:sz w:val="28"/>
          <w:szCs w:val="28"/>
          <w:lang w:val="nl-NL"/>
        </w:rPr>
        <w:t xml:space="preserve"> M., Johnson M. et al. Oral health screening in </w:t>
      </w:r>
      <w:proofErr w:type="spellStart"/>
      <w:r w:rsidRPr="00E15C12">
        <w:rPr>
          <w:color w:val="auto"/>
          <w:sz w:val="28"/>
          <w:szCs w:val="28"/>
          <w:lang w:val="nl-NL"/>
        </w:rPr>
        <w:t>antenatal</w:t>
      </w:r>
      <w:proofErr w:type="spellEnd"/>
      <w:r w:rsidRPr="00E15C12">
        <w:rPr>
          <w:color w:val="auto"/>
          <w:sz w:val="28"/>
          <w:szCs w:val="28"/>
          <w:lang w:val="nl-NL"/>
        </w:rPr>
        <w:t xml:space="preserve"> care: </w:t>
      </w:r>
      <w:proofErr w:type="spellStart"/>
      <w:r w:rsidRPr="00E15C12">
        <w:rPr>
          <w:color w:val="auto"/>
          <w:sz w:val="28"/>
          <w:szCs w:val="28"/>
          <w:lang w:val="nl-NL"/>
        </w:rPr>
        <w:t>evidence</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proofErr w:type="gramStart"/>
      <w:r w:rsidRPr="00E15C12">
        <w:rPr>
          <w:color w:val="auto"/>
          <w:sz w:val="28"/>
          <w:szCs w:val="28"/>
          <w:lang w:val="nl-NL"/>
        </w:rPr>
        <w:t>implementation</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Aust</w:t>
      </w:r>
      <w:proofErr w:type="spellEnd"/>
      <w:r w:rsidRPr="00E15C12">
        <w:rPr>
          <w:color w:val="auto"/>
          <w:sz w:val="28"/>
          <w:szCs w:val="28"/>
          <w:lang w:val="nl-NL"/>
        </w:rPr>
        <w:t xml:space="preserve"> </w:t>
      </w:r>
      <w:proofErr w:type="spellStart"/>
      <w:r w:rsidRPr="00E15C12">
        <w:rPr>
          <w:color w:val="auto"/>
          <w:sz w:val="28"/>
          <w:szCs w:val="28"/>
          <w:lang w:val="nl-NL"/>
        </w:rPr>
        <w:t>Dent</w:t>
      </w:r>
      <w:proofErr w:type="spellEnd"/>
      <w:r w:rsidRPr="00E15C12">
        <w:rPr>
          <w:color w:val="auto"/>
          <w:sz w:val="28"/>
          <w:szCs w:val="28"/>
          <w:lang w:val="nl-NL"/>
        </w:rPr>
        <w:t xml:space="preserve"> J. – 2021. – Vol. 66, </w:t>
      </w:r>
      <w:r w:rsidR="008A3EBE" w:rsidRPr="00E15C12">
        <w:rPr>
          <w:color w:val="auto"/>
          <w:sz w:val="28"/>
          <w:szCs w:val="28"/>
          <w:lang w:val="en-US"/>
        </w:rPr>
        <w:t>№</w:t>
      </w:r>
      <w:r w:rsidRPr="00E15C12">
        <w:rPr>
          <w:color w:val="auto"/>
          <w:sz w:val="28"/>
          <w:szCs w:val="28"/>
          <w:lang w:val="nl-NL"/>
        </w:rPr>
        <w:t>1. – P. 6–14.</w:t>
      </w:r>
    </w:p>
    <w:p w14:paraId="15E1C7B8" w14:textId="78FF7778"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Vamos</w:t>
      </w:r>
      <w:proofErr w:type="spellEnd"/>
      <w:r w:rsidRPr="00E15C12">
        <w:rPr>
          <w:color w:val="auto"/>
          <w:sz w:val="28"/>
          <w:szCs w:val="28"/>
          <w:lang w:val="nl-NL"/>
        </w:rPr>
        <w:t xml:space="preserve"> C.A., Thompson E.L., </w:t>
      </w:r>
      <w:proofErr w:type="spellStart"/>
      <w:r w:rsidRPr="00E15C12">
        <w:rPr>
          <w:color w:val="auto"/>
          <w:sz w:val="28"/>
          <w:szCs w:val="28"/>
          <w:lang w:val="nl-NL"/>
        </w:rPr>
        <w:t>Avendano</w:t>
      </w:r>
      <w:proofErr w:type="spellEnd"/>
      <w:r w:rsidRPr="00E15C12">
        <w:rPr>
          <w:color w:val="auto"/>
          <w:sz w:val="28"/>
          <w:szCs w:val="28"/>
          <w:lang w:val="nl-NL"/>
        </w:rPr>
        <w:t xml:space="preserve"> M. et al. Oral health promotion in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recommendations</w:t>
      </w:r>
      <w:proofErr w:type="spellEnd"/>
      <w:r w:rsidRPr="00E15C12">
        <w:rPr>
          <w:color w:val="auto"/>
          <w:sz w:val="28"/>
          <w:szCs w:val="28"/>
          <w:lang w:val="nl-NL"/>
        </w:rPr>
        <w:t xml:space="preserve"> </w:t>
      </w:r>
      <w:proofErr w:type="spellStart"/>
      <w:r w:rsidRPr="00E15C12">
        <w:rPr>
          <w:color w:val="auto"/>
          <w:sz w:val="28"/>
          <w:szCs w:val="28"/>
          <w:lang w:val="nl-NL"/>
        </w:rPr>
        <w:t>from</w:t>
      </w:r>
      <w:proofErr w:type="spellEnd"/>
      <w:r w:rsidRPr="00E15C12">
        <w:rPr>
          <w:color w:val="auto"/>
          <w:sz w:val="28"/>
          <w:szCs w:val="28"/>
          <w:lang w:val="nl-NL"/>
        </w:rPr>
        <w:t xml:space="preserve"> public health </w:t>
      </w:r>
      <w:proofErr w:type="gramStart"/>
      <w:r w:rsidRPr="00E15C12">
        <w:rPr>
          <w:color w:val="auto"/>
          <w:sz w:val="28"/>
          <w:szCs w:val="28"/>
          <w:lang w:val="nl-NL"/>
        </w:rPr>
        <w:t>programs /</w:t>
      </w:r>
      <w:proofErr w:type="gramEnd"/>
      <w:r w:rsidRPr="00E15C12">
        <w:rPr>
          <w:color w:val="auto"/>
          <w:sz w:val="28"/>
          <w:szCs w:val="28"/>
          <w:lang w:val="nl-NL"/>
        </w:rPr>
        <w:t xml:space="preserve">/ J Public Health </w:t>
      </w:r>
      <w:proofErr w:type="spellStart"/>
      <w:r w:rsidRPr="00E15C12">
        <w:rPr>
          <w:color w:val="auto"/>
          <w:sz w:val="28"/>
          <w:szCs w:val="28"/>
          <w:lang w:val="nl-NL"/>
        </w:rPr>
        <w:t>Dent</w:t>
      </w:r>
      <w:proofErr w:type="spellEnd"/>
      <w:r w:rsidRPr="00E15C12">
        <w:rPr>
          <w:color w:val="auto"/>
          <w:sz w:val="28"/>
          <w:szCs w:val="28"/>
          <w:lang w:val="nl-NL"/>
        </w:rPr>
        <w:t>. – 2019. – Vol. 79</w:t>
      </w:r>
      <w:r w:rsidR="005A4324" w:rsidRPr="00E15C12">
        <w:rPr>
          <w:color w:val="auto"/>
          <w:sz w:val="28"/>
          <w:szCs w:val="28"/>
          <w:lang w:val="pt-PT"/>
        </w:rPr>
        <w:t>,</w:t>
      </w:r>
      <w:r w:rsidR="005A4324" w:rsidRPr="00E15C12">
        <w:rPr>
          <w:color w:val="auto"/>
          <w:sz w:val="28"/>
          <w:szCs w:val="28"/>
          <w:lang w:val="en-US"/>
        </w:rPr>
        <w:t xml:space="preserve"> №</w:t>
      </w:r>
      <w:r w:rsidRPr="00E15C12">
        <w:rPr>
          <w:color w:val="auto"/>
          <w:sz w:val="28"/>
          <w:szCs w:val="28"/>
          <w:lang w:val="nl-NL"/>
        </w:rPr>
        <w:t>3. – P. 197–205.</w:t>
      </w:r>
    </w:p>
    <w:p w14:paraId="11B78BB4"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FDI World </w:t>
      </w:r>
      <w:proofErr w:type="spellStart"/>
      <w:r w:rsidRPr="00E15C12">
        <w:rPr>
          <w:color w:val="auto"/>
          <w:sz w:val="28"/>
          <w:szCs w:val="28"/>
          <w:lang w:val="nl-NL"/>
        </w:rPr>
        <w:t>Dental</w:t>
      </w:r>
      <w:proofErr w:type="spellEnd"/>
      <w:r w:rsidRPr="00E15C12">
        <w:rPr>
          <w:color w:val="auto"/>
          <w:sz w:val="28"/>
          <w:szCs w:val="28"/>
          <w:lang w:val="nl-NL"/>
        </w:rPr>
        <w:t xml:space="preserve"> </w:t>
      </w:r>
      <w:proofErr w:type="spellStart"/>
      <w:r w:rsidRPr="00E15C12">
        <w:rPr>
          <w:color w:val="auto"/>
          <w:sz w:val="28"/>
          <w:szCs w:val="28"/>
          <w:lang w:val="nl-NL"/>
        </w:rPr>
        <w:t>Federation</w:t>
      </w:r>
      <w:proofErr w:type="spellEnd"/>
      <w:r w:rsidRPr="00E15C12">
        <w:rPr>
          <w:color w:val="auto"/>
          <w:sz w:val="28"/>
          <w:szCs w:val="28"/>
          <w:lang w:val="nl-NL"/>
        </w:rPr>
        <w:t xml:space="preserve">. Oral health </w:t>
      </w:r>
      <w:proofErr w:type="spellStart"/>
      <w:r w:rsidRPr="00E15C12">
        <w:rPr>
          <w:color w:val="auto"/>
          <w:sz w:val="28"/>
          <w:szCs w:val="28"/>
          <w:lang w:val="nl-NL"/>
        </w:rPr>
        <w:t>during</w:t>
      </w:r>
      <w:proofErr w:type="spellEnd"/>
      <w:r w:rsidRPr="00E15C12">
        <w:rPr>
          <w:color w:val="auto"/>
          <w:sz w:val="28"/>
          <w:szCs w:val="28"/>
          <w:lang w:val="nl-NL"/>
        </w:rPr>
        <w:t xml:space="preserve">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global</w:t>
      </w:r>
      <w:proofErr w:type="spellEnd"/>
      <w:r w:rsidRPr="00E15C12">
        <w:rPr>
          <w:color w:val="auto"/>
          <w:sz w:val="28"/>
          <w:szCs w:val="28"/>
          <w:lang w:val="nl-NL"/>
        </w:rPr>
        <w:t xml:space="preserve"> policy statement. – 2019.</w:t>
      </w:r>
    </w:p>
    <w:p w14:paraId="49773229" w14:textId="1967FA84"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American College of </w:t>
      </w:r>
      <w:proofErr w:type="spellStart"/>
      <w:r w:rsidRPr="00E15C12">
        <w:rPr>
          <w:color w:val="auto"/>
          <w:sz w:val="28"/>
          <w:szCs w:val="28"/>
          <w:lang w:val="nl-NL"/>
        </w:rPr>
        <w:t>Obstetricians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Gynecologists</w:t>
      </w:r>
      <w:proofErr w:type="spellEnd"/>
      <w:r w:rsidRPr="00E15C12">
        <w:rPr>
          <w:color w:val="auto"/>
          <w:sz w:val="28"/>
          <w:szCs w:val="28"/>
          <w:lang w:val="nl-NL"/>
        </w:rPr>
        <w:t xml:space="preserve">. Oral health care </w:t>
      </w:r>
      <w:proofErr w:type="spellStart"/>
      <w:r w:rsidRPr="00E15C12">
        <w:rPr>
          <w:color w:val="auto"/>
          <w:sz w:val="28"/>
          <w:szCs w:val="28"/>
          <w:lang w:val="nl-NL"/>
        </w:rPr>
        <w:t>during</w:t>
      </w:r>
      <w:proofErr w:type="spellEnd"/>
      <w:r w:rsidRPr="00E15C12">
        <w:rPr>
          <w:color w:val="auto"/>
          <w:sz w:val="28"/>
          <w:szCs w:val="28"/>
          <w:lang w:val="nl-NL"/>
        </w:rPr>
        <w:t xml:space="preserve"> </w:t>
      </w:r>
      <w:proofErr w:type="spellStart"/>
      <w:proofErr w:type="gramStart"/>
      <w:r w:rsidRPr="00E15C12">
        <w:rPr>
          <w:color w:val="auto"/>
          <w:sz w:val="28"/>
          <w:szCs w:val="28"/>
          <w:lang w:val="nl-NL"/>
        </w:rPr>
        <w:t>pregnancy</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Committee</w:t>
      </w:r>
      <w:proofErr w:type="spellEnd"/>
      <w:r w:rsidRPr="00E15C12">
        <w:rPr>
          <w:color w:val="auto"/>
          <w:sz w:val="28"/>
          <w:szCs w:val="28"/>
          <w:lang w:val="nl-NL"/>
        </w:rPr>
        <w:t xml:space="preserve"> Opinion. – 2017. – </w:t>
      </w:r>
      <w:r w:rsidR="005A4324" w:rsidRPr="00E15C12">
        <w:rPr>
          <w:color w:val="auto"/>
          <w:sz w:val="28"/>
          <w:szCs w:val="28"/>
          <w:lang w:val="en-US"/>
        </w:rPr>
        <w:t>№</w:t>
      </w:r>
      <w:r w:rsidRPr="00E15C12">
        <w:rPr>
          <w:color w:val="auto"/>
          <w:sz w:val="28"/>
          <w:szCs w:val="28"/>
          <w:lang w:val="nl-NL"/>
        </w:rPr>
        <w:t>569. – P. 187–192.</w:t>
      </w:r>
    </w:p>
    <w:p w14:paraId="7CCC2A74"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American </w:t>
      </w:r>
      <w:proofErr w:type="spellStart"/>
      <w:r w:rsidRPr="00E15C12">
        <w:rPr>
          <w:color w:val="auto"/>
          <w:sz w:val="28"/>
          <w:szCs w:val="28"/>
          <w:lang w:val="nl-NL"/>
        </w:rPr>
        <w:t>Dental</w:t>
      </w:r>
      <w:proofErr w:type="spellEnd"/>
      <w:r w:rsidRPr="00E15C12">
        <w:rPr>
          <w:color w:val="auto"/>
          <w:sz w:val="28"/>
          <w:szCs w:val="28"/>
          <w:lang w:val="nl-NL"/>
        </w:rPr>
        <w:t xml:space="preserve"> Association. Oral health </w:t>
      </w:r>
      <w:proofErr w:type="spellStart"/>
      <w:r w:rsidRPr="00E15C12">
        <w:rPr>
          <w:color w:val="auto"/>
          <w:sz w:val="28"/>
          <w:szCs w:val="28"/>
          <w:lang w:val="nl-NL"/>
        </w:rPr>
        <w:t>recommendations</w:t>
      </w:r>
      <w:proofErr w:type="spellEnd"/>
      <w:r w:rsidRPr="00E15C12">
        <w:rPr>
          <w:color w:val="auto"/>
          <w:sz w:val="28"/>
          <w:szCs w:val="28"/>
          <w:lang w:val="nl-NL"/>
        </w:rPr>
        <w:t xml:space="preserve"> </w:t>
      </w:r>
      <w:proofErr w:type="spellStart"/>
      <w:r w:rsidRPr="00E15C12">
        <w:rPr>
          <w:color w:val="auto"/>
          <w:sz w:val="28"/>
          <w:szCs w:val="28"/>
          <w:lang w:val="nl-NL"/>
        </w:rPr>
        <w:t>for</w:t>
      </w:r>
      <w:proofErr w:type="spellEnd"/>
      <w:r w:rsidRPr="00E15C12">
        <w:rPr>
          <w:color w:val="auto"/>
          <w:sz w:val="28"/>
          <w:szCs w:val="28"/>
          <w:lang w:val="nl-NL"/>
        </w:rPr>
        <w:t xml:space="preserve"> pregnant </w:t>
      </w:r>
      <w:proofErr w:type="spellStart"/>
      <w:proofErr w:type="gramStart"/>
      <w:r w:rsidRPr="00E15C12">
        <w:rPr>
          <w:color w:val="auto"/>
          <w:sz w:val="28"/>
          <w:szCs w:val="28"/>
          <w:lang w:val="nl-NL"/>
        </w:rPr>
        <w:t>women</w:t>
      </w:r>
      <w:proofErr w:type="spellEnd"/>
      <w:r w:rsidRPr="00E15C12">
        <w:rPr>
          <w:color w:val="auto"/>
          <w:sz w:val="28"/>
          <w:szCs w:val="28"/>
          <w:lang w:val="nl-NL"/>
        </w:rPr>
        <w:t xml:space="preserve"> /</w:t>
      </w:r>
      <w:proofErr w:type="gramEnd"/>
      <w:r w:rsidRPr="00E15C12">
        <w:rPr>
          <w:color w:val="auto"/>
          <w:sz w:val="28"/>
          <w:szCs w:val="28"/>
          <w:lang w:val="nl-NL"/>
        </w:rPr>
        <w:t xml:space="preserve">/ ADA </w:t>
      </w:r>
      <w:proofErr w:type="spellStart"/>
      <w:r w:rsidRPr="00E15C12">
        <w:rPr>
          <w:color w:val="auto"/>
          <w:sz w:val="28"/>
          <w:szCs w:val="28"/>
          <w:lang w:val="nl-NL"/>
        </w:rPr>
        <w:t>Guidelines</w:t>
      </w:r>
      <w:proofErr w:type="spellEnd"/>
      <w:r w:rsidRPr="00E15C12">
        <w:rPr>
          <w:color w:val="auto"/>
          <w:sz w:val="28"/>
          <w:szCs w:val="28"/>
          <w:lang w:val="nl-NL"/>
        </w:rPr>
        <w:t>. – 2019.</w:t>
      </w:r>
    </w:p>
    <w:p w14:paraId="3F85A2FF" w14:textId="086C1814"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Cleveland L.M., Gillis M., </w:t>
      </w:r>
      <w:proofErr w:type="spellStart"/>
      <w:r w:rsidRPr="00E15C12">
        <w:rPr>
          <w:color w:val="auto"/>
          <w:sz w:val="28"/>
          <w:szCs w:val="28"/>
          <w:lang w:val="nl-NL"/>
        </w:rPr>
        <w:t>O’Reilly</w:t>
      </w:r>
      <w:proofErr w:type="spellEnd"/>
      <w:r w:rsidRPr="00E15C12">
        <w:rPr>
          <w:color w:val="auto"/>
          <w:sz w:val="28"/>
          <w:szCs w:val="28"/>
          <w:lang w:val="nl-NL"/>
        </w:rPr>
        <w:t xml:space="preserve"> M. Safety of </w:t>
      </w:r>
      <w:proofErr w:type="spellStart"/>
      <w:r w:rsidRPr="00E15C12">
        <w:rPr>
          <w:color w:val="auto"/>
          <w:sz w:val="28"/>
          <w:szCs w:val="28"/>
          <w:lang w:val="nl-NL"/>
        </w:rPr>
        <w:t>dental</w:t>
      </w:r>
      <w:proofErr w:type="spellEnd"/>
      <w:r w:rsidRPr="00E15C12">
        <w:rPr>
          <w:color w:val="auto"/>
          <w:sz w:val="28"/>
          <w:szCs w:val="28"/>
          <w:lang w:val="nl-NL"/>
        </w:rPr>
        <w:t xml:space="preserve"> procedures in pregnant </w:t>
      </w:r>
      <w:proofErr w:type="spellStart"/>
      <w:proofErr w:type="gramStart"/>
      <w:r w:rsidRPr="00E15C12">
        <w:rPr>
          <w:color w:val="auto"/>
          <w:sz w:val="28"/>
          <w:szCs w:val="28"/>
          <w:lang w:val="nl-NL"/>
        </w:rPr>
        <w:t>women</w:t>
      </w:r>
      <w:proofErr w:type="spellEnd"/>
      <w:r w:rsidRPr="00E15C12">
        <w:rPr>
          <w:color w:val="auto"/>
          <w:sz w:val="28"/>
          <w:szCs w:val="28"/>
          <w:lang w:val="nl-NL"/>
        </w:rPr>
        <w:t xml:space="preserve"> /</w:t>
      </w:r>
      <w:proofErr w:type="gramEnd"/>
      <w:r w:rsidRPr="00E15C12">
        <w:rPr>
          <w:color w:val="auto"/>
          <w:sz w:val="28"/>
          <w:szCs w:val="28"/>
          <w:lang w:val="nl-NL"/>
        </w:rPr>
        <w:t xml:space="preserve">/ J Am </w:t>
      </w:r>
      <w:proofErr w:type="spellStart"/>
      <w:r w:rsidRPr="00E15C12">
        <w:rPr>
          <w:color w:val="auto"/>
          <w:sz w:val="28"/>
          <w:szCs w:val="28"/>
          <w:lang w:val="nl-NL"/>
        </w:rPr>
        <w:t>Dent</w:t>
      </w:r>
      <w:proofErr w:type="spellEnd"/>
      <w:r w:rsidRPr="00E15C12">
        <w:rPr>
          <w:color w:val="auto"/>
          <w:sz w:val="28"/>
          <w:szCs w:val="28"/>
          <w:lang w:val="nl-NL"/>
        </w:rPr>
        <w:t xml:space="preserve"> </w:t>
      </w:r>
      <w:proofErr w:type="spellStart"/>
      <w:r w:rsidRPr="00E15C12">
        <w:rPr>
          <w:color w:val="auto"/>
          <w:sz w:val="28"/>
          <w:szCs w:val="28"/>
          <w:lang w:val="nl-NL"/>
        </w:rPr>
        <w:t>Assoc</w:t>
      </w:r>
      <w:proofErr w:type="spellEnd"/>
      <w:r w:rsidRPr="00E15C12">
        <w:rPr>
          <w:color w:val="auto"/>
          <w:sz w:val="28"/>
          <w:szCs w:val="28"/>
          <w:lang w:val="nl-NL"/>
        </w:rPr>
        <w:t>. – 2020. – Vol. 151</w:t>
      </w:r>
      <w:r w:rsidR="005A4324" w:rsidRPr="00E15C12">
        <w:rPr>
          <w:color w:val="auto"/>
          <w:sz w:val="28"/>
          <w:szCs w:val="28"/>
          <w:lang w:val="pt-PT"/>
        </w:rPr>
        <w:t>,</w:t>
      </w:r>
      <w:r w:rsidR="005A4324" w:rsidRPr="00E15C12">
        <w:rPr>
          <w:color w:val="auto"/>
          <w:sz w:val="28"/>
          <w:szCs w:val="28"/>
          <w:lang w:val="en-US"/>
        </w:rPr>
        <w:t xml:space="preserve"> №</w:t>
      </w:r>
      <w:r w:rsidRPr="00E15C12">
        <w:rPr>
          <w:color w:val="auto"/>
          <w:sz w:val="28"/>
          <w:szCs w:val="28"/>
          <w:lang w:val="nl-NL"/>
        </w:rPr>
        <w:t>8. – P. 596–605.</w:t>
      </w:r>
    </w:p>
    <w:p w14:paraId="04CAD80C"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lastRenderedPageBreak/>
        <w:t>Silk</w:t>
      </w:r>
      <w:proofErr w:type="spellEnd"/>
      <w:r w:rsidRPr="00E15C12">
        <w:rPr>
          <w:color w:val="auto"/>
          <w:sz w:val="28"/>
          <w:szCs w:val="28"/>
          <w:lang w:val="nl-NL"/>
        </w:rPr>
        <w:t xml:space="preserve"> H., </w:t>
      </w:r>
      <w:proofErr w:type="spellStart"/>
      <w:r w:rsidRPr="00E15C12">
        <w:rPr>
          <w:color w:val="auto"/>
          <w:sz w:val="28"/>
          <w:szCs w:val="28"/>
          <w:lang w:val="nl-NL"/>
        </w:rPr>
        <w:t>Douglass</w:t>
      </w:r>
      <w:proofErr w:type="spellEnd"/>
      <w:r w:rsidRPr="00E15C12">
        <w:rPr>
          <w:color w:val="auto"/>
          <w:sz w:val="28"/>
          <w:szCs w:val="28"/>
          <w:lang w:val="nl-NL"/>
        </w:rPr>
        <w:t xml:space="preserve"> A.B., </w:t>
      </w:r>
      <w:proofErr w:type="spellStart"/>
      <w:r w:rsidRPr="00E15C12">
        <w:rPr>
          <w:color w:val="auto"/>
          <w:sz w:val="28"/>
          <w:szCs w:val="28"/>
          <w:lang w:val="nl-NL"/>
        </w:rPr>
        <w:t>Douglass</w:t>
      </w:r>
      <w:proofErr w:type="spellEnd"/>
      <w:r w:rsidRPr="00E15C12">
        <w:rPr>
          <w:color w:val="auto"/>
          <w:sz w:val="28"/>
          <w:szCs w:val="28"/>
          <w:lang w:val="nl-NL"/>
        </w:rPr>
        <w:t xml:space="preserve"> J.M. et al. Oral health </w:t>
      </w:r>
      <w:proofErr w:type="spellStart"/>
      <w:r w:rsidRPr="00E15C12">
        <w:rPr>
          <w:color w:val="auto"/>
          <w:sz w:val="28"/>
          <w:szCs w:val="28"/>
          <w:lang w:val="nl-NL"/>
        </w:rPr>
        <w:t>during</w:t>
      </w:r>
      <w:proofErr w:type="spellEnd"/>
      <w:r w:rsidRPr="00E15C12">
        <w:rPr>
          <w:color w:val="auto"/>
          <w:sz w:val="28"/>
          <w:szCs w:val="28"/>
          <w:lang w:val="nl-NL"/>
        </w:rPr>
        <w:t xml:space="preserve">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clinical</w:t>
      </w:r>
      <w:proofErr w:type="spellEnd"/>
      <w:r w:rsidRPr="00E15C12">
        <w:rPr>
          <w:color w:val="auto"/>
          <w:sz w:val="28"/>
          <w:szCs w:val="28"/>
          <w:lang w:val="nl-NL"/>
        </w:rPr>
        <w:t xml:space="preserve"> </w:t>
      </w:r>
      <w:proofErr w:type="spellStart"/>
      <w:proofErr w:type="gramStart"/>
      <w:r w:rsidRPr="00E15C12">
        <w:rPr>
          <w:color w:val="auto"/>
          <w:sz w:val="28"/>
          <w:szCs w:val="28"/>
          <w:lang w:val="nl-NL"/>
        </w:rPr>
        <w:t>guidelines</w:t>
      </w:r>
      <w:proofErr w:type="spellEnd"/>
      <w:r w:rsidRPr="00E15C12">
        <w:rPr>
          <w:color w:val="auto"/>
          <w:sz w:val="28"/>
          <w:szCs w:val="28"/>
          <w:lang w:val="nl-NL"/>
        </w:rPr>
        <w:t xml:space="preserve"> /</w:t>
      </w:r>
      <w:proofErr w:type="gramEnd"/>
      <w:r w:rsidRPr="00E15C12">
        <w:rPr>
          <w:color w:val="auto"/>
          <w:sz w:val="28"/>
          <w:szCs w:val="28"/>
          <w:lang w:val="nl-NL"/>
        </w:rPr>
        <w:t xml:space="preserve">/ J Am </w:t>
      </w:r>
      <w:proofErr w:type="spellStart"/>
      <w:r w:rsidRPr="00E15C12">
        <w:rPr>
          <w:color w:val="auto"/>
          <w:sz w:val="28"/>
          <w:szCs w:val="28"/>
          <w:lang w:val="nl-NL"/>
        </w:rPr>
        <w:t>Dent</w:t>
      </w:r>
      <w:proofErr w:type="spellEnd"/>
      <w:r w:rsidRPr="00E15C12">
        <w:rPr>
          <w:color w:val="auto"/>
          <w:sz w:val="28"/>
          <w:szCs w:val="28"/>
          <w:lang w:val="nl-NL"/>
        </w:rPr>
        <w:t xml:space="preserve"> </w:t>
      </w:r>
      <w:proofErr w:type="spellStart"/>
      <w:r w:rsidRPr="00E15C12">
        <w:rPr>
          <w:color w:val="auto"/>
          <w:sz w:val="28"/>
          <w:szCs w:val="28"/>
          <w:lang w:val="nl-NL"/>
        </w:rPr>
        <w:t>Assoc</w:t>
      </w:r>
      <w:proofErr w:type="spellEnd"/>
      <w:r w:rsidRPr="00E15C12">
        <w:rPr>
          <w:color w:val="auto"/>
          <w:sz w:val="28"/>
          <w:szCs w:val="28"/>
          <w:lang w:val="nl-NL"/>
        </w:rPr>
        <w:t>. – 2008. – Vol. 139. – P. 1150–1158.</w:t>
      </w:r>
    </w:p>
    <w:p w14:paraId="74CEFBCE"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Curtis</w:t>
      </w:r>
      <w:proofErr w:type="spellEnd"/>
      <w:r w:rsidRPr="00E15C12">
        <w:rPr>
          <w:color w:val="auto"/>
          <w:sz w:val="28"/>
          <w:szCs w:val="28"/>
          <w:lang w:val="nl-NL"/>
        </w:rPr>
        <w:t xml:space="preserve"> E., Albrecht C., </w:t>
      </w:r>
      <w:proofErr w:type="spellStart"/>
      <w:r w:rsidRPr="00E15C12">
        <w:rPr>
          <w:color w:val="auto"/>
          <w:sz w:val="28"/>
          <w:szCs w:val="28"/>
          <w:lang w:val="nl-NL"/>
        </w:rPr>
        <w:t>Bourke</w:t>
      </w:r>
      <w:proofErr w:type="spellEnd"/>
      <w:r w:rsidRPr="00E15C12">
        <w:rPr>
          <w:color w:val="auto"/>
          <w:sz w:val="28"/>
          <w:szCs w:val="28"/>
          <w:lang w:val="nl-NL"/>
        </w:rPr>
        <w:t xml:space="preserve"> S. Oral health </w:t>
      </w:r>
      <w:proofErr w:type="spellStart"/>
      <w:r w:rsidRPr="00E15C12">
        <w:rPr>
          <w:color w:val="auto"/>
          <w:sz w:val="28"/>
          <w:szCs w:val="28"/>
          <w:lang w:val="nl-NL"/>
        </w:rPr>
        <w:t>referral</w:t>
      </w:r>
      <w:proofErr w:type="spellEnd"/>
      <w:r w:rsidRPr="00E15C12">
        <w:rPr>
          <w:color w:val="auto"/>
          <w:sz w:val="28"/>
          <w:szCs w:val="28"/>
          <w:lang w:val="nl-NL"/>
        </w:rPr>
        <w:t xml:space="preserve"> </w:t>
      </w:r>
      <w:proofErr w:type="spellStart"/>
      <w:r w:rsidRPr="00E15C12">
        <w:rPr>
          <w:color w:val="auto"/>
          <w:sz w:val="28"/>
          <w:szCs w:val="28"/>
          <w:lang w:val="nl-NL"/>
        </w:rPr>
        <w:t>pathways</w:t>
      </w:r>
      <w:proofErr w:type="spellEnd"/>
      <w:r w:rsidRPr="00E15C12">
        <w:rPr>
          <w:color w:val="auto"/>
          <w:sz w:val="28"/>
          <w:szCs w:val="28"/>
          <w:lang w:val="nl-NL"/>
        </w:rPr>
        <w:t xml:space="preserve"> in </w:t>
      </w:r>
      <w:proofErr w:type="spellStart"/>
      <w:r w:rsidRPr="00E15C12">
        <w:rPr>
          <w:color w:val="auto"/>
          <w:sz w:val="28"/>
          <w:szCs w:val="28"/>
          <w:lang w:val="nl-NL"/>
        </w:rPr>
        <w:t>prenatal</w:t>
      </w:r>
      <w:proofErr w:type="spellEnd"/>
      <w:r w:rsidRPr="00E15C12">
        <w:rPr>
          <w:color w:val="auto"/>
          <w:sz w:val="28"/>
          <w:szCs w:val="28"/>
          <w:lang w:val="nl-NL"/>
        </w:rPr>
        <w:t xml:space="preserve"> </w:t>
      </w:r>
      <w:proofErr w:type="gramStart"/>
      <w:r w:rsidRPr="00E15C12">
        <w:rPr>
          <w:color w:val="auto"/>
          <w:sz w:val="28"/>
          <w:szCs w:val="28"/>
          <w:lang w:val="nl-NL"/>
        </w:rPr>
        <w:t>care /</w:t>
      </w:r>
      <w:proofErr w:type="gramEnd"/>
      <w:r w:rsidRPr="00E15C12">
        <w:rPr>
          <w:color w:val="auto"/>
          <w:sz w:val="28"/>
          <w:szCs w:val="28"/>
          <w:lang w:val="nl-NL"/>
        </w:rPr>
        <w:t>/ Matern Child Health J. – 2022. – Vol. 26. – P. 112–120.</w:t>
      </w:r>
    </w:p>
    <w:p w14:paraId="439EF78F" w14:textId="18B177BF"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Marchi</w:t>
      </w:r>
      <w:proofErr w:type="spellEnd"/>
      <w:r w:rsidRPr="00E15C12">
        <w:rPr>
          <w:color w:val="auto"/>
          <w:sz w:val="28"/>
          <w:szCs w:val="28"/>
          <w:lang w:val="nl-NL"/>
        </w:rPr>
        <w:t xml:space="preserve"> K.S., Fisher-Owens S.A., </w:t>
      </w:r>
      <w:proofErr w:type="spellStart"/>
      <w:r w:rsidRPr="00E15C12">
        <w:rPr>
          <w:color w:val="auto"/>
          <w:sz w:val="28"/>
          <w:szCs w:val="28"/>
          <w:lang w:val="nl-NL"/>
        </w:rPr>
        <w:t>Weintraub</w:t>
      </w:r>
      <w:proofErr w:type="spellEnd"/>
      <w:r w:rsidRPr="00E15C12">
        <w:rPr>
          <w:color w:val="auto"/>
          <w:sz w:val="28"/>
          <w:szCs w:val="28"/>
          <w:lang w:val="nl-NL"/>
        </w:rPr>
        <w:t xml:space="preserve"> J.A. et al. </w:t>
      </w:r>
      <w:proofErr w:type="spellStart"/>
      <w:r w:rsidRPr="00E15C12">
        <w:rPr>
          <w:color w:val="auto"/>
          <w:sz w:val="28"/>
          <w:szCs w:val="28"/>
          <w:lang w:val="nl-NL"/>
        </w:rPr>
        <w:t>Dental</w:t>
      </w:r>
      <w:proofErr w:type="spellEnd"/>
      <w:r w:rsidRPr="00E15C12">
        <w:rPr>
          <w:color w:val="auto"/>
          <w:sz w:val="28"/>
          <w:szCs w:val="28"/>
          <w:lang w:val="nl-NL"/>
        </w:rPr>
        <w:t xml:space="preserve"> care </w:t>
      </w:r>
      <w:proofErr w:type="spellStart"/>
      <w:r w:rsidRPr="00E15C12">
        <w:rPr>
          <w:color w:val="auto"/>
          <w:sz w:val="28"/>
          <w:szCs w:val="28"/>
          <w:lang w:val="nl-NL"/>
        </w:rPr>
        <w:t>patterns</w:t>
      </w:r>
      <w:proofErr w:type="spellEnd"/>
      <w:r w:rsidRPr="00E15C12">
        <w:rPr>
          <w:color w:val="auto"/>
          <w:sz w:val="28"/>
          <w:szCs w:val="28"/>
          <w:lang w:val="nl-NL"/>
        </w:rPr>
        <w:t xml:space="preserve"> </w:t>
      </w:r>
      <w:proofErr w:type="spellStart"/>
      <w:r w:rsidRPr="00E15C12">
        <w:rPr>
          <w:color w:val="auto"/>
          <w:sz w:val="28"/>
          <w:szCs w:val="28"/>
          <w:lang w:val="nl-NL"/>
        </w:rPr>
        <w:t>during</w:t>
      </w:r>
      <w:proofErr w:type="spellEnd"/>
      <w:r w:rsidRPr="00E15C12">
        <w:rPr>
          <w:color w:val="auto"/>
          <w:sz w:val="28"/>
          <w:szCs w:val="28"/>
          <w:lang w:val="nl-NL"/>
        </w:rPr>
        <w:t xml:space="preserve"> </w:t>
      </w:r>
      <w:proofErr w:type="spellStart"/>
      <w:proofErr w:type="gramStart"/>
      <w:r w:rsidRPr="00E15C12">
        <w:rPr>
          <w:color w:val="auto"/>
          <w:sz w:val="28"/>
          <w:szCs w:val="28"/>
          <w:lang w:val="nl-NL"/>
        </w:rPr>
        <w:t>pregnancy</w:t>
      </w:r>
      <w:proofErr w:type="spellEnd"/>
      <w:r w:rsidRPr="00E15C12">
        <w:rPr>
          <w:color w:val="auto"/>
          <w:sz w:val="28"/>
          <w:szCs w:val="28"/>
          <w:lang w:val="nl-NL"/>
        </w:rPr>
        <w:t xml:space="preserve"> /</w:t>
      </w:r>
      <w:proofErr w:type="gramEnd"/>
      <w:r w:rsidRPr="00E15C12">
        <w:rPr>
          <w:color w:val="auto"/>
          <w:sz w:val="28"/>
          <w:szCs w:val="28"/>
          <w:lang w:val="nl-NL"/>
        </w:rPr>
        <w:t xml:space="preserve">/ J Am </w:t>
      </w:r>
      <w:proofErr w:type="spellStart"/>
      <w:r w:rsidRPr="00E15C12">
        <w:rPr>
          <w:color w:val="auto"/>
          <w:sz w:val="28"/>
          <w:szCs w:val="28"/>
          <w:lang w:val="nl-NL"/>
        </w:rPr>
        <w:t>Dent</w:t>
      </w:r>
      <w:proofErr w:type="spellEnd"/>
      <w:r w:rsidRPr="00E15C12">
        <w:rPr>
          <w:color w:val="auto"/>
          <w:sz w:val="28"/>
          <w:szCs w:val="28"/>
          <w:lang w:val="nl-NL"/>
        </w:rPr>
        <w:t xml:space="preserve"> </w:t>
      </w:r>
      <w:proofErr w:type="spellStart"/>
      <w:r w:rsidRPr="00E15C12">
        <w:rPr>
          <w:color w:val="auto"/>
          <w:sz w:val="28"/>
          <w:szCs w:val="28"/>
          <w:lang w:val="nl-NL"/>
        </w:rPr>
        <w:t>Assoc</w:t>
      </w:r>
      <w:proofErr w:type="spellEnd"/>
      <w:r w:rsidRPr="00E15C12">
        <w:rPr>
          <w:color w:val="auto"/>
          <w:sz w:val="28"/>
          <w:szCs w:val="28"/>
          <w:lang w:val="nl-NL"/>
        </w:rPr>
        <w:t>. – 2019. – Vol. 150</w:t>
      </w:r>
      <w:r w:rsidR="005A4324" w:rsidRPr="00E15C12">
        <w:rPr>
          <w:color w:val="auto"/>
          <w:sz w:val="28"/>
          <w:szCs w:val="28"/>
          <w:lang w:val="pt-PT"/>
        </w:rPr>
        <w:t>,</w:t>
      </w:r>
      <w:r w:rsidR="005A4324" w:rsidRPr="00E15C12">
        <w:rPr>
          <w:color w:val="auto"/>
          <w:sz w:val="28"/>
          <w:szCs w:val="28"/>
          <w:lang w:val="en-US"/>
        </w:rPr>
        <w:t xml:space="preserve"> №</w:t>
      </w:r>
      <w:r w:rsidRPr="00E15C12">
        <w:rPr>
          <w:color w:val="auto"/>
          <w:sz w:val="28"/>
          <w:szCs w:val="28"/>
          <w:lang w:val="nl-NL"/>
        </w:rPr>
        <w:t>7. – P. 548–557.</w:t>
      </w:r>
    </w:p>
    <w:p w14:paraId="448C0E2D"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Boggess</w:t>
      </w:r>
      <w:proofErr w:type="spellEnd"/>
      <w:r w:rsidRPr="00E15C12">
        <w:rPr>
          <w:color w:val="auto"/>
          <w:sz w:val="28"/>
          <w:szCs w:val="28"/>
          <w:lang w:val="nl-NL"/>
        </w:rPr>
        <w:t xml:space="preserve"> K.A., Johnson J.W. Oral health in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gramStart"/>
      <w:r w:rsidRPr="00E15C12">
        <w:rPr>
          <w:color w:val="auto"/>
          <w:sz w:val="28"/>
          <w:szCs w:val="28"/>
          <w:lang w:val="nl-NL"/>
        </w:rPr>
        <w:t>U.S. consensus</w:t>
      </w:r>
      <w:proofErr w:type="gramEnd"/>
      <w:r w:rsidRPr="00E15C12">
        <w:rPr>
          <w:color w:val="auto"/>
          <w:sz w:val="28"/>
          <w:szCs w:val="28"/>
          <w:lang w:val="nl-NL"/>
        </w:rPr>
        <w:t xml:space="preserve"> </w:t>
      </w:r>
      <w:proofErr w:type="gramStart"/>
      <w:r w:rsidRPr="00E15C12">
        <w:rPr>
          <w:color w:val="auto"/>
          <w:sz w:val="28"/>
          <w:szCs w:val="28"/>
          <w:lang w:val="nl-NL"/>
        </w:rPr>
        <w:t>statement /</w:t>
      </w:r>
      <w:proofErr w:type="gramEnd"/>
      <w:r w:rsidRPr="00E15C12">
        <w:rPr>
          <w:color w:val="auto"/>
          <w:sz w:val="28"/>
          <w:szCs w:val="28"/>
          <w:lang w:val="nl-NL"/>
        </w:rPr>
        <w:t xml:space="preserve">/ Am J </w:t>
      </w:r>
      <w:proofErr w:type="spellStart"/>
      <w:r w:rsidRPr="00E15C12">
        <w:rPr>
          <w:color w:val="auto"/>
          <w:sz w:val="28"/>
          <w:szCs w:val="28"/>
          <w:lang w:val="nl-NL"/>
        </w:rPr>
        <w:t>Obstet</w:t>
      </w:r>
      <w:proofErr w:type="spellEnd"/>
      <w:r w:rsidRPr="00E15C12">
        <w:rPr>
          <w:color w:val="auto"/>
          <w:sz w:val="28"/>
          <w:szCs w:val="28"/>
          <w:lang w:val="nl-NL"/>
        </w:rPr>
        <w:t xml:space="preserve"> </w:t>
      </w:r>
      <w:proofErr w:type="spellStart"/>
      <w:r w:rsidRPr="00E15C12">
        <w:rPr>
          <w:color w:val="auto"/>
          <w:sz w:val="28"/>
          <w:szCs w:val="28"/>
          <w:lang w:val="nl-NL"/>
        </w:rPr>
        <w:t>Gynecol</w:t>
      </w:r>
      <w:proofErr w:type="spellEnd"/>
      <w:r w:rsidRPr="00E15C12">
        <w:rPr>
          <w:color w:val="auto"/>
          <w:sz w:val="28"/>
          <w:szCs w:val="28"/>
          <w:lang w:val="nl-NL"/>
        </w:rPr>
        <w:t>. – 2019. – Vol. 221. – P. 463–469.</w:t>
      </w:r>
    </w:p>
    <w:p w14:paraId="4C08BD66"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Texas </w:t>
      </w:r>
      <w:proofErr w:type="spellStart"/>
      <w:r w:rsidRPr="00E15C12">
        <w:rPr>
          <w:color w:val="auto"/>
          <w:sz w:val="28"/>
          <w:szCs w:val="28"/>
          <w:lang w:val="nl-NL"/>
        </w:rPr>
        <w:t>Department</w:t>
      </w:r>
      <w:proofErr w:type="spellEnd"/>
      <w:r w:rsidRPr="00E15C12">
        <w:rPr>
          <w:color w:val="auto"/>
          <w:sz w:val="28"/>
          <w:szCs w:val="28"/>
          <w:lang w:val="nl-NL"/>
        </w:rPr>
        <w:t xml:space="preserve"> of State Health Services. </w:t>
      </w:r>
      <w:proofErr w:type="spellStart"/>
      <w:r w:rsidRPr="00E15C12">
        <w:rPr>
          <w:color w:val="auto"/>
          <w:sz w:val="28"/>
          <w:szCs w:val="28"/>
          <w:lang w:val="nl-NL"/>
        </w:rPr>
        <w:t>Smiles</w:t>
      </w:r>
      <w:proofErr w:type="spellEnd"/>
      <w:r w:rsidRPr="00E15C12">
        <w:rPr>
          <w:color w:val="auto"/>
          <w:sz w:val="28"/>
          <w:szCs w:val="28"/>
          <w:lang w:val="nl-NL"/>
        </w:rPr>
        <w:t xml:space="preserve"> </w:t>
      </w:r>
      <w:proofErr w:type="spellStart"/>
      <w:r w:rsidRPr="00E15C12">
        <w:rPr>
          <w:color w:val="auto"/>
          <w:sz w:val="28"/>
          <w:szCs w:val="28"/>
          <w:lang w:val="nl-NL"/>
        </w:rPr>
        <w:t>for</w:t>
      </w:r>
      <w:proofErr w:type="spellEnd"/>
      <w:r w:rsidRPr="00E15C12">
        <w:rPr>
          <w:color w:val="auto"/>
          <w:sz w:val="28"/>
          <w:szCs w:val="28"/>
          <w:lang w:val="nl-NL"/>
        </w:rPr>
        <w:t xml:space="preserve"> </w:t>
      </w:r>
      <w:proofErr w:type="spellStart"/>
      <w:r w:rsidRPr="00E15C12">
        <w:rPr>
          <w:color w:val="auto"/>
          <w:sz w:val="28"/>
          <w:szCs w:val="28"/>
          <w:lang w:val="nl-NL"/>
        </w:rPr>
        <w:t>Moms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Babies</w:t>
      </w:r>
      <w:proofErr w:type="spellEnd"/>
      <w:r w:rsidRPr="00E15C12">
        <w:rPr>
          <w:color w:val="auto"/>
          <w:sz w:val="28"/>
          <w:szCs w:val="28"/>
          <w:lang w:val="nl-NL"/>
        </w:rPr>
        <w:t xml:space="preserve">: Perinatal Oral Health </w:t>
      </w:r>
      <w:proofErr w:type="spellStart"/>
      <w:r w:rsidRPr="00E15C12">
        <w:rPr>
          <w:color w:val="auto"/>
          <w:sz w:val="28"/>
          <w:szCs w:val="28"/>
          <w:lang w:val="nl-NL"/>
        </w:rPr>
        <w:t>Practice</w:t>
      </w:r>
      <w:proofErr w:type="spellEnd"/>
      <w:r w:rsidRPr="00E15C12">
        <w:rPr>
          <w:color w:val="auto"/>
          <w:sz w:val="28"/>
          <w:szCs w:val="28"/>
          <w:lang w:val="nl-NL"/>
        </w:rPr>
        <w:t xml:space="preserve"> Guide. – 2019. – 62 p.</w:t>
      </w:r>
    </w:p>
    <w:p w14:paraId="0656BEDC" w14:textId="36955774"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Boggess</w:t>
      </w:r>
      <w:proofErr w:type="spellEnd"/>
      <w:r w:rsidRPr="00E15C12">
        <w:rPr>
          <w:color w:val="auto"/>
          <w:sz w:val="28"/>
          <w:szCs w:val="28"/>
          <w:lang w:val="nl-NL"/>
        </w:rPr>
        <w:t xml:space="preserve"> K.A., </w:t>
      </w:r>
      <w:proofErr w:type="spellStart"/>
      <w:r w:rsidRPr="00E15C12">
        <w:rPr>
          <w:color w:val="auto"/>
          <w:sz w:val="28"/>
          <w:szCs w:val="28"/>
          <w:lang w:val="nl-NL"/>
        </w:rPr>
        <w:t>Urlaub</w:t>
      </w:r>
      <w:proofErr w:type="spellEnd"/>
      <w:r w:rsidRPr="00E15C12">
        <w:rPr>
          <w:color w:val="auto"/>
          <w:sz w:val="28"/>
          <w:szCs w:val="28"/>
          <w:lang w:val="nl-NL"/>
        </w:rPr>
        <w:t xml:space="preserve"> D., Moos M.K. et al. Oral health screening </w:t>
      </w:r>
      <w:proofErr w:type="spellStart"/>
      <w:r w:rsidRPr="00E15C12">
        <w:rPr>
          <w:color w:val="auto"/>
          <w:sz w:val="28"/>
          <w:szCs w:val="28"/>
          <w:lang w:val="nl-NL"/>
        </w:rPr>
        <w:t>by</w:t>
      </w:r>
      <w:proofErr w:type="spellEnd"/>
      <w:r w:rsidRPr="00E15C12">
        <w:rPr>
          <w:color w:val="auto"/>
          <w:sz w:val="28"/>
          <w:szCs w:val="28"/>
          <w:lang w:val="nl-NL"/>
        </w:rPr>
        <w:t xml:space="preserve"> </w:t>
      </w:r>
      <w:proofErr w:type="spellStart"/>
      <w:r w:rsidRPr="00E15C12">
        <w:rPr>
          <w:color w:val="auto"/>
          <w:sz w:val="28"/>
          <w:szCs w:val="28"/>
          <w:lang w:val="nl-NL"/>
        </w:rPr>
        <w:t>prenatal</w:t>
      </w:r>
      <w:proofErr w:type="spellEnd"/>
      <w:r w:rsidRPr="00E15C12">
        <w:rPr>
          <w:color w:val="auto"/>
          <w:sz w:val="28"/>
          <w:szCs w:val="28"/>
          <w:lang w:val="nl-NL"/>
        </w:rPr>
        <w:t xml:space="preserve"> </w:t>
      </w:r>
      <w:proofErr w:type="gramStart"/>
      <w:r w:rsidRPr="00E15C12">
        <w:rPr>
          <w:color w:val="auto"/>
          <w:sz w:val="28"/>
          <w:szCs w:val="28"/>
          <w:lang w:val="nl-NL"/>
        </w:rPr>
        <w:t>providers /</w:t>
      </w:r>
      <w:proofErr w:type="gramEnd"/>
      <w:r w:rsidRPr="00E15C12">
        <w:rPr>
          <w:color w:val="auto"/>
          <w:sz w:val="28"/>
          <w:szCs w:val="28"/>
          <w:lang w:val="nl-NL"/>
        </w:rPr>
        <w:t xml:space="preserve">/ Am J </w:t>
      </w:r>
      <w:proofErr w:type="spellStart"/>
      <w:r w:rsidRPr="00E15C12">
        <w:rPr>
          <w:color w:val="auto"/>
          <w:sz w:val="28"/>
          <w:szCs w:val="28"/>
          <w:lang w:val="nl-NL"/>
        </w:rPr>
        <w:t>Obstet</w:t>
      </w:r>
      <w:proofErr w:type="spellEnd"/>
      <w:r w:rsidRPr="00E15C12">
        <w:rPr>
          <w:color w:val="auto"/>
          <w:sz w:val="28"/>
          <w:szCs w:val="28"/>
          <w:lang w:val="nl-NL"/>
        </w:rPr>
        <w:t xml:space="preserve"> </w:t>
      </w:r>
      <w:proofErr w:type="spellStart"/>
      <w:r w:rsidRPr="00E15C12">
        <w:rPr>
          <w:color w:val="auto"/>
          <w:sz w:val="28"/>
          <w:szCs w:val="28"/>
          <w:lang w:val="nl-NL"/>
        </w:rPr>
        <w:t>Gynecol</w:t>
      </w:r>
      <w:proofErr w:type="spellEnd"/>
      <w:r w:rsidRPr="00E15C12">
        <w:rPr>
          <w:color w:val="auto"/>
          <w:sz w:val="28"/>
          <w:szCs w:val="28"/>
          <w:lang w:val="nl-NL"/>
        </w:rPr>
        <w:t>. – 2010. – Vol. 202. – P. 406–408.</w:t>
      </w:r>
    </w:p>
    <w:p w14:paraId="48E4B85E"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Centers </w:t>
      </w:r>
      <w:proofErr w:type="spellStart"/>
      <w:r w:rsidRPr="00E15C12">
        <w:rPr>
          <w:color w:val="auto"/>
          <w:sz w:val="28"/>
          <w:szCs w:val="28"/>
          <w:lang w:val="nl-NL"/>
        </w:rPr>
        <w:t>for</w:t>
      </w:r>
      <w:proofErr w:type="spellEnd"/>
      <w:r w:rsidRPr="00E15C12">
        <w:rPr>
          <w:color w:val="auto"/>
          <w:sz w:val="28"/>
          <w:szCs w:val="28"/>
          <w:lang w:val="nl-NL"/>
        </w:rPr>
        <w:t xml:space="preserve"> </w:t>
      </w:r>
      <w:proofErr w:type="spellStart"/>
      <w:r w:rsidRPr="00E15C12">
        <w:rPr>
          <w:color w:val="auto"/>
          <w:sz w:val="28"/>
          <w:szCs w:val="28"/>
          <w:lang w:val="nl-NL"/>
        </w:rPr>
        <w:t>Disease</w:t>
      </w:r>
      <w:proofErr w:type="spellEnd"/>
      <w:r w:rsidRPr="00E15C12">
        <w:rPr>
          <w:color w:val="auto"/>
          <w:sz w:val="28"/>
          <w:szCs w:val="28"/>
          <w:lang w:val="nl-NL"/>
        </w:rPr>
        <w:t xml:space="preserve"> Control </w:t>
      </w:r>
      <w:proofErr w:type="spellStart"/>
      <w:r w:rsidRPr="00E15C12">
        <w:rPr>
          <w:color w:val="auto"/>
          <w:sz w:val="28"/>
          <w:szCs w:val="28"/>
          <w:lang w:val="nl-NL"/>
        </w:rPr>
        <w:t>and</w:t>
      </w:r>
      <w:proofErr w:type="spellEnd"/>
      <w:r w:rsidRPr="00E15C12">
        <w:rPr>
          <w:color w:val="auto"/>
          <w:sz w:val="28"/>
          <w:szCs w:val="28"/>
          <w:lang w:val="nl-NL"/>
        </w:rPr>
        <w:t xml:space="preserve"> Prevention. </w:t>
      </w:r>
      <w:proofErr w:type="spellStart"/>
      <w:r w:rsidRPr="00E15C12">
        <w:rPr>
          <w:color w:val="auto"/>
          <w:sz w:val="28"/>
          <w:szCs w:val="28"/>
          <w:lang w:val="nl-NL"/>
        </w:rPr>
        <w:t>Protect</w:t>
      </w:r>
      <w:proofErr w:type="spellEnd"/>
      <w:r w:rsidRPr="00E15C12">
        <w:rPr>
          <w:color w:val="auto"/>
          <w:sz w:val="28"/>
          <w:szCs w:val="28"/>
          <w:lang w:val="nl-NL"/>
        </w:rPr>
        <w:t xml:space="preserve"> Tiny </w:t>
      </w:r>
      <w:proofErr w:type="spellStart"/>
      <w:r w:rsidRPr="00E15C12">
        <w:rPr>
          <w:color w:val="auto"/>
          <w:sz w:val="28"/>
          <w:szCs w:val="28"/>
          <w:lang w:val="nl-NL"/>
        </w:rPr>
        <w:t>Teeth</w:t>
      </w:r>
      <w:proofErr w:type="spellEnd"/>
      <w:r w:rsidRPr="00E15C12">
        <w:rPr>
          <w:color w:val="auto"/>
          <w:sz w:val="28"/>
          <w:szCs w:val="28"/>
          <w:lang w:val="nl-NL"/>
        </w:rPr>
        <w:t xml:space="preserve">: Oral Health </w:t>
      </w:r>
      <w:proofErr w:type="spellStart"/>
      <w:r w:rsidRPr="00E15C12">
        <w:rPr>
          <w:color w:val="auto"/>
          <w:sz w:val="28"/>
          <w:szCs w:val="28"/>
          <w:lang w:val="nl-NL"/>
        </w:rPr>
        <w:t>During</w:t>
      </w:r>
      <w:proofErr w:type="spellEnd"/>
      <w:r w:rsidRPr="00E15C12">
        <w:rPr>
          <w:color w:val="auto"/>
          <w:sz w:val="28"/>
          <w:szCs w:val="28"/>
          <w:lang w:val="nl-NL"/>
        </w:rPr>
        <w:t xml:space="preserve">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Early</w:t>
      </w:r>
      <w:proofErr w:type="spellEnd"/>
      <w:r w:rsidRPr="00E15C12">
        <w:rPr>
          <w:color w:val="auto"/>
          <w:sz w:val="28"/>
          <w:szCs w:val="28"/>
          <w:lang w:val="nl-NL"/>
        </w:rPr>
        <w:t xml:space="preserve"> </w:t>
      </w:r>
      <w:proofErr w:type="spellStart"/>
      <w:r w:rsidRPr="00E15C12">
        <w:rPr>
          <w:color w:val="auto"/>
          <w:sz w:val="28"/>
          <w:szCs w:val="28"/>
          <w:lang w:val="nl-NL"/>
        </w:rPr>
        <w:t>Childhood</w:t>
      </w:r>
      <w:proofErr w:type="spellEnd"/>
      <w:r w:rsidRPr="00E15C12">
        <w:rPr>
          <w:color w:val="auto"/>
          <w:sz w:val="28"/>
          <w:szCs w:val="28"/>
          <w:lang w:val="nl-NL"/>
        </w:rPr>
        <w:t>. – 2018.</w:t>
      </w:r>
    </w:p>
    <w:p w14:paraId="0981BBB4"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American Academy of </w:t>
      </w:r>
      <w:proofErr w:type="spellStart"/>
      <w:r w:rsidRPr="00E15C12">
        <w:rPr>
          <w:color w:val="auto"/>
          <w:sz w:val="28"/>
          <w:szCs w:val="28"/>
          <w:lang w:val="nl-NL"/>
        </w:rPr>
        <w:t>Pediatrics</w:t>
      </w:r>
      <w:proofErr w:type="spellEnd"/>
      <w:r w:rsidRPr="00E15C12">
        <w:rPr>
          <w:color w:val="auto"/>
          <w:sz w:val="28"/>
          <w:szCs w:val="28"/>
          <w:lang w:val="nl-NL"/>
        </w:rPr>
        <w:t xml:space="preserve">. Oral health risk assessment </w:t>
      </w:r>
      <w:proofErr w:type="spellStart"/>
      <w:r w:rsidRPr="00E15C12">
        <w:rPr>
          <w:color w:val="auto"/>
          <w:sz w:val="28"/>
          <w:szCs w:val="28"/>
          <w:lang w:val="nl-NL"/>
        </w:rPr>
        <w:t>recommendations</w:t>
      </w:r>
      <w:proofErr w:type="spellEnd"/>
      <w:r w:rsidRPr="00E15C12">
        <w:rPr>
          <w:color w:val="auto"/>
          <w:sz w:val="28"/>
          <w:szCs w:val="28"/>
          <w:lang w:val="nl-NL"/>
        </w:rPr>
        <w:t>. – 2019. – 24 p.</w:t>
      </w:r>
    </w:p>
    <w:p w14:paraId="510A9BCA" w14:textId="4FEC8229"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Huebner</w:t>
      </w:r>
      <w:proofErr w:type="spellEnd"/>
      <w:r w:rsidRPr="00E15C12">
        <w:rPr>
          <w:color w:val="auto"/>
          <w:sz w:val="28"/>
          <w:szCs w:val="28"/>
          <w:lang w:val="nl-NL"/>
        </w:rPr>
        <w:t xml:space="preserve"> C.E., </w:t>
      </w:r>
      <w:proofErr w:type="spellStart"/>
      <w:r w:rsidRPr="00E15C12">
        <w:rPr>
          <w:color w:val="auto"/>
          <w:sz w:val="28"/>
          <w:szCs w:val="28"/>
          <w:lang w:val="nl-NL"/>
        </w:rPr>
        <w:t>Milgrom</w:t>
      </w:r>
      <w:proofErr w:type="spellEnd"/>
      <w:r w:rsidRPr="00E15C12">
        <w:rPr>
          <w:color w:val="auto"/>
          <w:sz w:val="28"/>
          <w:szCs w:val="28"/>
          <w:lang w:val="nl-NL"/>
        </w:rPr>
        <w:t xml:space="preserve"> P., Conrad D.A. </w:t>
      </w:r>
      <w:proofErr w:type="spellStart"/>
      <w:r w:rsidRPr="00E15C12">
        <w:rPr>
          <w:color w:val="auto"/>
          <w:sz w:val="28"/>
          <w:szCs w:val="28"/>
          <w:lang w:val="nl-NL"/>
        </w:rPr>
        <w:t>Expanding</w:t>
      </w:r>
      <w:proofErr w:type="spellEnd"/>
      <w:r w:rsidRPr="00E15C12">
        <w:rPr>
          <w:color w:val="auto"/>
          <w:sz w:val="28"/>
          <w:szCs w:val="28"/>
          <w:lang w:val="nl-NL"/>
        </w:rPr>
        <w:t xml:space="preserve"> </w:t>
      </w:r>
      <w:proofErr w:type="spellStart"/>
      <w:r w:rsidRPr="00E15C12">
        <w:rPr>
          <w:color w:val="auto"/>
          <w:sz w:val="28"/>
          <w:szCs w:val="28"/>
          <w:lang w:val="nl-NL"/>
        </w:rPr>
        <w:t>maternal</w:t>
      </w:r>
      <w:proofErr w:type="spellEnd"/>
      <w:r w:rsidRPr="00E15C12">
        <w:rPr>
          <w:color w:val="auto"/>
          <w:sz w:val="28"/>
          <w:szCs w:val="28"/>
          <w:lang w:val="nl-NL"/>
        </w:rPr>
        <w:t xml:space="preserve">–infant </w:t>
      </w:r>
      <w:proofErr w:type="spellStart"/>
      <w:r w:rsidRPr="00E15C12">
        <w:rPr>
          <w:color w:val="auto"/>
          <w:sz w:val="28"/>
          <w:szCs w:val="28"/>
          <w:lang w:val="nl-NL"/>
        </w:rPr>
        <w:t>oral</w:t>
      </w:r>
      <w:proofErr w:type="spellEnd"/>
      <w:r w:rsidRPr="00E15C12">
        <w:rPr>
          <w:color w:val="auto"/>
          <w:sz w:val="28"/>
          <w:szCs w:val="28"/>
          <w:lang w:val="nl-NL"/>
        </w:rPr>
        <w:t xml:space="preserve"> health counseling in </w:t>
      </w:r>
      <w:proofErr w:type="spellStart"/>
      <w:r w:rsidRPr="00E15C12">
        <w:rPr>
          <w:color w:val="auto"/>
          <w:sz w:val="28"/>
          <w:szCs w:val="28"/>
          <w:lang w:val="nl-NL"/>
        </w:rPr>
        <w:t>prenatal</w:t>
      </w:r>
      <w:proofErr w:type="spellEnd"/>
      <w:r w:rsidRPr="00E15C12">
        <w:rPr>
          <w:color w:val="auto"/>
          <w:sz w:val="28"/>
          <w:szCs w:val="28"/>
          <w:lang w:val="nl-NL"/>
        </w:rPr>
        <w:t xml:space="preserve"> </w:t>
      </w:r>
      <w:proofErr w:type="gramStart"/>
      <w:r w:rsidRPr="00E15C12">
        <w:rPr>
          <w:color w:val="auto"/>
          <w:sz w:val="28"/>
          <w:szCs w:val="28"/>
          <w:lang w:val="nl-NL"/>
        </w:rPr>
        <w:t>care /</w:t>
      </w:r>
      <w:proofErr w:type="gramEnd"/>
      <w:r w:rsidRPr="00E15C12">
        <w:rPr>
          <w:color w:val="auto"/>
          <w:sz w:val="28"/>
          <w:szCs w:val="28"/>
          <w:lang w:val="nl-NL"/>
        </w:rPr>
        <w:t xml:space="preserve">/ J Public Health </w:t>
      </w:r>
      <w:proofErr w:type="spellStart"/>
      <w:r w:rsidRPr="00E15C12">
        <w:rPr>
          <w:color w:val="auto"/>
          <w:sz w:val="28"/>
          <w:szCs w:val="28"/>
          <w:lang w:val="nl-NL"/>
        </w:rPr>
        <w:t>Dent</w:t>
      </w:r>
      <w:proofErr w:type="spellEnd"/>
      <w:r w:rsidRPr="00E15C12">
        <w:rPr>
          <w:color w:val="auto"/>
          <w:sz w:val="28"/>
          <w:szCs w:val="28"/>
          <w:lang w:val="nl-NL"/>
        </w:rPr>
        <w:t>. – 2020. – Vol. 80</w:t>
      </w:r>
      <w:r w:rsidR="005A4324" w:rsidRPr="00E15C12">
        <w:rPr>
          <w:color w:val="auto"/>
          <w:sz w:val="28"/>
          <w:szCs w:val="28"/>
          <w:lang w:val="pt-PT"/>
        </w:rPr>
        <w:t>,</w:t>
      </w:r>
      <w:r w:rsidR="005A4324" w:rsidRPr="00E15C12">
        <w:rPr>
          <w:color w:val="auto"/>
          <w:sz w:val="28"/>
          <w:szCs w:val="28"/>
          <w:lang w:val="en-US"/>
        </w:rPr>
        <w:t xml:space="preserve"> №</w:t>
      </w:r>
      <w:r w:rsidRPr="00E15C12">
        <w:rPr>
          <w:color w:val="auto"/>
          <w:sz w:val="28"/>
          <w:szCs w:val="28"/>
          <w:lang w:val="nl-NL"/>
        </w:rPr>
        <w:t>2. – P. 136–145.</w:t>
      </w:r>
    </w:p>
    <w:p w14:paraId="1F078574" w14:textId="1C16657E" w:rsidR="00C43DDF" w:rsidRPr="00E15C12" w:rsidRDefault="00736643" w:rsidP="00EE2EEA">
      <w:pPr>
        <w:pStyle w:val="Body"/>
        <w:numPr>
          <w:ilvl w:val="0"/>
          <w:numId w:val="2"/>
        </w:numPr>
        <w:tabs>
          <w:tab w:val="left" w:pos="1134"/>
        </w:tabs>
        <w:ind w:left="0" w:firstLine="567"/>
        <w:jc w:val="both"/>
        <w:rPr>
          <w:color w:val="auto"/>
          <w:sz w:val="28"/>
          <w:szCs w:val="28"/>
        </w:rPr>
      </w:pPr>
      <w:r w:rsidRPr="00E15C12">
        <w:rPr>
          <w:color w:val="auto"/>
          <w:sz w:val="28"/>
          <w:szCs w:val="28"/>
          <w:lang w:val="en-US"/>
        </w:rPr>
        <w:tab/>
        <w:t xml:space="preserve">Dahlen H.G., Johnson M., Tennant M. et al. Midwifery Initiated Oral Health (MIOH) model: evaluation in antenatal practice // Aust Dent J. </w:t>
      </w:r>
      <w:r w:rsidRPr="00E15C12">
        <w:rPr>
          <w:color w:val="auto"/>
          <w:sz w:val="28"/>
          <w:szCs w:val="28"/>
        </w:rPr>
        <w:t>– 2019. – Vol. 64</w:t>
      </w:r>
      <w:r w:rsidR="005A4324" w:rsidRPr="00E15C12">
        <w:rPr>
          <w:color w:val="auto"/>
          <w:sz w:val="28"/>
          <w:szCs w:val="28"/>
          <w:lang w:val="pt-PT"/>
        </w:rPr>
        <w:t>,</w:t>
      </w:r>
      <w:r w:rsidR="005A4324" w:rsidRPr="00E15C12">
        <w:rPr>
          <w:color w:val="auto"/>
          <w:sz w:val="28"/>
          <w:szCs w:val="28"/>
          <w:lang w:val="en-US"/>
        </w:rPr>
        <w:t xml:space="preserve"> №</w:t>
      </w:r>
      <w:r w:rsidRPr="00E15C12">
        <w:rPr>
          <w:color w:val="auto"/>
          <w:sz w:val="28"/>
          <w:szCs w:val="28"/>
        </w:rPr>
        <w:t>2. – P. 152–159.</w:t>
      </w:r>
    </w:p>
    <w:p w14:paraId="7E976A49" w14:textId="16219EF1"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Australian Government Department of Health. Clinical Practice Guidelines: Pregnancy Care </w:t>
      </w:r>
      <w:r w:rsidRPr="00E15C12">
        <w:rPr>
          <w:color w:val="auto"/>
          <w:sz w:val="28"/>
          <w:szCs w:val="28"/>
        </w:rPr>
        <w:t xml:space="preserve">– </w:t>
      </w:r>
      <w:r w:rsidRPr="00E15C12">
        <w:rPr>
          <w:color w:val="auto"/>
          <w:sz w:val="28"/>
          <w:szCs w:val="28"/>
          <w:lang w:val="en-US"/>
        </w:rPr>
        <w:t xml:space="preserve">Oral Health. </w:t>
      </w:r>
      <w:r w:rsidRPr="00E15C12">
        <w:rPr>
          <w:color w:val="auto"/>
          <w:sz w:val="28"/>
          <w:szCs w:val="28"/>
        </w:rPr>
        <w:t xml:space="preserve">– </w:t>
      </w:r>
      <w:r w:rsidRPr="00E15C12">
        <w:rPr>
          <w:color w:val="auto"/>
          <w:sz w:val="28"/>
          <w:szCs w:val="28"/>
          <w:lang w:val="de-DE"/>
        </w:rPr>
        <w:t xml:space="preserve">Canberra: </w:t>
      </w:r>
      <w:proofErr w:type="spellStart"/>
      <w:r w:rsidRPr="00E15C12">
        <w:rPr>
          <w:color w:val="auto"/>
          <w:sz w:val="28"/>
          <w:szCs w:val="28"/>
          <w:lang w:val="de-DE"/>
        </w:rPr>
        <w:t>DoH</w:t>
      </w:r>
      <w:proofErr w:type="spellEnd"/>
      <w:r w:rsidR="005A4324" w:rsidRPr="00E15C12">
        <w:rPr>
          <w:color w:val="auto"/>
          <w:sz w:val="28"/>
          <w:szCs w:val="28"/>
          <w:lang w:val="en-US"/>
        </w:rPr>
        <w:t>,</w:t>
      </w:r>
      <w:r w:rsidRPr="00E15C12">
        <w:rPr>
          <w:color w:val="auto"/>
          <w:sz w:val="28"/>
          <w:szCs w:val="28"/>
          <w:lang w:val="de-DE"/>
        </w:rPr>
        <w:t xml:space="preserve"> 2020. </w:t>
      </w:r>
      <w:r w:rsidRPr="00E15C12">
        <w:rPr>
          <w:color w:val="auto"/>
          <w:sz w:val="28"/>
          <w:szCs w:val="28"/>
        </w:rPr>
        <w:t>– 62 p.</w:t>
      </w:r>
    </w:p>
    <w:p w14:paraId="11D566BD"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George A., Johnson M., Blinkhorn A. et al. Oral health screening in pregnancy: evidence and implementation // Int J Nurs Stud. </w:t>
      </w:r>
      <w:r w:rsidRPr="00E15C12">
        <w:rPr>
          <w:color w:val="auto"/>
          <w:sz w:val="28"/>
          <w:szCs w:val="28"/>
        </w:rPr>
        <w:t>– 2018. – Vol. 81. – P. 24–32.</w:t>
      </w:r>
    </w:p>
    <w:p w14:paraId="42D309A5"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European Federation of Periodontology. Oral health and pregnancy: EFP Guideline. </w:t>
      </w:r>
      <w:r w:rsidRPr="00E15C12">
        <w:rPr>
          <w:color w:val="auto"/>
          <w:sz w:val="28"/>
          <w:szCs w:val="28"/>
        </w:rPr>
        <w:t>– 2019. – 48 p.</w:t>
      </w:r>
    </w:p>
    <w:p w14:paraId="3525E67E" w14:textId="14C38792"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Chapple</w:t>
      </w:r>
      <w:proofErr w:type="spellEnd"/>
      <w:r w:rsidRPr="00E15C12">
        <w:rPr>
          <w:color w:val="auto"/>
          <w:sz w:val="28"/>
          <w:szCs w:val="28"/>
          <w:lang w:val="nl-NL"/>
        </w:rPr>
        <w:t xml:space="preserve"> I.L.C., Van der Weijden F., </w:t>
      </w:r>
      <w:proofErr w:type="spellStart"/>
      <w:r w:rsidRPr="00E15C12">
        <w:rPr>
          <w:color w:val="auto"/>
          <w:sz w:val="28"/>
          <w:szCs w:val="28"/>
          <w:lang w:val="nl-NL"/>
        </w:rPr>
        <w:t>Doerfer</w:t>
      </w:r>
      <w:proofErr w:type="spellEnd"/>
      <w:r w:rsidRPr="00E15C12">
        <w:rPr>
          <w:color w:val="auto"/>
          <w:sz w:val="28"/>
          <w:szCs w:val="28"/>
          <w:lang w:val="nl-NL"/>
        </w:rPr>
        <w:t xml:space="preserve"> C. et al. </w:t>
      </w:r>
      <w:proofErr w:type="spellStart"/>
      <w:r w:rsidRPr="00E15C12">
        <w:rPr>
          <w:color w:val="auto"/>
          <w:sz w:val="28"/>
          <w:szCs w:val="28"/>
          <w:lang w:val="nl-NL"/>
        </w:rPr>
        <w:t>Primary</w:t>
      </w:r>
      <w:proofErr w:type="spellEnd"/>
      <w:r w:rsidRPr="00E15C12">
        <w:rPr>
          <w:color w:val="auto"/>
          <w:sz w:val="28"/>
          <w:szCs w:val="28"/>
          <w:lang w:val="nl-NL"/>
        </w:rPr>
        <w:t xml:space="preserve"> prevention of periodontitis: European </w:t>
      </w:r>
      <w:proofErr w:type="gramStart"/>
      <w:r w:rsidRPr="00E15C12">
        <w:rPr>
          <w:color w:val="auto"/>
          <w:sz w:val="28"/>
          <w:szCs w:val="28"/>
          <w:lang w:val="nl-NL"/>
        </w:rPr>
        <w:t>consensus /</w:t>
      </w:r>
      <w:proofErr w:type="gramEnd"/>
      <w:r w:rsidRPr="00E15C12">
        <w:rPr>
          <w:color w:val="auto"/>
          <w:sz w:val="28"/>
          <w:szCs w:val="28"/>
          <w:lang w:val="nl-NL"/>
        </w:rPr>
        <w:t xml:space="preserve">/ J </w:t>
      </w:r>
      <w:proofErr w:type="spellStart"/>
      <w:r w:rsidRPr="00E15C12">
        <w:rPr>
          <w:color w:val="auto"/>
          <w:sz w:val="28"/>
          <w:szCs w:val="28"/>
          <w:lang w:val="nl-NL"/>
        </w:rPr>
        <w:t>Clin</w:t>
      </w:r>
      <w:proofErr w:type="spellEnd"/>
      <w:r w:rsidRPr="00E15C12">
        <w:rPr>
          <w:color w:val="auto"/>
          <w:sz w:val="28"/>
          <w:szCs w:val="28"/>
          <w:lang w:val="nl-NL"/>
        </w:rPr>
        <w:t xml:space="preserve"> </w:t>
      </w:r>
      <w:proofErr w:type="spellStart"/>
      <w:r w:rsidRPr="00E15C12">
        <w:rPr>
          <w:color w:val="auto"/>
          <w:sz w:val="28"/>
          <w:szCs w:val="28"/>
          <w:lang w:val="nl-NL"/>
        </w:rPr>
        <w:t>Periodontol</w:t>
      </w:r>
      <w:proofErr w:type="spellEnd"/>
      <w:r w:rsidRPr="00E15C12">
        <w:rPr>
          <w:color w:val="auto"/>
          <w:sz w:val="28"/>
          <w:szCs w:val="28"/>
          <w:lang w:val="nl-NL"/>
        </w:rPr>
        <w:t xml:space="preserve">. </w:t>
      </w:r>
      <w:r w:rsidRPr="00E15C12">
        <w:rPr>
          <w:color w:val="auto"/>
          <w:sz w:val="28"/>
          <w:szCs w:val="28"/>
        </w:rPr>
        <w:t xml:space="preserve">– 2015. – </w:t>
      </w:r>
      <w:r w:rsidRPr="00E15C12">
        <w:rPr>
          <w:color w:val="auto"/>
          <w:sz w:val="28"/>
          <w:szCs w:val="28"/>
          <w:lang w:val="it-IT"/>
        </w:rPr>
        <w:t>Vol. 42</w:t>
      </w:r>
      <w:r w:rsidR="005A4324" w:rsidRPr="00E15C12">
        <w:rPr>
          <w:color w:val="auto"/>
          <w:sz w:val="28"/>
          <w:szCs w:val="28"/>
          <w:lang w:val="pt-PT"/>
        </w:rPr>
        <w:t>,</w:t>
      </w:r>
      <w:r w:rsidR="005A4324" w:rsidRPr="00E15C12">
        <w:rPr>
          <w:color w:val="auto"/>
          <w:sz w:val="28"/>
          <w:szCs w:val="28"/>
          <w:lang w:val="en-US"/>
        </w:rPr>
        <w:t xml:space="preserve"> №</w:t>
      </w:r>
      <w:r w:rsidRPr="00E15C12">
        <w:rPr>
          <w:color w:val="auto"/>
          <w:sz w:val="28"/>
          <w:szCs w:val="28"/>
          <w:lang w:val="it-IT"/>
        </w:rPr>
        <w:t xml:space="preserve">16. </w:t>
      </w:r>
      <w:r w:rsidRPr="00E15C12">
        <w:rPr>
          <w:color w:val="auto"/>
          <w:sz w:val="28"/>
          <w:szCs w:val="28"/>
        </w:rPr>
        <w:t>– P. 5–11.</w:t>
      </w:r>
    </w:p>
    <w:p w14:paraId="0A084AAA" w14:textId="7BCF65FD"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British Society of Periodontology. Oral health in pregnancy: national recommendations. </w:t>
      </w:r>
      <w:r w:rsidRPr="00E15C12">
        <w:rPr>
          <w:color w:val="auto"/>
          <w:sz w:val="28"/>
          <w:szCs w:val="28"/>
        </w:rPr>
        <w:t>– London: BSP</w:t>
      </w:r>
      <w:r w:rsidR="00E20B5D" w:rsidRPr="00E15C12">
        <w:rPr>
          <w:color w:val="auto"/>
          <w:sz w:val="28"/>
          <w:szCs w:val="28"/>
          <w:lang w:val="en-US"/>
        </w:rPr>
        <w:t>,</w:t>
      </w:r>
      <w:r w:rsidRPr="00E15C12">
        <w:rPr>
          <w:color w:val="auto"/>
          <w:sz w:val="28"/>
          <w:szCs w:val="28"/>
        </w:rPr>
        <w:t xml:space="preserve"> 2020. – 35 p.</w:t>
      </w:r>
    </w:p>
    <w:p w14:paraId="7B251BE5"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Canadian Dental Association. Oral health during pregnancy: CDA position statement. </w:t>
      </w:r>
      <w:r w:rsidRPr="00E15C12">
        <w:rPr>
          <w:color w:val="auto"/>
          <w:sz w:val="28"/>
          <w:szCs w:val="28"/>
        </w:rPr>
        <w:t>– 2019.</w:t>
      </w:r>
    </w:p>
    <w:p w14:paraId="59AC0C9D" w14:textId="3ACA4CAA"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Public Health England. Guidance: Oral health advice for pregnant women. </w:t>
      </w:r>
      <w:r w:rsidRPr="00E15C12">
        <w:rPr>
          <w:color w:val="auto"/>
          <w:sz w:val="28"/>
          <w:szCs w:val="28"/>
        </w:rPr>
        <w:t xml:space="preserve">– </w:t>
      </w:r>
      <w:r w:rsidRPr="00E15C12">
        <w:rPr>
          <w:color w:val="auto"/>
          <w:sz w:val="28"/>
          <w:szCs w:val="28"/>
          <w:lang w:val="de-DE"/>
        </w:rPr>
        <w:t>London: PHE</w:t>
      </w:r>
      <w:r w:rsidR="00E20B5D" w:rsidRPr="00E15C12">
        <w:rPr>
          <w:color w:val="auto"/>
          <w:sz w:val="28"/>
          <w:szCs w:val="28"/>
          <w:lang w:val="en-US"/>
        </w:rPr>
        <w:t>,</w:t>
      </w:r>
      <w:r w:rsidRPr="00E15C12">
        <w:rPr>
          <w:color w:val="auto"/>
          <w:sz w:val="28"/>
          <w:szCs w:val="28"/>
          <w:lang w:val="de-DE"/>
        </w:rPr>
        <w:t xml:space="preserve"> 2020.</w:t>
      </w:r>
    </w:p>
    <w:p w14:paraId="386CB695" w14:textId="5CD84ED5"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Royal College of Obstetricians and </w:t>
      </w:r>
      <w:proofErr w:type="spellStart"/>
      <w:r w:rsidRPr="00E15C12">
        <w:rPr>
          <w:color w:val="auto"/>
          <w:sz w:val="28"/>
          <w:szCs w:val="28"/>
          <w:lang w:val="en-US"/>
        </w:rPr>
        <w:t>Gynaecologists</w:t>
      </w:r>
      <w:proofErr w:type="spellEnd"/>
      <w:r w:rsidRPr="00E15C12">
        <w:rPr>
          <w:color w:val="auto"/>
          <w:sz w:val="28"/>
          <w:szCs w:val="28"/>
          <w:lang w:val="en-US"/>
        </w:rPr>
        <w:t xml:space="preserve">. Oral Health in Pregnancy: Patient and Provider Guidance. </w:t>
      </w:r>
      <w:r w:rsidRPr="00E15C12">
        <w:rPr>
          <w:color w:val="auto"/>
          <w:sz w:val="28"/>
          <w:szCs w:val="28"/>
        </w:rPr>
        <w:t xml:space="preserve">– </w:t>
      </w:r>
      <w:r w:rsidRPr="00E15C12">
        <w:rPr>
          <w:color w:val="auto"/>
          <w:sz w:val="28"/>
          <w:szCs w:val="28"/>
          <w:lang w:val="en-US"/>
        </w:rPr>
        <w:t>London: RCOG</w:t>
      </w:r>
      <w:r w:rsidR="00E20B5D" w:rsidRPr="00E15C12">
        <w:rPr>
          <w:color w:val="auto"/>
          <w:sz w:val="28"/>
          <w:szCs w:val="28"/>
          <w:lang w:val="en-US"/>
        </w:rPr>
        <w:t>,</w:t>
      </w:r>
      <w:r w:rsidRPr="00E15C12">
        <w:rPr>
          <w:color w:val="auto"/>
          <w:sz w:val="28"/>
          <w:szCs w:val="28"/>
          <w:lang w:val="en-US"/>
        </w:rPr>
        <w:t xml:space="preserve"> 2021. </w:t>
      </w:r>
      <w:r w:rsidRPr="00E15C12">
        <w:rPr>
          <w:color w:val="auto"/>
          <w:sz w:val="28"/>
          <w:szCs w:val="28"/>
        </w:rPr>
        <w:t>– 20 p.</w:t>
      </w:r>
    </w:p>
    <w:p w14:paraId="3DA539E9" w14:textId="771BB079"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Ministry of Health, </w:t>
      </w:r>
      <w:proofErr w:type="spellStart"/>
      <w:r w:rsidRPr="00E15C12">
        <w:rPr>
          <w:color w:val="auto"/>
          <w:sz w:val="28"/>
          <w:szCs w:val="28"/>
          <w:lang w:val="en-US"/>
        </w:rPr>
        <w:t>Labour</w:t>
      </w:r>
      <w:proofErr w:type="spellEnd"/>
      <w:r w:rsidRPr="00E15C12">
        <w:rPr>
          <w:color w:val="auto"/>
          <w:sz w:val="28"/>
          <w:szCs w:val="28"/>
          <w:lang w:val="en-US"/>
        </w:rPr>
        <w:t xml:space="preserve"> and Welfare (Japan). From Pregnancy through to Child-Rearing in Japan </w:t>
      </w:r>
      <w:r w:rsidRPr="00E15C12">
        <w:rPr>
          <w:color w:val="auto"/>
          <w:sz w:val="28"/>
          <w:szCs w:val="28"/>
        </w:rPr>
        <w:t xml:space="preserve">– </w:t>
      </w:r>
      <w:r w:rsidRPr="00E15C12">
        <w:rPr>
          <w:color w:val="auto"/>
          <w:sz w:val="28"/>
          <w:szCs w:val="28"/>
          <w:lang w:val="it-IT"/>
        </w:rPr>
        <w:t xml:space="preserve">Guide. </w:t>
      </w:r>
      <w:r w:rsidRPr="00E15C12">
        <w:rPr>
          <w:color w:val="auto"/>
          <w:sz w:val="28"/>
          <w:szCs w:val="28"/>
        </w:rPr>
        <w:t>– Tokyo: MHLW</w:t>
      </w:r>
      <w:r w:rsidR="006231AD" w:rsidRPr="006231AD">
        <w:rPr>
          <w:color w:val="auto"/>
          <w:sz w:val="28"/>
          <w:szCs w:val="28"/>
          <w:lang w:val="en-US"/>
        </w:rPr>
        <w:t>,</w:t>
      </w:r>
      <w:r w:rsidRPr="00E15C12">
        <w:rPr>
          <w:color w:val="auto"/>
          <w:sz w:val="28"/>
          <w:szCs w:val="28"/>
        </w:rPr>
        <w:t xml:space="preserve"> 2021. – 110 p.</w:t>
      </w:r>
    </w:p>
    <w:p w14:paraId="06AB79F0"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lastRenderedPageBreak/>
        <w:t xml:space="preserve">Nishida N., Yamamoto T., Sato M. et al. Maternal oral health programs in Japan: integration within MCH systems // Matern Child Health J. </w:t>
      </w:r>
      <w:r w:rsidRPr="00E15C12">
        <w:rPr>
          <w:color w:val="auto"/>
          <w:sz w:val="28"/>
          <w:szCs w:val="28"/>
        </w:rPr>
        <w:t>– 2022. – Vol. 26. – P. 112–121.</w:t>
      </w:r>
    </w:p>
    <w:p w14:paraId="7B719AF1" w14:textId="6D3514A5"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Yoshida T., Nomura Y., Hanada N. Oral health management in Japanese antenatal care // J Dent Health. </w:t>
      </w:r>
      <w:r w:rsidRPr="00E15C12">
        <w:rPr>
          <w:color w:val="auto"/>
          <w:sz w:val="28"/>
          <w:szCs w:val="28"/>
        </w:rPr>
        <w:t xml:space="preserve">– 2020. – Vol. 70, </w:t>
      </w:r>
      <w:r w:rsidR="00E20B5D" w:rsidRPr="00E15C12">
        <w:rPr>
          <w:color w:val="auto"/>
          <w:sz w:val="28"/>
          <w:szCs w:val="28"/>
          <w:lang w:val="en-US"/>
        </w:rPr>
        <w:t>№</w:t>
      </w:r>
      <w:r w:rsidRPr="00E15C12">
        <w:rPr>
          <w:color w:val="auto"/>
          <w:sz w:val="28"/>
          <w:szCs w:val="28"/>
        </w:rPr>
        <w:t>3. – P. 145–152.</w:t>
      </w:r>
    </w:p>
    <w:p w14:paraId="5051F694" w14:textId="221E1E04"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Japan Society for Dental Health. Oral-health recommendations for pregnancy. </w:t>
      </w:r>
      <w:r w:rsidRPr="00E15C12">
        <w:rPr>
          <w:color w:val="auto"/>
          <w:sz w:val="28"/>
          <w:szCs w:val="28"/>
        </w:rPr>
        <w:t xml:space="preserve">– </w:t>
      </w:r>
      <w:r w:rsidRPr="00E15C12">
        <w:rPr>
          <w:color w:val="auto"/>
          <w:sz w:val="28"/>
          <w:szCs w:val="28"/>
          <w:lang w:val="it-IT"/>
        </w:rPr>
        <w:t>Tokyo</w:t>
      </w:r>
      <w:r w:rsidR="00E20B5D" w:rsidRPr="00E15C12">
        <w:rPr>
          <w:color w:val="auto"/>
          <w:sz w:val="28"/>
          <w:szCs w:val="28"/>
          <w:lang w:val="en-US"/>
        </w:rPr>
        <w:t>,</w:t>
      </w:r>
      <w:r w:rsidRPr="00E15C12">
        <w:rPr>
          <w:color w:val="auto"/>
          <w:sz w:val="28"/>
          <w:szCs w:val="28"/>
          <w:lang w:val="it-IT"/>
        </w:rPr>
        <w:t xml:space="preserve"> 2020.</w:t>
      </w:r>
    </w:p>
    <w:p w14:paraId="736D5C50"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City of Tokyo Public Health Bureau. Maternal oral-health guidance booklet. </w:t>
      </w:r>
      <w:r w:rsidRPr="00E15C12">
        <w:rPr>
          <w:color w:val="auto"/>
          <w:sz w:val="28"/>
          <w:szCs w:val="28"/>
        </w:rPr>
        <w:t>– 2019.</w:t>
      </w:r>
    </w:p>
    <w:p w14:paraId="457B4D04"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Nomura Y., Maung K., Ida A. et al. Toothpick brushing method education improves periodontal symptoms in pregnant women // Clin Exp Dent Res. </w:t>
      </w:r>
      <w:r w:rsidRPr="00E15C12">
        <w:rPr>
          <w:color w:val="auto"/>
          <w:sz w:val="28"/>
          <w:szCs w:val="28"/>
        </w:rPr>
        <w:t>– 2021. – Vol. 7. – P. 703–711.</w:t>
      </w:r>
    </w:p>
    <w:p w14:paraId="26467848" w14:textId="77777777" w:rsidR="00C43DDF" w:rsidRPr="00E15C12" w:rsidRDefault="00736643" w:rsidP="00EE2EEA">
      <w:pPr>
        <w:pStyle w:val="Body"/>
        <w:numPr>
          <w:ilvl w:val="0"/>
          <w:numId w:val="2"/>
        </w:numPr>
        <w:tabs>
          <w:tab w:val="left" w:pos="1134"/>
        </w:tabs>
        <w:ind w:left="0" w:firstLine="567"/>
        <w:jc w:val="both"/>
        <w:rPr>
          <w:color w:val="auto"/>
          <w:sz w:val="28"/>
          <w:szCs w:val="28"/>
        </w:rPr>
      </w:pPr>
      <w:r w:rsidRPr="00E15C12">
        <w:rPr>
          <w:color w:val="auto"/>
          <w:sz w:val="28"/>
          <w:szCs w:val="28"/>
          <w:lang w:val="en-US"/>
        </w:rPr>
        <w:tab/>
        <w:t xml:space="preserve">Sakurai K., Yamada H., Koga R. Candida reduction in pregnancy after oral-health intervention // J </w:t>
      </w:r>
      <w:proofErr w:type="spellStart"/>
      <w:r w:rsidRPr="00E15C12">
        <w:rPr>
          <w:color w:val="auto"/>
          <w:sz w:val="28"/>
          <w:szCs w:val="28"/>
          <w:lang w:val="en-US"/>
        </w:rPr>
        <w:t>Obstet</w:t>
      </w:r>
      <w:proofErr w:type="spellEnd"/>
      <w:r w:rsidRPr="00E15C12">
        <w:rPr>
          <w:color w:val="auto"/>
          <w:sz w:val="28"/>
          <w:szCs w:val="28"/>
          <w:lang w:val="en-US"/>
        </w:rPr>
        <w:t xml:space="preserve"> </w:t>
      </w:r>
      <w:proofErr w:type="spellStart"/>
      <w:r w:rsidRPr="00E15C12">
        <w:rPr>
          <w:color w:val="auto"/>
          <w:sz w:val="28"/>
          <w:szCs w:val="28"/>
          <w:lang w:val="en-US"/>
        </w:rPr>
        <w:t>Gynaecol</w:t>
      </w:r>
      <w:proofErr w:type="spellEnd"/>
      <w:r w:rsidRPr="00E15C12">
        <w:rPr>
          <w:color w:val="auto"/>
          <w:sz w:val="28"/>
          <w:szCs w:val="28"/>
          <w:lang w:val="en-US"/>
        </w:rPr>
        <w:t xml:space="preserve"> Res. </w:t>
      </w:r>
      <w:r w:rsidRPr="00E15C12">
        <w:rPr>
          <w:color w:val="auto"/>
          <w:sz w:val="28"/>
          <w:szCs w:val="28"/>
        </w:rPr>
        <w:t>– 2019. – Vol. 45. – P. 1152–1159.</w:t>
      </w:r>
    </w:p>
    <w:p w14:paraId="78813639"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Miyagi M., Arakawa E., Yamasaki Y. Linking oral health to maternal outcomes in Japan // BMC Oral Health. </w:t>
      </w:r>
      <w:r w:rsidRPr="00E15C12">
        <w:rPr>
          <w:color w:val="auto"/>
          <w:sz w:val="28"/>
          <w:szCs w:val="28"/>
        </w:rPr>
        <w:t>– 2020. – Vol. 20. – P. 264.</w:t>
      </w:r>
    </w:p>
    <w:p w14:paraId="100A2145" w14:textId="50FBBBEA"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Saudi Ministry of Health. Oral and Dental Health of Pregnant Women</w:t>
      </w:r>
      <w:r w:rsidRPr="00E15C12">
        <w:rPr>
          <w:color w:val="auto"/>
          <w:sz w:val="28"/>
          <w:szCs w:val="28"/>
          <w:lang w:val="it-IT"/>
        </w:rPr>
        <w:t xml:space="preserve">: National </w:t>
      </w:r>
      <w:proofErr w:type="spellStart"/>
      <w:r w:rsidRPr="00E15C12">
        <w:rPr>
          <w:color w:val="auto"/>
          <w:sz w:val="28"/>
          <w:szCs w:val="28"/>
          <w:lang w:val="it-IT"/>
        </w:rPr>
        <w:t>Guidance</w:t>
      </w:r>
      <w:proofErr w:type="spellEnd"/>
      <w:r w:rsidRPr="00E15C12">
        <w:rPr>
          <w:color w:val="auto"/>
          <w:sz w:val="28"/>
          <w:szCs w:val="28"/>
          <w:lang w:val="it-IT"/>
        </w:rPr>
        <w:t xml:space="preserve">. </w:t>
      </w:r>
      <w:r w:rsidRPr="00E15C12">
        <w:rPr>
          <w:color w:val="auto"/>
          <w:sz w:val="28"/>
          <w:szCs w:val="28"/>
        </w:rPr>
        <w:t>– Riyadh: MOH</w:t>
      </w:r>
      <w:r w:rsidR="00E20B5D" w:rsidRPr="00E15C12">
        <w:rPr>
          <w:color w:val="auto"/>
          <w:sz w:val="28"/>
          <w:szCs w:val="28"/>
          <w:lang w:val="en-US"/>
        </w:rPr>
        <w:t>,</w:t>
      </w:r>
      <w:r w:rsidRPr="00E15C12">
        <w:rPr>
          <w:color w:val="auto"/>
          <w:sz w:val="28"/>
          <w:szCs w:val="28"/>
        </w:rPr>
        <w:t xml:space="preserve"> 2020. – 40 p.</w:t>
      </w:r>
    </w:p>
    <w:p w14:paraId="6FAB1194" w14:textId="0EEBCA24"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Al </w:t>
      </w:r>
      <w:proofErr w:type="spellStart"/>
      <w:r w:rsidRPr="00E15C12">
        <w:rPr>
          <w:color w:val="auto"/>
          <w:sz w:val="28"/>
          <w:szCs w:val="28"/>
          <w:lang w:val="en-US"/>
        </w:rPr>
        <w:t>Habashneh</w:t>
      </w:r>
      <w:proofErr w:type="spellEnd"/>
      <w:r w:rsidRPr="00E15C12">
        <w:rPr>
          <w:color w:val="auto"/>
          <w:sz w:val="28"/>
          <w:szCs w:val="28"/>
          <w:lang w:val="en-US"/>
        </w:rPr>
        <w:t xml:space="preserve"> R., Alsalman W., </w:t>
      </w:r>
      <w:proofErr w:type="spellStart"/>
      <w:r w:rsidRPr="00E15C12">
        <w:rPr>
          <w:color w:val="auto"/>
          <w:sz w:val="28"/>
          <w:szCs w:val="28"/>
          <w:lang w:val="en-US"/>
        </w:rPr>
        <w:t>Aljuraiban</w:t>
      </w:r>
      <w:proofErr w:type="spellEnd"/>
      <w:r w:rsidRPr="00E15C12">
        <w:rPr>
          <w:color w:val="auto"/>
          <w:sz w:val="28"/>
          <w:szCs w:val="28"/>
          <w:lang w:val="en-US"/>
        </w:rPr>
        <w:t xml:space="preserve"> G. et al. Dental care utilization among pregnant women in Saudi Arabia // Saudi Dent J. </w:t>
      </w:r>
      <w:r w:rsidRPr="00E15C12">
        <w:rPr>
          <w:color w:val="auto"/>
          <w:sz w:val="28"/>
          <w:szCs w:val="28"/>
        </w:rPr>
        <w:t>– 2021. – Vol. 33</w:t>
      </w:r>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rPr>
        <w:t>4. – P. 216–223.</w:t>
      </w:r>
    </w:p>
    <w:p w14:paraId="10CE5FD7"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Alhussaini R., </w:t>
      </w:r>
      <w:proofErr w:type="spellStart"/>
      <w:r w:rsidRPr="00E15C12">
        <w:rPr>
          <w:color w:val="auto"/>
          <w:sz w:val="28"/>
          <w:szCs w:val="28"/>
          <w:lang w:val="en-US"/>
        </w:rPr>
        <w:t>Aboalshamat</w:t>
      </w:r>
      <w:proofErr w:type="spellEnd"/>
      <w:r w:rsidRPr="00E15C12">
        <w:rPr>
          <w:color w:val="auto"/>
          <w:sz w:val="28"/>
          <w:szCs w:val="28"/>
          <w:lang w:val="en-US"/>
        </w:rPr>
        <w:t xml:space="preserve"> K. Safety of dental procedures in pregnancy: clinician perspectives // J Int Soc Prev Community Dent. </w:t>
      </w:r>
      <w:r w:rsidRPr="00E15C12">
        <w:rPr>
          <w:color w:val="auto"/>
          <w:sz w:val="28"/>
          <w:szCs w:val="28"/>
        </w:rPr>
        <w:t>– 2020. – Vol. 10. – P. 512–520.</w:t>
      </w:r>
    </w:p>
    <w:p w14:paraId="583F855C" w14:textId="57227531"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Salman A., Bazi F., Badr F. Integration of dental services in prenatal care: policy and practice in Saudi Arabia // BMC Health Serv Res. </w:t>
      </w:r>
      <w:r w:rsidRPr="00E15C12">
        <w:rPr>
          <w:color w:val="auto"/>
          <w:sz w:val="28"/>
          <w:szCs w:val="28"/>
        </w:rPr>
        <w:t>– 2022. – Vol. 22. – P. 894–905.</w:t>
      </w:r>
    </w:p>
    <w:p w14:paraId="17EBF47D" w14:textId="0FD06E68" w:rsidR="00C43DDF" w:rsidRPr="00E15C12" w:rsidRDefault="00736643" w:rsidP="00EE2EEA">
      <w:pPr>
        <w:pStyle w:val="Body"/>
        <w:numPr>
          <w:ilvl w:val="0"/>
          <w:numId w:val="2"/>
        </w:numPr>
        <w:tabs>
          <w:tab w:val="left" w:pos="1134"/>
        </w:tabs>
        <w:ind w:left="0" w:firstLine="567"/>
        <w:jc w:val="both"/>
        <w:rPr>
          <w:color w:val="auto"/>
          <w:sz w:val="28"/>
          <w:szCs w:val="28"/>
        </w:rPr>
      </w:pPr>
      <w:r w:rsidRPr="00E15C12">
        <w:rPr>
          <w:color w:val="auto"/>
          <w:sz w:val="28"/>
          <w:szCs w:val="28"/>
        </w:rPr>
        <w:t>Abou E</w:t>
      </w:r>
      <w:r w:rsidR="006231AD" w:rsidRPr="006231AD">
        <w:rPr>
          <w:color w:val="auto"/>
          <w:sz w:val="28"/>
          <w:szCs w:val="28"/>
          <w:lang w:val="en-US"/>
        </w:rPr>
        <w:t>.,</w:t>
      </w:r>
      <w:r w:rsidRPr="00E15C12">
        <w:rPr>
          <w:color w:val="auto"/>
          <w:sz w:val="28"/>
          <w:szCs w:val="28"/>
        </w:rPr>
        <w:t xml:space="preserve"> Fadl R., Amri A., Almutlaq R. Prenatal providers</w:t>
      </w:r>
      <w:r w:rsidRPr="00E15C12">
        <w:rPr>
          <w:color w:val="auto"/>
          <w:sz w:val="28"/>
          <w:szCs w:val="28"/>
          <w:rtl/>
        </w:rPr>
        <w:t xml:space="preserve">’ </w:t>
      </w:r>
      <w:r w:rsidRPr="00E15C12">
        <w:rPr>
          <w:color w:val="auto"/>
          <w:sz w:val="28"/>
          <w:szCs w:val="28"/>
          <w:lang w:val="en-US"/>
        </w:rPr>
        <w:t xml:space="preserve">attitudes towards oral health referrals // Women Birth. </w:t>
      </w:r>
      <w:r w:rsidRPr="00E15C12">
        <w:rPr>
          <w:color w:val="auto"/>
          <w:sz w:val="28"/>
          <w:szCs w:val="28"/>
        </w:rPr>
        <w:t>– 2020. – Vol. 33. – P. 433–440.</w:t>
      </w:r>
    </w:p>
    <w:p w14:paraId="520F1F9F"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Aljuaid</w:t>
      </w:r>
      <w:proofErr w:type="spellEnd"/>
      <w:r w:rsidRPr="00E15C12">
        <w:rPr>
          <w:color w:val="auto"/>
          <w:sz w:val="28"/>
          <w:szCs w:val="28"/>
          <w:lang w:val="en-US"/>
        </w:rPr>
        <w:t xml:space="preserve"> S., Almalki Y., </w:t>
      </w:r>
      <w:proofErr w:type="spellStart"/>
      <w:r w:rsidRPr="00E15C12">
        <w:rPr>
          <w:color w:val="auto"/>
          <w:sz w:val="28"/>
          <w:szCs w:val="28"/>
          <w:lang w:val="en-US"/>
        </w:rPr>
        <w:t>Alosaimi</w:t>
      </w:r>
      <w:proofErr w:type="spellEnd"/>
      <w:r w:rsidRPr="00E15C12">
        <w:rPr>
          <w:color w:val="auto"/>
          <w:sz w:val="28"/>
          <w:szCs w:val="28"/>
          <w:lang w:val="en-US"/>
        </w:rPr>
        <w:t xml:space="preserve"> M. Barriers to dental care in pregnancy among Saudi women // Int J Dent Hyg. </w:t>
      </w:r>
      <w:r w:rsidRPr="00E15C12">
        <w:rPr>
          <w:color w:val="auto"/>
          <w:sz w:val="28"/>
          <w:szCs w:val="28"/>
        </w:rPr>
        <w:t>– 2021. – Vol. 19. – P. 293–300.</w:t>
      </w:r>
    </w:p>
    <w:p w14:paraId="293D0A27"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Alamri A., Alshammari A. Disparities in dental attendance during pregnancy in Saudi Arabia // Oral Health Prev Dent. </w:t>
      </w:r>
      <w:r w:rsidRPr="00E15C12">
        <w:rPr>
          <w:color w:val="auto"/>
          <w:sz w:val="28"/>
          <w:szCs w:val="28"/>
        </w:rPr>
        <w:t>– 2022. – Vol. 20. – P. 157–165.</w:t>
      </w:r>
    </w:p>
    <w:p w14:paraId="25BB4985" w14:textId="231AD92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National Health Commission of China. National Oral Health Comprehensive Intervention Program. </w:t>
      </w:r>
      <w:r w:rsidRPr="00E15C12">
        <w:rPr>
          <w:color w:val="auto"/>
          <w:sz w:val="28"/>
          <w:szCs w:val="28"/>
        </w:rPr>
        <w:t>– Beijing: NHC</w:t>
      </w:r>
      <w:r w:rsidR="00E20B5D" w:rsidRPr="00E15C12">
        <w:rPr>
          <w:color w:val="auto"/>
          <w:sz w:val="28"/>
          <w:szCs w:val="28"/>
          <w:lang w:val="en-US"/>
        </w:rPr>
        <w:t>,</w:t>
      </w:r>
      <w:r w:rsidRPr="00E15C12">
        <w:rPr>
          <w:color w:val="auto"/>
          <w:sz w:val="28"/>
          <w:szCs w:val="28"/>
        </w:rPr>
        <w:t xml:space="preserve"> 2019.</w:t>
      </w:r>
    </w:p>
    <w:p w14:paraId="1D003482"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Zhang C., Qi Y., Wang W. Integration of oral health into antenatal care in China // BMC Pregnancy Childbirth. </w:t>
      </w:r>
      <w:r w:rsidRPr="00E15C12">
        <w:rPr>
          <w:color w:val="auto"/>
          <w:sz w:val="28"/>
          <w:szCs w:val="28"/>
        </w:rPr>
        <w:t>– 2022. – Vol. 22. – P. 678–690.</w:t>
      </w:r>
    </w:p>
    <w:p w14:paraId="2BEB13C1" w14:textId="02F948B4"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Li X., Chen M., Wong M.C.</w:t>
      </w:r>
      <w:r w:rsidR="006231AD" w:rsidRPr="006231AD">
        <w:rPr>
          <w:color w:val="auto"/>
          <w:sz w:val="28"/>
          <w:szCs w:val="28"/>
          <w:lang w:val="en-US"/>
        </w:rPr>
        <w:t xml:space="preserve"> </w:t>
      </w:r>
      <w:r w:rsidRPr="00E15C12">
        <w:rPr>
          <w:color w:val="auto"/>
          <w:sz w:val="28"/>
          <w:szCs w:val="28"/>
          <w:lang w:val="en-US"/>
        </w:rPr>
        <w:t xml:space="preserve">Oral health promotion systems in China: implications for maternal care // Int Dent J. </w:t>
      </w:r>
      <w:r w:rsidRPr="00E15C12">
        <w:rPr>
          <w:color w:val="auto"/>
          <w:sz w:val="28"/>
          <w:szCs w:val="28"/>
        </w:rPr>
        <w:t>– 2020. – Vol. 70. – P. 87–95.</w:t>
      </w:r>
    </w:p>
    <w:p w14:paraId="74619340"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Guangdong Provincial MCH Hospital. Antenatal oral-health assessment protocol. </w:t>
      </w:r>
      <w:r w:rsidRPr="00E15C12">
        <w:rPr>
          <w:color w:val="auto"/>
          <w:sz w:val="28"/>
          <w:szCs w:val="28"/>
        </w:rPr>
        <w:t>– 2021.</w:t>
      </w:r>
    </w:p>
    <w:p w14:paraId="5E5AEAAB"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Shanghai Maternal and Child Health Commission. Oral health management in prenatal care. </w:t>
      </w:r>
      <w:r w:rsidRPr="00E15C12">
        <w:rPr>
          <w:color w:val="auto"/>
          <w:sz w:val="28"/>
          <w:szCs w:val="28"/>
        </w:rPr>
        <w:t>– 2020.</w:t>
      </w:r>
    </w:p>
    <w:p w14:paraId="60E99C07"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lastRenderedPageBreak/>
        <w:t xml:space="preserve">Beijing MCH Hospital. Standardized maternal oral-health care pathway. </w:t>
      </w:r>
      <w:r w:rsidRPr="00E15C12">
        <w:rPr>
          <w:color w:val="auto"/>
          <w:sz w:val="28"/>
          <w:szCs w:val="28"/>
        </w:rPr>
        <w:t>– 2022.</w:t>
      </w:r>
    </w:p>
    <w:p w14:paraId="7D13A6AF"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Li H., Zhao Q., Liu X. Oral health assessment in first-trimester ANC in China // Community Dent Oral Epidemiol. </w:t>
      </w:r>
      <w:r w:rsidRPr="00E15C12">
        <w:rPr>
          <w:color w:val="auto"/>
          <w:sz w:val="28"/>
          <w:szCs w:val="28"/>
        </w:rPr>
        <w:t>– 2021. – Vol. 49. – P. 421–430.</w:t>
      </w:r>
    </w:p>
    <w:p w14:paraId="75EE8839" w14:textId="00426CC4"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Ministry of Health Sri Lanka. National Oral Health Policy Integration into Maternity Clinics. </w:t>
      </w:r>
      <w:r w:rsidRPr="00E15C12">
        <w:rPr>
          <w:color w:val="auto"/>
          <w:sz w:val="28"/>
          <w:szCs w:val="28"/>
        </w:rPr>
        <w:t xml:space="preserve">– </w:t>
      </w:r>
      <w:r w:rsidRPr="00E15C12">
        <w:rPr>
          <w:color w:val="auto"/>
          <w:sz w:val="28"/>
          <w:szCs w:val="28"/>
          <w:lang w:val="it-IT"/>
        </w:rPr>
        <w:t>Colombo</w:t>
      </w:r>
      <w:r w:rsidR="00E20B5D" w:rsidRPr="00E15C12">
        <w:rPr>
          <w:color w:val="auto"/>
          <w:sz w:val="28"/>
          <w:szCs w:val="28"/>
          <w:lang w:val="en-US"/>
        </w:rPr>
        <w:t>,</w:t>
      </w:r>
      <w:r w:rsidRPr="00E15C12">
        <w:rPr>
          <w:color w:val="auto"/>
          <w:sz w:val="28"/>
          <w:szCs w:val="28"/>
          <w:lang w:val="it-IT"/>
        </w:rPr>
        <w:t xml:space="preserve"> 2010.</w:t>
      </w:r>
    </w:p>
    <w:p w14:paraId="5AECEE43"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Fernando A., Amarasinghe H., Warnakulasuriya S. Oral-health screening integration in Sri Lankan antenatal clinics // Community Dent Health. </w:t>
      </w:r>
      <w:r w:rsidRPr="00E15C12">
        <w:rPr>
          <w:color w:val="auto"/>
          <w:sz w:val="28"/>
          <w:szCs w:val="28"/>
        </w:rPr>
        <w:t>– 2012. – Vol. 29. – P. 45–50.</w:t>
      </w:r>
    </w:p>
    <w:p w14:paraId="4E7D6E69" w14:textId="3A57841B"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de Silva A.M., </w:t>
      </w:r>
      <w:proofErr w:type="spellStart"/>
      <w:r w:rsidRPr="00E15C12">
        <w:rPr>
          <w:color w:val="auto"/>
          <w:sz w:val="28"/>
          <w:szCs w:val="28"/>
          <w:lang w:val="en-US"/>
        </w:rPr>
        <w:t>Amarasena</w:t>
      </w:r>
      <w:proofErr w:type="spellEnd"/>
      <w:r w:rsidRPr="00E15C12">
        <w:rPr>
          <w:color w:val="auto"/>
          <w:sz w:val="28"/>
          <w:szCs w:val="28"/>
          <w:lang w:val="en-US"/>
        </w:rPr>
        <w:t xml:space="preserve"> N., Ekanayake L. Impact of antenatal oral-health education programs in Sri Lanka // Int J Dent. </w:t>
      </w:r>
      <w:r w:rsidRPr="00E15C12">
        <w:rPr>
          <w:color w:val="auto"/>
          <w:sz w:val="28"/>
          <w:szCs w:val="28"/>
        </w:rPr>
        <w:t xml:space="preserve">– 2017. – Vol. 2017. – </w:t>
      </w:r>
      <w:r w:rsidR="00E20B5D" w:rsidRPr="00E15C12">
        <w:rPr>
          <w:color w:val="auto"/>
          <w:sz w:val="28"/>
          <w:szCs w:val="28"/>
          <w:lang w:val="ru-RU"/>
        </w:rPr>
        <w:t>Р</w:t>
      </w:r>
      <w:r w:rsidR="00E20B5D" w:rsidRPr="00E15C12">
        <w:rPr>
          <w:color w:val="auto"/>
          <w:sz w:val="28"/>
          <w:szCs w:val="28"/>
          <w:lang w:val="en-US"/>
        </w:rPr>
        <w:t>.</w:t>
      </w:r>
      <w:r w:rsidRPr="00E15C12">
        <w:rPr>
          <w:color w:val="auto"/>
          <w:sz w:val="28"/>
          <w:szCs w:val="28"/>
          <w:lang w:val="en-US"/>
        </w:rPr>
        <w:t xml:space="preserve"> 5470731.</w:t>
      </w:r>
    </w:p>
    <w:p w14:paraId="3D018577" w14:textId="579F23FA"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World Health </w:t>
      </w:r>
      <w:proofErr w:type="spellStart"/>
      <w:r w:rsidRPr="00E15C12">
        <w:rPr>
          <w:color w:val="auto"/>
          <w:sz w:val="28"/>
          <w:szCs w:val="28"/>
          <w:lang w:val="nl-NL"/>
        </w:rPr>
        <w:t>Organization</w:t>
      </w:r>
      <w:proofErr w:type="spellEnd"/>
      <w:r w:rsidRPr="00E15C12">
        <w:rPr>
          <w:color w:val="auto"/>
          <w:sz w:val="28"/>
          <w:szCs w:val="28"/>
          <w:lang w:val="nl-NL"/>
        </w:rPr>
        <w:t xml:space="preserve">. WHO Global Health </w:t>
      </w:r>
      <w:proofErr w:type="spellStart"/>
      <w:r w:rsidRPr="00E15C12">
        <w:rPr>
          <w:color w:val="auto"/>
          <w:sz w:val="28"/>
          <w:szCs w:val="28"/>
          <w:lang w:val="nl-NL"/>
        </w:rPr>
        <w:t>Observatory</w:t>
      </w:r>
      <w:proofErr w:type="spellEnd"/>
      <w:r w:rsidRPr="00E15C12">
        <w:rPr>
          <w:color w:val="auto"/>
          <w:sz w:val="28"/>
          <w:szCs w:val="28"/>
          <w:lang w:val="nl-NL"/>
        </w:rPr>
        <w:t xml:space="preserve">: </w:t>
      </w:r>
      <w:proofErr w:type="spellStart"/>
      <w:r w:rsidRPr="00E15C12">
        <w:rPr>
          <w:color w:val="auto"/>
          <w:sz w:val="28"/>
          <w:szCs w:val="28"/>
          <w:lang w:val="nl-NL"/>
        </w:rPr>
        <w:t>Antenatal</w:t>
      </w:r>
      <w:proofErr w:type="spellEnd"/>
      <w:r w:rsidRPr="00E15C12">
        <w:rPr>
          <w:color w:val="auto"/>
          <w:sz w:val="28"/>
          <w:szCs w:val="28"/>
          <w:lang w:val="nl-NL"/>
        </w:rPr>
        <w:t xml:space="preserve"> care </w:t>
      </w:r>
      <w:proofErr w:type="spellStart"/>
      <w:r w:rsidRPr="00E15C12">
        <w:rPr>
          <w:color w:val="auto"/>
          <w:sz w:val="28"/>
          <w:szCs w:val="28"/>
          <w:lang w:val="nl-NL"/>
        </w:rPr>
        <w:t>coverage</w:t>
      </w:r>
      <w:proofErr w:type="spellEnd"/>
      <w:r w:rsidRPr="00E15C12">
        <w:rPr>
          <w:color w:val="auto"/>
          <w:sz w:val="28"/>
          <w:szCs w:val="28"/>
          <w:lang w:val="nl-NL"/>
        </w:rPr>
        <w:t xml:space="preserve"> (4+ </w:t>
      </w:r>
      <w:proofErr w:type="spellStart"/>
      <w:r w:rsidRPr="00E15C12">
        <w:rPr>
          <w:color w:val="auto"/>
          <w:sz w:val="28"/>
          <w:szCs w:val="28"/>
          <w:lang w:val="nl-NL"/>
        </w:rPr>
        <w:t>visits</w:t>
      </w:r>
      <w:proofErr w:type="spellEnd"/>
      <w:r w:rsidRPr="00E15C12">
        <w:rPr>
          <w:color w:val="auto"/>
          <w:sz w:val="28"/>
          <w:szCs w:val="28"/>
          <w:lang w:val="nl-NL"/>
        </w:rPr>
        <w:t>). – Geneva: WHO</w:t>
      </w:r>
      <w:r w:rsidR="00E20B5D" w:rsidRPr="00E15C12">
        <w:rPr>
          <w:color w:val="auto"/>
          <w:sz w:val="28"/>
          <w:szCs w:val="28"/>
          <w:lang w:val="en-US"/>
        </w:rPr>
        <w:t>,</w:t>
      </w:r>
      <w:r w:rsidRPr="00E15C12">
        <w:rPr>
          <w:color w:val="auto"/>
          <w:sz w:val="28"/>
          <w:szCs w:val="28"/>
          <w:lang w:val="nl-NL"/>
        </w:rPr>
        <w:t xml:space="preserve"> 2021.</w:t>
      </w:r>
    </w:p>
    <w:p w14:paraId="7E69FF77" w14:textId="5CBFF16A"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Ministry</w:t>
      </w:r>
      <w:proofErr w:type="spellEnd"/>
      <w:r w:rsidRPr="00E15C12">
        <w:rPr>
          <w:color w:val="auto"/>
          <w:sz w:val="28"/>
          <w:szCs w:val="28"/>
          <w:lang w:val="nl-NL"/>
        </w:rPr>
        <w:t xml:space="preserve"> of Health of Kazakhstan. National report on </w:t>
      </w:r>
      <w:proofErr w:type="spellStart"/>
      <w:r w:rsidRPr="00E15C12">
        <w:rPr>
          <w:color w:val="auto"/>
          <w:sz w:val="28"/>
          <w:szCs w:val="28"/>
          <w:lang w:val="nl-NL"/>
        </w:rPr>
        <w:t>maternal</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child</w:t>
      </w:r>
      <w:proofErr w:type="spellEnd"/>
      <w:r w:rsidRPr="00E15C12">
        <w:rPr>
          <w:color w:val="auto"/>
          <w:sz w:val="28"/>
          <w:szCs w:val="28"/>
          <w:lang w:val="nl-NL"/>
        </w:rPr>
        <w:t xml:space="preserve"> health. – Astana</w:t>
      </w:r>
      <w:r w:rsidR="00E20B5D" w:rsidRPr="00E15C12">
        <w:rPr>
          <w:color w:val="auto"/>
          <w:sz w:val="28"/>
          <w:szCs w:val="28"/>
          <w:lang w:val="en-US"/>
        </w:rPr>
        <w:t>,</w:t>
      </w:r>
      <w:r w:rsidRPr="00E15C12">
        <w:rPr>
          <w:color w:val="auto"/>
          <w:sz w:val="28"/>
          <w:szCs w:val="28"/>
          <w:lang w:val="nl-NL"/>
        </w:rPr>
        <w:t xml:space="preserve"> 2022. – 74 p.</w:t>
      </w:r>
    </w:p>
    <w:p w14:paraId="437A853F"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UNICEF Kazakhstan. </w:t>
      </w:r>
      <w:proofErr w:type="spellStart"/>
      <w:r w:rsidRPr="00E15C12">
        <w:rPr>
          <w:color w:val="auto"/>
          <w:sz w:val="28"/>
          <w:szCs w:val="28"/>
          <w:lang w:val="nl-NL"/>
        </w:rPr>
        <w:t>Maternal</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Newborn</w:t>
      </w:r>
      <w:proofErr w:type="spellEnd"/>
      <w:r w:rsidRPr="00E15C12">
        <w:rPr>
          <w:color w:val="auto"/>
          <w:sz w:val="28"/>
          <w:szCs w:val="28"/>
          <w:lang w:val="nl-NL"/>
        </w:rPr>
        <w:t xml:space="preserve"> Health Profile. – 2021. – 32 p.</w:t>
      </w:r>
    </w:p>
    <w:p w14:paraId="4E569608" w14:textId="121EA9F6"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World Health </w:t>
      </w:r>
      <w:proofErr w:type="spellStart"/>
      <w:r w:rsidRPr="00E15C12">
        <w:rPr>
          <w:color w:val="auto"/>
          <w:sz w:val="28"/>
          <w:szCs w:val="28"/>
          <w:lang w:val="nl-NL"/>
        </w:rPr>
        <w:t>Organization</w:t>
      </w:r>
      <w:proofErr w:type="spellEnd"/>
      <w:r w:rsidRPr="00E15C12">
        <w:rPr>
          <w:color w:val="auto"/>
          <w:sz w:val="28"/>
          <w:szCs w:val="28"/>
          <w:lang w:val="nl-NL"/>
        </w:rPr>
        <w:t>. SRMNCAH Policy Survey: Kazakhstan Country Profile. – Geneva: WHO</w:t>
      </w:r>
      <w:r w:rsidR="00E20B5D" w:rsidRPr="00E15C12">
        <w:rPr>
          <w:color w:val="auto"/>
          <w:sz w:val="28"/>
          <w:szCs w:val="28"/>
          <w:lang w:val="en-US"/>
        </w:rPr>
        <w:t>,</w:t>
      </w:r>
      <w:r w:rsidRPr="00E15C12">
        <w:rPr>
          <w:color w:val="auto"/>
          <w:sz w:val="28"/>
          <w:szCs w:val="28"/>
          <w:lang w:val="nl-NL"/>
        </w:rPr>
        <w:t xml:space="preserve"> 2020.</w:t>
      </w:r>
    </w:p>
    <w:p w14:paraId="6AC68A12" w14:textId="4AB1194A"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Ministry</w:t>
      </w:r>
      <w:proofErr w:type="spellEnd"/>
      <w:r w:rsidRPr="00E15C12">
        <w:rPr>
          <w:color w:val="auto"/>
          <w:sz w:val="28"/>
          <w:szCs w:val="28"/>
          <w:lang w:val="nl-NL"/>
        </w:rPr>
        <w:t xml:space="preserve"> of Health of Kazakhstan. </w:t>
      </w:r>
      <w:proofErr w:type="spellStart"/>
      <w:r w:rsidRPr="00E15C12">
        <w:rPr>
          <w:color w:val="auto"/>
          <w:sz w:val="28"/>
          <w:szCs w:val="28"/>
          <w:lang w:val="nl-NL"/>
        </w:rPr>
        <w:t>Clinical</w:t>
      </w:r>
      <w:proofErr w:type="spellEnd"/>
      <w:r w:rsidRPr="00E15C12">
        <w:rPr>
          <w:color w:val="auto"/>
          <w:sz w:val="28"/>
          <w:szCs w:val="28"/>
          <w:lang w:val="nl-NL"/>
        </w:rPr>
        <w:t xml:space="preserve"> Protocol: </w:t>
      </w:r>
      <w:proofErr w:type="spellStart"/>
      <w:r w:rsidRPr="00E15C12">
        <w:rPr>
          <w:color w:val="auto"/>
          <w:sz w:val="28"/>
          <w:szCs w:val="28"/>
          <w:lang w:val="nl-NL"/>
        </w:rPr>
        <w:t>Pregnancy</w:t>
      </w:r>
      <w:proofErr w:type="spellEnd"/>
      <w:r w:rsidRPr="00E15C12">
        <w:rPr>
          <w:color w:val="auto"/>
          <w:sz w:val="28"/>
          <w:szCs w:val="28"/>
          <w:lang w:val="nl-NL"/>
        </w:rPr>
        <w:t xml:space="preserve"> Care. – Astana</w:t>
      </w:r>
      <w:r w:rsidR="00E20B5D" w:rsidRPr="00E15C12">
        <w:rPr>
          <w:color w:val="auto"/>
          <w:sz w:val="28"/>
          <w:szCs w:val="28"/>
          <w:lang w:val="en-US"/>
        </w:rPr>
        <w:t>,</w:t>
      </w:r>
      <w:r w:rsidRPr="00E15C12">
        <w:rPr>
          <w:color w:val="auto"/>
          <w:sz w:val="28"/>
          <w:szCs w:val="28"/>
          <w:lang w:val="nl-NL"/>
        </w:rPr>
        <w:t xml:space="preserve"> 2021. – 96 p.</w:t>
      </w:r>
    </w:p>
    <w:p w14:paraId="5DABB439" w14:textId="0A950C0C"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WHO. WHO </w:t>
      </w:r>
      <w:proofErr w:type="spellStart"/>
      <w:r w:rsidRPr="00E15C12">
        <w:rPr>
          <w:color w:val="auto"/>
          <w:sz w:val="28"/>
          <w:szCs w:val="28"/>
          <w:lang w:val="nl-NL"/>
        </w:rPr>
        <w:t>Recommendations</w:t>
      </w:r>
      <w:proofErr w:type="spellEnd"/>
      <w:r w:rsidRPr="00E15C12">
        <w:rPr>
          <w:color w:val="auto"/>
          <w:sz w:val="28"/>
          <w:szCs w:val="28"/>
          <w:lang w:val="nl-NL"/>
        </w:rPr>
        <w:t xml:space="preserve"> on </w:t>
      </w:r>
      <w:proofErr w:type="spellStart"/>
      <w:r w:rsidRPr="00E15C12">
        <w:rPr>
          <w:color w:val="auto"/>
          <w:sz w:val="28"/>
          <w:szCs w:val="28"/>
          <w:lang w:val="nl-NL"/>
        </w:rPr>
        <w:t>Antenatal</w:t>
      </w:r>
      <w:proofErr w:type="spellEnd"/>
      <w:r w:rsidRPr="00E15C12">
        <w:rPr>
          <w:color w:val="auto"/>
          <w:sz w:val="28"/>
          <w:szCs w:val="28"/>
          <w:lang w:val="nl-NL"/>
        </w:rPr>
        <w:t xml:space="preserve"> Care </w:t>
      </w:r>
      <w:proofErr w:type="spellStart"/>
      <w:r w:rsidRPr="00E15C12">
        <w:rPr>
          <w:color w:val="auto"/>
          <w:sz w:val="28"/>
          <w:szCs w:val="28"/>
          <w:lang w:val="nl-NL"/>
        </w:rPr>
        <w:t>for</w:t>
      </w:r>
      <w:proofErr w:type="spellEnd"/>
      <w:r w:rsidRPr="00E15C12">
        <w:rPr>
          <w:color w:val="auto"/>
          <w:sz w:val="28"/>
          <w:szCs w:val="28"/>
          <w:lang w:val="nl-NL"/>
        </w:rPr>
        <w:t xml:space="preserve"> a </w:t>
      </w:r>
      <w:proofErr w:type="spellStart"/>
      <w:r w:rsidRPr="00E15C12">
        <w:rPr>
          <w:color w:val="auto"/>
          <w:sz w:val="28"/>
          <w:szCs w:val="28"/>
          <w:lang w:val="nl-NL"/>
        </w:rPr>
        <w:t>Positive</w:t>
      </w:r>
      <w:proofErr w:type="spellEnd"/>
      <w:r w:rsidRPr="00E15C12">
        <w:rPr>
          <w:color w:val="auto"/>
          <w:sz w:val="28"/>
          <w:szCs w:val="28"/>
          <w:lang w:val="nl-NL"/>
        </w:rPr>
        <w:t xml:space="preserve">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Experience</w:t>
      </w:r>
      <w:proofErr w:type="spellEnd"/>
      <w:r w:rsidRPr="00E15C12">
        <w:rPr>
          <w:color w:val="auto"/>
          <w:sz w:val="28"/>
          <w:szCs w:val="28"/>
          <w:lang w:val="nl-NL"/>
        </w:rPr>
        <w:t>. – Geneva: WHO</w:t>
      </w:r>
      <w:r w:rsidR="00E20B5D" w:rsidRPr="00E15C12">
        <w:rPr>
          <w:color w:val="auto"/>
          <w:sz w:val="28"/>
          <w:szCs w:val="28"/>
          <w:lang w:val="en-US"/>
        </w:rPr>
        <w:t>,</w:t>
      </w:r>
      <w:r w:rsidRPr="00E15C12">
        <w:rPr>
          <w:color w:val="auto"/>
          <w:sz w:val="28"/>
          <w:szCs w:val="28"/>
          <w:lang w:val="nl-NL"/>
        </w:rPr>
        <w:t xml:space="preserve"> 2016. – 152 p.</w:t>
      </w:r>
    </w:p>
    <w:p w14:paraId="1F2DC6E6" w14:textId="70B871F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WHO Oral Health Country Profile: Kazakhstan 2022. – Geneva: WHO</w:t>
      </w:r>
      <w:r w:rsidR="00E20B5D" w:rsidRPr="00E15C12">
        <w:rPr>
          <w:color w:val="auto"/>
          <w:sz w:val="28"/>
          <w:szCs w:val="28"/>
          <w:lang w:val="en-US"/>
        </w:rPr>
        <w:t xml:space="preserve">, </w:t>
      </w:r>
      <w:r w:rsidRPr="00E15C12">
        <w:rPr>
          <w:color w:val="auto"/>
          <w:sz w:val="28"/>
          <w:szCs w:val="28"/>
          <w:lang w:val="nl-NL"/>
        </w:rPr>
        <w:t>2022.</w:t>
      </w:r>
    </w:p>
    <w:p w14:paraId="3A343761" w14:textId="64814D31"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Ministry</w:t>
      </w:r>
      <w:proofErr w:type="spellEnd"/>
      <w:r w:rsidRPr="00E15C12">
        <w:rPr>
          <w:color w:val="auto"/>
          <w:sz w:val="28"/>
          <w:szCs w:val="28"/>
          <w:lang w:val="nl-NL"/>
        </w:rPr>
        <w:t xml:space="preserve"> of Health of Kazakhstan. </w:t>
      </w:r>
      <w:proofErr w:type="spellStart"/>
      <w:r w:rsidRPr="00E15C12">
        <w:rPr>
          <w:color w:val="auto"/>
          <w:sz w:val="28"/>
          <w:szCs w:val="28"/>
          <w:lang w:val="nl-NL"/>
        </w:rPr>
        <w:t>Primary</w:t>
      </w:r>
      <w:proofErr w:type="spellEnd"/>
      <w:r w:rsidRPr="00E15C12">
        <w:rPr>
          <w:color w:val="auto"/>
          <w:sz w:val="28"/>
          <w:szCs w:val="28"/>
          <w:lang w:val="nl-NL"/>
        </w:rPr>
        <w:t xml:space="preserve"> Health Care Service Standards (</w:t>
      </w:r>
      <w:proofErr w:type="spellStart"/>
      <w:r w:rsidRPr="00E15C12">
        <w:rPr>
          <w:color w:val="auto"/>
          <w:sz w:val="28"/>
          <w:szCs w:val="28"/>
          <w:lang w:val="nl-NL"/>
        </w:rPr>
        <w:t>Dentistry</w:t>
      </w:r>
      <w:proofErr w:type="spellEnd"/>
      <w:r w:rsidRPr="00E15C12">
        <w:rPr>
          <w:color w:val="auto"/>
          <w:sz w:val="28"/>
          <w:szCs w:val="28"/>
          <w:lang w:val="nl-NL"/>
        </w:rPr>
        <w:t>). – Astana</w:t>
      </w:r>
      <w:r w:rsidR="00E20B5D" w:rsidRPr="00E15C12">
        <w:rPr>
          <w:color w:val="auto"/>
          <w:sz w:val="28"/>
          <w:szCs w:val="28"/>
          <w:lang w:val="en-US"/>
        </w:rPr>
        <w:t>,</w:t>
      </w:r>
      <w:r w:rsidRPr="00E15C12">
        <w:rPr>
          <w:color w:val="auto"/>
          <w:sz w:val="28"/>
          <w:szCs w:val="28"/>
          <w:lang w:val="nl-NL"/>
        </w:rPr>
        <w:t xml:space="preserve"> 2020.</w:t>
      </w:r>
    </w:p>
    <w:p w14:paraId="003D4535" w14:textId="467E0074"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National Center </w:t>
      </w:r>
      <w:proofErr w:type="spellStart"/>
      <w:r w:rsidRPr="00E15C12">
        <w:rPr>
          <w:color w:val="auto"/>
          <w:sz w:val="28"/>
          <w:szCs w:val="28"/>
          <w:lang w:val="nl-NL"/>
        </w:rPr>
        <w:t>for</w:t>
      </w:r>
      <w:proofErr w:type="spellEnd"/>
      <w:r w:rsidRPr="00E15C12">
        <w:rPr>
          <w:color w:val="auto"/>
          <w:sz w:val="28"/>
          <w:szCs w:val="28"/>
          <w:lang w:val="nl-NL"/>
        </w:rPr>
        <w:t xml:space="preserve"> Public Health. Review of </w:t>
      </w:r>
      <w:proofErr w:type="spellStart"/>
      <w:r w:rsidRPr="00E15C12">
        <w:rPr>
          <w:color w:val="auto"/>
          <w:sz w:val="28"/>
          <w:szCs w:val="28"/>
          <w:lang w:val="nl-NL"/>
        </w:rPr>
        <w:t>clinical</w:t>
      </w:r>
      <w:proofErr w:type="spellEnd"/>
      <w:r w:rsidRPr="00E15C12">
        <w:rPr>
          <w:color w:val="auto"/>
          <w:sz w:val="28"/>
          <w:szCs w:val="28"/>
          <w:lang w:val="nl-NL"/>
        </w:rPr>
        <w:t xml:space="preserve"> </w:t>
      </w:r>
      <w:proofErr w:type="spellStart"/>
      <w:r w:rsidRPr="00E15C12">
        <w:rPr>
          <w:color w:val="auto"/>
          <w:sz w:val="28"/>
          <w:szCs w:val="28"/>
          <w:lang w:val="nl-NL"/>
        </w:rPr>
        <w:t>guidelines</w:t>
      </w:r>
      <w:proofErr w:type="spellEnd"/>
      <w:r w:rsidRPr="00E15C12">
        <w:rPr>
          <w:color w:val="auto"/>
          <w:sz w:val="28"/>
          <w:szCs w:val="28"/>
          <w:lang w:val="nl-NL"/>
        </w:rPr>
        <w:t xml:space="preserve"> </w:t>
      </w:r>
      <w:proofErr w:type="spellStart"/>
      <w:r w:rsidRPr="00E15C12">
        <w:rPr>
          <w:color w:val="auto"/>
          <w:sz w:val="28"/>
          <w:szCs w:val="28"/>
          <w:lang w:val="nl-NL"/>
        </w:rPr>
        <w:t>related</w:t>
      </w:r>
      <w:proofErr w:type="spellEnd"/>
      <w:r w:rsidRPr="00E15C12">
        <w:rPr>
          <w:color w:val="auto"/>
          <w:sz w:val="28"/>
          <w:szCs w:val="28"/>
          <w:lang w:val="nl-NL"/>
        </w:rPr>
        <w:t xml:space="preserve"> </w:t>
      </w:r>
      <w:proofErr w:type="spellStart"/>
      <w:r w:rsidRPr="00E15C12">
        <w:rPr>
          <w:color w:val="auto"/>
          <w:sz w:val="28"/>
          <w:szCs w:val="28"/>
          <w:lang w:val="nl-NL"/>
        </w:rPr>
        <w:t>to</w:t>
      </w:r>
      <w:proofErr w:type="spellEnd"/>
      <w:r w:rsidRPr="00E15C12">
        <w:rPr>
          <w:color w:val="auto"/>
          <w:sz w:val="28"/>
          <w:szCs w:val="28"/>
          <w:lang w:val="nl-NL"/>
        </w:rPr>
        <w:t xml:space="preserve"> </w:t>
      </w:r>
      <w:proofErr w:type="spellStart"/>
      <w:r w:rsidRPr="00E15C12">
        <w:rPr>
          <w:color w:val="auto"/>
          <w:sz w:val="28"/>
          <w:szCs w:val="28"/>
          <w:lang w:val="nl-NL"/>
        </w:rPr>
        <w:t>maternal</w:t>
      </w:r>
      <w:proofErr w:type="spellEnd"/>
      <w:r w:rsidRPr="00E15C12">
        <w:rPr>
          <w:color w:val="auto"/>
          <w:sz w:val="28"/>
          <w:szCs w:val="28"/>
          <w:lang w:val="nl-NL"/>
        </w:rPr>
        <w:t xml:space="preserve"> care. – Astana</w:t>
      </w:r>
      <w:r w:rsidR="00E20B5D" w:rsidRPr="00E15C12">
        <w:rPr>
          <w:color w:val="auto"/>
          <w:sz w:val="28"/>
          <w:szCs w:val="28"/>
          <w:lang w:val="en-US"/>
        </w:rPr>
        <w:t>,</w:t>
      </w:r>
      <w:r w:rsidRPr="00E15C12">
        <w:rPr>
          <w:color w:val="auto"/>
          <w:sz w:val="28"/>
          <w:szCs w:val="28"/>
          <w:lang w:val="nl-NL"/>
        </w:rPr>
        <w:t xml:space="preserve"> 2021.</w:t>
      </w:r>
    </w:p>
    <w:p w14:paraId="4994A1E0"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United Nations </w:t>
      </w:r>
      <w:proofErr w:type="spellStart"/>
      <w:r w:rsidRPr="00E15C12">
        <w:rPr>
          <w:color w:val="auto"/>
          <w:sz w:val="28"/>
          <w:szCs w:val="28"/>
          <w:lang w:val="nl-NL"/>
        </w:rPr>
        <w:t>Population</w:t>
      </w:r>
      <w:proofErr w:type="spellEnd"/>
      <w:r w:rsidRPr="00E15C12">
        <w:rPr>
          <w:color w:val="auto"/>
          <w:sz w:val="28"/>
          <w:szCs w:val="28"/>
          <w:lang w:val="nl-NL"/>
        </w:rPr>
        <w:t xml:space="preserve"> Fund. </w:t>
      </w:r>
      <w:proofErr w:type="spellStart"/>
      <w:r w:rsidRPr="00E15C12">
        <w:rPr>
          <w:color w:val="auto"/>
          <w:sz w:val="28"/>
          <w:szCs w:val="28"/>
          <w:lang w:val="nl-NL"/>
        </w:rPr>
        <w:t>Maternal</w:t>
      </w:r>
      <w:proofErr w:type="spellEnd"/>
      <w:r w:rsidRPr="00E15C12">
        <w:rPr>
          <w:color w:val="auto"/>
          <w:sz w:val="28"/>
          <w:szCs w:val="28"/>
          <w:lang w:val="nl-NL"/>
        </w:rPr>
        <w:t xml:space="preserve"> Health in Central </w:t>
      </w:r>
      <w:proofErr w:type="spellStart"/>
      <w:r w:rsidRPr="00E15C12">
        <w:rPr>
          <w:color w:val="auto"/>
          <w:sz w:val="28"/>
          <w:szCs w:val="28"/>
          <w:lang w:val="nl-NL"/>
        </w:rPr>
        <w:t>Asia</w:t>
      </w:r>
      <w:proofErr w:type="spellEnd"/>
      <w:r w:rsidRPr="00E15C12">
        <w:rPr>
          <w:color w:val="auto"/>
          <w:sz w:val="28"/>
          <w:szCs w:val="28"/>
          <w:lang w:val="nl-NL"/>
        </w:rPr>
        <w:t xml:space="preserve">: </w:t>
      </w:r>
      <w:proofErr w:type="spellStart"/>
      <w:r w:rsidRPr="00E15C12">
        <w:rPr>
          <w:color w:val="auto"/>
          <w:sz w:val="28"/>
          <w:szCs w:val="28"/>
          <w:lang w:val="nl-NL"/>
        </w:rPr>
        <w:t>Regional</w:t>
      </w:r>
      <w:proofErr w:type="spellEnd"/>
      <w:r w:rsidRPr="00E15C12">
        <w:rPr>
          <w:color w:val="auto"/>
          <w:sz w:val="28"/>
          <w:szCs w:val="28"/>
          <w:lang w:val="nl-NL"/>
        </w:rPr>
        <w:t xml:space="preserve"> Assessment. – 2020. – 120 p.</w:t>
      </w:r>
    </w:p>
    <w:p w14:paraId="6612DAE0" w14:textId="4F7F2DA2"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WHO Europe. Central </w:t>
      </w:r>
      <w:proofErr w:type="spellStart"/>
      <w:r w:rsidRPr="00E15C12">
        <w:rPr>
          <w:color w:val="auto"/>
          <w:sz w:val="28"/>
          <w:szCs w:val="28"/>
          <w:lang w:val="nl-NL"/>
        </w:rPr>
        <w:t>Asia</w:t>
      </w:r>
      <w:proofErr w:type="spellEnd"/>
      <w:r w:rsidRPr="00E15C12">
        <w:rPr>
          <w:color w:val="auto"/>
          <w:sz w:val="28"/>
          <w:szCs w:val="28"/>
          <w:lang w:val="nl-NL"/>
        </w:rPr>
        <w:t xml:space="preserve"> </w:t>
      </w:r>
      <w:proofErr w:type="spellStart"/>
      <w:r w:rsidRPr="00E15C12">
        <w:rPr>
          <w:color w:val="auto"/>
          <w:sz w:val="28"/>
          <w:szCs w:val="28"/>
          <w:lang w:val="nl-NL"/>
        </w:rPr>
        <w:t>Maternal</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Reproductive</w:t>
      </w:r>
      <w:proofErr w:type="spellEnd"/>
      <w:r w:rsidRPr="00E15C12">
        <w:rPr>
          <w:color w:val="auto"/>
          <w:sz w:val="28"/>
          <w:szCs w:val="28"/>
          <w:lang w:val="nl-NL"/>
        </w:rPr>
        <w:t xml:space="preserve"> Health Review. – Copenhagen: WHO </w:t>
      </w:r>
      <w:proofErr w:type="spellStart"/>
      <w:r w:rsidRPr="00E15C12">
        <w:rPr>
          <w:color w:val="auto"/>
          <w:sz w:val="28"/>
          <w:szCs w:val="28"/>
          <w:lang w:val="nl-NL"/>
        </w:rPr>
        <w:t>Regional</w:t>
      </w:r>
      <w:proofErr w:type="spellEnd"/>
      <w:r w:rsidRPr="00E15C12">
        <w:rPr>
          <w:color w:val="auto"/>
          <w:sz w:val="28"/>
          <w:szCs w:val="28"/>
          <w:lang w:val="nl-NL"/>
        </w:rPr>
        <w:t xml:space="preserve"> Office </w:t>
      </w:r>
      <w:proofErr w:type="spellStart"/>
      <w:r w:rsidRPr="00E15C12">
        <w:rPr>
          <w:color w:val="auto"/>
          <w:sz w:val="28"/>
          <w:szCs w:val="28"/>
          <w:lang w:val="nl-NL"/>
        </w:rPr>
        <w:t>for</w:t>
      </w:r>
      <w:proofErr w:type="spellEnd"/>
      <w:r w:rsidRPr="00E15C12">
        <w:rPr>
          <w:color w:val="auto"/>
          <w:sz w:val="28"/>
          <w:szCs w:val="28"/>
          <w:lang w:val="nl-NL"/>
        </w:rPr>
        <w:t xml:space="preserve"> Europe</w:t>
      </w:r>
      <w:r w:rsidR="00E20B5D" w:rsidRPr="00E15C12">
        <w:rPr>
          <w:color w:val="auto"/>
          <w:sz w:val="28"/>
          <w:szCs w:val="28"/>
          <w:lang w:val="en-US"/>
        </w:rPr>
        <w:t>,</w:t>
      </w:r>
      <w:r w:rsidRPr="00E15C12">
        <w:rPr>
          <w:color w:val="auto"/>
          <w:sz w:val="28"/>
          <w:szCs w:val="28"/>
          <w:lang w:val="nl-NL"/>
        </w:rPr>
        <w:t xml:space="preserve"> 2021.</w:t>
      </w:r>
    </w:p>
    <w:p w14:paraId="7C63BD0E"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Khodjamurodov</w:t>
      </w:r>
      <w:proofErr w:type="spellEnd"/>
      <w:r w:rsidRPr="00E15C12">
        <w:rPr>
          <w:color w:val="auto"/>
          <w:sz w:val="28"/>
          <w:szCs w:val="28"/>
          <w:lang w:val="nl-NL"/>
        </w:rPr>
        <w:t xml:space="preserve"> G., </w:t>
      </w:r>
      <w:proofErr w:type="spellStart"/>
      <w:r w:rsidRPr="00E15C12">
        <w:rPr>
          <w:color w:val="auto"/>
          <w:sz w:val="28"/>
          <w:szCs w:val="28"/>
          <w:lang w:val="nl-NL"/>
        </w:rPr>
        <w:t>Rechel</w:t>
      </w:r>
      <w:proofErr w:type="spellEnd"/>
      <w:r w:rsidRPr="00E15C12">
        <w:rPr>
          <w:color w:val="auto"/>
          <w:sz w:val="28"/>
          <w:szCs w:val="28"/>
          <w:lang w:val="nl-NL"/>
        </w:rPr>
        <w:t xml:space="preserve"> B. Health systems in Central </w:t>
      </w:r>
      <w:proofErr w:type="spellStart"/>
      <w:r w:rsidRPr="00E15C12">
        <w:rPr>
          <w:color w:val="auto"/>
          <w:sz w:val="28"/>
          <w:szCs w:val="28"/>
          <w:lang w:val="nl-NL"/>
        </w:rPr>
        <w:t>Asia</w:t>
      </w:r>
      <w:proofErr w:type="spellEnd"/>
      <w:r w:rsidRPr="00E15C12">
        <w:rPr>
          <w:color w:val="auto"/>
          <w:sz w:val="28"/>
          <w:szCs w:val="28"/>
          <w:lang w:val="nl-NL"/>
        </w:rPr>
        <w:t xml:space="preserve">: </w:t>
      </w:r>
      <w:proofErr w:type="spellStart"/>
      <w:r w:rsidRPr="00E15C12">
        <w:rPr>
          <w:color w:val="auto"/>
          <w:sz w:val="28"/>
          <w:szCs w:val="28"/>
          <w:lang w:val="nl-NL"/>
        </w:rPr>
        <w:t>achievements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gaps</w:t>
      </w:r>
      <w:proofErr w:type="spellEnd"/>
      <w:r w:rsidRPr="00E15C12">
        <w:rPr>
          <w:color w:val="auto"/>
          <w:sz w:val="28"/>
          <w:szCs w:val="28"/>
          <w:lang w:val="nl-NL"/>
        </w:rPr>
        <w:t>. // Health Policy. – 2020. – Vol. 124. – P. 321–330.</w:t>
      </w:r>
    </w:p>
    <w:p w14:paraId="1958C1B1" w14:textId="5D0146C3"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World Health </w:t>
      </w:r>
      <w:proofErr w:type="spellStart"/>
      <w:r w:rsidRPr="00E15C12">
        <w:rPr>
          <w:color w:val="auto"/>
          <w:sz w:val="28"/>
          <w:szCs w:val="28"/>
          <w:lang w:val="nl-NL"/>
        </w:rPr>
        <w:t>Organization</w:t>
      </w:r>
      <w:proofErr w:type="spellEnd"/>
      <w:r w:rsidRPr="00E15C12">
        <w:rPr>
          <w:color w:val="auto"/>
          <w:sz w:val="28"/>
          <w:szCs w:val="28"/>
          <w:lang w:val="nl-NL"/>
        </w:rPr>
        <w:t xml:space="preserve">. Oral </w:t>
      </w:r>
      <w:proofErr w:type="spellStart"/>
      <w:r w:rsidRPr="00E15C12">
        <w:rPr>
          <w:color w:val="auto"/>
          <w:sz w:val="28"/>
          <w:szCs w:val="28"/>
          <w:lang w:val="nl-NL"/>
        </w:rPr>
        <w:t>Diseases</w:t>
      </w:r>
      <w:proofErr w:type="spellEnd"/>
      <w:r w:rsidRPr="00E15C12">
        <w:rPr>
          <w:color w:val="auto"/>
          <w:sz w:val="28"/>
          <w:szCs w:val="28"/>
          <w:lang w:val="nl-NL"/>
        </w:rPr>
        <w:t xml:space="preserve">: Global </w:t>
      </w:r>
      <w:proofErr w:type="spellStart"/>
      <w:r w:rsidRPr="00E15C12">
        <w:rPr>
          <w:color w:val="auto"/>
          <w:sz w:val="28"/>
          <w:szCs w:val="28"/>
          <w:lang w:val="nl-NL"/>
        </w:rPr>
        <w:t>Burden</w:t>
      </w:r>
      <w:proofErr w:type="spellEnd"/>
      <w:r w:rsidRPr="00E15C12">
        <w:rPr>
          <w:color w:val="auto"/>
          <w:sz w:val="28"/>
          <w:szCs w:val="28"/>
          <w:lang w:val="nl-NL"/>
        </w:rPr>
        <w:t xml:space="preserve"> of </w:t>
      </w:r>
      <w:proofErr w:type="spellStart"/>
      <w:r w:rsidRPr="00E15C12">
        <w:rPr>
          <w:color w:val="auto"/>
          <w:sz w:val="28"/>
          <w:szCs w:val="28"/>
          <w:lang w:val="nl-NL"/>
        </w:rPr>
        <w:t>Disease</w:t>
      </w:r>
      <w:proofErr w:type="spellEnd"/>
      <w:r w:rsidRPr="00E15C12">
        <w:rPr>
          <w:color w:val="auto"/>
          <w:sz w:val="28"/>
          <w:szCs w:val="28"/>
          <w:lang w:val="nl-NL"/>
        </w:rPr>
        <w:t xml:space="preserve"> </w:t>
      </w:r>
      <w:proofErr w:type="spellStart"/>
      <w:r w:rsidRPr="00E15C12">
        <w:rPr>
          <w:color w:val="auto"/>
          <w:sz w:val="28"/>
          <w:szCs w:val="28"/>
          <w:lang w:val="nl-NL"/>
        </w:rPr>
        <w:t>Estimates</w:t>
      </w:r>
      <w:proofErr w:type="spellEnd"/>
      <w:r w:rsidRPr="00E15C12">
        <w:rPr>
          <w:color w:val="auto"/>
          <w:sz w:val="28"/>
          <w:szCs w:val="28"/>
          <w:lang w:val="nl-NL"/>
        </w:rPr>
        <w:t xml:space="preserve"> 2020. – Geneva: WHO</w:t>
      </w:r>
      <w:r w:rsidR="00E20B5D" w:rsidRPr="00E15C12">
        <w:rPr>
          <w:color w:val="auto"/>
          <w:sz w:val="28"/>
          <w:szCs w:val="28"/>
          <w:lang w:val="en-US"/>
        </w:rPr>
        <w:t>,</w:t>
      </w:r>
      <w:r w:rsidRPr="00E15C12">
        <w:rPr>
          <w:color w:val="auto"/>
          <w:sz w:val="28"/>
          <w:szCs w:val="28"/>
          <w:lang w:val="nl-NL"/>
        </w:rPr>
        <w:t xml:space="preserve"> 2022.</w:t>
      </w:r>
    </w:p>
    <w:p w14:paraId="7D0B63A9" w14:textId="6D91EDCA"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Zhumadilova</w:t>
      </w:r>
      <w:proofErr w:type="spellEnd"/>
      <w:r w:rsidRPr="00E15C12">
        <w:rPr>
          <w:color w:val="auto"/>
          <w:sz w:val="28"/>
          <w:szCs w:val="28"/>
          <w:lang w:val="nl-NL"/>
        </w:rPr>
        <w:t xml:space="preserve"> A., </w:t>
      </w:r>
      <w:proofErr w:type="spellStart"/>
      <w:r w:rsidRPr="00E15C12">
        <w:rPr>
          <w:color w:val="auto"/>
          <w:sz w:val="28"/>
          <w:szCs w:val="28"/>
          <w:lang w:val="nl-NL"/>
        </w:rPr>
        <w:t>Baisalbayeva</w:t>
      </w:r>
      <w:proofErr w:type="spellEnd"/>
      <w:r w:rsidRPr="00E15C12">
        <w:rPr>
          <w:color w:val="auto"/>
          <w:sz w:val="28"/>
          <w:szCs w:val="28"/>
          <w:lang w:val="nl-NL"/>
        </w:rPr>
        <w:t xml:space="preserve"> Z., </w:t>
      </w:r>
      <w:proofErr w:type="spellStart"/>
      <w:r w:rsidRPr="00E15C12">
        <w:rPr>
          <w:color w:val="auto"/>
          <w:sz w:val="28"/>
          <w:szCs w:val="28"/>
          <w:lang w:val="nl-NL"/>
        </w:rPr>
        <w:t>Issayeva</w:t>
      </w:r>
      <w:proofErr w:type="spellEnd"/>
      <w:r w:rsidRPr="00E15C12">
        <w:rPr>
          <w:color w:val="auto"/>
          <w:sz w:val="28"/>
          <w:szCs w:val="28"/>
          <w:lang w:val="nl-NL"/>
        </w:rPr>
        <w:t xml:space="preserve"> S. </w:t>
      </w:r>
      <w:proofErr w:type="spellStart"/>
      <w:r w:rsidRPr="00E15C12">
        <w:rPr>
          <w:color w:val="auto"/>
          <w:sz w:val="28"/>
          <w:szCs w:val="28"/>
          <w:lang w:val="nl-NL"/>
        </w:rPr>
        <w:t>Periodontal</w:t>
      </w:r>
      <w:proofErr w:type="spellEnd"/>
      <w:r w:rsidRPr="00E15C12">
        <w:rPr>
          <w:color w:val="auto"/>
          <w:sz w:val="28"/>
          <w:szCs w:val="28"/>
          <w:lang w:val="nl-NL"/>
        </w:rPr>
        <w:t xml:space="preserve"> </w:t>
      </w:r>
      <w:proofErr w:type="spellStart"/>
      <w:r w:rsidRPr="00E15C12">
        <w:rPr>
          <w:color w:val="auto"/>
          <w:sz w:val="28"/>
          <w:szCs w:val="28"/>
          <w:lang w:val="nl-NL"/>
        </w:rPr>
        <w:t>disease</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in Kazakhstan: a </w:t>
      </w:r>
      <w:proofErr w:type="spellStart"/>
      <w:r w:rsidRPr="00E15C12">
        <w:rPr>
          <w:color w:val="auto"/>
          <w:sz w:val="28"/>
          <w:szCs w:val="28"/>
          <w:lang w:val="nl-NL"/>
        </w:rPr>
        <w:t>systematic</w:t>
      </w:r>
      <w:proofErr w:type="spellEnd"/>
      <w:r w:rsidRPr="00E15C12">
        <w:rPr>
          <w:color w:val="auto"/>
          <w:sz w:val="28"/>
          <w:szCs w:val="28"/>
          <w:lang w:val="nl-NL"/>
        </w:rPr>
        <w:t xml:space="preserve"> </w:t>
      </w:r>
      <w:proofErr w:type="gramStart"/>
      <w:r w:rsidRPr="00E15C12">
        <w:rPr>
          <w:color w:val="auto"/>
          <w:sz w:val="28"/>
          <w:szCs w:val="28"/>
          <w:lang w:val="nl-NL"/>
        </w:rPr>
        <w:t>review /</w:t>
      </w:r>
      <w:proofErr w:type="gramEnd"/>
      <w:r w:rsidRPr="00E15C12">
        <w:rPr>
          <w:color w:val="auto"/>
          <w:sz w:val="28"/>
          <w:szCs w:val="28"/>
          <w:lang w:val="nl-NL"/>
        </w:rPr>
        <w:t xml:space="preserve">/ Cent </w:t>
      </w:r>
      <w:proofErr w:type="spellStart"/>
      <w:r w:rsidRPr="00E15C12">
        <w:rPr>
          <w:color w:val="auto"/>
          <w:sz w:val="28"/>
          <w:szCs w:val="28"/>
          <w:lang w:val="nl-NL"/>
        </w:rPr>
        <w:t>Asian</w:t>
      </w:r>
      <w:proofErr w:type="spellEnd"/>
      <w:r w:rsidRPr="00E15C12">
        <w:rPr>
          <w:color w:val="auto"/>
          <w:sz w:val="28"/>
          <w:szCs w:val="28"/>
          <w:lang w:val="nl-NL"/>
        </w:rPr>
        <w:t xml:space="preserve"> J </w:t>
      </w:r>
      <w:proofErr w:type="spellStart"/>
      <w:r w:rsidRPr="00E15C12">
        <w:rPr>
          <w:color w:val="auto"/>
          <w:sz w:val="28"/>
          <w:szCs w:val="28"/>
          <w:lang w:val="nl-NL"/>
        </w:rPr>
        <w:t>Med</w:t>
      </w:r>
      <w:proofErr w:type="spellEnd"/>
      <w:r w:rsidRPr="00E15C12">
        <w:rPr>
          <w:color w:val="auto"/>
          <w:sz w:val="28"/>
          <w:szCs w:val="28"/>
          <w:lang w:val="nl-NL"/>
        </w:rPr>
        <w:t>. – 2021. – Vol. 7</w:t>
      </w:r>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lang w:val="nl-NL"/>
        </w:rPr>
        <w:t>3. – P. 45–53.</w:t>
      </w:r>
    </w:p>
    <w:p w14:paraId="38FB4BB9"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Arynova</w:t>
      </w:r>
      <w:proofErr w:type="spellEnd"/>
      <w:r w:rsidRPr="00E15C12">
        <w:rPr>
          <w:color w:val="auto"/>
          <w:sz w:val="28"/>
          <w:szCs w:val="28"/>
          <w:lang w:val="nl-NL"/>
        </w:rPr>
        <w:t xml:space="preserve"> G., </w:t>
      </w:r>
      <w:proofErr w:type="spellStart"/>
      <w:r w:rsidRPr="00E15C12">
        <w:rPr>
          <w:color w:val="auto"/>
          <w:sz w:val="28"/>
          <w:szCs w:val="28"/>
          <w:lang w:val="nl-NL"/>
        </w:rPr>
        <w:t>Abdrakhmanova</w:t>
      </w:r>
      <w:proofErr w:type="spellEnd"/>
      <w:r w:rsidRPr="00E15C12">
        <w:rPr>
          <w:color w:val="auto"/>
          <w:sz w:val="28"/>
          <w:szCs w:val="28"/>
          <w:lang w:val="nl-NL"/>
        </w:rPr>
        <w:t xml:space="preserve"> A., </w:t>
      </w:r>
      <w:proofErr w:type="spellStart"/>
      <w:r w:rsidRPr="00E15C12">
        <w:rPr>
          <w:color w:val="auto"/>
          <w:sz w:val="28"/>
          <w:szCs w:val="28"/>
          <w:lang w:val="nl-NL"/>
        </w:rPr>
        <w:t>Khamitova</w:t>
      </w:r>
      <w:proofErr w:type="spellEnd"/>
      <w:r w:rsidRPr="00E15C12">
        <w:rPr>
          <w:color w:val="auto"/>
          <w:sz w:val="28"/>
          <w:szCs w:val="28"/>
          <w:lang w:val="nl-NL"/>
        </w:rPr>
        <w:t xml:space="preserve"> A. Association </w:t>
      </w:r>
      <w:proofErr w:type="spellStart"/>
      <w:r w:rsidRPr="00E15C12">
        <w:rPr>
          <w:color w:val="auto"/>
          <w:sz w:val="28"/>
          <w:szCs w:val="28"/>
          <w:lang w:val="nl-NL"/>
        </w:rPr>
        <w:t>between</w:t>
      </w:r>
      <w:proofErr w:type="spellEnd"/>
      <w:r w:rsidRPr="00E15C12">
        <w:rPr>
          <w:color w:val="auto"/>
          <w:sz w:val="28"/>
          <w:szCs w:val="28"/>
          <w:lang w:val="nl-NL"/>
        </w:rPr>
        <w:t xml:space="preserve"> </w:t>
      </w:r>
      <w:proofErr w:type="spellStart"/>
      <w:r w:rsidRPr="00E15C12">
        <w:rPr>
          <w:color w:val="auto"/>
          <w:sz w:val="28"/>
          <w:szCs w:val="28"/>
          <w:lang w:val="nl-NL"/>
        </w:rPr>
        <w:t>maternal</w:t>
      </w:r>
      <w:proofErr w:type="spellEnd"/>
      <w:r w:rsidRPr="00E15C12">
        <w:rPr>
          <w:color w:val="auto"/>
          <w:sz w:val="28"/>
          <w:szCs w:val="28"/>
          <w:lang w:val="nl-NL"/>
        </w:rPr>
        <w:t xml:space="preserve"> periodontitis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preterm</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a case–control </w:t>
      </w:r>
      <w:proofErr w:type="spellStart"/>
      <w:r w:rsidRPr="00E15C12">
        <w:rPr>
          <w:color w:val="auto"/>
          <w:sz w:val="28"/>
          <w:szCs w:val="28"/>
          <w:lang w:val="nl-NL"/>
        </w:rPr>
        <w:t>study</w:t>
      </w:r>
      <w:proofErr w:type="spellEnd"/>
      <w:r w:rsidRPr="00E15C12">
        <w:rPr>
          <w:color w:val="auto"/>
          <w:sz w:val="28"/>
          <w:szCs w:val="28"/>
          <w:lang w:val="nl-NL"/>
        </w:rPr>
        <w:t xml:space="preserve"> in </w:t>
      </w:r>
      <w:proofErr w:type="gramStart"/>
      <w:r w:rsidRPr="00E15C12">
        <w:rPr>
          <w:color w:val="auto"/>
          <w:sz w:val="28"/>
          <w:szCs w:val="28"/>
          <w:lang w:val="nl-NL"/>
        </w:rPr>
        <w:t>Kazakhstan /</w:t>
      </w:r>
      <w:proofErr w:type="gramEnd"/>
      <w:r w:rsidRPr="00E15C12">
        <w:rPr>
          <w:color w:val="auto"/>
          <w:sz w:val="28"/>
          <w:szCs w:val="28"/>
          <w:lang w:val="nl-NL"/>
        </w:rPr>
        <w:t xml:space="preserve">/ Int J </w:t>
      </w:r>
      <w:proofErr w:type="spellStart"/>
      <w:r w:rsidRPr="00E15C12">
        <w:rPr>
          <w:color w:val="auto"/>
          <w:sz w:val="28"/>
          <w:szCs w:val="28"/>
          <w:lang w:val="nl-NL"/>
        </w:rPr>
        <w:t>Gynecol</w:t>
      </w:r>
      <w:proofErr w:type="spellEnd"/>
      <w:r w:rsidRPr="00E15C12">
        <w:rPr>
          <w:color w:val="auto"/>
          <w:sz w:val="28"/>
          <w:szCs w:val="28"/>
          <w:lang w:val="nl-NL"/>
        </w:rPr>
        <w:t xml:space="preserve"> </w:t>
      </w:r>
      <w:proofErr w:type="spellStart"/>
      <w:r w:rsidRPr="00E15C12">
        <w:rPr>
          <w:color w:val="auto"/>
          <w:sz w:val="28"/>
          <w:szCs w:val="28"/>
          <w:lang w:val="nl-NL"/>
        </w:rPr>
        <w:t>Obstet</w:t>
      </w:r>
      <w:proofErr w:type="spellEnd"/>
      <w:r w:rsidRPr="00E15C12">
        <w:rPr>
          <w:color w:val="auto"/>
          <w:sz w:val="28"/>
          <w:szCs w:val="28"/>
          <w:lang w:val="nl-NL"/>
        </w:rPr>
        <w:t>. – 2022. – Vol. 158. – P. 412–418.</w:t>
      </w:r>
    </w:p>
    <w:p w14:paraId="1B94BF77" w14:textId="2DBC9E4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American College of </w:t>
      </w:r>
      <w:proofErr w:type="spellStart"/>
      <w:r w:rsidRPr="00E15C12">
        <w:rPr>
          <w:color w:val="auto"/>
          <w:sz w:val="28"/>
          <w:szCs w:val="28"/>
          <w:lang w:val="nl-NL"/>
        </w:rPr>
        <w:t>Obstetricians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Gynecologists</w:t>
      </w:r>
      <w:proofErr w:type="spellEnd"/>
      <w:r w:rsidRPr="00E15C12">
        <w:rPr>
          <w:color w:val="auto"/>
          <w:sz w:val="28"/>
          <w:szCs w:val="28"/>
          <w:lang w:val="nl-NL"/>
        </w:rPr>
        <w:t xml:space="preserve">. Oral Health Care </w:t>
      </w:r>
      <w:proofErr w:type="spellStart"/>
      <w:r w:rsidRPr="00E15C12">
        <w:rPr>
          <w:color w:val="auto"/>
          <w:sz w:val="28"/>
          <w:szCs w:val="28"/>
          <w:lang w:val="nl-NL"/>
        </w:rPr>
        <w:t>During</w:t>
      </w:r>
      <w:proofErr w:type="spellEnd"/>
      <w:r w:rsidRPr="00E15C12">
        <w:rPr>
          <w:color w:val="auto"/>
          <w:sz w:val="28"/>
          <w:szCs w:val="28"/>
          <w:lang w:val="nl-NL"/>
        </w:rPr>
        <w:t xml:space="preserve">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Committee</w:t>
      </w:r>
      <w:proofErr w:type="spellEnd"/>
      <w:r w:rsidRPr="00E15C12">
        <w:rPr>
          <w:color w:val="auto"/>
          <w:sz w:val="28"/>
          <w:szCs w:val="28"/>
          <w:lang w:val="nl-NL"/>
        </w:rPr>
        <w:t xml:space="preserve"> Opinion. – 2017. –</w:t>
      </w:r>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lang w:val="nl-NL"/>
        </w:rPr>
        <w:t>569. – P. 1–9.</w:t>
      </w:r>
    </w:p>
    <w:p w14:paraId="3482081B" w14:textId="7747DA12"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lastRenderedPageBreak/>
        <w:t>Australian</w:t>
      </w:r>
      <w:proofErr w:type="spellEnd"/>
      <w:r w:rsidRPr="00E15C12">
        <w:rPr>
          <w:color w:val="auto"/>
          <w:sz w:val="28"/>
          <w:szCs w:val="28"/>
          <w:lang w:val="nl-NL"/>
        </w:rPr>
        <w:t xml:space="preserve"> </w:t>
      </w:r>
      <w:proofErr w:type="spellStart"/>
      <w:r w:rsidRPr="00E15C12">
        <w:rPr>
          <w:color w:val="auto"/>
          <w:sz w:val="28"/>
          <w:szCs w:val="28"/>
          <w:lang w:val="nl-NL"/>
        </w:rPr>
        <w:t>Government</w:t>
      </w:r>
      <w:proofErr w:type="spellEnd"/>
      <w:r w:rsidRPr="00E15C12">
        <w:rPr>
          <w:color w:val="auto"/>
          <w:sz w:val="28"/>
          <w:szCs w:val="28"/>
          <w:lang w:val="nl-NL"/>
        </w:rPr>
        <w:t xml:space="preserve"> </w:t>
      </w:r>
      <w:proofErr w:type="spellStart"/>
      <w:r w:rsidRPr="00E15C12">
        <w:rPr>
          <w:color w:val="auto"/>
          <w:sz w:val="28"/>
          <w:szCs w:val="28"/>
          <w:lang w:val="nl-NL"/>
        </w:rPr>
        <w:t>Department</w:t>
      </w:r>
      <w:proofErr w:type="spellEnd"/>
      <w:r w:rsidRPr="00E15C12">
        <w:rPr>
          <w:color w:val="auto"/>
          <w:sz w:val="28"/>
          <w:szCs w:val="28"/>
          <w:lang w:val="nl-NL"/>
        </w:rPr>
        <w:t xml:space="preserve"> of Health. </w:t>
      </w:r>
      <w:proofErr w:type="spellStart"/>
      <w:r w:rsidRPr="00E15C12">
        <w:rPr>
          <w:color w:val="auto"/>
          <w:sz w:val="28"/>
          <w:szCs w:val="28"/>
          <w:lang w:val="nl-NL"/>
        </w:rPr>
        <w:t>Pregnancy</w:t>
      </w:r>
      <w:proofErr w:type="spellEnd"/>
      <w:r w:rsidRPr="00E15C12">
        <w:rPr>
          <w:color w:val="auto"/>
          <w:sz w:val="28"/>
          <w:szCs w:val="28"/>
          <w:lang w:val="nl-NL"/>
        </w:rPr>
        <w:t xml:space="preserve"> Care </w:t>
      </w:r>
      <w:proofErr w:type="spellStart"/>
      <w:r w:rsidRPr="00E15C12">
        <w:rPr>
          <w:color w:val="auto"/>
          <w:sz w:val="28"/>
          <w:szCs w:val="28"/>
          <w:lang w:val="nl-NL"/>
        </w:rPr>
        <w:t>Guidelines</w:t>
      </w:r>
      <w:proofErr w:type="spellEnd"/>
      <w:r w:rsidRPr="00E15C12">
        <w:rPr>
          <w:color w:val="auto"/>
          <w:sz w:val="28"/>
          <w:szCs w:val="28"/>
          <w:lang w:val="nl-NL"/>
        </w:rPr>
        <w:t xml:space="preserve">: Oral Health </w:t>
      </w:r>
      <w:proofErr w:type="spellStart"/>
      <w:r w:rsidRPr="00E15C12">
        <w:rPr>
          <w:color w:val="auto"/>
          <w:sz w:val="28"/>
          <w:szCs w:val="28"/>
          <w:lang w:val="nl-NL"/>
        </w:rPr>
        <w:t>Section</w:t>
      </w:r>
      <w:proofErr w:type="spellEnd"/>
      <w:r w:rsidRPr="00E15C12">
        <w:rPr>
          <w:color w:val="auto"/>
          <w:sz w:val="28"/>
          <w:szCs w:val="28"/>
          <w:lang w:val="nl-NL"/>
        </w:rPr>
        <w:t>. – Canberra</w:t>
      </w:r>
      <w:r w:rsidR="00E20B5D" w:rsidRPr="00E15C12">
        <w:rPr>
          <w:color w:val="auto"/>
          <w:sz w:val="28"/>
          <w:szCs w:val="28"/>
          <w:lang w:val="en-US"/>
        </w:rPr>
        <w:t>,</w:t>
      </w:r>
      <w:r w:rsidRPr="00E15C12">
        <w:rPr>
          <w:color w:val="auto"/>
          <w:sz w:val="28"/>
          <w:szCs w:val="28"/>
          <w:lang w:val="nl-NL"/>
        </w:rPr>
        <w:t xml:space="preserve"> 2020.</w:t>
      </w:r>
    </w:p>
    <w:p w14:paraId="7B7DBF68" w14:textId="19CB2B0F"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Ministry</w:t>
      </w:r>
      <w:proofErr w:type="spellEnd"/>
      <w:r w:rsidRPr="00E15C12">
        <w:rPr>
          <w:color w:val="auto"/>
          <w:sz w:val="28"/>
          <w:szCs w:val="28"/>
          <w:lang w:val="nl-NL"/>
        </w:rPr>
        <w:t xml:space="preserve"> of Health, Labour </w:t>
      </w:r>
      <w:proofErr w:type="spellStart"/>
      <w:r w:rsidRPr="00E15C12">
        <w:rPr>
          <w:color w:val="auto"/>
          <w:sz w:val="28"/>
          <w:szCs w:val="28"/>
          <w:lang w:val="nl-NL"/>
        </w:rPr>
        <w:t>and</w:t>
      </w:r>
      <w:proofErr w:type="spellEnd"/>
      <w:r w:rsidRPr="00E15C12">
        <w:rPr>
          <w:color w:val="auto"/>
          <w:sz w:val="28"/>
          <w:szCs w:val="28"/>
          <w:lang w:val="nl-NL"/>
        </w:rPr>
        <w:t xml:space="preserve"> Welfare (Japan). </w:t>
      </w:r>
      <w:proofErr w:type="spellStart"/>
      <w:r w:rsidRPr="00E15C12">
        <w:rPr>
          <w:color w:val="auto"/>
          <w:sz w:val="28"/>
          <w:szCs w:val="28"/>
          <w:lang w:val="nl-NL"/>
        </w:rPr>
        <w:t>Maternal</w:t>
      </w:r>
      <w:proofErr w:type="spellEnd"/>
      <w:r w:rsidRPr="00E15C12">
        <w:rPr>
          <w:color w:val="auto"/>
          <w:sz w:val="28"/>
          <w:szCs w:val="28"/>
          <w:lang w:val="nl-NL"/>
        </w:rPr>
        <w:t xml:space="preserve"> Oral Health </w:t>
      </w:r>
      <w:proofErr w:type="spellStart"/>
      <w:r w:rsidRPr="00E15C12">
        <w:rPr>
          <w:color w:val="auto"/>
          <w:sz w:val="28"/>
          <w:szCs w:val="28"/>
          <w:lang w:val="nl-NL"/>
        </w:rPr>
        <w:t>Recommendations</w:t>
      </w:r>
      <w:proofErr w:type="spellEnd"/>
      <w:r w:rsidRPr="00E15C12">
        <w:rPr>
          <w:color w:val="auto"/>
          <w:sz w:val="28"/>
          <w:szCs w:val="28"/>
          <w:lang w:val="nl-NL"/>
        </w:rPr>
        <w:t>. – Tokyo</w:t>
      </w:r>
      <w:r w:rsidR="00E20B5D" w:rsidRPr="00E15C12">
        <w:rPr>
          <w:color w:val="auto"/>
          <w:sz w:val="28"/>
          <w:szCs w:val="28"/>
          <w:lang w:val="en-US"/>
        </w:rPr>
        <w:t>,</w:t>
      </w:r>
      <w:r w:rsidRPr="00E15C12">
        <w:rPr>
          <w:color w:val="auto"/>
          <w:sz w:val="28"/>
          <w:szCs w:val="28"/>
          <w:lang w:val="nl-NL"/>
        </w:rPr>
        <w:t xml:space="preserve"> 2019.</w:t>
      </w:r>
    </w:p>
    <w:p w14:paraId="2225038D"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George A., Johnson M., </w:t>
      </w:r>
      <w:proofErr w:type="spellStart"/>
      <w:r w:rsidRPr="00E15C12">
        <w:rPr>
          <w:color w:val="auto"/>
          <w:sz w:val="28"/>
          <w:szCs w:val="28"/>
          <w:lang w:val="nl-NL"/>
        </w:rPr>
        <w:t>Blinkhorn</w:t>
      </w:r>
      <w:proofErr w:type="spellEnd"/>
      <w:r w:rsidRPr="00E15C12">
        <w:rPr>
          <w:color w:val="auto"/>
          <w:sz w:val="28"/>
          <w:szCs w:val="28"/>
          <w:lang w:val="nl-NL"/>
        </w:rPr>
        <w:t xml:space="preserve"> A. et al. </w:t>
      </w:r>
      <w:proofErr w:type="spellStart"/>
      <w:r w:rsidRPr="00E15C12">
        <w:rPr>
          <w:color w:val="auto"/>
          <w:sz w:val="28"/>
          <w:szCs w:val="28"/>
          <w:lang w:val="nl-NL"/>
        </w:rPr>
        <w:t>Integrating</w:t>
      </w:r>
      <w:proofErr w:type="spellEnd"/>
      <w:r w:rsidRPr="00E15C12">
        <w:rPr>
          <w:color w:val="auto"/>
          <w:sz w:val="28"/>
          <w:szCs w:val="28"/>
          <w:lang w:val="nl-NL"/>
        </w:rPr>
        <w:t xml:space="preserve"> </w:t>
      </w:r>
      <w:proofErr w:type="spellStart"/>
      <w:r w:rsidRPr="00E15C12">
        <w:rPr>
          <w:color w:val="auto"/>
          <w:sz w:val="28"/>
          <w:szCs w:val="28"/>
          <w:lang w:val="nl-NL"/>
        </w:rPr>
        <w:t>oral</w:t>
      </w:r>
      <w:proofErr w:type="spellEnd"/>
      <w:r w:rsidRPr="00E15C12">
        <w:rPr>
          <w:color w:val="auto"/>
          <w:sz w:val="28"/>
          <w:szCs w:val="28"/>
          <w:lang w:val="nl-NL"/>
        </w:rPr>
        <w:t xml:space="preserve"> health </w:t>
      </w:r>
      <w:proofErr w:type="spellStart"/>
      <w:r w:rsidRPr="00E15C12">
        <w:rPr>
          <w:color w:val="auto"/>
          <w:sz w:val="28"/>
          <w:szCs w:val="28"/>
          <w:lang w:val="nl-NL"/>
        </w:rPr>
        <w:t>into</w:t>
      </w:r>
      <w:proofErr w:type="spellEnd"/>
      <w:r w:rsidRPr="00E15C12">
        <w:rPr>
          <w:color w:val="auto"/>
          <w:sz w:val="28"/>
          <w:szCs w:val="28"/>
          <w:lang w:val="nl-NL"/>
        </w:rPr>
        <w:t xml:space="preserve"> </w:t>
      </w:r>
      <w:proofErr w:type="spellStart"/>
      <w:r w:rsidRPr="00E15C12">
        <w:rPr>
          <w:color w:val="auto"/>
          <w:sz w:val="28"/>
          <w:szCs w:val="28"/>
          <w:lang w:val="nl-NL"/>
        </w:rPr>
        <w:t>antenatal</w:t>
      </w:r>
      <w:proofErr w:type="spellEnd"/>
      <w:r w:rsidRPr="00E15C12">
        <w:rPr>
          <w:color w:val="auto"/>
          <w:sz w:val="28"/>
          <w:szCs w:val="28"/>
          <w:lang w:val="nl-NL"/>
        </w:rPr>
        <w:t xml:space="preserve"> care: benefits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proofErr w:type="gramStart"/>
      <w:r w:rsidRPr="00E15C12">
        <w:rPr>
          <w:color w:val="auto"/>
          <w:sz w:val="28"/>
          <w:szCs w:val="28"/>
          <w:lang w:val="nl-NL"/>
        </w:rPr>
        <w:t>challenges</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Women</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 2021. – Vol. 34. – P. 203–210.</w:t>
      </w:r>
    </w:p>
    <w:p w14:paraId="0105FAFD" w14:textId="7AD9ADC2"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Corchuelo</w:t>
      </w:r>
      <w:proofErr w:type="spellEnd"/>
      <w:r w:rsidRPr="00E15C12">
        <w:rPr>
          <w:color w:val="auto"/>
          <w:sz w:val="28"/>
          <w:szCs w:val="28"/>
          <w:lang w:val="nl-NL"/>
        </w:rPr>
        <w:t xml:space="preserve"> J., Cuenca M. Using </w:t>
      </w:r>
      <w:proofErr w:type="spellStart"/>
      <w:r w:rsidRPr="00E15C12">
        <w:rPr>
          <w:color w:val="auto"/>
          <w:sz w:val="28"/>
          <w:szCs w:val="28"/>
          <w:lang w:val="nl-NL"/>
        </w:rPr>
        <w:t>prenatal</w:t>
      </w:r>
      <w:proofErr w:type="spellEnd"/>
      <w:r w:rsidRPr="00E15C12">
        <w:rPr>
          <w:color w:val="auto"/>
          <w:sz w:val="28"/>
          <w:szCs w:val="28"/>
          <w:lang w:val="nl-NL"/>
        </w:rPr>
        <w:t xml:space="preserve"> care </w:t>
      </w:r>
      <w:proofErr w:type="spellStart"/>
      <w:r w:rsidRPr="00E15C12">
        <w:rPr>
          <w:color w:val="auto"/>
          <w:sz w:val="28"/>
          <w:szCs w:val="28"/>
          <w:lang w:val="nl-NL"/>
        </w:rPr>
        <w:t>to</w:t>
      </w:r>
      <w:proofErr w:type="spellEnd"/>
      <w:r w:rsidRPr="00E15C12">
        <w:rPr>
          <w:color w:val="auto"/>
          <w:sz w:val="28"/>
          <w:szCs w:val="28"/>
          <w:lang w:val="nl-NL"/>
        </w:rPr>
        <w:t xml:space="preserve"> </w:t>
      </w:r>
      <w:proofErr w:type="spellStart"/>
      <w:r w:rsidRPr="00E15C12">
        <w:rPr>
          <w:color w:val="auto"/>
          <w:sz w:val="28"/>
          <w:szCs w:val="28"/>
          <w:lang w:val="nl-NL"/>
        </w:rPr>
        <w:t>improve</w:t>
      </w:r>
      <w:proofErr w:type="spellEnd"/>
      <w:r w:rsidRPr="00E15C12">
        <w:rPr>
          <w:color w:val="auto"/>
          <w:sz w:val="28"/>
          <w:szCs w:val="28"/>
          <w:lang w:val="nl-NL"/>
        </w:rPr>
        <w:t xml:space="preserve"> </w:t>
      </w:r>
      <w:proofErr w:type="spellStart"/>
      <w:r w:rsidRPr="00E15C12">
        <w:rPr>
          <w:color w:val="auto"/>
          <w:sz w:val="28"/>
          <w:szCs w:val="28"/>
          <w:lang w:val="nl-NL"/>
        </w:rPr>
        <w:t>maternal</w:t>
      </w:r>
      <w:proofErr w:type="spellEnd"/>
      <w:r w:rsidRPr="00E15C12">
        <w:rPr>
          <w:color w:val="auto"/>
          <w:sz w:val="28"/>
          <w:szCs w:val="28"/>
          <w:lang w:val="nl-NL"/>
        </w:rPr>
        <w:t xml:space="preserve"> </w:t>
      </w:r>
      <w:proofErr w:type="spellStart"/>
      <w:r w:rsidRPr="00E15C12">
        <w:rPr>
          <w:color w:val="auto"/>
          <w:sz w:val="28"/>
          <w:szCs w:val="28"/>
          <w:lang w:val="nl-NL"/>
        </w:rPr>
        <w:t>oral</w:t>
      </w:r>
      <w:proofErr w:type="spellEnd"/>
      <w:r w:rsidRPr="00E15C12">
        <w:rPr>
          <w:color w:val="auto"/>
          <w:sz w:val="28"/>
          <w:szCs w:val="28"/>
          <w:lang w:val="nl-NL"/>
        </w:rPr>
        <w:t xml:space="preserve"> health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xml:space="preserve"> </w:t>
      </w:r>
      <w:proofErr w:type="spellStart"/>
      <w:proofErr w:type="gramStart"/>
      <w:r w:rsidRPr="00E15C12">
        <w:rPr>
          <w:color w:val="auto"/>
          <w:sz w:val="28"/>
          <w:szCs w:val="28"/>
          <w:lang w:val="nl-NL"/>
        </w:rPr>
        <w:t>outcomes</w:t>
      </w:r>
      <w:proofErr w:type="spellEnd"/>
      <w:r w:rsidRPr="00E15C12">
        <w:rPr>
          <w:color w:val="auto"/>
          <w:sz w:val="28"/>
          <w:szCs w:val="28"/>
          <w:lang w:val="nl-NL"/>
        </w:rPr>
        <w:t xml:space="preserve"> /</w:t>
      </w:r>
      <w:proofErr w:type="gramEnd"/>
      <w:r w:rsidRPr="00E15C12">
        <w:rPr>
          <w:color w:val="auto"/>
          <w:sz w:val="28"/>
          <w:szCs w:val="28"/>
          <w:lang w:val="nl-NL"/>
        </w:rPr>
        <w:t xml:space="preserve">/ J Am </w:t>
      </w:r>
      <w:proofErr w:type="spellStart"/>
      <w:r w:rsidRPr="00E15C12">
        <w:rPr>
          <w:color w:val="auto"/>
          <w:sz w:val="28"/>
          <w:szCs w:val="28"/>
          <w:lang w:val="nl-NL"/>
        </w:rPr>
        <w:t>Dent</w:t>
      </w:r>
      <w:proofErr w:type="spellEnd"/>
      <w:r w:rsidRPr="00E15C12">
        <w:rPr>
          <w:color w:val="auto"/>
          <w:sz w:val="28"/>
          <w:szCs w:val="28"/>
          <w:lang w:val="nl-NL"/>
        </w:rPr>
        <w:t xml:space="preserve"> </w:t>
      </w:r>
      <w:proofErr w:type="spellStart"/>
      <w:r w:rsidRPr="00E15C12">
        <w:rPr>
          <w:color w:val="auto"/>
          <w:sz w:val="28"/>
          <w:szCs w:val="28"/>
          <w:lang w:val="nl-NL"/>
        </w:rPr>
        <w:t>Assoc</w:t>
      </w:r>
      <w:proofErr w:type="spellEnd"/>
      <w:r w:rsidRPr="00E15C12">
        <w:rPr>
          <w:color w:val="auto"/>
          <w:sz w:val="28"/>
          <w:szCs w:val="28"/>
          <w:lang w:val="nl-NL"/>
        </w:rPr>
        <w:t>. – 2016. – Vol. 147</w:t>
      </w:r>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lang w:val="nl-NL"/>
        </w:rPr>
        <w:t>9. – P. 685–691.</w:t>
      </w:r>
    </w:p>
    <w:p w14:paraId="5D7A6951"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Petersen P.E., Kwan S. </w:t>
      </w:r>
      <w:proofErr w:type="spellStart"/>
      <w:r w:rsidRPr="00E15C12">
        <w:rPr>
          <w:color w:val="auto"/>
          <w:sz w:val="28"/>
          <w:szCs w:val="28"/>
          <w:lang w:val="nl-NL"/>
        </w:rPr>
        <w:t>Equity</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accessibility</w:t>
      </w:r>
      <w:proofErr w:type="spellEnd"/>
      <w:r w:rsidRPr="00E15C12">
        <w:rPr>
          <w:color w:val="auto"/>
          <w:sz w:val="28"/>
          <w:szCs w:val="28"/>
          <w:lang w:val="nl-NL"/>
        </w:rPr>
        <w:t xml:space="preserve"> in </w:t>
      </w:r>
      <w:proofErr w:type="spellStart"/>
      <w:r w:rsidRPr="00E15C12">
        <w:rPr>
          <w:color w:val="auto"/>
          <w:sz w:val="28"/>
          <w:szCs w:val="28"/>
          <w:lang w:val="nl-NL"/>
        </w:rPr>
        <w:t>oral</w:t>
      </w:r>
      <w:proofErr w:type="spellEnd"/>
      <w:r w:rsidRPr="00E15C12">
        <w:rPr>
          <w:color w:val="auto"/>
          <w:sz w:val="28"/>
          <w:szCs w:val="28"/>
          <w:lang w:val="nl-NL"/>
        </w:rPr>
        <w:t xml:space="preserve"> health </w:t>
      </w:r>
      <w:proofErr w:type="spellStart"/>
      <w:r w:rsidRPr="00E15C12">
        <w:rPr>
          <w:color w:val="auto"/>
          <w:sz w:val="28"/>
          <w:szCs w:val="28"/>
          <w:lang w:val="nl-NL"/>
        </w:rPr>
        <w:t>for</w:t>
      </w:r>
      <w:proofErr w:type="spellEnd"/>
      <w:r w:rsidRPr="00E15C12">
        <w:rPr>
          <w:color w:val="auto"/>
          <w:sz w:val="28"/>
          <w:szCs w:val="28"/>
          <w:lang w:val="nl-NL"/>
        </w:rPr>
        <w:t xml:space="preserve"> pregnant </w:t>
      </w:r>
      <w:proofErr w:type="spellStart"/>
      <w:proofErr w:type="gramStart"/>
      <w:r w:rsidRPr="00E15C12">
        <w:rPr>
          <w:color w:val="auto"/>
          <w:sz w:val="28"/>
          <w:szCs w:val="28"/>
          <w:lang w:val="nl-NL"/>
        </w:rPr>
        <w:t>women</w:t>
      </w:r>
      <w:proofErr w:type="spellEnd"/>
      <w:r w:rsidRPr="00E15C12">
        <w:rPr>
          <w:color w:val="auto"/>
          <w:sz w:val="28"/>
          <w:szCs w:val="28"/>
          <w:lang w:val="nl-NL"/>
        </w:rPr>
        <w:t xml:space="preserve"> /</w:t>
      </w:r>
      <w:proofErr w:type="gramEnd"/>
      <w:r w:rsidRPr="00E15C12">
        <w:rPr>
          <w:color w:val="auto"/>
          <w:sz w:val="28"/>
          <w:szCs w:val="28"/>
          <w:lang w:val="nl-NL"/>
        </w:rPr>
        <w:t xml:space="preserve">/ Community </w:t>
      </w:r>
      <w:proofErr w:type="spellStart"/>
      <w:r w:rsidRPr="00E15C12">
        <w:rPr>
          <w:color w:val="auto"/>
          <w:sz w:val="28"/>
          <w:szCs w:val="28"/>
          <w:lang w:val="nl-NL"/>
        </w:rPr>
        <w:t>Dent</w:t>
      </w:r>
      <w:proofErr w:type="spellEnd"/>
      <w:r w:rsidRPr="00E15C12">
        <w:rPr>
          <w:color w:val="auto"/>
          <w:sz w:val="28"/>
          <w:szCs w:val="28"/>
          <w:lang w:val="nl-NL"/>
        </w:rPr>
        <w:t xml:space="preserve"> Oral </w:t>
      </w:r>
      <w:proofErr w:type="spellStart"/>
      <w:r w:rsidRPr="00E15C12">
        <w:rPr>
          <w:color w:val="auto"/>
          <w:sz w:val="28"/>
          <w:szCs w:val="28"/>
          <w:lang w:val="nl-NL"/>
        </w:rPr>
        <w:t>Epidemiol</w:t>
      </w:r>
      <w:proofErr w:type="spellEnd"/>
      <w:r w:rsidRPr="00E15C12">
        <w:rPr>
          <w:color w:val="auto"/>
          <w:sz w:val="28"/>
          <w:szCs w:val="28"/>
          <w:lang w:val="nl-NL"/>
        </w:rPr>
        <w:t>. – 2020. – Vol. 48. – P. 289–296.</w:t>
      </w:r>
    </w:p>
    <w:p w14:paraId="3C27251D"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George A., Johnson M., </w:t>
      </w:r>
      <w:proofErr w:type="spellStart"/>
      <w:r w:rsidRPr="00E15C12">
        <w:rPr>
          <w:color w:val="auto"/>
          <w:sz w:val="28"/>
          <w:szCs w:val="28"/>
          <w:lang w:val="nl-NL"/>
        </w:rPr>
        <w:t>Blinkhorn</w:t>
      </w:r>
      <w:proofErr w:type="spellEnd"/>
      <w:r w:rsidRPr="00E15C12">
        <w:rPr>
          <w:color w:val="auto"/>
          <w:sz w:val="28"/>
          <w:szCs w:val="28"/>
          <w:lang w:val="nl-NL"/>
        </w:rPr>
        <w:t xml:space="preserve"> A. et al. </w:t>
      </w:r>
      <w:proofErr w:type="spellStart"/>
      <w:r w:rsidRPr="00E15C12">
        <w:rPr>
          <w:color w:val="auto"/>
          <w:sz w:val="28"/>
          <w:szCs w:val="28"/>
          <w:lang w:val="nl-NL"/>
        </w:rPr>
        <w:t>Integrating</w:t>
      </w:r>
      <w:proofErr w:type="spellEnd"/>
      <w:r w:rsidRPr="00E15C12">
        <w:rPr>
          <w:color w:val="auto"/>
          <w:sz w:val="28"/>
          <w:szCs w:val="28"/>
          <w:lang w:val="nl-NL"/>
        </w:rPr>
        <w:t xml:space="preserve"> </w:t>
      </w:r>
      <w:proofErr w:type="spellStart"/>
      <w:r w:rsidRPr="00E15C12">
        <w:rPr>
          <w:color w:val="auto"/>
          <w:sz w:val="28"/>
          <w:szCs w:val="28"/>
          <w:lang w:val="nl-NL"/>
        </w:rPr>
        <w:t>oral</w:t>
      </w:r>
      <w:proofErr w:type="spellEnd"/>
      <w:r w:rsidRPr="00E15C12">
        <w:rPr>
          <w:color w:val="auto"/>
          <w:sz w:val="28"/>
          <w:szCs w:val="28"/>
          <w:lang w:val="nl-NL"/>
        </w:rPr>
        <w:t xml:space="preserve"> health </w:t>
      </w:r>
      <w:proofErr w:type="spellStart"/>
      <w:r w:rsidRPr="00E15C12">
        <w:rPr>
          <w:color w:val="auto"/>
          <w:sz w:val="28"/>
          <w:szCs w:val="28"/>
          <w:lang w:val="nl-NL"/>
        </w:rPr>
        <w:t>into</w:t>
      </w:r>
      <w:proofErr w:type="spellEnd"/>
      <w:r w:rsidRPr="00E15C12">
        <w:rPr>
          <w:color w:val="auto"/>
          <w:sz w:val="28"/>
          <w:szCs w:val="28"/>
          <w:lang w:val="nl-NL"/>
        </w:rPr>
        <w:t xml:space="preserve"> </w:t>
      </w:r>
      <w:proofErr w:type="spellStart"/>
      <w:r w:rsidRPr="00E15C12">
        <w:rPr>
          <w:color w:val="auto"/>
          <w:sz w:val="28"/>
          <w:szCs w:val="28"/>
          <w:lang w:val="nl-NL"/>
        </w:rPr>
        <w:t>antenatal</w:t>
      </w:r>
      <w:proofErr w:type="spellEnd"/>
      <w:r w:rsidRPr="00E15C12">
        <w:rPr>
          <w:color w:val="auto"/>
          <w:sz w:val="28"/>
          <w:szCs w:val="28"/>
          <w:lang w:val="nl-NL"/>
        </w:rPr>
        <w:t xml:space="preserve"> care: </w:t>
      </w:r>
      <w:proofErr w:type="spellStart"/>
      <w:r w:rsidRPr="00E15C12">
        <w:rPr>
          <w:color w:val="auto"/>
          <w:sz w:val="28"/>
          <w:szCs w:val="28"/>
          <w:lang w:val="nl-NL"/>
        </w:rPr>
        <w:t>mechanisms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proofErr w:type="gramStart"/>
      <w:r w:rsidRPr="00E15C12">
        <w:rPr>
          <w:color w:val="auto"/>
          <w:sz w:val="28"/>
          <w:szCs w:val="28"/>
          <w:lang w:val="nl-NL"/>
        </w:rPr>
        <w:t>outcomes</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Women</w:t>
      </w:r>
      <w:proofErr w:type="spellEnd"/>
      <w:r w:rsidRPr="00E15C12">
        <w:rPr>
          <w:color w:val="auto"/>
          <w:sz w:val="28"/>
          <w:szCs w:val="28"/>
          <w:lang w:val="nl-NL"/>
        </w:rPr>
        <w:t xml:space="preserve"> </w:t>
      </w:r>
      <w:proofErr w:type="spellStart"/>
      <w:r w:rsidRPr="00E15C12">
        <w:rPr>
          <w:color w:val="auto"/>
          <w:sz w:val="28"/>
          <w:szCs w:val="28"/>
          <w:lang w:val="nl-NL"/>
        </w:rPr>
        <w:t>Birth</w:t>
      </w:r>
      <w:proofErr w:type="spellEnd"/>
      <w:r w:rsidRPr="00E15C12">
        <w:rPr>
          <w:color w:val="auto"/>
          <w:sz w:val="28"/>
          <w:szCs w:val="28"/>
          <w:lang w:val="nl-NL"/>
        </w:rPr>
        <w:t>. – 2021. – Vol. 34. – P. 203–210.</w:t>
      </w:r>
    </w:p>
    <w:p w14:paraId="44C7A2ED" w14:textId="756C9BFE"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Arce</w:t>
      </w:r>
      <w:proofErr w:type="spellEnd"/>
      <w:r w:rsidRPr="00E15C12">
        <w:rPr>
          <w:color w:val="auto"/>
          <w:sz w:val="28"/>
          <w:szCs w:val="28"/>
          <w:lang w:val="nl-NL"/>
        </w:rPr>
        <w:t xml:space="preserve"> R.M., Barros S.P., </w:t>
      </w:r>
      <w:proofErr w:type="spellStart"/>
      <w:r w:rsidRPr="00E15C12">
        <w:rPr>
          <w:color w:val="auto"/>
          <w:sz w:val="28"/>
          <w:szCs w:val="28"/>
          <w:lang w:val="nl-NL"/>
        </w:rPr>
        <w:t>Wacker</w:t>
      </w:r>
      <w:proofErr w:type="spellEnd"/>
      <w:r w:rsidRPr="00E15C12">
        <w:rPr>
          <w:color w:val="auto"/>
          <w:sz w:val="28"/>
          <w:szCs w:val="28"/>
          <w:lang w:val="nl-NL"/>
        </w:rPr>
        <w:t xml:space="preserve"> M. et al. </w:t>
      </w:r>
      <w:proofErr w:type="spellStart"/>
      <w:r w:rsidRPr="00E15C12">
        <w:rPr>
          <w:color w:val="auto"/>
          <w:sz w:val="28"/>
          <w:szCs w:val="28"/>
          <w:lang w:val="nl-NL"/>
        </w:rPr>
        <w:t>Periodontal</w:t>
      </w:r>
      <w:proofErr w:type="spellEnd"/>
      <w:r w:rsidRPr="00E15C12">
        <w:rPr>
          <w:color w:val="auto"/>
          <w:sz w:val="28"/>
          <w:szCs w:val="28"/>
          <w:lang w:val="nl-NL"/>
        </w:rPr>
        <w:t xml:space="preserve"> </w:t>
      </w:r>
      <w:proofErr w:type="spellStart"/>
      <w:r w:rsidRPr="00E15C12">
        <w:rPr>
          <w:color w:val="auto"/>
          <w:sz w:val="28"/>
          <w:szCs w:val="28"/>
          <w:lang w:val="nl-NL"/>
        </w:rPr>
        <w:t>pathogens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inflammation</w:t>
      </w:r>
      <w:proofErr w:type="spellEnd"/>
      <w:r w:rsidRPr="00E15C12">
        <w:rPr>
          <w:color w:val="auto"/>
          <w:sz w:val="28"/>
          <w:szCs w:val="28"/>
          <w:lang w:val="nl-NL"/>
        </w:rPr>
        <w:t xml:space="preserve"> in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biomarkers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proofErr w:type="gramStart"/>
      <w:r w:rsidRPr="00E15C12">
        <w:rPr>
          <w:color w:val="auto"/>
          <w:sz w:val="28"/>
          <w:szCs w:val="28"/>
          <w:lang w:val="nl-NL"/>
        </w:rPr>
        <w:t>mechanisms</w:t>
      </w:r>
      <w:proofErr w:type="spellEnd"/>
      <w:r w:rsidRPr="00E15C12">
        <w:rPr>
          <w:color w:val="auto"/>
          <w:sz w:val="28"/>
          <w:szCs w:val="28"/>
          <w:lang w:val="nl-NL"/>
        </w:rPr>
        <w:t xml:space="preserve"> /</w:t>
      </w:r>
      <w:proofErr w:type="gramEnd"/>
      <w:r w:rsidRPr="00E15C12">
        <w:rPr>
          <w:color w:val="auto"/>
          <w:sz w:val="28"/>
          <w:szCs w:val="28"/>
          <w:lang w:val="nl-NL"/>
        </w:rPr>
        <w:t xml:space="preserve">/ J. </w:t>
      </w:r>
      <w:proofErr w:type="spellStart"/>
      <w:r w:rsidRPr="00E15C12">
        <w:rPr>
          <w:color w:val="auto"/>
          <w:sz w:val="28"/>
          <w:szCs w:val="28"/>
          <w:lang w:val="nl-NL"/>
        </w:rPr>
        <w:t>Dent</w:t>
      </w:r>
      <w:proofErr w:type="spellEnd"/>
      <w:r w:rsidRPr="00E15C12">
        <w:rPr>
          <w:color w:val="auto"/>
          <w:sz w:val="28"/>
          <w:szCs w:val="28"/>
          <w:lang w:val="nl-NL"/>
        </w:rPr>
        <w:t xml:space="preserve">. </w:t>
      </w:r>
      <w:proofErr w:type="spellStart"/>
      <w:r w:rsidRPr="00E15C12">
        <w:rPr>
          <w:color w:val="auto"/>
          <w:sz w:val="28"/>
          <w:szCs w:val="28"/>
          <w:lang w:val="nl-NL"/>
        </w:rPr>
        <w:t>Res</w:t>
      </w:r>
      <w:proofErr w:type="spellEnd"/>
      <w:r w:rsidRPr="00E15C12">
        <w:rPr>
          <w:color w:val="auto"/>
          <w:sz w:val="28"/>
          <w:szCs w:val="28"/>
          <w:lang w:val="nl-NL"/>
        </w:rPr>
        <w:t>. – 2022. – Vol. 101</w:t>
      </w:r>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lang w:val="nl-NL"/>
        </w:rPr>
        <w:t>4. – P. 420–431.</w:t>
      </w:r>
    </w:p>
    <w:p w14:paraId="39C22C53" w14:textId="1381E285"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Newnham</w:t>
      </w:r>
      <w:proofErr w:type="spellEnd"/>
      <w:r w:rsidRPr="00E15C12">
        <w:rPr>
          <w:color w:val="auto"/>
          <w:sz w:val="28"/>
          <w:szCs w:val="28"/>
          <w:lang w:val="nl-NL"/>
        </w:rPr>
        <w:t xml:space="preserve"> J.P. et al. </w:t>
      </w:r>
      <w:proofErr w:type="spellStart"/>
      <w:r w:rsidRPr="00E15C12">
        <w:rPr>
          <w:color w:val="auto"/>
          <w:sz w:val="28"/>
          <w:szCs w:val="28"/>
          <w:lang w:val="nl-NL"/>
        </w:rPr>
        <w:t>Interventions</w:t>
      </w:r>
      <w:proofErr w:type="spellEnd"/>
      <w:r w:rsidRPr="00E15C12">
        <w:rPr>
          <w:color w:val="auto"/>
          <w:sz w:val="28"/>
          <w:szCs w:val="28"/>
          <w:lang w:val="nl-NL"/>
        </w:rPr>
        <w:t xml:space="preserve"> </w:t>
      </w:r>
      <w:proofErr w:type="spellStart"/>
      <w:r w:rsidRPr="00E15C12">
        <w:rPr>
          <w:color w:val="auto"/>
          <w:sz w:val="28"/>
          <w:szCs w:val="28"/>
          <w:lang w:val="nl-NL"/>
        </w:rPr>
        <w:t>for</w:t>
      </w:r>
      <w:proofErr w:type="spellEnd"/>
      <w:r w:rsidRPr="00E15C12">
        <w:rPr>
          <w:color w:val="auto"/>
          <w:sz w:val="28"/>
          <w:szCs w:val="28"/>
          <w:lang w:val="nl-NL"/>
        </w:rPr>
        <w:t xml:space="preserve"> </w:t>
      </w:r>
      <w:proofErr w:type="spellStart"/>
      <w:r w:rsidRPr="00E15C12">
        <w:rPr>
          <w:color w:val="auto"/>
          <w:sz w:val="28"/>
          <w:szCs w:val="28"/>
          <w:lang w:val="nl-NL"/>
        </w:rPr>
        <w:t>treating</w:t>
      </w:r>
      <w:proofErr w:type="spellEnd"/>
      <w:r w:rsidRPr="00E15C12">
        <w:rPr>
          <w:color w:val="auto"/>
          <w:sz w:val="28"/>
          <w:szCs w:val="28"/>
          <w:lang w:val="nl-NL"/>
        </w:rPr>
        <w:t xml:space="preserve"> </w:t>
      </w:r>
      <w:proofErr w:type="spellStart"/>
      <w:r w:rsidRPr="00E15C12">
        <w:rPr>
          <w:color w:val="auto"/>
          <w:sz w:val="28"/>
          <w:szCs w:val="28"/>
          <w:lang w:val="nl-NL"/>
        </w:rPr>
        <w:t>periodontal</w:t>
      </w:r>
      <w:proofErr w:type="spellEnd"/>
      <w:r w:rsidRPr="00E15C12">
        <w:rPr>
          <w:color w:val="auto"/>
          <w:sz w:val="28"/>
          <w:szCs w:val="28"/>
          <w:lang w:val="nl-NL"/>
        </w:rPr>
        <w:t xml:space="preserve"> </w:t>
      </w:r>
      <w:proofErr w:type="spellStart"/>
      <w:r w:rsidRPr="00E15C12">
        <w:rPr>
          <w:color w:val="auto"/>
          <w:sz w:val="28"/>
          <w:szCs w:val="28"/>
          <w:lang w:val="nl-NL"/>
        </w:rPr>
        <w:t>disease</w:t>
      </w:r>
      <w:proofErr w:type="spellEnd"/>
      <w:r w:rsidRPr="00E15C12">
        <w:rPr>
          <w:color w:val="auto"/>
          <w:sz w:val="28"/>
          <w:szCs w:val="28"/>
          <w:lang w:val="nl-NL"/>
        </w:rPr>
        <w:t xml:space="preserve"> </w:t>
      </w:r>
      <w:proofErr w:type="spellStart"/>
      <w:r w:rsidRPr="00E15C12">
        <w:rPr>
          <w:color w:val="auto"/>
          <w:sz w:val="28"/>
          <w:szCs w:val="28"/>
          <w:lang w:val="nl-NL"/>
        </w:rPr>
        <w:t>during</w:t>
      </w:r>
      <w:proofErr w:type="spellEnd"/>
      <w:r w:rsidRPr="00E15C12">
        <w:rPr>
          <w:color w:val="auto"/>
          <w:sz w:val="28"/>
          <w:szCs w:val="28"/>
          <w:lang w:val="nl-NL"/>
        </w:rPr>
        <w:t xml:space="preserve"> </w:t>
      </w:r>
      <w:proofErr w:type="spellStart"/>
      <w:r w:rsidRPr="00E15C12">
        <w:rPr>
          <w:color w:val="auto"/>
          <w:sz w:val="28"/>
          <w:szCs w:val="28"/>
          <w:lang w:val="nl-NL"/>
        </w:rPr>
        <w:t>pregnancy</w:t>
      </w:r>
      <w:proofErr w:type="spellEnd"/>
      <w:r w:rsidRPr="00E15C12">
        <w:rPr>
          <w:color w:val="auto"/>
          <w:sz w:val="28"/>
          <w:szCs w:val="28"/>
          <w:lang w:val="nl-NL"/>
        </w:rPr>
        <w:t>: IPD meta-</w:t>
      </w:r>
      <w:proofErr w:type="gramStart"/>
      <w:r w:rsidRPr="00E15C12">
        <w:rPr>
          <w:color w:val="auto"/>
          <w:sz w:val="28"/>
          <w:szCs w:val="28"/>
          <w:lang w:val="nl-NL"/>
        </w:rPr>
        <w:t>analysis /</w:t>
      </w:r>
      <w:proofErr w:type="gramEnd"/>
      <w:r w:rsidRPr="00E15C12">
        <w:rPr>
          <w:color w:val="auto"/>
          <w:sz w:val="28"/>
          <w:szCs w:val="28"/>
          <w:lang w:val="nl-NL"/>
        </w:rPr>
        <w:t xml:space="preserve">/ J. </w:t>
      </w:r>
      <w:proofErr w:type="spellStart"/>
      <w:r w:rsidRPr="00E15C12">
        <w:rPr>
          <w:color w:val="auto"/>
          <w:sz w:val="28"/>
          <w:szCs w:val="28"/>
          <w:lang w:val="nl-NL"/>
        </w:rPr>
        <w:t>Clin</w:t>
      </w:r>
      <w:proofErr w:type="spellEnd"/>
      <w:r w:rsidRPr="00E15C12">
        <w:rPr>
          <w:color w:val="auto"/>
          <w:sz w:val="28"/>
          <w:szCs w:val="28"/>
          <w:lang w:val="nl-NL"/>
        </w:rPr>
        <w:t xml:space="preserve">. </w:t>
      </w:r>
      <w:proofErr w:type="spellStart"/>
      <w:r w:rsidRPr="00E15C12">
        <w:rPr>
          <w:color w:val="auto"/>
          <w:sz w:val="28"/>
          <w:szCs w:val="28"/>
          <w:lang w:val="nl-NL"/>
        </w:rPr>
        <w:t>Periodontol</w:t>
      </w:r>
      <w:proofErr w:type="spellEnd"/>
      <w:r w:rsidRPr="00E15C12">
        <w:rPr>
          <w:color w:val="auto"/>
          <w:sz w:val="28"/>
          <w:szCs w:val="28"/>
          <w:lang w:val="nl-NL"/>
        </w:rPr>
        <w:t>. – 2017. – Vol. 44</w:t>
      </w:r>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lang w:val="nl-NL"/>
        </w:rPr>
        <w:t>3. – P. 324–341.</w:t>
      </w:r>
    </w:p>
    <w:p w14:paraId="692B37E7"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Jakovljević</w:t>
      </w:r>
      <w:proofErr w:type="spellEnd"/>
      <w:r w:rsidRPr="00E15C12">
        <w:rPr>
          <w:color w:val="auto"/>
          <w:sz w:val="28"/>
          <w:szCs w:val="28"/>
          <w:lang w:val="nl-NL"/>
        </w:rPr>
        <w:t xml:space="preserve"> A., Bello A., Gomez R.S. et al. </w:t>
      </w:r>
      <w:proofErr w:type="spellStart"/>
      <w:r w:rsidRPr="00E15C12">
        <w:rPr>
          <w:color w:val="auto"/>
          <w:sz w:val="28"/>
          <w:szCs w:val="28"/>
          <w:lang w:val="nl-NL"/>
        </w:rPr>
        <w:t>Dental</w:t>
      </w:r>
      <w:proofErr w:type="spellEnd"/>
      <w:r w:rsidRPr="00E15C12">
        <w:rPr>
          <w:color w:val="auto"/>
          <w:sz w:val="28"/>
          <w:szCs w:val="28"/>
          <w:lang w:val="nl-NL"/>
        </w:rPr>
        <w:t xml:space="preserve"> </w:t>
      </w:r>
      <w:proofErr w:type="spellStart"/>
      <w:r w:rsidRPr="00E15C12">
        <w:rPr>
          <w:color w:val="auto"/>
          <w:sz w:val="28"/>
          <w:szCs w:val="28"/>
          <w:lang w:val="nl-NL"/>
        </w:rPr>
        <w:t>infections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outcomes</w:t>
      </w:r>
      <w:proofErr w:type="spellEnd"/>
      <w:r w:rsidRPr="00E15C12">
        <w:rPr>
          <w:color w:val="auto"/>
          <w:sz w:val="28"/>
          <w:szCs w:val="28"/>
          <w:lang w:val="nl-NL"/>
        </w:rPr>
        <w:t xml:space="preserve">: </w:t>
      </w:r>
      <w:proofErr w:type="spellStart"/>
      <w:r w:rsidRPr="00E15C12">
        <w:rPr>
          <w:color w:val="auto"/>
          <w:sz w:val="28"/>
          <w:szCs w:val="28"/>
          <w:lang w:val="nl-NL"/>
        </w:rPr>
        <w:t>systematic</w:t>
      </w:r>
      <w:proofErr w:type="spellEnd"/>
      <w:r w:rsidRPr="00E15C12">
        <w:rPr>
          <w:color w:val="auto"/>
          <w:sz w:val="28"/>
          <w:szCs w:val="28"/>
          <w:lang w:val="nl-NL"/>
        </w:rPr>
        <w:t xml:space="preserve"> </w:t>
      </w:r>
      <w:proofErr w:type="gramStart"/>
      <w:r w:rsidRPr="00E15C12">
        <w:rPr>
          <w:color w:val="auto"/>
          <w:sz w:val="28"/>
          <w:szCs w:val="28"/>
          <w:lang w:val="nl-NL"/>
        </w:rPr>
        <w:t>review /</w:t>
      </w:r>
      <w:proofErr w:type="gramEnd"/>
      <w:r w:rsidRPr="00E15C12">
        <w:rPr>
          <w:color w:val="auto"/>
          <w:sz w:val="28"/>
          <w:szCs w:val="28"/>
          <w:lang w:val="nl-NL"/>
        </w:rPr>
        <w:t xml:space="preserve">/ Int. </w:t>
      </w:r>
      <w:proofErr w:type="spellStart"/>
      <w:r w:rsidRPr="00E15C12">
        <w:rPr>
          <w:color w:val="auto"/>
          <w:sz w:val="28"/>
          <w:szCs w:val="28"/>
          <w:lang w:val="nl-NL"/>
        </w:rPr>
        <w:t>Endod</w:t>
      </w:r>
      <w:proofErr w:type="spellEnd"/>
      <w:r w:rsidRPr="00E15C12">
        <w:rPr>
          <w:color w:val="auto"/>
          <w:sz w:val="28"/>
          <w:szCs w:val="28"/>
          <w:lang w:val="nl-NL"/>
        </w:rPr>
        <w:t>. J. – 2021. – Vol. 54. – P. 1428–1444.</w:t>
      </w:r>
    </w:p>
    <w:p w14:paraId="3A0C8B42" w14:textId="2307B22B"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Dahlen</w:t>
      </w:r>
      <w:proofErr w:type="spellEnd"/>
      <w:r w:rsidRPr="00E15C12">
        <w:rPr>
          <w:color w:val="auto"/>
          <w:sz w:val="28"/>
          <w:szCs w:val="28"/>
          <w:lang w:val="nl-NL"/>
        </w:rPr>
        <w:t xml:space="preserve"> H.G., </w:t>
      </w:r>
      <w:proofErr w:type="spellStart"/>
      <w:r w:rsidRPr="00E15C12">
        <w:rPr>
          <w:color w:val="auto"/>
          <w:sz w:val="28"/>
          <w:szCs w:val="28"/>
          <w:lang w:val="nl-NL"/>
        </w:rPr>
        <w:t>Maina</w:t>
      </w:r>
      <w:proofErr w:type="spellEnd"/>
      <w:r w:rsidRPr="00E15C12">
        <w:rPr>
          <w:color w:val="auto"/>
          <w:sz w:val="28"/>
          <w:szCs w:val="28"/>
          <w:lang w:val="nl-NL"/>
        </w:rPr>
        <w:t xml:space="preserve"> A., </w:t>
      </w:r>
      <w:proofErr w:type="spellStart"/>
      <w:r w:rsidRPr="00E15C12">
        <w:rPr>
          <w:color w:val="auto"/>
          <w:sz w:val="28"/>
          <w:szCs w:val="28"/>
          <w:lang w:val="nl-NL"/>
        </w:rPr>
        <w:t>Diercke</w:t>
      </w:r>
      <w:proofErr w:type="spellEnd"/>
      <w:r w:rsidRPr="00E15C12">
        <w:rPr>
          <w:color w:val="auto"/>
          <w:sz w:val="28"/>
          <w:szCs w:val="28"/>
          <w:lang w:val="nl-NL"/>
        </w:rPr>
        <w:t xml:space="preserve"> T. et al. Oral-health </w:t>
      </w:r>
      <w:proofErr w:type="spellStart"/>
      <w:r w:rsidRPr="00E15C12">
        <w:rPr>
          <w:color w:val="auto"/>
          <w:sz w:val="28"/>
          <w:szCs w:val="28"/>
          <w:lang w:val="nl-NL"/>
        </w:rPr>
        <w:t>education</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behavior</w:t>
      </w:r>
      <w:proofErr w:type="spellEnd"/>
      <w:r w:rsidRPr="00E15C12">
        <w:rPr>
          <w:color w:val="auto"/>
          <w:sz w:val="28"/>
          <w:szCs w:val="28"/>
          <w:lang w:val="nl-NL"/>
        </w:rPr>
        <w:t xml:space="preserve"> change </w:t>
      </w:r>
      <w:proofErr w:type="spellStart"/>
      <w:r w:rsidRPr="00E15C12">
        <w:rPr>
          <w:color w:val="auto"/>
          <w:sz w:val="28"/>
          <w:szCs w:val="28"/>
          <w:lang w:val="nl-NL"/>
        </w:rPr>
        <w:t>during</w:t>
      </w:r>
      <w:proofErr w:type="spellEnd"/>
      <w:r w:rsidRPr="00E15C12">
        <w:rPr>
          <w:color w:val="auto"/>
          <w:sz w:val="28"/>
          <w:szCs w:val="28"/>
          <w:lang w:val="nl-NL"/>
        </w:rPr>
        <w:t xml:space="preserve"> </w:t>
      </w:r>
      <w:proofErr w:type="spellStart"/>
      <w:proofErr w:type="gramStart"/>
      <w:r w:rsidRPr="00E15C12">
        <w:rPr>
          <w:color w:val="auto"/>
          <w:sz w:val="28"/>
          <w:szCs w:val="28"/>
          <w:lang w:val="nl-NL"/>
        </w:rPr>
        <w:t>pregnancy</w:t>
      </w:r>
      <w:proofErr w:type="spellEnd"/>
      <w:r w:rsidRPr="00E15C12">
        <w:rPr>
          <w:color w:val="auto"/>
          <w:sz w:val="28"/>
          <w:szCs w:val="28"/>
          <w:lang w:val="nl-NL"/>
        </w:rPr>
        <w:t xml:space="preserve"> /</w:t>
      </w:r>
      <w:proofErr w:type="gramEnd"/>
      <w:r w:rsidRPr="00E15C12">
        <w:rPr>
          <w:color w:val="auto"/>
          <w:sz w:val="28"/>
          <w:szCs w:val="28"/>
          <w:lang w:val="nl-NL"/>
        </w:rPr>
        <w:t xml:space="preserve">/ </w:t>
      </w:r>
      <w:proofErr w:type="spellStart"/>
      <w:r w:rsidRPr="00E15C12">
        <w:rPr>
          <w:color w:val="auto"/>
          <w:sz w:val="28"/>
          <w:szCs w:val="28"/>
          <w:lang w:val="nl-NL"/>
        </w:rPr>
        <w:t>Aust</w:t>
      </w:r>
      <w:proofErr w:type="spellEnd"/>
      <w:r w:rsidRPr="00E15C12">
        <w:rPr>
          <w:color w:val="auto"/>
          <w:sz w:val="28"/>
          <w:szCs w:val="28"/>
          <w:lang w:val="nl-NL"/>
        </w:rPr>
        <w:t xml:space="preserve">. </w:t>
      </w:r>
      <w:proofErr w:type="spellStart"/>
      <w:r w:rsidRPr="00E15C12">
        <w:rPr>
          <w:color w:val="auto"/>
          <w:sz w:val="28"/>
          <w:szCs w:val="28"/>
          <w:lang w:val="nl-NL"/>
        </w:rPr>
        <w:t>Dent</w:t>
      </w:r>
      <w:proofErr w:type="spellEnd"/>
      <w:r w:rsidRPr="00E15C12">
        <w:rPr>
          <w:color w:val="auto"/>
          <w:sz w:val="28"/>
          <w:szCs w:val="28"/>
          <w:lang w:val="nl-NL"/>
        </w:rPr>
        <w:t>. J. – 2019. – Vol. 64</w:t>
      </w:r>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lang w:val="nl-NL"/>
        </w:rPr>
        <w:t>2. – P. 152–159.</w:t>
      </w:r>
    </w:p>
    <w:p w14:paraId="0E4743DD"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George A., </w:t>
      </w:r>
      <w:proofErr w:type="spellStart"/>
      <w:r w:rsidRPr="00E15C12">
        <w:rPr>
          <w:color w:val="auto"/>
          <w:sz w:val="28"/>
          <w:szCs w:val="28"/>
          <w:lang w:val="nl-NL"/>
        </w:rPr>
        <w:t>Tennant</w:t>
      </w:r>
      <w:proofErr w:type="spellEnd"/>
      <w:r w:rsidRPr="00E15C12">
        <w:rPr>
          <w:color w:val="auto"/>
          <w:sz w:val="28"/>
          <w:szCs w:val="28"/>
          <w:lang w:val="nl-NL"/>
        </w:rPr>
        <w:t xml:space="preserve"> M., </w:t>
      </w:r>
      <w:proofErr w:type="spellStart"/>
      <w:r w:rsidRPr="00E15C12">
        <w:rPr>
          <w:color w:val="auto"/>
          <w:sz w:val="28"/>
          <w:szCs w:val="28"/>
          <w:lang w:val="nl-NL"/>
        </w:rPr>
        <w:t>Ajwani</w:t>
      </w:r>
      <w:proofErr w:type="spellEnd"/>
      <w:r w:rsidRPr="00E15C12">
        <w:rPr>
          <w:color w:val="auto"/>
          <w:sz w:val="28"/>
          <w:szCs w:val="28"/>
          <w:lang w:val="nl-NL"/>
        </w:rPr>
        <w:t xml:space="preserve"> S. et al. </w:t>
      </w:r>
      <w:proofErr w:type="spellStart"/>
      <w:r w:rsidRPr="00E15C12">
        <w:rPr>
          <w:color w:val="auto"/>
          <w:sz w:val="28"/>
          <w:szCs w:val="28"/>
          <w:lang w:val="nl-NL"/>
        </w:rPr>
        <w:t>Midwifery</w:t>
      </w:r>
      <w:proofErr w:type="spellEnd"/>
      <w:r w:rsidRPr="00E15C12">
        <w:rPr>
          <w:color w:val="auto"/>
          <w:sz w:val="28"/>
          <w:szCs w:val="28"/>
          <w:lang w:val="nl-NL"/>
        </w:rPr>
        <w:t xml:space="preserve"> </w:t>
      </w:r>
      <w:proofErr w:type="spellStart"/>
      <w:r w:rsidRPr="00E15C12">
        <w:rPr>
          <w:color w:val="auto"/>
          <w:sz w:val="28"/>
          <w:szCs w:val="28"/>
          <w:lang w:val="nl-NL"/>
        </w:rPr>
        <w:t>Initiated</w:t>
      </w:r>
      <w:proofErr w:type="spellEnd"/>
      <w:r w:rsidRPr="00E15C12">
        <w:rPr>
          <w:color w:val="auto"/>
          <w:sz w:val="28"/>
          <w:szCs w:val="28"/>
          <w:lang w:val="nl-NL"/>
        </w:rPr>
        <w:t xml:space="preserve"> Oral Health model: </w:t>
      </w:r>
      <w:proofErr w:type="spellStart"/>
      <w:r w:rsidRPr="00E15C12">
        <w:rPr>
          <w:color w:val="auto"/>
          <w:sz w:val="28"/>
          <w:szCs w:val="28"/>
          <w:lang w:val="nl-NL"/>
        </w:rPr>
        <w:t>effectiveness</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proofErr w:type="gramStart"/>
      <w:r w:rsidRPr="00E15C12">
        <w:rPr>
          <w:color w:val="auto"/>
          <w:sz w:val="28"/>
          <w:szCs w:val="28"/>
          <w:lang w:val="nl-NL"/>
        </w:rPr>
        <w:t>equity</w:t>
      </w:r>
      <w:proofErr w:type="spellEnd"/>
      <w:r w:rsidRPr="00E15C12">
        <w:rPr>
          <w:color w:val="auto"/>
          <w:sz w:val="28"/>
          <w:szCs w:val="28"/>
          <w:lang w:val="nl-NL"/>
        </w:rPr>
        <w:t xml:space="preserve"> /</w:t>
      </w:r>
      <w:proofErr w:type="gramEnd"/>
      <w:r w:rsidRPr="00E15C12">
        <w:rPr>
          <w:color w:val="auto"/>
          <w:sz w:val="28"/>
          <w:szCs w:val="28"/>
          <w:lang w:val="nl-NL"/>
        </w:rPr>
        <w:t xml:space="preserve">/ JDR </w:t>
      </w:r>
      <w:proofErr w:type="spellStart"/>
      <w:r w:rsidRPr="00E15C12">
        <w:rPr>
          <w:color w:val="auto"/>
          <w:sz w:val="28"/>
          <w:szCs w:val="28"/>
          <w:lang w:val="nl-NL"/>
        </w:rPr>
        <w:t>Clin</w:t>
      </w:r>
      <w:proofErr w:type="spellEnd"/>
      <w:r w:rsidRPr="00E15C12">
        <w:rPr>
          <w:color w:val="auto"/>
          <w:sz w:val="28"/>
          <w:szCs w:val="28"/>
          <w:lang w:val="nl-NL"/>
        </w:rPr>
        <w:t xml:space="preserve">. Trans. </w:t>
      </w:r>
      <w:proofErr w:type="spellStart"/>
      <w:r w:rsidRPr="00E15C12">
        <w:rPr>
          <w:color w:val="auto"/>
          <w:sz w:val="28"/>
          <w:szCs w:val="28"/>
          <w:lang w:val="nl-NL"/>
        </w:rPr>
        <w:t>Res</w:t>
      </w:r>
      <w:proofErr w:type="spellEnd"/>
      <w:r w:rsidRPr="00E15C12">
        <w:rPr>
          <w:color w:val="auto"/>
          <w:sz w:val="28"/>
          <w:szCs w:val="28"/>
          <w:lang w:val="nl-NL"/>
        </w:rPr>
        <w:t>. – 2020. – Vol. 5. – P. 234–243.</w:t>
      </w:r>
    </w:p>
    <w:p w14:paraId="5F032370"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Salama</w:t>
      </w:r>
      <w:proofErr w:type="spellEnd"/>
      <w:r w:rsidRPr="00E15C12">
        <w:rPr>
          <w:color w:val="auto"/>
          <w:sz w:val="28"/>
          <w:szCs w:val="28"/>
          <w:lang w:val="nl-NL"/>
        </w:rPr>
        <w:t xml:space="preserve"> M. et al. </w:t>
      </w:r>
      <w:proofErr w:type="spellStart"/>
      <w:r w:rsidRPr="00E15C12">
        <w:rPr>
          <w:color w:val="auto"/>
          <w:sz w:val="28"/>
          <w:szCs w:val="28"/>
          <w:lang w:val="nl-NL"/>
        </w:rPr>
        <w:t>Periodontal</w:t>
      </w:r>
      <w:proofErr w:type="spellEnd"/>
      <w:r w:rsidRPr="00E15C12">
        <w:rPr>
          <w:color w:val="auto"/>
          <w:sz w:val="28"/>
          <w:szCs w:val="28"/>
          <w:lang w:val="nl-NL"/>
        </w:rPr>
        <w:t xml:space="preserve"> </w:t>
      </w:r>
      <w:proofErr w:type="spellStart"/>
      <w:r w:rsidRPr="00E15C12">
        <w:rPr>
          <w:color w:val="auto"/>
          <w:sz w:val="28"/>
          <w:szCs w:val="28"/>
          <w:lang w:val="nl-NL"/>
        </w:rPr>
        <w:t>therapy</w:t>
      </w:r>
      <w:proofErr w:type="spellEnd"/>
      <w:r w:rsidRPr="00E15C12">
        <w:rPr>
          <w:color w:val="auto"/>
          <w:sz w:val="28"/>
          <w:szCs w:val="28"/>
          <w:lang w:val="nl-NL"/>
        </w:rPr>
        <w:t xml:space="preserve"> </w:t>
      </w:r>
      <w:proofErr w:type="spellStart"/>
      <w:r w:rsidRPr="00E15C12">
        <w:rPr>
          <w:color w:val="auto"/>
          <w:sz w:val="28"/>
          <w:szCs w:val="28"/>
          <w:lang w:val="nl-NL"/>
        </w:rPr>
        <w:t>and</w:t>
      </w:r>
      <w:proofErr w:type="spellEnd"/>
      <w:r w:rsidRPr="00E15C12">
        <w:rPr>
          <w:color w:val="auto"/>
          <w:sz w:val="28"/>
          <w:szCs w:val="28"/>
          <w:lang w:val="nl-NL"/>
        </w:rPr>
        <w:t xml:space="preserve"> adverse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outcomes</w:t>
      </w:r>
      <w:proofErr w:type="spellEnd"/>
      <w:r w:rsidRPr="00E15C12">
        <w:rPr>
          <w:color w:val="auto"/>
          <w:sz w:val="28"/>
          <w:szCs w:val="28"/>
          <w:lang w:val="nl-NL"/>
        </w:rPr>
        <w:t xml:space="preserve">: </w:t>
      </w:r>
      <w:proofErr w:type="spellStart"/>
      <w:r w:rsidRPr="00E15C12">
        <w:rPr>
          <w:color w:val="auto"/>
          <w:sz w:val="28"/>
          <w:szCs w:val="28"/>
          <w:lang w:val="nl-NL"/>
        </w:rPr>
        <w:t>network</w:t>
      </w:r>
      <w:proofErr w:type="spellEnd"/>
      <w:r w:rsidRPr="00E15C12">
        <w:rPr>
          <w:color w:val="auto"/>
          <w:sz w:val="28"/>
          <w:szCs w:val="28"/>
          <w:lang w:val="nl-NL"/>
        </w:rPr>
        <w:t xml:space="preserve"> meta-</w:t>
      </w:r>
      <w:proofErr w:type="gramStart"/>
      <w:r w:rsidRPr="00E15C12">
        <w:rPr>
          <w:color w:val="auto"/>
          <w:sz w:val="28"/>
          <w:szCs w:val="28"/>
          <w:lang w:val="nl-NL"/>
        </w:rPr>
        <w:t>analysis /</w:t>
      </w:r>
      <w:proofErr w:type="gramEnd"/>
      <w:r w:rsidRPr="00E15C12">
        <w:rPr>
          <w:color w:val="auto"/>
          <w:sz w:val="28"/>
          <w:szCs w:val="28"/>
          <w:lang w:val="nl-NL"/>
        </w:rPr>
        <w:t xml:space="preserve">/ </w:t>
      </w:r>
      <w:proofErr w:type="spellStart"/>
      <w:r w:rsidRPr="00E15C12">
        <w:rPr>
          <w:color w:val="auto"/>
          <w:sz w:val="28"/>
          <w:szCs w:val="28"/>
          <w:lang w:val="nl-NL"/>
        </w:rPr>
        <w:t>Clin</w:t>
      </w:r>
      <w:proofErr w:type="spellEnd"/>
      <w:r w:rsidRPr="00E15C12">
        <w:rPr>
          <w:color w:val="auto"/>
          <w:sz w:val="28"/>
          <w:szCs w:val="28"/>
          <w:lang w:val="nl-NL"/>
        </w:rPr>
        <w:t xml:space="preserve">. Oral </w:t>
      </w:r>
      <w:proofErr w:type="spellStart"/>
      <w:r w:rsidRPr="00E15C12">
        <w:rPr>
          <w:color w:val="auto"/>
          <w:sz w:val="28"/>
          <w:szCs w:val="28"/>
          <w:lang w:val="nl-NL"/>
        </w:rPr>
        <w:t>Investig</w:t>
      </w:r>
      <w:proofErr w:type="spellEnd"/>
      <w:r w:rsidRPr="00E15C12">
        <w:rPr>
          <w:color w:val="auto"/>
          <w:sz w:val="28"/>
          <w:szCs w:val="28"/>
          <w:lang w:val="nl-NL"/>
        </w:rPr>
        <w:t>. – 2024. – Vol. 28. – P. 1123–1138.</w:t>
      </w:r>
    </w:p>
    <w:p w14:paraId="16737BB2" w14:textId="4705F799"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Hasegawa</w:t>
      </w:r>
      <w:proofErr w:type="spellEnd"/>
      <w:r w:rsidRPr="00E15C12">
        <w:rPr>
          <w:color w:val="auto"/>
          <w:sz w:val="28"/>
          <w:szCs w:val="28"/>
          <w:lang w:val="nl-NL"/>
        </w:rPr>
        <w:t xml:space="preserve"> Y., </w:t>
      </w:r>
      <w:proofErr w:type="spellStart"/>
      <w:r w:rsidRPr="00E15C12">
        <w:rPr>
          <w:color w:val="auto"/>
          <w:sz w:val="28"/>
          <w:szCs w:val="28"/>
          <w:lang w:val="nl-NL"/>
        </w:rPr>
        <w:t>Sawada</w:t>
      </w:r>
      <w:proofErr w:type="spellEnd"/>
      <w:r w:rsidRPr="00E15C12">
        <w:rPr>
          <w:color w:val="auto"/>
          <w:sz w:val="28"/>
          <w:szCs w:val="28"/>
          <w:lang w:val="nl-NL"/>
        </w:rPr>
        <w:t xml:space="preserve"> K. et al. </w:t>
      </w:r>
      <w:proofErr w:type="spellStart"/>
      <w:r w:rsidRPr="00E15C12">
        <w:rPr>
          <w:color w:val="auto"/>
          <w:sz w:val="28"/>
          <w:szCs w:val="28"/>
          <w:lang w:val="nl-NL"/>
        </w:rPr>
        <w:t>Quality</w:t>
      </w:r>
      <w:proofErr w:type="spellEnd"/>
      <w:r w:rsidRPr="00E15C12">
        <w:rPr>
          <w:color w:val="auto"/>
          <w:sz w:val="28"/>
          <w:szCs w:val="28"/>
          <w:lang w:val="nl-NL"/>
        </w:rPr>
        <w:t xml:space="preserve"> </w:t>
      </w:r>
      <w:proofErr w:type="spellStart"/>
      <w:r w:rsidRPr="00E15C12">
        <w:rPr>
          <w:color w:val="auto"/>
          <w:sz w:val="28"/>
          <w:szCs w:val="28"/>
          <w:lang w:val="nl-NL"/>
        </w:rPr>
        <w:t>appraisal</w:t>
      </w:r>
      <w:proofErr w:type="spellEnd"/>
      <w:r w:rsidRPr="00E15C12">
        <w:rPr>
          <w:color w:val="auto"/>
          <w:sz w:val="28"/>
          <w:szCs w:val="28"/>
          <w:lang w:val="nl-NL"/>
        </w:rPr>
        <w:t xml:space="preserve"> of </w:t>
      </w:r>
      <w:proofErr w:type="spellStart"/>
      <w:r w:rsidRPr="00E15C12">
        <w:rPr>
          <w:color w:val="auto"/>
          <w:sz w:val="28"/>
          <w:szCs w:val="28"/>
          <w:lang w:val="nl-NL"/>
        </w:rPr>
        <w:t>antenatal</w:t>
      </w:r>
      <w:proofErr w:type="spellEnd"/>
      <w:r w:rsidRPr="00E15C12">
        <w:rPr>
          <w:color w:val="auto"/>
          <w:sz w:val="28"/>
          <w:szCs w:val="28"/>
          <w:lang w:val="nl-NL"/>
        </w:rPr>
        <w:t xml:space="preserve"> </w:t>
      </w:r>
      <w:proofErr w:type="spellStart"/>
      <w:r w:rsidRPr="00E15C12">
        <w:rPr>
          <w:color w:val="auto"/>
          <w:sz w:val="28"/>
          <w:szCs w:val="28"/>
          <w:lang w:val="nl-NL"/>
        </w:rPr>
        <w:t>oral</w:t>
      </w:r>
      <w:proofErr w:type="spellEnd"/>
      <w:r w:rsidRPr="00E15C12">
        <w:rPr>
          <w:color w:val="auto"/>
          <w:sz w:val="28"/>
          <w:szCs w:val="28"/>
          <w:lang w:val="nl-NL"/>
        </w:rPr>
        <w:t xml:space="preserve"> health </w:t>
      </w:r>
      <w:proofErr w:type="spellStart"/>
      <w:r w:rsidRPr="00E15C12">
        <w:rPr>
          <w:color w:val="auto"/>
          <w:sz w:val="28"/>
          <w:szCs w:val="28"/>
          <w:lang w:val="nl-NL"/>
        </w:rPr>
        <w:t>guidelines</w:t>
      </w:r>
      <w:proofErr w:type="spellEnd"/>
      <w:r w:rsidRPr="00E15C12">
        <w:rPr>
          <w:color w:val="auto"/>
          <w:sz w:val="28"/>
          <w:szCs w:val="28"/>
          <w:lang w:val="nl-NL"/>
        </w:rPr>
        <w:t xml:space="preserve">: </w:t>
      </w:r>
      <w:proofErr w:type="spellStart"/>
      <w:r w:rsidRPr="00E15C12">
        <w:rPr>
          <w:color w:val="auto"/>
          <w:sz w:val="28"/>
          <w:szCs w:val="28"/>
          <w:lang w:val="nl-NL"/>
        </w:rPr>
        <w:t>global</w:t>
      </w:r>
      <w:proofErr w:type="spellEnd"/>
      <w:r w:rsidRPr="00E15C12">
        <w:rPr>
          <w:color w:val="auto"/>
          <w:sz w:val="28"/>
          <w:szCs w:val="28"/>
          <w:lang w:val="nl-NL"/>
        </w:rPr>
        <w:t xml:space="preserve"> </w:t>
      </w:r>
      <w:proofErr w:type="gramStart"/>
      <w:r w:rsidRPr="00E15C12">
        <w:rPr>
          <w:color w:val="auto"/>
          <w:sz w:val="28"/>
          <w:szCs w:val="28"/>
          <w:lang w:val="nl-NL"/>
        </w:rPr>
        <w:t>review /</w:t>
      </w:r>
      <w:proofErr w:type="gramEnd"/>
      <w:r w:rsidRPr="00E15C12">
        <w:rPr>
          <w:color w:val="auto"/>
          <w:sz w:val="28"/>
          <w:szCs w:val="28"/>
          <w:lang w:val="nl-NL"/>
        </w:rPr>
        <w:t xml:space="preserve">/ </w:t>
      </w:r>
      <w:proofErr w:type="spellStart"/>
      <w:r w:rsidRPr="00E15C12">
        <w:rPr>
          <w:color w:val="auto"/>
          <w:sz w:val="28"/>
          <w:szCs w:val="28"/>
          <w:lang w:val="nl-NL"/>
        </w:rPr>
        <w:t>Reprod</w:t>
      </w:r>
      <w:proofErr w:type="spellEnd"/>
      <w:r w:rsidRPr="00E15C12">
        <w:rPr>
          <w:color w:val="auto"/>
          <w:sz w:val="28"/>
          <w:szCs w:val="28"/>
          <w:lang w:val="nl-NL"/>
        </w:rPr>
        <w:t xml:space="preserve">. </w:t>
      </w:r>
      <w:proofErr w:type="spellStart"/>
      <w:r w:rsidRPr="00E15C12">
        <w:rPr>
          <w:color w:val="auto"/>
          <w:sz w:val="28"/>
          <w:szCs w:val="28"/>
          <w:lang w:val="nl-NL"/>
        </w:rPr>
        <w:t>Sci</w:t>
      </w:r>
      <w:proofErr w:type="spellEnd"/>
      <w:r w:rsidRPr="00E15C12">
        <w:rPr>
          <w:color w:val="auto"/>
          <w:sz w:val="28"/>
          <w:szCs w:val="28"/>
          <w:lang w:val="nl-NL"/>
        </w:rPr>
        <w:t>. – 2024. – Vol. 31</w:t>
      </w:r>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lang w:val="nl-NL"/>
        </w:rPr>
        <w:t>1. – P. 112–124.</w:t>
      </w:r>
    </w:p>
    <w:p w14:paraId="675D26BD" w14:textId="77777777" w:rsidR="00C43DDF" w:rsidRPr="00E15C12" w:rsidRDefault="00736643" w:rsidP="00EE2EEA">
      <w:pPr>
        <w:pStyle w:val="Body"/>
        <w:numPr>
          <w:ilvl w:val="0"/>
          <w:numId w:val="2"/>
        </w:numPr>
        <w:tabs>
          <w:tab w:val="left" w:pos="1134"/>
        </w:tabs>
        <w:ind w:left="0" w:firstLine="567"/>
        <w:jc w:val="both"/>
        <w:rPr>
          <w:color w:val="auto"/>
          <w:sz w:val="28"/>
          <w:szCs w:val="28"/>
          <w:lang w:val="nl-NL"/>
        </w:rPr>
      </w:pPr>
      <w:proofErr w:type="spellStart"/>
      <w:r w:rsidRPr="00E15C12">
        <w:rPr>
          <w:color w:val="auto"/>
          <w:sz w:val="28"/>
          <w:szCs w:val="28"/>
          <w:lang w:val="nl-NL"/>
        </w:rPr>
        <w:t>Vogt</w:t>
      </w:r>
      <w:proofErr w:type="spellEnd"/>
      <w:r w:rsidRPr="00E15C12">
        <w:rPr>
          <w:color w:val="auto"/>
          <w:sz w:val="28"/>
          <w:szCs w:val="28"/>
          <w:lang w:val="nl-NL"/>
        </w:rPr>
        <w:t xml:space="preserve"> M., </w:t>
      </w:r>
      <w:proofErr w:type="spellStart"/>
      <w:r w:rsidRPr="00E15C12">
        <w:rPr>
          <w:color w:val="auto"/>
          <w:sz w:val="28"/>
          <w:szCs w:val="28"/>
          <w:lang w:val="nl-NL"/>
        </w:rPr>
        <w:t>Skogheim</w:t>
      </w:r>
      <w:proofErr w:type="spellEnd"/>
      <w:r w:rsidRPr="00E15C12">
        <w:rPr>
          <w:color w:val="auto"/>
          <w:sz w:val="28"/>
          <w:szCs w:val="28"/>
          <w:lang w:val="nl-NL"/>
        </w:rPr>
        <w:t xml:space="preserve"> T.S., Lie B. et al. Barriers </w:t>
      </w:r>
      <w:proofErr w:type="spellStart"/>
      <w:r w:rsidRPr="00E15C12">
        <w:rPr>
          <w:color w:val="auto"/>
          <w:sz w:val="28"/>
          <w:szCs w:val="28"/>
          <w:lang w:val="nl-NL"/>
        </w:rPr>
        <w:t>to</w:t>
      </w:r>
      <w:proofErr w:type="spellEnd"/>
      <w:r w:rsidRPr="00E15C12">
        <w:rPr>
          <w:color w:val="auto"/>
          <w:sz w:val="28"/>
          <w:szCs w:val="28"/>
          <w:lang w:val="nl-NL"/>
        </w:rPr>
        <w:t xml:space="preserve"> </w:t>
      </w:r>
      <w:proofErr w:type="spellStart"/>
      <w:r w:rsidRPr="00E15C12">
        <w:rPr>
          <w:color w:val="auto"/>
          <w:sz w:val="28"/>
          <w:szCs w:val="28"/>
          <w:lang w:val="nl-NL"/>
        </w:rPr>
        <w:t>dental</w:t>
      </w:r>
      <w:proofErr w:type="spellEnd"/>
      <w:r w:rsidRPr="00E15C12">
        <w:rPr>
          <w:color w:val="auto"/>
          <w:sz w:val="28"/>
          <w:szCs w:val="28"/>
          <w:lang w:val="nl-NL"/>
        </w:rPr>
        <w:t xml:space="preserve"> care in </w:t>
      </w:r>
      <w:proofErr w:type="spellStart"/>
      <w:r w:rsidRPr="00E15C12">
        <w:rPr>
          <w:color w:val="auto"/>
          <w:sz w:val="28"/>
          <w:szCs w:val="28"/>
          <w:lang w:val="nl-NL"/>
        </w:rPr>
        <w:t>pregnancy</w:t>
      </w:r>
      <w:proofErr w:type="spellEnd"/>
      <w:r w:rsidRPr="00E15C12">
        <w:rPr>
          <w:color w:val="auto"/>
          <w:sz w:val="28"/>
          <w:szCs w:val="28"/>
          <w:lang w:val="nl-NL"/>
        </w:rPr>
        <w:t xml:space="preserve">: </w:t>
      </w:r>
      <w:proofErr w:type="spellStart"/>
      <w:r w:rsidRPr="00E15C12">
        <w:rPr>
          <w:color w:val="auto"/>
          <w:sz w:val="28"/>
          <w:szCs w:val="28"/>
          <w:lang w:val="nl-NL"/>
        </w:rPr>
        <w:t>evidence</w:t>
      </w:r>
      <w:proofErr w:type="spellEnd"/>
      <w:r w:rsidRPr="00E15C12">
        <w:rPr>
          <w:color w:val="auto"/>
          <w:sz w:val="28"/>
          <w:szCs w:val="28"/>
          <w:lang w:val="nl-NL"/>
        </w:rPr>
        <w:t xml:space="preserve"> </w:t>
      </w:r>
      <w:proofErr w:type="spellStart"/>
      <w:r w:rsidRPr="00E15C12">
        <w:rPr>
          <w:color w:val="auto"/>
          <w:sz w:val="28"/>
          <w:szCs w:val="28"/>
          <w:lang w:val="nl-NL"/>
        </w:rPr>
        <w:t>from</w:t>
      </w:r>
      <w:proofErr w:type="spellEnd"/>
      <w:r w:rsidRPr="00E15C12">
        <w:rPr>
          <w:color w:val="auto"/>
          <w:sz w:val="28"/>
          <w:szCs w:val="28"/>
          <w:lang w:val="nl-NL"/>
        </w:rPr>
        <w:t xml:space="preserve"> </w:t>
      </w:r>
      <w:proofErr w:type="gramStart"/>
      <w:r w:rsidRPr="00E15C12">
        <w:rPr>
          <w:color w:val="auto"/>
          <w:sz w:val="28"/>
          <w:szCs w:val="28"/>
          <w:lang w:val="nl-NL"/>
        </w:rPr>
        <w:t>Europe /</w:t>
      </w:r>
      <w:proofErr w:type="gramEnd"/>
      <w:r w:rsidRPr="00E15C12">
        <w:rPr>
          <w:color w:val="auto"/>
          <w:sz w:val="28"/>
          <w:szCs w:val="28"/>
          <w:lang w:val="nl-NL"/>
        </w:rPr>
        <w:t xml:space="preserve">/ Acta </w:t>
      </w:r>
      <w:proofErr w:type="spellStart"/>
      <w:r w:rsidRPr="00E15C12">
        <w:rPr>
          <w:color w:val="auto"/>
          <w:sz w:val="28"/>
          <w:szCs w:val="28"/>
          <w:lang w:val="nl-NL"/>
        </w:rPr>
        <w:t>Odontol</w:t>
      </w:r>
      <w:proofErr w:type="spellEnd"/>
      <w:r w:rsidRPr="00E15C12">
        <w:rPr>
          <w:color w:val="auto"/>
          <w:sz w:val="28"/>
          <w:szCs w:val="28"/>
          <w:lang w:val="nl-NL"/>
        </w:rPr>
        <w:t xml:space="preserve">. </w:t>
      </w:r>
      <w:proofErr w:type="spellStart"/>
      <w:r w:rsidRPr="00E15C12">
        <w:rPr>
          <w:color w:val="auto"/>
          <w:sz w:val="28"/>
          <w:szCs w:val="28"/>
          <w:lang w:val="nl-NL"/>
        </w:rPr>
        <w:t>Scand</w:t>
      </w:r>
      <w:proofErr w:type="spellEnd"/>
      <w:r w:rsidRPr="00E15C12">
        <w:rPr>
          <w:color w:val="auto"/>
          <w:sz w:val="28"/>
          <w:szCs w:val="28"/>
          <w:lang w:val="nl-NL"/>
        </w:rPr>
        <w:t>. – 2020. – Vol. 78. – P. 533–540.</w:t>
      </w:r>
    </w:p>
    <w:p w14:paraId="7BA42102" w14:textId="003D603C"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FIGO </w:t>
      </w:r>
      <w:proofErr w:type="spellStart"/>
      <w:r w:rsidRPr="00E15C12">
        <w:rPr>
          <w:color w:val="auto"/>
          <w:sz w:val="28"/>
          <w:szCs w:val="28"/>
          <w:lang w:val="nl-NL"/>
        </w:rPr>
        <w:t>Working</w:t>
      </w:r>
      <w:proofErr w:type="spellEnd"/>
      <w:r w:rsidRPr="00E15C12">
        <w:rPr>
          <w:color w:val="auto"/>
          <w:sz w:val="28"/>
          <w:szCs w:val="28"/>
          <w:lang w:val="nl-NL"/>
        </w:rPr>
        <w:t xml:space="preserve"> Group on </w:t>
      </w:r>
      <w:proofErr w:type="spellStart"/>
      <w:r w:rsidRPr="00E15C12">
        <w:rPr>
          <w:color w:val="auto"/>
          <w:sz w:val="28"/>
          <w:szCs w:val="28"/>
          <w:lang w:val="nl-NL"/>
        </w:rPr>
        <w:t>Reproductive</w:t>
      </w:r>
      <w:proofErr w:type="spellEnd"/>
      <w:r w:rsidRPr="00E15C12">
        <w:rPr>
          <w:color w:val="auto"/>
          <w:sz w:val="28"/>
          <w:szCs w:val="28"/>
          <w:lang w:val="nl-NL"/>
        </w:rPr>
        <w:t xml:space="preserve"> Health &amp; Oral </w:t>
      </w:r>
      <w:proofErr w:type="spellStart"/>
      <w:r w:rsidRPr="00E15C12">
        <w:rPr>
          <w:color w:val="auto"/>
          <w:sz w:val="28"/>
          <w:szCs w:val="28"/>
          <w:lang w:val="nl-NL"/>
        </w:rPr>
        <w:t>Disease</w:t>
      </w:r>
      <w:proofErr w:type="spellEnd"/>
      <w:r w:rsidRPr="00E15C12">
        <w:rPr>
          <w:color w:val="auto"/>
          <w:sz w:val="28"/>
          <w:szCs w:val="28"/>
          <w:lang w:val="nl-NL"/>
        </w:rPr>
        <w:t xml:space="preserve">. </w:t>
      </w:r>
      <w:proofErr w:type="spellStart"/>
      <w:r w:rsidRPr="00E15C12">
        <w:rPr>
          <w:color w:val="auto"/>
          <w:sz w:val="28"/>
          <w:szCs w:val="28"/>
          <w:lang w:val="nl-NL"/>
        </w:rPr>
        <w:t>Recommendations</w:t>
      </w:r>
      <w:proofErr w:type="spellEnd"/>
      <w:r w:rsidRPr="00E15C12">
        <w:rPr>
          <w:color w:val="auto"/>
          <w:sz w:val="28"/>
          <w:szCs w:val="28"/>
          <w:lang w:val="nl-NL"/>
        </w:rPr>
        <w:t xml:space="preserve"> </w:t>
      </w:r>
      <w:proofErr w:type="spellStart"/>
      <w:r w:rsidRPr="00E15C12">
        <w:rPr>
          <w:color w:val="auto"/>
          <w:sz w:val="28"/>
          <w:szCs w:val="28"/>
          <w:lang w:val="nl-NL"/>
        </w:rPr>
        <w:t>for</w:t>
      </w:r>
      <w:proofErr w:type="spellEnd"/>
      <w:r w:rsidRPr="00E15C12">
        <w:rPr>
          <w:color w:val="auto"/>
          <w:sz w:val="28"/>
          <w:szCs w:val="28"/>
          <w:lang w:val="nl-NL"/>
        </w:rPr>
        <w:t xml:space="preserve"> </w:t>
      </w:r>
      <w:proofErr w:type="spellStart"/>
      <w:r w:rsidRPr="00E15C12">
        <w:rPr>
          <w:color w:val="auto"/>
          <w:sz w:val="28"/>
          <w:szCs w:val="28"/>
          <w:lang w:val="nl-NL"/>
        </w:rPr>
        <w:t>integrating</w:t>
      </w:r>
      <w:proofErr w:type="spellEnd"/>
      <w:r w:rsidRPr="00E15C12">
        <w:rPr>
          <w:color w:val="auto"/>
          <w:sz w:val="28"/>
          <w:szCs w:val="28"/>
          <w:lang w:val="nl-NL"/>
        </w:rPr>
        <w:t xml:space="preserve"> </w:t>
      </w:r>
      <w:proofErr w:type="spellStart"/>
      <w:r w:rsidRPr="00E15C12">
        <w:rPr>
          <w:color w:val="auto"/>
          <w:sz w:val="28"/>
          <w:szCs w:val="28"/>
          <w:lang w:val="nl-NL"/>
        </w:rPr>
        <w:t>oral</w:t>
      </w:r>
      <w:proofErr w:type="spellEnd"/>
      <w:r w:rsidRPr="00E15C12">
        <w:rPr>
          <w:color w:val="auto"/>
          <w:sz w:val="28"/>
          <w:szCs w:val="28"/>
          <w:lang w:val="nl-NL"/>
        </w:rPr>
        <w:t xml:space="preserve"> health </w:t>
      </w:r>
      <w:proofErr w:type="spellStart"/>
      <w:r w:rsidRPr="00E15C12">
        <w:rPr>
          <w:color w:val="auto"/>
          <w:sz w:val="28"/>
          <w:szCs w:val="28"/>
          <w:lang w:val="nl-NL"/>
        </w:rPr>
        <w:t>into</w:t>
      </w:r>
      <w:proofErr w:type="spellEnd"/>
      <w:r w:rsidRPr="00E15C12">
        <w:rPr>
          <w:color w:val="auto"/>
          <w:sz w:val="28"/>
          <w:szCs w:val="28"/>
          <w:lang w:val="nl-NL"/>
        </w:rPr>
        <w:t xml:space="preserve"> </w:t>
      </w:r>
      <w:proofErr w:type="spellStart"/>
      <w:r w:rsidRPr="00E15C12">
        <w:rPr>
          <w:color w:val="auto"/>
          <w:sz w:val="28"/>
          <w:szCs w:val="28"/>
          <w:lang w:val="nl-NL"/>
        </w:rPr>
        <w:t>antenatal</w:t>
      </w:r>
      <w:proofErr w:type="spellEnd"/>
      <w:r w:rsidRPr="00E15C12">
        <w:rPr>
          <w:color w:val="auto"/>
          <w:sz w:val="28"/>
          <w:szCs w:val="28"/>
          <w:lang w:val="nl-NL"/>
        </w:rPr>
        <w:t xml:space="preserve"> </w:t>
      </w:r>
      <w:proofErr w:type="gramStart"/>
      <w:r w:rsidRPr="00E15C12">
        <w:rPr>
          <w:color w:val="auto"/>
          <w:sz w:val="28"/>
          <w:szCs w:val="28"/>
          <w:lang w:val="nl-NL"/>
        </w:rPr>
        <w:t>care /</w:t>
      </w:r>
      <w:proofErr w:type="gramEnd"/>
      <w:r w:rsidRPr="00E15C12">
        <w:rPr>
          <w:color w:val="auto"/>
          <w:sz w:val="28"/>
          <w:szCs w:val="28"/>
          <w:lang w:val="nl-NL"/>
        </w:rPr>
        <w:t xml:space="preserve">/ Int. J. </w:t>
      </w:r>
      <w:proofErr w:type="spellStart"/>
      <w:r w:rsidRPr="00E15C12">
        <w:rPr>
          <w:color w:val="auto"/>
          <w:sz w:val="28"/>
          <w:szCs w:val="28"/>
          <w:lang w:val="nl-NL"/>
        </w:rPr>
        <w:t>Gynaecol</w:t>
      </w:r>
      <w:proofErr w:type="spellEnd"/>
      <w:r w:rsidRPr="00E15C12">
        <w:rPr>
          <w:color w:val="auto"/>
          <w:sz w:val="28"/>
          <w:szCs w:val="28"/>
          <w:lang w:val="nl-NL"/>
        </w:rPr>
        <w:t xml:space="preserve">. </w:t>
      </w:r>
      <w:proofErr w:type="spellStart"/>
      <w:r w:rsidRPr="00E15C12">
        <w:rPr>
          <w:color w:val="auto"/>
          <w:sz w:val="28"/>
          <w:szCs w:val="28"/>
          <w:lang w:val="nl-NL"/>
        </w:rPr>
        <w:t>Obstet</w:t>
      </w:r>
      <w:proofErr w:type="spellEnd"/>
      <w:r w:rsidRPr="00E15C12">
        <w:rPr>
          <w:color w:val="auto"/>
          <w:sz w:val="28"/>
          <w:szCs w:val="28"/>
          <w:lang w:val="nl-NL"/>
        </w:rPr>
        <w:t>. – 2023. – Vol. 162</w:t>
      </w:r>
      <w:proofErr w:type="gramStart"/>
      <w:r w:rsidR="00E20B5D" w:rsidRPr="00E15C12">
        <w:rPr>
          <w:color w:val="auto"/>
          <w:sz w:val="28"/>
          <w:szCs w:val="28"/>
          <w:lang w:val="ru-RU"/>
        </w:rPr>
        <w:t>,</w:t>
      </w:r>
      <w:r w:rsidR="00E20B5D" w:rsidRPr="00E15C12">
        <w:rPr>
          <w:color w:val="auto"/>
          <w:sz w:val="28"/>
          <w:szCs w:val="28"/>
        </w:rPr>
        <w:t xml:space="preserve"> ,</w:t>
      </w:r>
      <w:proofErr w:type="gramEnd"/>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lang w:val="nl-NL"/>
        </w:rPr>
        <w:t>1. – P. 45–56.</w:t>
      </w:r>
    </w:p>
    <w:p w14:paraId="62934FB2" w14:textId="3066DF0F"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 xml:space="preserve">Page M.J., </w:t>
      </w:r>
      <w:proofErr w:type="spellStart"/>
      <w:r w:rsidRPr="00E15C12">
        <w:rPr>
          <w:color w:val="auto"/>
          <w:sz w:val="28"/>
          <w:szCs w:val="28"/>
          <w:lang w:val="nl-NL"/>
        </w:rPr>
        <w:t>McKenzie</w:t>
      </w:r>
      <w:proofErr w:type="spellEnd"/>
      <w:r w:rsidRPr="00E15C12">
        <w:rPr>
          <w:color w:val="auto"/>
          <w:sz w:val="28"/>
          <w:szCs w:val="28"/>
          <w:lang w:val="nl-NL"/>
        </w:rPr>
        <w:t xml:space="preserve"> J.E., </w:t>
      </w:r>
      <w:proofErr w:type="spellStart"/>
      <w:r w:rsidRPr="00E15C12">
        <w:rPr>
          <w:color w:val="auto"/>
          <w:sz w:val="28"/>
          <w:szCs w:val="28"/>
          <w:lang w:val="nl-NL"/>
        </w:rPr>
        <w:t>Bossuyt</w:t>
      </w:r>
      <w:proofErr w:type="spellEnd"/>
      <w:r w:rsidRPr="00E15C12">
        <w:rPr>
          <w:color w:val="auto"/>
          <w:sz w:val="28"/>
          <w:szCs w:val="28"/>
          <w:lang w:val="nl-NL"/>
        </w:rPr>
        <w:t xml:space="preserve"> P.M. et al. The PRISMA 2020 statement: </w:t>
      </w:r>
      <w:proofErr w:type="spellStart"/>
      <w:r w:rsidRPr="00E15C12">
        <w:rPr>
          <w:color w:val="auto"/>
          <w:sz w:val="28"/>
          <w:szCs w:val="28"/>
          <w:lang w:val="nl-NL"/>
        </w:rPr>
        <w:t>an</w:t>
      </w:r>
      <w:proofErr w:type="spellEnd"/>
      <w:r w:rsidRPr="00E15C12">
        <w:rPr>
          <w:color w:val="auto"/>
          <w:sz w:val="28"/>
          <w:szCs w:val="28"/>
          <w:lang w:val="nl-NL"/>
        </w:rPr>
        <w:t xml:space="preserve"> </w:t>
      </w:r>
      <w:proofErr w:type="spellStart"/>
      <w:r w:rsidRPr="00E15C12">
        <w:rPr>
          <w:color w:val="auto"/>
          <w:sz w:val="28"/>
          <w:szCs w:val="28"/>
          <w:lang w:val="nl-NL"/>
        </w:rPr>
        <w:t>updated</w:t>
      </w:r>
      <w:proofErr w:type="spellEnd"/>
      <w:r w:rsidRPr="00E15C12">
        <w:rPr>
          <w:color w:val="auto"/>
          <w:sz w:val="28"/>
          <w:szCs w:val="28"/>
          <w:lang w:val="nl-NL"/>
        </w:rPr>
        <w:t xml:space="preserve"> guideline </w:t>
      </w:r>
      <w:proofErr w:type="spellStart"/>
      <w:r w:rsidRPr="00E15C12">
        <w:rPr>
          <w:color w:val="auto"/>
          <w:sz w:val="28"/>
          <w:szCs w:val="28"/>
          <w:lang w:val="nl-NL"/>
        </w:rPr>
        <w:t>for</w:t>
      </w:r>
      <w:proofErr w:type="spellEnd"/>
      <w:r w:rsidRPr="00E15C12">
        <w:rPr>
          <w:color w:val="auto"/>
          <w:sz w:val="28"/>
          <w:szCs w:val="28"/>
          <w:lang w:val="nl-NL"/>
        </w:rPr>
        <w:t xml:space="preserve"> </w:t>
      </w:r>
      <w:proofErr w:type="spellStart"/>
      <w:r w:rsidRPr="00E15C12">
        <w:rPr>
          <w:color w:val="auto"/>
          <w:sz w:val="28"/>
          <w:szCs w:val="28"/>
          <w:lang w:val="nl-NL"/>
        </w:rPr>
        <w:t>reporting</w:t>
      </w:r>
      <w:proofErr w:type="spellEnd"/>
      <w:r w:rsidRPr="00E15C12">
        <w:rPr>
          <w:color w:val="auto"/>
          <w:sz w:val="28"/>
          <w:szCs w:val="28"/>
          <w:lang w:val="nl-NL"/>
        </w:rPr>
        <w:t xml:space="preserve"> </w:t>
      </w:r>
      <w:proofErr w:type="spellStart"/>
      <w:r w:rsidRPr="00E15C12">
        <w:rPr>
          <w:color w:val="auto"/>
          <w:sz w:val="28"/>
          <w:szCs w:val="28"/>
          <w:lang w:val="nl-NL"/>
        </w:rPr>
        <w:t>systematic</w:t>
      </w:r>
      <w:proofErr w:type="spellEnd"/>
      <w:r w:rsidRPr="00E15C12">
        <w:rPr>
          <w:color w:val="auto"/>
          <w:sz w:val="28"/>
          <w:szCs w:val="28"/>
          <w:lang w:val="nl-NL"/>
        </w:rPr>
        <w:t xml:space="preserve"> </w:t>
      </w:r>
      <w:proofErr w:type="gramStart"/>
      <w:r w:rsidRPr="00E15C12">
        <w:rPr>
          <w:color w:val="auto"/>
          <w:sz w:val="28"/>
          <w:szCs w:val="28"/>
          <w:lang w:val="nl-NL"/>
        </w:rPr>
        <w:t>reviews /</w:t>
      </w:r>
      <w:proofErr w:type="gramEnd"/>
      <w:r w:rsidRPr="00E15C12">
        <w:rPr>
          <w:color w:val="auto"/>
          <w:sz w:val="28"/>
          <w:szCs w:val="28"/>
          <w:lang w:val="nl-NL"/>
        </w:rPr>
        <w:t>/ BMJ. – 2021. – Vol. 372. – P. 71.</w:t>
      </w:r>
    </w:p>
    <w:p w14:paraId="4865572D" w14:textId="4B8CBBCE"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t>Higgins J.P., Thomas J., Chandler J. et al.</w:t>
      </w:r>
      <w:r w:rsidR="00E20B5D" w:rsidRPr="00E15C12">
        <w:rPr>
          <w:color w:val="auto"/>
          <w:sz w:val="28"/>
          <w:szCs w:val="28"/>
          <w:lang w:val="en-US"/>
        </w:rPr>
        <w:t xml:space="preserve"> </w:t>
      </w:r>
      <w:proofErr w:type="spellStart"/>
      <w:r w:rsidRPr="00E15C12">
        <w:rPr>
          <w:color w:val="auto"/>
          <w:sz w:val="28"/>
          <w:szCs w:val="28"/>
          <w:lang w:val="nl-NL"/>
        </w:rPr>
        <w:t>Cochrane</w:t>
      </w:r>
      <w:proofErr w:type="spellEnd"/>
      <w:r w:rsidRPr="00E15C12">
        <w:rPr>
          <w:color w:val="auto"/>
          <w:sz w:val="28"/>
          <w:szCs w:val="28"/>
          <w:lang w:val="nl-NL"/>
        </w:rPr>
        <w:t xml:space="preserve"> </w:t>
      </w:r>
      <w:proofErr w:type="spellStart"/>
      <w:r w:rsidRPr="00E15C12">
        <w:rPr>
          <w:color w:val="auto"/>
          <w:sz w:val="28"/>
          <w:szCs w:val="28"/>
          <w:lang w:val="nl-NL"/>
        </w:rPr>
        <w:t>Handbook</w:t>
      </w:r>
      <w:proofErr w:type="spellEnd"/>
      <w:r w:rsidRPr="00E15C12">
        <w:rPr>
          <w:color w:val="auto"/>
          <w:sz w:val="28"/>
          <w:szCs w:val="28"/>
          <w:lang w:val="nl-NL"/>
        </w:rPr>
        <w:t xml:space="preserve"> </w:t>
      </w:r>
      <w:proofErr w:type="spellStart"/>
      <w:r w:rsidRPr="00E15C12">
        <w:rPr>
          <w:color w:val="auto"/>
          <w:sz w:val="28"/>
          <w:szCs w:val="28"/>
          <w:lang w:val="nl-NL"/>
        </w:rPr>
        <w:t>for</w:t>
      </w:r>
      <w:proofErr w:type="spellEnd"/>
      <w:r w:rsidRPr="00E15C12">
        <w:rPr>
          <w:color w:val="auto"/>
          <w:sz w:val="28"/>
          <w:szCs w:val="28"/>
          <w:lang w:val="nl-NL"/>
        </w:rPr>
        <w:t xml:space="preserve"> </w:t>
      </w:r>
      <w:proofErr w:type="spellStart"/>
      <w:r w:rsidRPr="00E15C12">
        <w:rPr>
          <w:color w:val="auto"/>
          <w:sz w:val="28"/>
          <w:szCs w:val="28"/>
          <w:lang w:val="nl-NL"/>
        </w:rPr>
        <w:t>Systematic</w:t>
      </w:r>
      <w:proofErr w:type="spellEnd"/>
      <w:r w:rsidRPr="00E15C12">
        <w:rPr>
          <w:color w:val="auto"/>
          <w:sz w:val="28"/>
          <w:szCs w:val="28"/>
          <w:lang w:val="nl-NL"/>
        </w:rPr>
        <w:t xml:space="preserve"> Reviews of </w:t>
      </w:r>
      <w:proofErr w:type="spellStart"/>
      <w:r w:rsidRPr="00E15C12">
        <w:rPr>
          <w:color w:val="auto"/>
          <w:sz w:val="28"/>
          <w:szCs w:val="28"/>
          <w:lang w:val="nl-NL"/>
        </w:rPr>
        <w:t>Interventions</w:t>
      </w:r>
      <w:proofErr w:type="spellEnd"/>
      <w:r w:rsidRPr="00E15C12">
        <w:rPr>
          <w:color w:val="auto"/>
          <w:sz w:val="28"/>
          <w:szCs w:val="28"/>
          <w:lang w:val="nl-NL"/>
        </w:rPr>
        <w:t xml:space="preserve">. Version 6.3. – London: </w:t>
      </w:r>
      <w:proofErr w:type="spellStart"/>
      <w:r w:rsidRPr="00E15C12">
        <w:rPr>
          <w:color w:val="auto"/>
          <w:sz w:val="28"/>
          <w:szCs w:val="28"/>
          <w:lang w:val="nl-NL"/>
        </w:rPr>
        <w:t>Cochrane</w:t>
      </w:r>
      <w:proofErr w:type="spellEnd"/>
      <w:r w:rsidR="00E20B5D" w:rsidRPr="00E15C12">
        <w:rPr>
          <w:color w:val="auto"/>
          <w:sz w:val="28"/>
          <w:szCs w:val="28"/>
          <w:lang w:val="en-US"/>
        </w:rPr>
        <w:t>,</w:t>
      </w:r>
      <w:r w:rsidRPr="00E15C12">
        <w:rPr>
          <w:color w:val="auto"/>
          <w:sz w:val="28"/>
          <w:szCs w:val="28"/>
          <w:lang w:val="nl-NL"/>
        </w:rPr>
        <w:t xml:space="preserve"> 2022.</w:t>
      </w:r>
      <w:r w:rsidR="00E20B5D" w:rsidRPr="00E15C12">
        <w:rPr>
          <w:color w:val="auto"/>
          <w:sz w:val="28"/>
          <w:szCs w:val="28"/>
          <w:lang w:val="ru-RU"/>
        </w:rPr>
        <w:t xml:space="preserve"> – 141 р.</w:t>
      </w:r>
    </w:p>
    <w:p w14:paraId="72CE2852" w14:textId="3C5D7CC4" w:rsidR="00C43DDF" w:rsidRPr="00E15C12" w:rsidRDefault="00736643" w:rsidP="00EE2EEA">
      <w:pPr>
        <w:pStyle w:val="Body"/>
        <w:numPr>
          <w:ilvl w:val="0"/>
          <w:numId w:val="2"/>
        </w:numPr>
        <w:tabs>
          <w:tab w:val="left" w:pos="1134"/>
        </w:tabs>
        <w:ind w:left="0" w:firstLine="567"/>
        <w:jc w:val="both"/>
        <w:rPr>
          <w:color w:val="auto"/>
          <w:sz w:val="28"/>
          <w:szCs w:val="28"/>
          <w:lang w:val="nl-NL"/>
        </w:rPr>
      </w:pPr>
      <w:r w:rsidRPr="00E15C12">
        <w:rPr>
          <w:color w:val="auto"/>
          <w:sz w:val="28"/>
          <w:szCs w:val="28"/>
          <w:lang w:val="nl-NL"/>
        </w:rPr>
        <w:lastRenderedPageBreak/>
        <w:t xml:space="preserve">American Academy of </w:t>
      </w:r>
      <w:proofErr w:type="spellStart"/>
      <w:r w:rsidRPr="00E15C12">
        <w:rPr>
          <w:color w:val="auto"/>
          <w:sz w:val="28"/>
          <w:szCs w:val="28"/>
          <w:lang w:val="nl-NL"/>
        </w:rPr>
        <w:t>Periodontology</w:t>
      </w:r>
      <w:proofErr w:type="spellEnd"/>
      <w:r w:rsidRPr="00E15C12">
        <w:rPr>
          <w:color w:val="auto"/>
          <w:sz w:val="28"/>
          <w:szCs w:val="28"/>
          <w:lang w:val="nl-NL"/>
        </w:rPr>
        <w:t xml:space="preserve">. Comprehensive </w:t>
      </w:r>
      <w:proofErr w:type="spellStart"/>
      <w:r w:rsidRPr="00E15C12">
        <w:rPr>
          <w:color w:val="auto"/>
          <w:sz w:val="28"/>
          <w:szCs w:val="28"/>
          <w:lang w:val="nl-NL"/>
        </w:rPr>
        <w:t>periodontal</w:t>
      </w:r>
      <w:proofErr w:type="spellEnd"/>
      <w:r w:rsidRPr="00E15C12">
        <w:rPr>
          <w:color w:val="auto"/>
          <w:sz w:val="28"/>
          <w:szCs w:val="28"/>
          <w:lang w:val="nl-NL"/>
        </w:rPr>
        <w:t xml:space="preserve"> examination </w:t>
      </w:r>
      <w:proofErr w:type="spellStart"/>
      <w:r w:rsidRPr="00E15C12">
        <w:rPr>
          <w:color w:val="auto"/>
          <w:sz w:val="28"/>
          <w:szCs w:val="28"/>
          <w:lang w:val="nl-NL"/>
        </w:rPr>
        <w:t>including</w:t>
      </w:r>
      <w:proofErr w:type="spellEnd"/>
      <w:r w:rsidRPr="00E15C12">
        <w:rPr>
          <w:color w:val="auto"/>
          <w:sz w:val="28"/>
          <w:szCs w:val="28"/>
          <w:lang w:val="nl-NL"/>
        </w:rPr>
        <w:t xml:space="preserve"> </w:t>
      </w:r>
      <w:proofErr w:type="spellStart"/>
      <w:r w:rsidRPr="00E15C12">
        <w:rPr>
          <w:color w:val="auto"/>
          <w:sz w:val="28"/>
          <w:szCs w:val="28"/>
          <w:lang w:val="nl-NL"/>
        </w:rPr>
        <w:t>the</w:t>
      </w:r>
      <w:proofErr w:type="spellEnd"/>
      <w:r w:rsidRPr="00E15C12">
        <w:rPr>
          <w:color w:val="auto"/>
          <w:sz w:val="28"/>
          <w:szCs w:val="28"/>
          <w:lang w:val="nl-NL"/>
        </w:rPr>
        <w:t xml:space="preserve"> </w:t>
      </w:r>
      <w:proofErr w:type="spellStart"/>
      <w:r w:rsidRPr="00E15C12">
        <w:rPr>
          <w:color w:val="auto"/>
          <w:sz w:val="28"/>
          <w:szCs w:val="28"/>
          <w:lang w:val="nl-NL"/>
        </w:rPr>
        <w:t>Periodontal</w:t>
      </w:r>
      <w:proofErr w:type="spellEnd"/>
      <w:r w:rsidRPr="00E15C12">
        <w:rPr>
          <w:color w:val="auto"/>
          <w:sz w:val="28"/>
          <w:szCs w:val="28"/>
          <w:lang w:val="nl-NL"/>
        </w:rPr>
        <w:t xml:space="preserve"> Screening </w:t>
      </w:r>
      <w:proofErr w:type="spellStart"/>
      <w:r w:rsidRPr="00E15C12">
        <w:rPr>
          <w:color w:val="auto"/>
          <w:sz w:val="28"/>
          <w:szCs w:val="28"/>
          <w:lang w:val="nl-NL"/>
        </w:rPr>
        <w:t>and</w:t>
      </w:r>
      <w:proofErr w:type="spellEnd"/>
      <w:r w:rsidRPr="00E15C12">
        <w:rPr>
          <w:color w:val="auto"/>
          <w:sz w:val="28"/>
          <w:szCs w:val="28"/>
          <w:lang w:val="nl-NL"/>
        </w:rPr>
        <w:t xml:space="preserve"> </w:t>
      </w:r>
      <w:proofErr w:type="spellStart"/>
      <w:r w:rsidRPr="00E15C12">
        <w:rPr>
          <w:color w:val="auto"/>
          <w:sz w:val="28"/>
          <w:szCs w:val="28"/>
          <w:lang w:val="nl-NL"/>
        </w:rPr>
        <w:t>Recording</w:t>
      </w:r>
      <w:proofErr w:type="spellEnd"/>
      <w:r w:rsidRPr="00E15C12">
        <w:rPr>
          <w:color w:val="auto"/>
          <w:sz w:val="28"/>
          <w:szCs w:val="28"/>
          <w:lang w:val="nl-NL"/>
        </w:rPr>
        <w:t xml:space="preserve"> (PSR) </w:t>
      </w:r>
      <w:proofErr w:type="gramStart"/>
      <w:r w:rsidRPr="00E15C12">
        <w:rPr>
          <w:color w:val="auto"/>
          <w:sz w:val="28"/>
          <w:szCs w:val="28"/>
          <w:lang w:val="nl-NL"/>
        </w:rPr>
        <w:t>system /</w:t>
      </w:r>
      <w:proofErr w:type="gramEnd"/>
      <w:r w:rsidRPr="00E15C12">
        <w:rPr>
          <w:color w:val="auto"/>
          <w:sz w:val="28"/>
          <w:szCs w:val="28"/>
          <w:lang w:val="nl-NL"/>
        </w:rPr>
        <w:t xml:space="preserve">/ J. </w:t>
      </w:r>
      <w:proofErr w:type="spellStart"/>
      <w:r w:rsidRPr="00E15C12">
        <w:rPr>
          <w:color w:val="auto"/>
          <w:sz w:val="28"/>
          <w:szCs w:val="28"/>
          <w:lang w:val="nl-NL"/>
        </w:rPr>
        <w:t>Periodontol</w:t>
      </w:r>
      <w:proofErr w:type="spellEnd"/>
      <w:r w:rsidRPr="00E15C12">
        <w:rPr>
          <w:color w:val="auto"/>
          <w:sz w:val="28"/>
          <w:szCs w:val="28"/>
          <w:lang w:val="nl-NL"/>
        </w:rPr>
        <w:t>. – 2018. – Vol. 89</w:t>
      </w:r>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lang w:val="nl-NL"/>
        </w:rPr>
        <w:t>1. – P. 17–27.</w:t>
      </w:r>
    </w:p>
    <w:p w14:paraId="69EDBCDC" w14:textId="0F1F743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Tonetti M.S., Greenwell H., Kornman K.S. Staging and grading of periodontitis: framework and proposal of the 2017 World Workshop // J. </w:t>
      </w:r>
      <w:proofErr w:type="spellStart"/>
      <w:r w:rsidRPr="00E15C12">
        <w:rPr>
          <w:color w:val="auto"/>
          <w:sz w:val="28"/>
          <w:szCs w:val="28"/>
          <w:lang w:val="en-US"/>
        </w:rPr>
        <w:t>Periodontol</w:t>
      </w:r>
      <w:proofErr w:type="spellEnd"/>
      <w:r w:rsidRPr="00E15C12">
        <w:rPr>
          <w:color w:val="auto"/>
          <w:sz w:val="28"/>
          <w:szCs w:val="28"/>
          <w:lang w:val="en-US"/>
        </w:rPr>
        <w:t xml:space="preserve">. </w:t>
      </w:r>
      <w:r w:rsidRPr="00E15C12">
        <w:rPr>
          <w:color w:val="auto"/>
          <w:sz w:val="28"/>
          <w:szCs w:val="28"/>
        </w:rPr>
        <w:t>– 2018. – Vol. 89</w:t>
      </w:r>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rPr>
        <w:t xml:space="preserve">1. – </w:t>
      </w:r>
      <w:r w:rsidRPr="00E15C12">
        <w:rPr>
          <w:color w:val="auto"/>
          <w:sz w:val="28"/>
          <w:szCs w:val="28"/>
          <w:lang w:val="en-US"/>
        </w:rPr>
        <w:t>P. 159</w:t>
      </w:r>
      <w:r w:rsidRPr="00E15C12">
        <w:rPr>
          <w:color w:val="auto"/>
          <w:sz w:val="28"/>
          <w:szCs w:val="28"/>
        </w:rPr>
        <w:t>–172.</w:t>
      </w:r>
    </w:p>
    <w:p w14:paraId="6073337D" w14:textId="3D73E7CF"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Tanner A.C., </w:t>
      </w:r>
      <w:proofErr w:type="spellStart"/>
      <w:r w:rsidRPr="00E15C12">
        <w:rPr>
          <w:color w:val="auto"/>
          <w:sz w:val="28"/>
          <w:szCs w:val="28"/>
          <w:lang w:val="en-US"/>
        </w:rPr>
        <w:t>Kressirer</w:t>
      </w:r>
      <w:proofErr w:type="spellEnd"/>
      <w:r w:rsidRPr="00E15C12">
        <w:rPr>
          <w:color w:val="auto"/>
          <w:sz w:val="28"/>
          <w:szCs w:val="28"/>
          <w:lang w:val="en-US"/>
        </w:rPr>
        <w:t xml:space="preserve"> C.A., Faller L. et al. Unique aspects of the oral microbiome in pregnancy // </w:t>
      </w:r>
      <w:proofErr w:type="spellStart"/>
      <w:r w:rsidRPr="00E15C12">
        <w:rPr>
          <w:color w:val="auto"/>
          <w:sz w:val="28"/>
          <w:szCs w:val="28"/>
          <w:lang w:val="en-US"/>
        </w:rPr>
        <w:t>Periodontol</w:t>
      </w:r>
      <w:proofErr w:type="spellEnd"/>
      <w:r w:rsidRPr="00E15C12">
        <w:rPr>
          <w:color w:val="auto"/>
          <w:sz w:val="28"/>
          <w:szCs w:val="28"/>
          <w:lang w:val="en-US"/>
        </w:rPr>
        <w:t xml:space="preserve">. </w:t>
      </w:r>
      <w:r w:rsidRPr="00E15C12">
        <w:rPr>
          <w:color w:val="auto"/>
          <w:sz w:val="28"/>
          <w:szCs w:val="28"/>
        </w:rPr>
        <w:t>– 2018. – Vol. 77</w:t>
      </w:r>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rPr>
        <w:t>1. – P. 28–51.</w:t>
      </w:r>
    </w:p>
    <w:p w14:paraId="3E8B2E02" w14:textId="458D076A"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Theis K.R., Romero R., Winters A.D. et al. Does the human placenta have a microbiota? The evidence and the implications // </w:t>
      </w:r>
      <w:proofErr w:type="gramStart"/>
      <w:r w:rsidRPr="00E15C12">
        <w:rPr>
          <w:color w:val="auto"/>
          <w:sz w:val="28"/>
          <w:szCs w:val="28"/>
          <w:lang w:val="en-US"/>
        </w:rPr>
        <w:t>Am</w:t>
      </w:r>
      <w:proofErr w:type="gramEnd"/>
      <w:r w:rsidRPr="00E15C12">
        <w:rPr>
          <w:color w:val="auto"/>
          <w:sz w:val="28"/>
          <w:szCs w:val="28"/>
          <w:lang w:val="en-US"/>
        </w:rPr>
        <w:t xml:space="preserve"> J </w:t>
      </w:r>
      <w:proofErr w:type="spellStart"/>
      <w:r w:rsidRPr="00E15C12">
        <w:rPr>
          <w:color w:val="auto"/>
          <w:sz w:val="28"/>
          <w:szCs w:val="28"/>
          <w:lang w:val="en-US"/>
        </w:rPr>
        <w:t>Obstet</w:t>
      </w:r>
      <w:proofErr w:type="spellEnd"/>
      <w:r w:rsidRPr="00E15C12">
        <w:rPr>
          <w:color w:val="auto"/>
          <w:sz w:val="28"/>
          <w:szCs w:val="28"/>
          <w:lang w:val="en-US"/>
        </w:rPr>
        <w:t xml:space="preserve"> Gynecol. </w:t>
      </w:r>
      <w:r w:rsidRPr="00E15C12">
        <w:rPr>
          <w:color w:val="auto"/>
          <w:sz w:val="28"/>
          <w:szCs w:val="28"/>
        </w:rPr>
        <w:t>– 2019. – Vol. 220</w:t>
      </w:r>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rPr>
        <w:t>5. – P. 417–426.</w:t>
      </w:r>
      <w:r w:rsidR="00E20B5D" w:rsidRPr="00E15C12">
        <w:rPr>
          <w:color w:val="auto"/>
          <w:sz w:val="28"/>
          <w:szCs w:val="28"/>
          <w:lang w:val="en-US"/>
        </w:rPr>
        <w:t xml:space="preserve"> </w:t>
      </w:r>
    </w:p>
    <w:p w14:paraId="7C70D645" w14:textId="2A5DDE42"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Bustin S.A., Benes V., Garson J.A. et al. The MIQE guidelines: Minimum Information for Publication of Quantitative Real-Time PCR Experiments // Clin Chem. </w:t>
      </w:r>
      <w:r w:rsidRPr="00E15C12">
        <w:rPr>
          <w:color w:val="auto"/>
          <w:sz w:val="28"/>
          <w:szCs w:val="28"/>
        </w:rPr>
        <w:t>– 2009. – Vol. 55</w:t>
      </w:r>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rPr>
        <w:t>4. – P. 611–622.</w:t>
      </w:r>
    </w:p>
    <w:p w14:paraId="0FD90337" w14:textId="0141E6B4"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Lauder A.P., Roche A.M., Sherrill-Mix S. et al. Comparison of placenta DNA extraction methods for microbiome profiling // Microbiome. </w:t>
      </w:r>
      <w:r w:rsidRPr="00E15C12">
        <w:rPr>
          <w:color w:val="auto"/>
          <w:sz w:val="28"/>
          <w:szCs w:val="28"/>
        </w:rPr>
        <w:t>– 2016. – Vol. 4</w:t>
      </w:r>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rPr>
        <w:t>1. – P. 52.</w:t>
      </w:r>
    </w:p>
    <w:p w14:paraId="135D090F" w14:textId="177D816A"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Xiong X., </w:t>
      </w:r>
      <w:proofErr w:type="spellStart"/>
      <w:r w:rsidRPr="00E15C12">
        <w:rPr>
          <w:color w:val="auto"/>
          <w:sz w:val="28"/>
          <w:szCs w:val="28"/>
          <w:lang w:val="en-US"/>
        </w:rPr>
        <w:t>Buekens</w:t>
      </w:r>
      <w:proofErr w:type="spellEnd"/>
      <w:r w:rsidRPr="00E15C12">
        <w:rPr>
          <w:color w:val="auto"/>
          <w:sz w:val="28"/>
          <w:szCs w:val="28"/>
          <w:lang w:val="en-US"/>
        </w:rPr>
        <w:t xml:space="preserve"> P., Fraser W.D., Beck J., Offenbacher S. Periodontal disease and adverse pregnancy outcomes: a systematic review // BJOG. </w:t>
      </w:r>
      <w:r w:rsidRPr="00E15C12">
        <w:rPr>
          <w:color w:val="auto"/>
          <w:sz w:val="28"/>
          <w:szCs w:val="28"/>
        </w:rPr>
        <w:t>– 2006. – Vol. 113</w:t>
      </w:r>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rPr>
        <w:t>2. – P. 135–143.</w:t>
      </w:r>
    </w:p>
    <w:p w14:paraId="73314123" w14:textId="11DCFA31"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Vergnes</w:t>
      </w:r>
      <w:proofErr w:type="spellEnd"/>
      <w:r w:rsidRPr="00E15C12">
        <w:rPr>
          <w:color w:val="auto"/>
          <w:sz w:val="28"/>
          <w:szCs w:val="28"/>
          <w:lang w:val="en-US"/>
        </w:rPr>
        <w:t xml:space="preserve"> J.N., </w:t>
      </w:r>
      <w:proofErr w:type="spellStart"/>
      <w:r w:rsidRPr="00E15C12">
        <w:rPr>
          <w:color w:val="auto"/>
          <w:sz w:val="28"/>
          <w:szCs w:val="28"/>
          <w:lang w:val="en-US"/>
        </w:rPr>
        <w:t>Sixou</w:t>
      </w:r>
      <w:proofErr w:type="spellEnd"/>
      <w:r w:rsidRPr="00E15C12">
        <w:rPr>
          <w:color w:val="auto"/>
          <w:sz w:val="28"/>
          <w:szCs w:val="28"/>
          <w:lang w:val="en-US"/>
        </w:rPr>
        <w:t xml:space="preserve"> M. Preterm low birth weight and maternal periodontal status: a meta-analysis // Am. J. Obstet. Gynecol. </w:t>
      </w:r>
      <w:r w:rsidRPr="00E15C12">
        <w:rPr>
          <w:color w:val="auto"/>
          <w:sz w:val="28"/>
          <w:szCs w:val="28"/>
        </w:rPr>
        <w:t xml:space="preserve">– 2007. – </w:t>
      </w:r>
      <w:r w:rsidRPr="00E15C12">
        <w:rPr>
          <w:color w:val="auto"/>
          <w:sz w:val="28"/>
          <w:szCs w:val="28"/>
          <w:lang w:val="pt-PT"/>
        </w:rPr>
        <w:t>Vol. 196</w:t>
      </w:r>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lang w:val="pt-PT"/>
        </w:rPr>
        <w:t xml:space="preserve">2. </w:t>
      </w:r>
      <w:r w:rsidRPr="00E15C12">
        <w:rPr>
          <w:color w:val="auto"/>
          <w:sz w:val="28"/>
          <w:szCs w:val="28"/>
        </w:rPr>
        <w:t>– P. 135–13</w:t>
      </w:r>
      <w:r w:rsidR="00E20B5D" w:rsidRPr="00E15C12">
        <w:rPr>
          <w:color w:val="auto"/>
          <w:sz w:val="28"/>
          <w:szCs w:val="28"/>
          <w:lang w:val="ru-RU"/>
        </w:rPr>
        <w:t>8.</w:t>
      </w:r>
    </w:p>
    <w:p w14:paraId="439CE0DD" w14:textId="153D3BE0"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Chambrone</w:t>
      </w:r>
      <w:proofErr w:type="spellEnd"/>
      <w:r w:rsidRPr="00E15C12">
        <w:rPr>
          <w:color w:val="auto"/>
          <w:sz w:val="28"/>
          <w:szCs w:val="28"/>
          <w:lang w:val="en-US"/>
        </w:rPr>
        <w:t xml:space="preserve"> L., </w:t>
      </w:r>
      <w:proofErr w:type="spellStart"/>
      <w:r w:rsidRPr="00E15C12">
        <w:rPr>
          <w:color w:val="auto"/>
          <w:sz w:val="28"/>
          <w:szCs w:val="28"/>
          <w:lang w:val="en-US"/>
        </w:rPr>
        <w:t>Pannuti</w:t>
      </w:r>
      <w:proofErr w:type="spellEnd"/>
      <w:r w:rsidRPr="00E15C12">
        <w:rPr>
          <w:color w:val="auto"/>
          <w:sz w:val="28"/>
          <w:szCs w:val="28"/>
          <w:lang w:val="en-US"/>
        </w:rPr>
        <w:t xml:space="preserve"> C.M., Guglielmetti M.R. et al. Evidence </w:t>
      </w:r>
      <w:proofErr w:type="gramStart"/>
      <w:r w:rsidRPr="00E15C12">
        <w:rPr>
          <w:color w:val="auto"/>
          <w:sz w:val="28"/>
          <w:szCs w:val="28"/>
          <w:lang w:val="en-US"/>
        </w:rPr>
        <w:t>grade</w:t>
      </w:r>
      <w:proofErr w:type="gramEnd"/>
      <w:r w:rsidRPr="00E15C12">
        <w:rPr>
          <w:color w:val="auto"/>
          <w:sz w:val="28"/>
          <w:szCs w:val="28"/>
          <w:lang w:val="en-US"/>
        </w:rPr>
        <w:t xml:space="preserve"> associating periodontitis with preterm birth and/or low birth weight: a systematic review of meta-analyses // J. Clin. </w:t>
      </w:r>
      <w:proofErr w:type="spellStart"/>
      <w:r w:rsidRPr="00E15C12">
        <w:rPr>
          <w:color w:val="auto"/>
          <w:sz w:val="28"/>
          <w:szCs w:val="28"/>
          <w:lang w:val="en-US"/>
        </w:rPr>
        <w:t>Periodontol</w:t>
      </w:r>
      <w:proofErr w:type="spellEnd"/>
      <w:r w:rsidRPr="00E15C12">
        <w:rPr>
          <w:color w:val="auto"/>
          <w:sz w:val="28"/>
          <w:szCs w:val="28"/>
          <w:lang w:val="en-US"/>
        </w:rPr>
        <w:t xml:space="preserve">. </w:t>
      </w:r>
      <w:r w:rsidRPr="00E15C12">
        <w:rPr>
          <w:color w:val="auto"/>
          <w:sz w:val="28"/>
          <w:szCs w:val="28"/>
        </w:rPr>
        <w:t xml:space="preserve">– 2011. – </w:t>
      </w:r>
      <w:r w:rsidRPr="00E15C12">
        <w:rPr>
          <w:color w:val="auto"/>
          <w:sz w:val="28"/>
          <w:szCs w:val="28"/>
          <w:lang w:val="pt-PT"/>
        </w:rPr>
        <w:t>Vol. 38</w:t>
      </w:r>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lang w:val="pt-PT"/>
        </w:rPr>
        <w:t xml:space="preserve">7. </w:t>
      </w:r>
      <w:r w:rsidRPr="00E15C12">
        <w:rPr>
          <w:color w:val="auto"/>
          <w:sz w:val="28"/>
          <w:szCs w:val="28"/>
        </w:rPr>
        <w:t>– P. 613–622.</w:t>
      </w:r>
    </w:p>
    <w:p w14:paraId="746B4F94" w14:textId="18A0395E" w:rsidR="00C43DDF" w:rsidRPr="00E15C12" w:rsidRDefault="00736643" w:rsidP="00EE2EEA">
      <w:pPr>
        <w:pStyle w:val="Body"/>
        <w:numPr>
          <w:ilvl w:val="0"/>
          <w:numId w:val="2"/>
        </w:numPr>
        <w:tabs>
          <w:tab w:val="left" w:pos="1134"/>
        </w:tabs>
        <w:ind w:left="0" w:firstLine="567"/>
        <w:jc w:val="both"/>
        <w:rPr>
          <w:color w:val="auto"/>
          <w:sz w:val="28"/>
          <w:szCs w:val="28"/>
          <w:lang w:val="en-US"/>
        </w:rPr>
      </w:pPr>
      <w:proofErr w:type="spellStart"/>
      <w:r w:rsidRPr="00E15C12">
        <w:rPr>
          <w:color w:val="auto"/>
          <w:sz w:val="28"/>
          <w:szCs w:val="28"/>
          <w:lang w:val="en-US"/>
        </w:rPr>
        <w:t>Corbella</w:t>
      </w:r>
      <w:proofErr w:type="spellEnd"/>
      <w:r w:rsidRPr="00E15C12">
        <w:rPr>
          <w:color w:val="auto"/>
          <w:sz w:val="28"/>
          <w:szCs w:val="28"/>
          <w:lang w:val="en-US"/>
        </w:rPr>
        <w:t xml:space="preserve"> S., </w:t>
      </w:r>
      <w:proofErr w:type="spellStart"/>
      <w:r w:rsidRPr="00E15C12">
        <w:rPr>
          <w:color w:val="auto"/>
          <w:sz w:val="28"/>
          <w:szCs w:val="28"/>
          <w:lang w:val="en-US"/>
        </w:rPr>
        <w:t>Taschieri</w:t>
      </w:r>
      <w:proofErr w:type="spellEnd"/>
      <w:r w:rsidRPr="00E15C12">
        <w:rPr>
          <w:color w:val="auto"/>
          <w:sz w:val="28"/>
          <w:szCs w:val="28"/>
          <w:lang w:val="en-US"/>
        </w:rPr>
        <w:t xml:space="preserve"> S., </w:t>
      </w:r>
      <w:proofErr w:type="spellStart"/>
      <w:r w:rsidRPr="00E15C12">
        <w:rPr>
          <w:color w:val="auto"/>
          <w:sz w:val="28"/>
          <w:szCs w:val="28"/>
          <w:lang w:val="en-US"/>
        </w:rPr>
        <w:t>Francetti</w:t>
      </w:r>
      <w:proofErr w:type="spellEnd"/>
      <w:r w:rsidRPr="00E15C12">
        <w:rPr>
          <w:color w:val="auto"/>
          <w:sz w:val="28"/>
          <w:szCs w:val="28"/>
          <w:lang w:val="en-US"/>
        </w:rPr>
        <w:t xml:space="preserve"> L., De Siena F., Fabbro M. Periodontal disease as a risk factor for adverse pregnancy outcomes: a systematic review and meta-analysis of case</w:t>
      </w:r>
      <w:r w:rsidRPr="00E15C12">
        <w:rPr>
          <w:color w:val="auto"/>
          <w:sz w:val="28"/>
          <w:szCs w:val="28"/>
        </w:rPr>
        <w:t>–</w:t>
      </w:r>
      <w:r w:rsidRPr="00E15C12">
        <w:rPr>
          <w:color w:val="auto"/>
          <w:sz w:val="28"/>
          <w:szCs w:val="28"/>
          <w:lang w:val="en-US"/>
        </w:rPr>
        <w:t xml:space="preserve">control studies // Odontology. </w:t>
      </w:r>
      <w:r w:rsidRPr="00E15C12">
        <w:rPr>
          <w:color w:val="auto"/>
          <w:sz w:val="28"/>
          <w:szCs w:val="28"/>
        </w:rPr>
        <w:t xml:space="preserve">– 2016. – </w:t>
      </w:r>
      <w:r w:rsidRPr="00E15C12">
        <w:rPr>
          <w:color w:val="auto"/>
          <w:sz w:val="28"/>
          <w:szCs w:val="28"/>
          <w:lang w:val="pt-PT"/>
        </w:rPr>
        <w:t>Vol. 104</w:t>
      </w:r>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lang w:val="pt-PT"/>
        </w:rPr>
        <w:t xml:space="preserve">1. </w:t>
      </w:r>
      <w:r w:rsidRPr="00E15C12">
        <w:rPr>
          <w:color w:val="auto"/>
          <w:sz w:val="28"/>
          <w:szCs w:val="28"/>
        </w:rPr>
        <w:t>– P. 13–27.</w:t>
      </w:r>
    </w:p>
    <w:p w14:paraId="53D8E40A" w14:textId="2290D0A2"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Mercer B.M., Goldenberg R.L., Moawad A.H. et al. The Preterm Prediction Study: effect of previous preterm birth on subsequent pregnancy outcome // Am J </w:t>
      </w:r>
      <w:proofErr w:type="spellStart"/>
      <w:r w:rsidRPr="00E15C12">
        <w:rPr>
          <w:color w:val="auto"/>
          <w:sz w:val="28"/>
          <w:szCs w:val="28"/>
          <w:lang w:val="en-US"/>
        </w:rPr>
        <w:t>Obstet</w:t>
      </w:r>
      <w:proofErr w:type="spellEnd"/>
      <w:r w:rsidRPr="00E15C12">
        <w:rPr>
          <w:color w:val="auto"/>
          <w:sz w:val="28"/>
          <w:szCs w:val="28"/>
          <w:lang w:val="en-US"/>
        </w:rPr>
        <w:t xml:space="preserve"> Gynecol. </w:t>
      </w:r>
      <w:r w:rsidRPr="00E15C12">
        <w:rPr>
          <w:color w:val="auto"/>
          <w:sz w:val="28"/>
          <w:szCs w:val="28"/>
        </w:rPr>
        <w:t xml:space="preserve">– 1999. – </w:t>
      </w:r>
      <w:r w:rsidRPr="00E15C12">
        <w:rPr>
          <w:color w:val="auto"/>
          <w:sz w:val="28"/>
          <w:szCs w:val="28"/>
          <w:lang w:val="pt-PT"/>
        </w:rPr>
        <w:t>Vol. 181</w:t>
      </w:r>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lang w:val="pt-PT"/>
        </w:rPr>
        <w:t xml:space="preserve">5. </w:t>
      </w:r>
      <w:r w:rsidRPr="00E15C12">
        <w:rPr>
          <w:color w:val="auto"/>
          <w:sz w:val="28"/>
          <w:szCs w:val="28"/>
        </w:rPr>
        <w:t>– P. 1216–1221.</w:t>
      </w:r>
    </w:p>
    <w:p w14:paraId="42B13677" w14:textId="02367675"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Ananth C.V., Getahun D., Peltier M.R. et al. Recurrence of preterm birth and early term birth // Am J Epidemiol. </w:t>
      </w:r>
      <w:r w:rsidRPr="00E15C12">
        <w:rPr>
          <w:color w:val="auto"/>
          <w:sz w:val="28"/>
          <w:szCs w:val="28"/>
        </w:rPr>
        <w:t>– 2006. – Vol. 163</w:t>
      </w:r>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rPr>
        <w:t>3. – P. 203–212.</w:t>
      </w:r>
    </w:p>
    <w:p w14:paraId="23833D1D" w14:textId="44611676"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Harper L.M., Jauk V.C., Longo S., Biggio J.R., Owen J. Recurrence of spontaneous preterm birth in a contemporary cohort // Am J </w:t>
      </w:r>
      <w:proofErr w:type="spellStart"/>
      <w:r w:rsidRPr="00E15C12">
        <w:rPr>
          <w:color w:val="auto"/>
          <w:sz w:val="28"/>
          <w:szCs w:val="28"/>
          <w:lang w:val="en-US"/>
        </w:rPr>
        <w:t>Obstet</w:t>
      </w:r>
      <w:proofErr w:type="spellEnd"/>
      <w:r w:rsidRPr="00E15C12">
        <w:rPr>
          <w:color w:val="auto"/>
          <w:sz w:val="28"/>
          <w:szCs w:val="28"/>
          <w:lang w:val="en-US"/>
        </w:rPr>
        <w:t xml:space="preserve"> Gynecol. </w:t>
      </w:r>
      <w:r w:rsidRPr="00E15C12">
        <w:rPr>
          <w:color w:val="auto"/>
          <w:sz w:val="28"/>
          <w:szCs w:val="28"/>
        </w:rPr>
        <w:t xml:space="preserve">– 2020. – </w:t>
      </w:r>
      <w:r w:rsidRPr="00E15C12">
        <w:rPr>
          <w:color w:val="auto"/>
          <w:sz w:val="28"/>
          <w:szCs w:val="28"/>
          <w:lang w:val="pt-PT"/>
        </w:rPr>
        <w:t>Vol. 223</w:t>
      </w:r>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lang w:val="pt-PT"/>
        </w:rPr>
        <w:t xml:space="preserve">6. </w:t>
      </w:r>
      <w:r w:rsidRPr="00E15C12">
        <w:rPr>
          <w:color w:val="auto"/>
          <w:sz w:val="28"/>
          <w:szCs w:val="28"/>
        </w:rPr>
        <w:t>– P. 902–902.</w:t>
      </w:r>
    </w:p>
    <w:p w14:paraId="7CCC38C1" w14:textId="4765C2B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Phillips C., </w:t>
      </w:r>
      <w:proofErr w:type="spellStart"/>
      <w:r w:rsidRPr="00E15C12">
        <w:rPr>
          <w:color w:val="auto"/>
          <w:sz w:val="28"/>
          <w:szCs w:val="28"/>
          <w:lang w:val="en-US"/>
        </w:rPr>
        <w:t>Velji</w:t>
      </w:r>
      <w:proofErr w:type="spellEnd"/>
      <w:r w:rsidRPr="00E15C12">
        <w:rPr>
          <w:color w:val="auto"/>
          <w:sz w:val="28"/>
          <w:szCs w:val="28"/>
          <w:lang w:val="en-US"/>
        </w:rPr>
        <w:t xml:space="preserve"> Z., Metcalfe A. Risk of recurrent spontaneous preterm birth: meta-analysis // BMJ Open. </w:t>
      </w:r>
      <w:r w:rsidRPr="00E15C12">
        <w:rPr>
          <w:color w:val="auto"/>
          <w:sz w:val="28"/>
          <w:szCs w:val="28"/>
        </w:rPr>
        <w:t xml:space="preserve">– 2017. – Vol. 7. – </w:t>
      </w:r>
      <w:r w:rsidRPr="00E15C12">
        <w:rPr>
          <w:color w:val="auto"/>
          <w:sz w:val="28"/>
          <w:szCs w:val="28"/>
          <w:lang w:val="en-US"/>
        </w:rPr>
        <w:t>P. 15402.</w:t>
      </w:r>
    </w:p>
    <w:p w14:paraId="41AA3F4C" w14:textId="7777777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Crump C., Sundquist J., Sundquist K. Preterm birth and risk factors in Scandinavian cohorts // JAMA. </w:t>
      </w:r>
      <w:r w:rsidRPr="00E15C12">
        <w:rPr>
          <w:color w:val="auto"/>
          <w:sz w:val="28"/>
          <w:szCs w:val="28"/>
        </w:rPr>
        <w:t>– 2019. – Vol. 321. – P. 1180–1189.</w:t>
      </w:r>
    </w:p>
    <w:p w14:paraId="3B4B11C3" w14:textId="0B149BCE"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Morisaki N., Kawachi I., Oken E., Fujiwara T. Maternal BMI and preterm birth // </w:t>
      </w:r>
      <w:proofErr w:type="spellStart"/>
      <w:r w:rsidRPr="00E15C12">
        <w:rPr>
          <w:color w:val="auto"/>
          <w:sz w:val="28"/>
          <w:szCs w:val="28"/>
          <w:lang w:val="en-US"/>
        </w:rPr>
        <w:t>PLoS</w:t>
      </w:r>
      <w:proofErr w:type="spellEnd"/>
      <w:r w:rsidRPr="00E15C12">
        <w:rPr>
          <w:color w:val="auto"/>
          <w:sz w:val="28"/>
          <w:szCs w:val="28"/>
          <w:lang w:val="en-US"/>
        </w:rPr>
        <w:t xml:space="preserve"> One. </w:t>
      </w:r>
      <w:r w:rsidRPr="00E15C12">
        <w:rPr>
          <w:color w:val="auto"/>
          <w:sz w:val="28"/>
          <w:szCs w:val="28"/>
        </w:rPr>
        <w:t xml:space="preserve">– 2016. – </w:t>
      </w:r>
      <w:r w:rsidRPr="00E15C12">
        <w:rPr>
          <w:color w:val="auto"/>
          <w:sz w:val="28"/>
          <w:szCs w:val="28"/>
          <w:lang w:val="pt-PT"/>
        </w:rPr>
        <w:t>Vol. 11</w:t>
      </w:r>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lang w:val="pt-PT"/>
        </w:rPr>
        <w:t xml:space="preserve">12. </w:t>
      </w:r>
      <w:r w:rsidRPr="00E15C12">
        <w:rPr>
          <w:color w:val="auto"/>
          <w:sz w:val="28"/>
          <w:szCs w:val="28"/>
        </w:rPr>
        <w:t xml:space="preserve">– </w:t>
      </w:r>
      <w:r w:rsidRPr="00E15C12">
        <w:rPr>
          <w:color w:val="auto"/>
          <w:sz w:val="28"/>
          <w:szCs w:val="28"/>
          <w:lang w:val="en-US"/>
        </w:rPr>
        <w:t>P. 168126.</w:t>
      </w:r>
    </w:p>
    <w:p w14:paraId="49F546CC" w14:textId="28A0A7ED"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lastRenderedPageBreak/>
        <w:t xml:space="preserve">Nohr E.A., Bech B.H., Vaeth M. et al. BMI and preterm delivery: Danish cohort // </w:t>
      </w:r>
      <w:proofErr w:type="spellStart"/>
      <w:r w:rsidRPr="00E15C12">
        <w:rPr>
          <w:color w:val="auto"/>
          <w:sz w:val="28"/>
          <w:szCs w:val="28"/>
          <w:lang w:val="en-US"/>
        </w:rPr>
        <w:t>Paediatr</w:t>
      </w:r>
      <w:proofErr w:type="spellEnd"/>
      <w:r w:rsidRPr="00E15C12">
        <w:rPr>
          <w:color w:val="auto"/>
          <w:sz w:val="28"/>
          <w:szCs w:val="28"/>
          <w:lang w:val="en-US"/>
        </w:rPr>
        <w:t xml:space="preserve"> Perinat Epidemiol. </w:t>
      </w:r>
      <w:r w:rsidRPr="00E15C12">
        <w:rPr>
          <w:color w:val="auto"/>
          <w:sz w:val="28"/>
          <w:szCs w:val="28"/>
        </w:rPr>
        <w:t>– 2009. – Vol. 23. – P. 307–316.</w:t>
      </w:r>
    </w:p>
    <w:p w14:paraId="61A9DB98" w14:textId="3656F71B"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Khatun M. et al. Maternal age and adverse pregnancy outcomes: Japanese cohort // J </w:t>
      </w:r>
      <w:proofErr w:type="spellStart"/>
      <w:r w:rsidRPr="00E15C12">
        <w:rPr>
          <w:color w:val="auto"/>
          <w:sz w:val="28"/>
          <w:szCs w:val="28"/>
          <w:lang w:val="en-US"/>
        </w:rPr>
        <w:t>Obstet</w:t>
      </w:r>
      <w:proofErr w:type="spellEnd"/>
      <w:r w:rsidRPr="00E15C12">
        <w:rPr>
          <w:color w:val="auto"/>
          <w:sz w:val="28"/>
          <w:szCs w:val="28"/>
          <w:lang w:val="en-US"/>
        </w:rPr>
        <w:t xml:space="preserve"> </w:t>
      </w:r>
      <w:proofErr w:type="spellStart"/>
      <w:r w:rsidRPr="00E15C12">
        <w:rPr>
          <w:color w:val="auto"/>
          <w:sz w:val="28"/>
          <w:szCs w:val="28"/>
          <w:lang w:val="en-US"/>
        </w:rPr>
        <w:t>Gynaecol</w:t>
      </w:r>
      <w:proofErr w:type="spellEnd"/>
      <w:r w:rsidRPr="00E15C12">
        <w:rPr>
          <w:color w:val="auto"/>
          <w:sz w:val="28"/>
          <w:szCs w:val="28"/>
          <w:lang w:val="en-US"/>
        </w:rPr>
        <w:t xml:space="preserve"> Res. </w:t>
      </w:r>
      <w:r w:rsidRPr="00E15C12">
        <w:rPr>
          <w:color w:val="auto"/>
          <w:sz w:val="28"/>
          <w:szCs w:val="28"/>
        </w:rPr>
        <w:t>– 2019. – Vol. 45. – P. 2029–2037.</w:t>
      </w:r>
    </w:p>
    <w:p w14:paraId="4C5A4E1B" w14:textId="13F19DC4" w:rsidR="00C43DDF" w:rsidRPr="00E15C12" w:rsidRDefault="00736643" w:rsidP="00EE2EEA">
      <w:pPr>
        <w:pStyle w:val="Body"/>
        <w:numPr>
          <w:ilvl w:val="0"/>
          <w:numId w:val="2"/>
        </w:numPr>
        <w:tabs>
          <w:tab w:val="left" w:pos="1134"/>
        </w:tabs>
        <w:ind w:left="0" w:firstLine="567"/>
        <w:jc w:val="both"/>
        <w:rPr>
          <w:color w:val="auto"/>
          <w:sz w:val="28"/>
          <w:szCs w:val="28"/>
          <w:lang w:val="de-DE"/>
        </w:rPr>
      </w:pPr>
      <w:proofErr w:type="spellStart"/>
      <w:r w:rsidRPr="00E15C12">
        <w:rPr>
          <w:color w:val="auto"/>
          <w:sz w:val="28"/>
          <w:szCs w:val="28"/>
          <w:lang w:val="de-DE"/>
        </w:rPr>
        <w:t>Waldenstr</w:t>
      </w:r>
      <w:proofErr w:type="spellEnd"/>
      <w:r w:rsidRPr="00E15C12">
        <w:rPr>
          <w:color w:val="auto"/>
          <w:sz w:val="28"/>
          <w:szCs w:val="28"/>
          <w:lang w:val="sv-SE"/>
        </w:rPr>
        <w:t>ö</w:t>
      </w:r>
      <w:r w:rsidRPr="00E15C12">
        <w:rPr>
          <w:color w:val="auto"/>
          <w:sz w:val="28"/>
          <w:szCs w:val="28"/>
          <w:lang w:val="en-US"/>
        </w:rPr>
        <w:t xml:space="preserve">m U. et al. Maternal age and preterm birth in Sweden // Acta </w:t>
      </w:r>
      <w:proofErr w:type="spellStart"/>
      <w:r w:rsidRPr="00E15C12">
        <w:rPr>
          <w:color w:val="auto"/>
          <w:sz w:val="28"/>
          <w:szCs w:val="28"/>
          <w:lang w:val="en-US"/>
        </w:rPr>
        <w:t>Obstet</w:t>
      </w:r>
      <w:proofErr w:type="spellEnd"/>
      <w:r w:rsidRPr="00E15C12">
        <w:rPr>
          <w:color w:val="auto"/>
          <w:sz w:val="28"/>
          <w:szCs w:val="28"/>
          <w:lang w:val="en-US"/>
        </w:rPr>
        <w:t xml:space="preserve"> </w:t>
      </w:r>
      <w:proofErr w:type="spellStart"/>
      <w:r w:rsidRPr="00E15C12">
        <w:rPr>
          <w:color w:val="auto"/>
          <w:sz w:val="28"/>
          <w:szCs w:val="28"/>
          <w:lang w:val="en-US"/>
        </w:rPr>
        <w:t>Gynecol</w:t>
      </w:r>
      <w:proofErr w:type="spellEnd"/>
      <w:r w:rsidRPr="00E15C12">
        <w:rPr>
          <w:color w:val="auto"/>
          <w:sz w:val="28"/>
          <w:szCs w:val="28"/>
          <w:lang w:val="en-US"/>
        </w:rPr>
        <w:t xml:space="preserve"> Scand. </w:t>
      </w:r>
      <w:r w:rsidRPr="00E15C12">
        <w:rPr>
          <w:color w:val="auto"/>
          <w:sz w:val="28"/>
          <w:szCs w:val="28"/>
        </w:rPr>
        <w:t>– 2015. – Vol. 94. – P. 1208–1215.</w:t>
      </w:r>
    </w:p>
    <w:p w14:paraId="3F732D43" w14:textId="30A9E236"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Kramer M.S. et al. Gestational diabetes and risk of early preterm birth: Canadian cohort // Diabetes Care. </w:t>
      </w:r>
      <w:r w:rsidRPr="00E15C12">
        <w:rPr>
          <w:color w:val="auto"/>
          <w:sz w:val="28"/>
          <w:szCs w:val="28"/>
        </w:rPr>
        <w:t>– 2017. – Vol. 40. – P. 167–173.</w:t>
      </w:r>
    </w:p>
    <w:p w14:paraId="409C39CF" w14:textId="373E233F"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Tsai P.S. et al. GDM and preterm birth in Taiwan: population study // </w:t>
      </w:r>
      <w:proofErr w:type="spellStart"/>
      <w:r w:rsidRPr="00E15C12">
        <w:rPr>
          <w:color w:val="auto"/>
          <w:sz w:val="28"/>
          <w:szCs w:val="28"/>
          <w:lang w:val="en-US"/>
        </w:rPr>
        <w:t>PLoS</w:t>
      </w:r>
      <w:proofErr w:type="spellEnd"/>
      <w:r w:rsidRPr="00E15C12">
        <w:rPr>
          <w:color w:val="auto"/>
          <w:sz w:val="28"/>
          <w:szCs w:val="28"/>
          <w:lang w:val="en-US"/>
        </w:rPr>
        <w:t xml:space="preserve"> One. </w:t>
      </w:r>
      <w:r w:rsidRPr="00E15C12">
        <w:rPr>
          <w:color w:val="auto"/>
          <w:sz w:val="28"/>
          <w:szCs w:val="28"/>
        </w:rPr>
        <w:t>– 2020. – Vol. 15</w:t>
      </w:r>
      <w:r w:rsidR="00E20B5D" w:rsidRPr="00E15C12">
        <w:rPr>
          <w:color w:val="auto"/>
          <w:sz w:val="28"/>
          <w:szCs w:val="28"/>
        </w:rPr>
        <w:t xml:space="preserve">, </w:t>
      </w:r>
      <w:r w:rsidR="00E20B5D" w:rsidRPr="00E15C12">
        <w:rPr>
          <w:color w:val="auto"/>
          <w:sz w:val="28"/>
          <w:szCs w:val="28"/>
          <w:lang w:val="en-US"/>
        </w:rPr>
        <w:t>№</w:t>
      </w:r>
      <w:r w:rsidRPr="00E15C12">
        <w:rPr>
          <w:color w:val="auto"/>
          <w:sz w:val="28"/>
          <w:szCs w:val="28"/>
        </w:rPr>
        <w:t xml:space="preserve">10. – </w:t>
      </w:r>
      <w:r w:rsidRPr="00E15C12">
        <w:rPr>
          <w:color w:val="auto"/>
          <w:sz w:val="28"/>
          <w:szCs w:val="28"/>
          <w:lang w:val="en-US"/>
        </w:rPr>
        <w:t>P. 241267.</w:t>
      </w:r>
    </w:p>
    <w:p w14:paraId="44628534" w14:textId="1B6D0F5E"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McIntyre H.D. et al. Gestational diabetes and early birth outcomes in Australia // Med J Aust. </w:t>
      </w:r>
      <w:r w:rsidRPr="00E15C12">
        <w:rPr>
          <w:color w:val="auto"/>
          <w:sz w:val="28"/>
          <w:szCs w:val="28"/>
        </w:rPr>
        <w:t>– 2019. – Vol. 210. – P. 335–341.</w:t>
      </w:r>
    </w:p>
    <w:p w14:paraId="129CEEEA" w14:textId="2AB47FF2"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Bartsch E. et al. Hypertensive disorders and preterm birth: global review // BMJ. </w:t>
      </w:r>
      <w:r w:rsidRPr="00E15C12">
        <w:rPr>
          <w:color w:val="auto"/>
          <w:sz w:val="28"/>
          <w:szCs w:val="28"/>
        </w:rPr>
        <w:t>– 2016. – Vol. 353. – P. 2750.</w:t>
      </w:r>
    </w:p>
    <w:p w14:paraId="29864460" w14:textId="699D3763"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Oliver-Williams C. et al. Miscarriage and risk of preterm birth: systematic review // Hum </w:t>
      </w:r>
      <w:proofErr w:type="spellStart"/>
      <w:r w:rsidRPr="00E15C12">
        <w:rPr>
          <w:color w:val="auto"/>
          <w:sz w:val="28"/>
          <w:szCs w:val="28"/>
          <w:lang w:val="en-US"/>
        </w:rPr>
        <w:t>Reprod</w:t>
      </w:r>
      <w:proofErr w:type="spellEnd"/>
      <w:r w:rsidRPr="00E15C12">
        <w:rPr>
          <w:color w:val="auto"/>
          <w:sz w:val="28"/>
          <w:szCs w:val="28"/>
          <w:lang w:val="en-US"/>
        </w:rPr>
        <w:t xml:space="preserve"> Update. </w:t>
      </w:r>
      <w:r w:rsidRPr="00E15C12">
        <w:rPr>
          <w:color w:val="auto"/>
          <w:sz w:val="28"/>
          <w:szCs w:val="28"/>
        </w:rPr>
        <w:t>– 2018. – Vol. 24. – P. 577–588.</w:t>
      </w:r>
    </w:p>
    <w:p w14:paraId="1EF9E7A6" w14:textId="17B82D14"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Bhattacharya S. et al. Abortion history and preterm delivery: Scottish cohort study // BMJ. </w:t>
      </w:r>
      <w:r w:rsidRPr="00E15C12">
        <w:rPr>
          <w:color w:val="auto"/>
          <w:sz w:val="28"/>
          <w:szCs w:val="28"/>
        </w:rPr>
        <w:t>– 2012. – Vol. 345. – P. 7077.</w:t>
      </w:r>
    </w:p>
    <w:p w14:paraId="74389DCC" w14:textId="65DB06D2"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Lee Y. et al. Socioeconomic status and preterm birth in Singapore // BMC Pregnancy Childbirth. </w:t>
      </w:r>
      <w:r w:rsidRPr="00E15C12">
        <w:rPr>
          <w:color w:val="auto"/>
          <w:sz w:val="28"/>
          <w:szCs w:val="28"/>
        </w:rPr>
        <w:t>– 2018. – Vol. 18. – P. 225.</w:t>
      </w:r>
    </w:p>
    <w:p w14:paraId="3B0A9ACA" w14:textId="1EA18573" w:rsidR="00C43DDF" w:rsidRPr="00E15C12" w:rsidRDefault="00736643" w:rsidP="00EE2EEA">
      <w:pPr>
        <w:pStyle w:val="Body"/>
        <w:numPr>
          <w:ilvl w:val="0"/>
          <w:numId w:val="2"/>
        </w:numPr>
        <w:tabs>
          <w:tab w:val="left" w:pos="1134"/>
        </w:tabs>
        <w:ind w:left="0" w:firstLine="567"/>
        <w:jc w:val="both"/>
        <w:rPr>
          <w:color w:val="auto"/>
          <w:sz w:val="28"/>
          <w:szCs w:val="28"/>
        </w:rPr>
      </w:pPr>
      <w:r w:rsidRPr="00E15C12">
        <w:rPr>
          <w:color w:val="auto"/>
          <w:sz w:val="28"/>
          <w:szCs w:val="28"/>
        </w:rPr>
        <w:t>Räisä</w:t>
      </w:r>
      <w:proofErr w:type="spellStart"/>
      <w:r w:rsidRPr="00E15C12">
        <w:rPr>
          <w:color w:val="auto"/>
          <w:sz w:val="28"/>
          <w:szCs w:val="28"/>
          <w:lang w:val="en-US"/>
        </w:rPr>
        <w:t>nen</w:t>
      </w:r>
      <w:proofErr w:type="spellEnd"/>
      <w:r w:rsidRPr="00E15C12">
        <w:rPr>
          <w:color w:val="auto"/>
          <w:sz w:val="28"/>
          <w:szCs w:val="28"/>
          <w:lang w:val="en-US"/>
        </w:rPr>
        <w:t xml:space="preserve"> S. et al. </w:t>
      </w:r>
      <w:proofErr w:type="gramStart"/>
      <w:r w:rsidRPr="00E15C12">
        <w:rPr>
          <w:color w:val="auto"/>
          <w:sz w:val="28"/>
          <w:szCs w:val="28"/>
          <w:lang w:val="en-US"/>
        </w:rPr>
        <w:t>Social</w:t>
      </w:r>
      <w:proofErr w:type="gramEnd"/>
      <w:r w:rsidRPr="00E15C12">
        <w:rPr>
          <w:color w:val="auto"/>
          <w:sz w:val="28"/>
          <w:szCs w:val="28"/>
          <w:lang w:val="en-US"/>
        </w:rPr>
        <w:t xml:space="preserve"> structure and preterm birth in Nordic countries // Lancet. </w:t>
      </w:r>
      <w:r w:rsidRPr="00E15C12">
        <w:rPr>
          <w:color w:val="auto"/>
          <w:sz w:val="28"/>
          <w:szCs w:val="28"/>
        </w:rPr>
        <w:t>– 2013. – Vol. 382. – P. 177–184.</w:t>
      </w:r>
    </w:p>
    <w:p w14:paraId="20E0FEA4" w14:textId="35895A7B"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Kramer M.S. et al. Housing instability and preterm birth: U.S. cohort // J Epidemiol Community Health. </w:t>
      </w:r>
      <w:r w:rsidRPr="00E15C12">
        <w:rPr>
          <w:color w:val="auto"/>
          <w:sz w:val="28"/>
          <w:szCs w:val="28"/>
        </w:rPr>
        <w:t>– 2019. – Vol. 73. – P. 260–266.</w:t>
      </w:r>
    </w:p>
    <w:p w14:paraId="7295A973" w14:textId="7160E205"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Nkansah-</w:t>
      </w:r>
      <w:proofErr w:type="spellStart"/>
      <w:r w:rsidRPr="00E15C12">
        <w:rPr>
          <w:color w:val="auto"/>
          <w:sz w:val="28"/>
          <w:szCs w:val="28"/>
          <w:lang w:val="en-US"/>
        </w:rPr>
        <w:t>Amankra</w:t>
      </w:r>
      <w:proofErr w:type="spellEnd"/>
      <w:r w:rsidRPr="00E15C12">
        <w:rPr>
          <w:color w:val="auto"/>
          <w:sz w:val="28"/>
          <w:szCs w:val="28"/>
          <w:lang w:val="en-US"/>
        </w:rPr>
        <w:t xml:space="preserve"> S. et al. Marital status, stress, and early preterm birth // Matern Child Health J. </w:t>
      </w:r>
      <w:r w:rsidRPr="00E15C12">
        <w:rPr>
          <w:color w:val="auto"/>
          <w:sz w:val="28"/>
          <w:szCs w:val="28"/>
        </w:rPr>
        <w:t>– 2010. – Vol. 14. – P. 469–477.</w:t>
      </w:r>
    </w:p>
    <w:p w14:paraId="729292BE" w14:textId="2CCBC2A5"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Offenbacher S. et al. Periodontal infection and preterm birth: U.S. cohort // </w:t>
      </w:r>
      <w:proofErr w:type="spellStart"/>
      <w:r w:rsidRPr="00E15C12">
        <w:rPr>
          <w:color w:val="auto"/>
          <w:sz w:val="28"/>
          <w:szCs w:val="28"/>
          <w:lang w:val="en-US"/>
        </w:rPr>
        <w:t>Obstet</w:t>
      </w:r>
      <w:proofErr w:type="spellEnd"/>
      <w:r w:rsidRPr="00E15C12">
        <w:rPr>
          <w:color w:val="auto"/>
          <w:sz w:val="28"/>
          <w:szCs w:val="28"/>
          <w:lang w:val="en-US"/>
        </w:rPr>
        <w:t xml:space="preserve"> Gynecol. </w:t>
      </w:r>
      <w:r w:rsidRPr="00E15C12">
        <w:rPr>
          <w:color w:val="auto"/>
          <w:sz w:val="28"/>
          <w:szCs w:val="28"/>
        </w:rPr>
        <w:t>– 2006. – Vol. 107. – P. 29–37.</w:t>
      </w:r>
    </w:p>
    <w:p w14:paraId="7C146780" w14:textId="1FF6EBEA" w:rsidR="00C43DDF" w:rsidRPr="00E15C12" w:rsidRDefault="00736643" w:rsidP="00EE2EEA">
      <w:pPr>
        <w:pStyle w:val="Body"/>
        <w:numPr>
          <w:ilvl w:val="0"/>
          <w:numId w:val="2"/>
        </w:numPr>
        <w:tabs>
          <w:tab w:val="left" w:pos="1134"/>
        </w:tabs>
        <w:ind w:left="0" w:firstLine="567"/>
        <w:jc w:val="both"/>
        <w:rPr>
          <w:color w:val="auto"/>
          <w:sz w:val="28"/>
          <w:szCs w:val="28"/>
          <w:lang w:val="it-IT"/>
        </w:rPr>
      </w:pPr>
      <w:proofErr w:type="spellStart"/>
      <w:r w:rsidRPr="00E15C12">
        <w:rPr>
          <w:color w:val="auto"/>
          <w:sz w:val="28"/>
          <w:szCs w:val="28"/>
          <w:lang w:val="it-IT"/>
        </w:rPr>
        <w:t>Sadatmansouri</w:t>
      </w:r>
      <w:proofErr w:type="spellEnd"/>
      <w:r w:rsidRPr="00E15C12">
        <w:rPr>
          <w:color w:val="auto"/>
          <w:sz w:val="28"/>
          <w:szCs w:val="28"/>
          <w:lang w:val="it-IT"/>
        </w:rPr>
        <w:t xml:space="preserve"> S. et al. </w:t>
      </w:r>
      <w:proofErr w:type="spellStart"/>
      <w:r w:rsidRPr="00E15C12">
        <w:rPr>
          <w:color w:val="auto"/>
          <w:sz w:val="28"/>
          <w:szCs w:val="28"/>
          <w:lang w:val="it-IT"/>
        </w:rPr>
        <w:t>Periodontitis</w:t>
      </w:r>
      <w:proofErr w:type="spellEnd"/>
      <w:r w:rsidRPr="00E15C12">
        <w:rPr>
          <w:color w:val="auto"/>
          <w:sz w:val="28"/>
          <w:szCs w:val="28"/>
          <w:lang w:val="it-IT"/>
        </w:rPr>
        <w:t xml:space="preserve"> and PTB in Iran // J </w:t>
      </w:r>
      <w:proofErr w:type="spellStart"/>
      <w:r w:rsidRPr="00E15C12">
        <w:rPr>
          <w:color w:val="auto"/>
          <w:sz w:val="28"/>
          <w:szCs w:val="28"/>
          <w:lang w:val="it-IT"/>
        </w:rPr>
        <w:t>Periodontol</w:t>
      </w:r>
      <w:proofErr w:type="spellEnd"/>
      <w:r w:rsidRPr="00E15C12">
        <w:rPr>
          <w:color w:val="auto"/>
          <w:sz w:val="28"/>
          <w:szCs w:val="28"/>
          <w:lang w:val="it-IT"/>
        </w:rPr>
        <w:t xml:space="preserve">. </w:t>
      </w:r>
      <w:r w:rsidRPr="00E15C12">
        <w:rPr>
          <w:color w:val="auto"/>
          <w:sz w:val="28"/>
          <w:szCs w:val="28"/>
        </w:rPr>
        <w:t>– 2020. – Vol. 91. – P. 1100–1108.</w:t>
      </w:r>
    </w:p>
    <w:p w14:paraId="35D389AB" w14:textId="5EC53DC8"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Li Y. et al. Maternal caries and preterm birth: Chinese cohort // Community Dent Oral Epidemiol. </w:t>
      </w:r>
      <w:r w:rsidRPr="00E15C12">
        <w:rPr>
          <w:color w:val="auto"/>
          <w:sz w:val="28"/>
          <w:szCs w:val="28"/>
        </w:rPr>
        <w:t>– 2021. – Vol. 49. – P. 391–399.</w:t>
      </w:r>
    </w:p>
    <w:p w14:paraId="0F553BD1" w14:textId="0FA61E07" w:rsidR="00C43DDF" w:rsidRPr="00E15C12" w:rsidRDefault="00736643" w:rsidP="00EE2EEA">
      <w:pPr>
        <w:pStyle w:val="Body"/>
        <w:numPr>
          <w:ilvl w:val="0"/>
          <w:numId w:val="2"/>
        </w:numPr>
        <w:tabs>
          <w:tab w:val="left" w:pos="1134"/>
        </w:tabs>
        <w:ind w:left="0" w:firstLine="567"/>
        <w:jc w:val="both"/>
        <w:rPr>
          <w:color w:val="auto"/>
          <w:sz w:val="28"/>
          <w:szCs w:val="28"/>
          <w:lang w:val="en-US"/>
        </w:rPr>
      </w:pPr>
      <w:r w:rsidRPr="00E15C12">
        <w:rPr>
          <w:color w:val="auto"/>
          <w:sz w:val="28"/>
          <w:szCs w:val="28"/>
          <w:lang w:val="en-US"/>
        </w:rPr>
        <w:t xml:space="preserve">Heikkinen A.M. et al. Apical periodontitis and preterm birth: population-based study // J Oral Rehabil. </w:t>
      </w:r>
      <w:r w:rsidRPr="00E15C12">
        <w:rPr>
          <w:color w:val="auto"/>
          <w:sz w:val="28"/>
          <w:szCs w:val="28"/>
        </w:rPr>
        <w:t>– 2022. – Vol. 49. – P. 663–672.</w:t>
      </w:r>
    </w:p>
    <w:p w14:paraId="53E47A78" w14:textId="77777777" w:rsidR="00C43DDF" w:rsidRPr="00E15C12" w:rsidRDefault="00C43DDF">
      <w:pPr>
        <w:pStyle w:val="Body"/>
        <w:jc w:val="both"/>
        <w:rPr>
          <w:color w:val="auto"/>
          <w:sz w:val="28"/>
          <w:szCs w:val="28"/>
        </w:rPr>
      </w:pPr>
    </w:p>
    <w:p w14:paraId="17EE57DD" w14:textId="77777777" w:rsidR="00D93896" w:rsidRPr="00E15C12" w:rsidRDefault="00D93896">
      <w:pPr>
        <w:pStyle w:val="Body"/>
        <w:spacing w:after="240"/>
        <w:jc w:val="center"/>
        <w:rPr>
          <w:b/>
          <w:bCs/>
          <w:color w:val="auto"/>
          <w:sz w:val="28"/>
          <w:szCs w:val="28"/>
          <w:lang w:val="es-ES_tradnl"/>
        </w:rPr>
      </w:pPr>
      <w:r w:rsidRPr="00E15C12">
        <w:rPr>
          <w:b/>
          <w:bCs/>
          <w:color w:val="auto"/>
          <w:sz w:val="28"/>
          <w:szCs w:val="28"/>
          <w:lang w:val="es-ES_tradnl"/>
        </w:rPr>
        <w:br w:type="page"/>
      </w:r>
    </w:p>
    <w:p w14:paraId="5E2C1B5C" w14:textId="49BDF860" w:rsidR="00C43DDF" w:rsidRPr="007A32F0" w:rsidRDefault="00736643" w:rsidP="001564DD">
      <w:pPr>
        <w:pStyle w:val="Body"/>
        <w:jc w:val="center"/>
        <w:rPr>
          <w:b/>
          <w:bCs/>
          <w:color w:val="auto"/>
          <w:sz w:val="28"/>
          <w:szCs w:val="28"/>
          <w:lang w:val="en-US"/>
        </w:rPr>
      </w:pPr>
      <w:r w:rsidRPr="00E15C12">
        <w:rPr>
          <w:b/>
          <w:bCs/>
          <w:color w:val="auto"/>
          <w:sz w:val="28"/>
          <w:szCs w:val="28"/>
          <w:lang w:val="es-ES_tradnl"/>
        </w:rPr>
        <w:lastRenderedPageBreak/>
        <w:t>APPENDIX A</w:t>
      </w:r>
    </w:p>
    <w:p w14:paraId="1208989F" w14:textId="77777777" w:rsidR="001564DD" w:rsidRPr="00E93EE5" w:rsidRDefault="001564DD" w:rsidP="001564DD">
      <w:pPr>
        <w:pStyle w:val="Body"/>
        <w:jc w:val="center"/>
        <w:rPr>
          <w:b/>
          <w:bCs/>
          <w:color w:val="auto"/>
          <w:sz w:val="28"/>
          <w:szCs w:val="28"/>
          <w:lang w:val="en-US"/>
        </w:rPr>
      </w:pPr>
    </w:p>
    <w:p w14:paraId="6BDC0148" w14:textId="28BD0767" w:rsidR="001564DD" w:rsidRPr="00C91333" w:rsidRDefault="00C91333" w:rsidP="001564DD">
      <w:pPr>
        <w:pStyle w:val="Body"/>
        <w:jc w:val="center"/>
        <w:rPr>
          <w:b/>
          <w:bCs/>
          <w:color w:val="auto"/>
          <w:sz w:val="28"/>
          <w:szCs w:val="28"/>
          <w:lang w:val="en-US"/>
        </w:rPr>
      </w:pPr>
      <w:r w:rsidRPr="00C91333">
        <w:rPr>
          <w:b/>
          <w:bCs/>
          <w:color w:val="auto"/>
          <w:sz w:val="28"/>
          <w:szCs w:val="28"/>
          <w:lang w:val="en-US"/>
        </w:rPr>
        <w:t xml:space="preserve">Study </w:t>
      </w:r>
      <w:r w:rsidR="006817B5">
        <w:rPr>
          <w:b/>
          <w:bCs/>
          <w:color w:val="auto"/>
          <w:sz w:val="28"/>
          <w:szCs w:val="28"/>
          <w:lang w:val="en-US"/>
        </w:rPr>
        <w:t>c</w:t>
      </w:r>
      <w:r w:rsidRPr="00C91333">
        <w:rPr>
          <w:b/>
          <w:bCs/>
          <w:color w:val="auto"/>
          <w:sz w:val="28"/>
          <w:szCs w:val="28"/>
          <w:lang w:val="en-US"/>
        </w:rPr>
        <w:t xml:space="preserve">haracteristics and </w:t>
      </w:r>
      <w:r w:rsidR="006817B5">
        <w:rPr>
          <w:b/>
          <w:bCs/>
          <w:color w:val="auto"/>
          <w:sz w:val="28"/>
          <w:szCs w:val="28"/>
          <w:lang w:val="en-US"/>
        </w:rPr>
        <w:t>q</w:t>
      </w:r>
      <w:r w:rsidRPr="00C91333">
        <w:rPr>
          <w:b/>
          <w:bCs/>
          <w:color w:val="auto"/>
          <w:sz w:val="28"/>
          <w:szCs w:val="28"/>
          <w:lang w:val="en-US"/>
        </w:rPr>
        <w:t xml:space="preserve">uality </w:t>
      </w:r>
      <w:r w:rsidR="006817B5">
        <w:rPr>
          <w:b/>
          <w:bCs/>
          <w:color w:val="auto"/>
          <w:sz w:val="28"/>
          <w:szCs w:val="28"/>
          <w:lang w:val="en-US"/>
        </w:rPr>
        <w:t>a</w:t>
      </w:r>
      <w:r w:rsidRPr="00C91333">
        <w:rPr>
          <w:b/>
          <w:bCs/>
          <w:color w:val="auto"/>
          <w:sz w:val="28"/>
          <w:szCs w:val="28"/>
          <w:lang w:val="en-US"/>
        </w:rPr>
        <w:t xml:space="preserve">ssessment of included studies in the </w:t>
      </w:r>
      <w:r w:rsidR="006817B5">
        <w:rPr>
          <w:b/>
          <w:bCs/>
          <w:color w:val="auto"/>
          <w:sz w:val="28"/>
          <w:szCs w:val="28"/>
          <w:lang w:val="en-US"/>
        </w:rPr>
        <w:t>s</w:t>
      </w:r>
      <w:r w:rsidRPr="00C91333">
        <w:rPr>
          <w:b/>
          <w:bCs/>
          <w:color w:val="auto"/>
          <w:sz w:val="28"/>
          <w:szCs w:val="28"/>
          <w:lang w:val="en-US"/>
        </w:rPr>
        <w:t>ystematic review and meta-analysis</w:t>
      </w:r>
    </w:p>
    <w:p w14:paraId="0CA084C6" w14:textId="77777777" w:rsidR="00C91333" w:rsidRPr="002A4C48" w:rsidRDefault="00C91333" w:rsidP="001564DD">
      <w:pPr>
        <w:pStyle w:val="Body"/>
        <w:jc w:val="center"/>
        <w:rPr>
          <w:b/>
          <w:bCs/>
          <w:color w:val="auto"/>
          <w:sz w:val="28"/>
          <w:szCs w:val="28"/>
          <w:lang w:val="en-US"/>
        </w:rPr>
      </w:pPr>
    </w:p>
    <w:p w14:paraId="5D227F12" w14:textId="77777777" w:rsidR="00C43DDF" w:rsidRPr="002A4C48" w:rsidRDefault="00736643" w:rsidP="00D93896">
      <w:pPr>
        <w:pStyle w:val="Body"/>
        <w:tabs>
          <w:tab w:val="left" w:pos="567"/>
        </w:tabs>
        <w:jc w:val="both"/>
        <w:rPr>
          <w:color w:val="auto"/>
          <w:sz w:val="28"/>
          <w:szCs w:val="28"/>
        </w:rPr>
      </w:pPr>
      <w:r w:rsidRPr="00E15C12">
        <w:rPr>
          <w:color w:val="auto"/>
          <w:sz w:val="28"/>
          <w:szCs w:val="28"/>
          <w:lang w:val="en-US"/>
        </w:rPr>
        <w:tab/>
        <w:t>The main characteristics of the studies included in the systematic review that examined the relationship between oral diseases and preterm birth. For each article, Table A1 reports the first author and year of publication, country or region where the study was conducted, study design (cohort, case</w:t>
      </w:r>
      <w:r w:rsidRPr="00E15C12">
        <w:rPr>
          <w:color w:val="auto"/>
          <w:sz w:val="28"/>
          <w:szCs w:val="28"/>
        </w:rPr>
        <w:t>–</w:t>
      </w:r>
      <w:r w:rsidRPr="00E15C12">
        <w:rPr>
          <w:color w:val="auto"/>
          <w:sz w:val="28"/>
          <w:szCs w:val="28"/>
          <w:lang w:val="en-US"/>
        </w:rPr>
        <w:t xml:space="preserve">control, or cross-sectional), study setting (hospital or community-based), and total sample size with numbers of preterm and term births. It also specifies the type of oral condition evaluated (periodontitis, dental caries, and/or periapical infection), the diagnostic criteria used for each disease (e.g., PSR/periodontal probing, DMFT index, or radiographic assessment), and the </w:t>
      </w:r>
      <w:r w:rsidRPr="002A4C48">
        <w:rPr>
          <w:color w:val="auto"/>
          <w:sz w:val="28"/>
          <w:szCs w:val="28"/>
          <w:lang w:val="en-US"/>
        </w:rPr>
        <w:t>gestational age definition of preterm birth applied in the study.</w:t>
      </w:r>
    </w:p>
    <w:p w14:paraId="0F71CFE6" w14:textId="77777777" w:rsidR="00C43DDF" w:rsidRPr="002A4C48" w:rsidRDefault="00C43DDF">
      <w:pPr>
        <w:pStyle w:val="Body"/>
        <w:jc w:val="both"/>
        <w:rPr>
          <w:color w:val="auto"/>
          <w:sz w:val="28"/>
          <w:szCs w:val="28"/>
        </w:rPr>
      </w:pPr>
    </w:p>
    <w:p w14:paraId="1C4175C9" w14:textId="77777777" w:rsidR="00C43DDF" w:rsidRPr="002A4C48" w:rsidRDefault="00736643" w:rsidP="00D93896">
      <w:pPr>
        <w:pStyle w:val="Body"/>
        <w:jc w:val="both"/>
        <w:rPr>
          <w:color w:val="auto"/>
          <w:sz w:val="28"/>
          <w:szCs w:val="28"/>
          <w:lang w:val="en-US"/>
        </w:rPr>
      </w:pPr>
      <w:r w:rsidRPr="002A4C48">
        <w:rPr>
          <w:color w:val="auto"/>
          <w:sz w:val="28"/>
          <w:szCs w:val="28"/>
          <w:lang w:val="fr-FR"/>
        </w:rPr>
        <w:t xml:space="preserve">Table </w:t>
      </w:r>
      <w:r w:rsidRPr="002A4C48">
        <w:rPr>
          <w:color w:val="auto"/>
          <w:sz w:val="28"/>
          <w:szCs w:val="28"/>
          <w:lang w:val="en-US"/>
        </w:rPr>
        <w:t>A.1 – Characteristics of the included studies on oral diseases and preterm birth</w:t>
      </w:r>
    </w:p>
    <w:p w14:paraId="5C718D04" w14:textId="77777777" w:rsidR="00D93896" w:rsidRPr="002A4C48" w:rsidRDefault="00D93896" w:rsidP="00D93896">
      <w:pPr>
        <w:pStyle w:val="Body"/>
        <w:jc w:val="both"/>
        <w:rPr>
          <w:color w:val="auto"/>
          <w:sz w:val="28"/>
          <w:szCs w:val="28"/>
          <w:lang w:val="en-US"/>
        </w:rPr>
      </w:pPr>
    </w:p>
    <w:tbl>
      <w:tblPr>
        <w:tblStyle w:val="TableGrid"/>
        <w:tblW w:w="9635" w:type="dxa"/>
        <w:tblLayout w:type="fixed"/>
        <w:tblLook w:val="04A0" w:firstRow="1" w:lastRow="0" w:firstColumn="1" w:lastColumn="0" w:noHBand="0" w:noVBand="1"/>
      </w:tblPr>
      <w:tblGrid>
        <w:gridCol w:w="911"/>
        <w:gridCol w:w="981"/>
        <w:gridCol w:w="874"/>
        <w:gridCol w:w="729"/>
        <w:gridCol w:w="1346"/>
        <w:gridCol w:w="581"/>
        <w:gridCol w:w="1459"/>
        <w:gridCol w:w="1403"/>
        <w:gridCol w:w="1351"/>
      </w:tblGrid>
      <w:tr w:rsidR="00E15C12" w:rsidRPr="002A4C48" w14:paraId="24BC687F" w14:textId="77777777" w:rsidTr="00D93896">
        <w:trPr>
          <w:trHeight w:val="20"/>
        </w:trPr>
        <w:tc>
          <w:tcPr>
            <w:tcW w:w="9635" w:type="dxa"/>
            <w:gridSpan w:val="9"/>
          </w:tcPr>
          <w:p w14:paraId="16506196" w14:textId="77777777" w:rsidR="00C43DDF" w:rsidRPr="002A4C48" w:rsidRDefault="00736643" w:rsidP="00D93896">
            <w:pPr>
              <w:pStyle w:val="Body"/>
              <w:jc w:val="center"/>
              <w:rPr>
                <w:color w:val="auto"/>
              </w:rPr>
            </w:pPr>
            <w:r w:rsidRPr="002A4C48">
              <w:rPr>
                <w:color w:val="auto"/>
              </w:rPr>
              <w:t>Periodntitus and preterm birth</w:t>
            </w:r>
          </w:p>
        </w:tc>
      </w:tr>
      <w:tr w:rsidR="00E15C12" w:rsidRPr="002A4C48" w14:paraId="0516195B" w14:textId="77777777" w:rsidTr="00D93896">
        <w:trPr>
          <w:trHeight w:val="70"/>
        </w:trPr>
        <w:tc>
          <w:tcPr>
            <w:tcW w:w="911" w:type="dxa"/>
          </w:tcPr>
          <w:p w14:paraId="6B01A208" w14:textId="77777777" w:rsidR="00C43DDF" w:rsidRPr="002A4C48" w:rsidRDefault="00736643" w:rsidP="00D93896">
            <w:pPr>
              <w:pStyle w:val="Body"/>
              <w:jc w:val="center"/>
              <w:rPr>
                <w:color w:val="auto"/>
              </w:rPr>
            </w:pPr>
            <w:r w:rsidRPr="002A4C48">
              <w:rPr>
                <w:color w:val="auto"/>
              </w:rPr>
              <w:t>1</w:t>
            </w:r>
          </w:p>
        </w:tc>
        <w:tc>
          <w:tcPr>
            <w:tcW w:w="981" w:type="dxa"/>
          </w:tcPr>
          <w:p w14:paraId="38B1FB34" w14:textId="77777777" w:rsidR="00C43DDF" w:rsidRPr="002A4C48" w:rsidRDefault="00736643" w:rsidP="00D93896">
            <w:pPr>
              <w:pStyle w:val="Body"/>
              <w:jc w:val="center"/>
              <w:rPr>
                <w:color w:val="auto"/>
              </w:rPr>
            </w:pPr>
            <w:r w:rsidRPr="002A4C48">
              <w:rPr>
                <w:color w:val="auto"/>
              </w:rPr>
              <w:t>2</w:t>
            </w:r>
          </w:p>
        </w:tc>
        <w:tc>
          <w:tcPr>
            <w:tcW w:w="874" w:type="dxa"/>
          </w:tcPr>
          <w:p w14:paraId="1EFEBBC1" w14:textId="77777777" w:rsidR="00C43DDF" w:rsidRPr="002A4C48" w:rsidRDefault="00736643" w:rsidP="00D93896">
            <w:pPr>
              <w:pStyle w:val="Body"/>
              <w:jc w:val="center"/>
              <w:rPr>
                <w:color w:val="auto"/>
              </w:rPr>
            </w:pPr>
            <w:r w:rsidRPr="002A4C48">
              <w:rPr>
                <w:color w:val="auto"/>
              </w:rPr>
              <w:t>3</w:t>
            </w:r>
          </w:p>
        </w:tc>
        <w:tc>
          <w:tcPr>
            <w:tcW w:w="729" w:type="dxa"/>
          </w:tcPr>
          <w:p w14:paraId="2D75A7FE" w14:textId="77777777" w:rsidR="00C43DDF" w:rsidRPr="002A4C48" w:rsidRDefault="00736643" w:rsidP="00D93896">
            <w:pPr>
              <w:pStyle w:val="Body"/>
              <w:jc w:val="center"/>
              <w:rPr>
                <w:color w:val="auto"/>
              </w:rPr>
            </w:pPr>
            <w:r w:rsidRPr="002A4C48">
              <w:rPr>
                <w:color w:val="auto"/>
              </w:rPr>
              <w:t>4</w:t>
            </w:r>
          </w:p>
        </w:tc>
        <w:tc>
          <w:tcPr>
            <w:tcW w:w="1346" w:type="dxa"/>
          </w:tcPr>
          <w:p w14:paraId="15BA7CB0" w14:textId="77777777" w:rsidR="00C43DDF" w:rsidRPr="002A4C48" w:rsidRDefault="00736643" w:rsidP="00D93896">
            <w:pPr>
              <w:pStyle w:val="Body"/>
              <w:jc w:val="center"/>
              <w:rPr>
                <w:color w:val="auto"/>
              </w:rPr>
            </w:pPr>
            <w:r w:rsidRPr="002A4C48">
              <w:rPr>
                <w:color w:val="auto"/>
              </w:rPr>
              <w:t>5</w:t>
            </w:r>
          </w:p>
        </w:tc>
        <w:tc>
          <w:tcPr>
            <w:tcW w:w="581" w:type="dxa"/>
          </w:tcPr>
          <w:p w14:paraId="2E4E355E" w14:textId="77777777" w:rsidR="00C43DDF" w:rsidRPr="002A4C48" w:rsidRDefault="00736643" w:rsidP="00D93896">
            <w:pPr>
              <w:pStyle w:val="Body"/>
              <w:jc w:val="center"/>
              <w:rPr>
                <w:color w:val="auto"/>
              </w:rPr>
            </w:pPr>
            <w:r w:rsidRPr="002A4C48">
              <w:rPr>
                <w:color w:val="auto"/>
              </w:rPr>
              <w:t>6</w:t>
            </w:r>
          </w:p>
        </w:tc>
        <w:tc>
          <w:tcPr>
            <w:tcW w:w="1459" w:type="dxa"/>
          </w:tcPr>
          <w:p w14:paraId="0962314A" w14:textId="77777777" w:rsidR="00C43DDF" w:rsidRPr="002A4C48" w:rsidRDefault="00736643" w:rsidP="00D93896">
            <w:pPr>
              <w:pStyle w:val="Body"/>
              <w:jc w:val="center"/>
              <w:rPr>
                <w:color w:val="auto"/>
              </w:rPr>
            </w:pPr>
            <w:r w:rsidRPr="002A4C48">
              <w:rPr>
                <w:color w:val="auto"/>
              </w:rPr>
              <w:t>7</w:t>
            </w:r>
          </w:p>
        </w:tc>
        <w:tc>
          <w:tcPr>
            <w:tcW w:w="1403" w:type="dxa"/>
          </w:tcPr>
          <w:p w14:paraId="1709AB11" w14:textId="77777777" w:rsidR="00C43DDF" w:rsidRPr="002A4C48" w:rsidRDefault="00736643" w:rsidP="00D93896">
            <w:pPr>
              <w:pStyle w:val="Body"/>
              <w:jc w:val="center"/>
              <w:rPr>
                <w:color w:val="auto"/>
              </w:rPr>
            </w:pPr>
            <w:r w:rsidRPr="002A4C48">
              <w:rPr>
                <w:color w:val="auto"/>
              </w:rPr>
              <w:t>8</w:t>
            </w:r>
          </w:p>
        </w:tc>
        <w:tc>
          <w:tcPr>
            <w:tcW w:w="1351" w:type="dxa"/>
          </w:tcPr>
          <w:p w14:paraId="68F47414" w14:textId="77777777" w:rsidR="00C43DDF" w:rsidRPr="002A4C48" w:rsidRDefault="00736643" w:rsidP="00D93896">
            <w:pPr>
              <w:pStyle w:val="Body"/>
              <w:jc w:val="center"/>
              <w:rPr>
                <w:color w:val="auto"/>
              </w:rPr>
            </w:pPr>
            <w:r w:rsidRPr="002A4C48">
              <w:rPr>
                <w:color w:val="auto"/>
              </w:rPr>
              <w:t>9</w:t>
            </w:r>
          </w:p>
        </w:tc>
      </w:tr>
      <w:tr w:rsidR="00E15C12" w:rsidRPr="002A4C48" w14:paraId="218ECF3A" w14:textId="77777777" w:rsidTr="00D93896">
        <w:trPr>
          <w:trHeight w:val="305"/>
        </w:trPr>
        <w:tc>
          <w:tcPr>
            <w:tcW w:w="911" w:type="dxa"/>
          </w:tcPr>
          <w:p w14:paraId="3BD775BA" w14:textId="77777777" w:rsidR="00C43DDF" w:rsidRPr="002A4C48" w:rsidRDefault="00736643" w:rsidP="00D93896">
            <w:pPr>
              <w:pStyle w:val="Body"/>
              <w:rPr>
                <w:color w:val="auto"/>
              </w:rPr>
            </w:pPr>
            <w:r w:rsidRPr="002A4C48">
              <w:rPr>
                <w:color w:val="auto"/>
                <w:lang w:val="en-US"/>
              </w:rPr>
              <w:t>Study</w:t>
            </w:r>
          </w:p>
        </w:tc>
        <w:tc>
          <w:tcPr>
            <w:tcW w:w="981" w:type="dxa"/>
          </w:tcPr>
          <w:p w14:paraId="53CC26DA" w14:textId="77777777" w:rsidR="00C43DDF" w:rsidRPr="002A4C48" w:rsidRDefault="00736643" w:rsidP="00D93896">
            <w:pPr>
              <w:pStyle w:val="Body"/>
              <w:rPr>
                <w:color w:val="auto"/>
              </w:rPr>
            </w:pPr>
            <w:r w:rsidRPr="002A4C48">
              <w:rPr>
                <w:color w:val="auto"/>
                <w:lang w:val="en-US"/>
              </w:rPr>
              <w:t>Country</w:t>
            </w:r>
          </w:p>
        </w:tc>
        <w:tc>
          <w:tcPr>
            <w:tcW w:w="874" w:type="dxa"/>
          </w:tcPr>
          <w:p w14:paraId="59FB6192" w14:textId="77777777" w:rsidR="00C43DDF" w:rsidRPr="002A4C48" w:rsidRDefault="00736643" w:rsidP="00D93896">
            <w:pPr>
              <w:pStyle w:val="Body"/>
              <w:rPr>
                <w:color w:val="auto"/>
              </w:rPr>
            </w:pPr>
            <w:r w:rsidRPr="002A4C48">
              <w:rPr>
                <w:color w:val="auto"/>
                <w:lang w:val="en-US"/>
              </w:rPr>
              <w:t>Design</w:t>
            </w:r>
          </w:p>
        </w:tc>
        <w:tc>
          <w:tcPr>
            <w:tcW w:w="729" w:type="dxa"/>
          </w:tcPr>
          <w:p w14:paraId="1BDAF8DB" w14:textId="77777777" w:rsidR="00C43DDF" w:rsidRPr="002A4C48" w:rsidRDefault="00736643" w:rsidP="00D93896">
            <w:pPr>
              <w:pStyle w:val="Body"/>
              <w:rPr>
                <w:color w:val="auto"/>
              </w:rPr>
            </w:pPr>
            <w:r w:rsidRPr="002A4C48">
              <w:rPr>
                <w:color w:val="auto"/>
                <w:lang w:val="en-US"/>
              </w:rPr>
              <w:t>Blind</w:t>
            </w:r>
          </w:p>
        </w:tc>
        <w:tc>
          <w:tcPr>
            <w:tcW w:w="1346" w:type="dxa"/>
          </w:tcPr>
          <w:p w14:paraId="3A89A2BB" w14:textId="77777777" w:rsidR="00C43DDF" w:rsidRPr="002A4C48" w:rsidRDefault="00736643" w:rsidP="00D93896">
            <w:pPr>
              <w:pStyle w:val="Body"/>
              <w:rPr>
                <w:color w:val="auto"/>
              </w:rPr>
            </w:pPr>
            <w:r w:rsidRPr="002A4C48">
              <w:rPr>
                <w:color w:val="auto"/>
                <w:lang w:val="en-US"/>
              </w:rPr>
              <w:t xml:space="preserve">Participants </w:t>
            </w:r>
          </w:p>
        </w:tc>
        <w:tc>
          <w:tcPr>
            <w:tcW w:w="581" w:type="dxa"/>
          </w:tcPr>
          <w:p w14:paraId="4D34AA1D" w14:textId="77777777" w:rsidR="00C43DDF" w:rsidRPr="002A4C48" w:rsidRDefault="00736643" w:rsidP="00D93896">
            <w:pPr>
              <w:pStyle w:val="Body"/>
              <w:rPr>
                <w:color w:val="auto"/>
              </w:rPr>
            </w:pPr>
            <w:r w:rsidRPr="002A4C48">
              <w:rPr>
                <w:color w:val="auto"/>
                <w:lang w:val="en-US"/>
              </w:rPr>
              <w:t>Age</w:t>
            </w:r>
          </w:p>
        </w:tc>
        <w:tc>
          <w:tcPr>
            <w:tcW w:w="1459" w:type="dxa"/>
          </w:tcPr>
          <w:p w14:paraId="786EEDA1" w14:textId="77777777" w:rsidR="00C43DDF" w:rsidRPr="002A4C48" w:rsidRDefault="00736643" w:rsidP="00D93896">
            <w:pPr>
              <w:pStyle w:val="Body"/>
              <w:rPr>
                <w:color w:val="auto"/>
              </w:rPr>
            </w:pPr>
            <w:r w:rsidRPr="002A4C48">
              <w:rPr>
                <w:color w:val="auto"/>
                <w:lang w:val="en-US"/>
              </w:rPr>
              <w:t>Examination</w:t>
            </w:r>
          </w:p>
        </w:tc>
        <w:tc>
          <w:tcPr>
            <w:tcW w:w="1403" w:type="dxa"/>
          </w:tcPr>
          <w:p w14:paraId="529F242F" w14:textId="77777777" w:rsidR="00C43DDF" w:rsidRPr="002A4C48" w:rsidRDefault="00736643" w:rsidP="00D93896">
            <w:pPr>
              <w:pStyle w:val="Body"/>
              <w:rPr>
                <w:color w:val="auto"/>
              </w:rPr>
            </w:pPr>
            <w:r w:rsidRPr="002A4C48">
              <w:rPr>
                <w:color w:val="auto"/>
                <w:lang w:val="en-US"/>
              </w:rPr>
              <w:t>Definition</w:t>
            </w:r>
          </w:p>
        </w:tc>
        <w:tc>
          <w:tcPr>
            <w:tcW w:w="1351" w:type="dxa"/>
          </w:tcPr>
          <w:p w14:paraId="3E3C1217" w14:textId="77777777" w:rsidR="00C43DDF" w:rsidRPr="002A4C48" w:rsidRDefault="00736643" w:rsidP="00D93896">
            <w:pPr>
              <w:pStyle w:val="Body"/>
              <w:rPr>
                <w:color w:val="auto"/>
              </w:rPr>
            </w:pPr>
            <w:r w:rsidRPr="002A4C48">
              <w:rPr>
                <w:color w:val="auto"/>
                <w:lang w:val="en-US"/>
              </w:rPr>
              <w:t xml:space="preserve">Conclusion </w:t>
            </w:r>
          </w:p>
        </w:tc>
      </w:tr>
      <w:tr w:rsidR="00E15C12" w:rsidRPr="002A4C48" w14:paraId="639345C5" w14:textId="77777777" w:rsidTr="00D93896">
        <w:trPr>
          <w:trHeight w:val="237"/>
        </w:trPr>
        <w:tc>
          <w:tcPr>
            <w:tcW w:w="911" w:type="dxa"/>
          </w:tcPr>
          <w:p w14:paraId="7EB0B9DC" w14:textId="77777777" w:rsidR="00C43DDF" w:rsidRPr="002A4C48" w:rsidRDefault="00736643" w:rsidP="00D93896">
            <w:pPr>
              <w:pStyle w:val="Body"/>
              <w:rPr>
                <w:color w:val="auto"/>
              </w:rPr>
            </w:pPr>
            <w:r w:rsidRPr="002A4C48">
              <w:rPr>
                <w:color w:val="auto"/>
                <w:lang w:val="en-US"/>
              </w:rPr>
              <w:t>2022 Iqbal A</w:t>
            </w:r>
          </w:p>
        </w:tc>
        <w:tc>
          <w:tcPr>
            <w:tcW w:w="981" w:type="dxa"/>
          </w:tcPr>
          <w:p w14:paraId="5CD72C4C" w14:textId="77777777" w:rsidR="00C43DDF" w:rsidRPr="002A4C48" w:rsidRDefault="00736643" w:rsidP="00D93896">
            <w:pPr>
              <w:pStyle w:val="Body"/>
              <w:rPr>
                <w:color w:val="auto"/>
              </w:rPr>
            </w:pPr>
            <w:r w:rsidRPr="002A4C48">
              <w:rPr>
                <w:color w:val="auto"/>
                <w:lang w:val="en-US"/>
              </w:rPr>
              <w:t>India</w:t>
            </w:r>
          </w:p>
        </w:tc>
        <w:tc>
          <w:tcPr>
            <w:tcW w:w="874" w:type="dxa"/>
          </w:tcPr>
          <w:p w14:paraId="45CB57B8" w14:textId="77777777" w:rsidR="00C43DDF" w:rsidRPr="002A4C48" w:rsidRDefault="00736643" w:rsidP="00D93896">
            <w:pPr>
              <w:pStyle w:val="Body"/>
              <w:rPr>
                <w:color w:val="auto"/>
              </w:rPr>
            </w:pPr>
            <w:r w:rsidRPr="002A4C48">
              <w:rPr>
                <w:color w:val="auto"/>
                <w:lang w:val="en-US"/>
              </w:rPr>
              <w:t xml:space="preserve">Retrospective </w:t>
            </w:r>
          </w:p>
        </w:tc>
        <w:tc>
          <w:tcPr>
            <w:tcW w:w="729" w:type="dxa"/>
          </w:tcPr>
          <w:p w14:paraId="24F10E34" w14:textId="77777777" w:rsidR="00C43DDF" w:rsidRPr="002A4C48" w:rsidRDefault="00736643" w:rsidP="00D93896">
            <w:pPr>
              <w:pStyle w:val="Body"/>
              <w:rPr>
                <w:color w:val="auto"/>
              </w:rPr>
            </w:pPr>
            <w:r w:rsidRPr="002A4C48">
              <w:rPr>
                <w:color w:val="auto"/>
                <w:lang w:val="en-US"/>
              </w:rPr>
              <w:t>NA</w:t>
            </w:r>
          </w:p>
        </w:tc>
        <w:tc>
          <w:tcPr>
            <w:tcW w:w="1346" w:type="dxa"/>
          </w:tcPr>
          <w:p w14:paraId="4EBAAAFE" w14:textId="77777777" w:rsidR="00C43DDF" w:rsidRPr="002A4C48" w:rsidRDefault="00736643" w:rsidP="00D93896">
            <w:pPr>
              <w:pStyle w:val="Body"/>
              <w:rPr>
                <w:color w:val="auto"/>
              </w:rPr>
            </w:pPr>
            <w:r w:rsidRPr="002A4C48">
              <w:rPr>
                <w:color w:val="auto"/>
                <w:lang w:val="en-US"/>
              </w:rPr>
              <w:t>4/100,7/100</w:t>
            </w:r>
          </w:p>
        </w:tc>
        <w:tc>
          <w:tcPr>
            <w:tcW w:w="581" w:type="dxa"/>
          </w:tcPr>
          <w:p w14:paraId="6A3EC4C3" w14:textId="77777777" w:rsidR="00C43DDF" w:rsidRPr="002A4C48" w:rsidRDefault="00736643" w:rsidP="00D93896">
            <w:pPr>
              <w:pStyle w:val="Body"/>
              <w:rPr>
                <w:color w:val="auto"/>
              </w:rPr>
            </w:pPr>
            <w:r w:rsidRPr="002A4C48">
              <w:rPr>
                <w:color w:val="auto"/>
                <w:lang w:val="en-US"/>
              </w:rPr>
              <w:t>23-24</w:t>
            </w:r>
          </w:p>
        </w:tc>
        <w:tc>
          <w:tcPr>
            <w:tcW w:w="1459" w:type="dxa"/>
          </w:tcPr>
          <w:p w14:paraId="050F5BAA" w14:textId="77777777" w:rsidR="00C43DDF" w:rsidRPr="002A4C48" w:rsidRDefault="00736643" w:rsidP="00D93896">
            <w:pPr>
              <w:pStyle w:val="Body"/>
              <w:rPr>
                <w:color w:val="auto"/>
              </w:rPr>
            </w:pPr>
            <w:r w:rsidRPr="002A4C48">
              <w:rPr>
                <w:color w:val="auto"/>
                <w:lang w:val="en-US"/>
              </w:rPr>
              <w:t>Before delivery</w:t>
            </w:r>
          </w:p>
        </w:tc>
        <w:tc>
          <w:tcPr>
            <w:tcW w:w="1403" w:type="dxa"/>
          </w:tcPr>
          <w:p w14:paraId="393C2EAC" w14:textId="77777777" w:rsidR="00C43DDF" w:rsidRPr="002A4C48" w:rsidRDefault="00736643" w:rsidP="00D93896">
            <w:pPr>
              <w:pStyle w:val="Body"/>
              <w:rPr>
                <w:color w:val="auto"/>
              </w:rPr>
            </w:pPr>
            <w:r w:rsidRPr="002A4C48">
              <w:rPr>
                <w:color w:val="auto"/>
                <w:lang w:val="en-US"/>
              </w:rPr>
              <w:t>NA</w:t>
            </w:r>
          </w:p>
        </w:tc>
        <w:tc>
          <w:tcPr>
            <w:tcW w:w="1351" w:type="dxa"/>
          </w:tcPr>
          <w:p w14:paraId="54D752E0" w14:textId="77777777" w:rsidR="00C43DDF" w:rsidRPr="002A4C48" w:rsidRDefault="00736643" w:rsidP="00D93896">
            <w:pPr>
              <w:pStyle w:val="Body"/>
              <w:rPr>
                <w:color w:val="auto"/>
              </w:rPr>
            </w:pPr>
            <w:r w:rsidRPr="002A4C48">
              <w:rPr>
                <w:color w:val="auto"/>
                <w:lang w:val="en-US"/>
              </w:rPr>
              <w:t xml:space="preserve">No </w:t>
            </w:r>
            <w:proofErr w:type="gramStart"/>
            <w:r w:rsidRPr="002A4C48">
              <w:rPr>
                <w:color w:val="auto"/>
                <w:lang w:val="en-US"/>
              </w:rPr>
              <w:t>association ,</w:t>
            </w:r>
            <w:proofErr w:type="gramEnd"/>
            <w:r w:rsidRPr="002A4C48">
              <w:rPr>
                <w:color w:val="auto"/>
                <w:lang w:val="en-US"/>
              </w:rPr>
              <w:t xml:space="preserve"> p=0.189 </w:t>
            </w:r>
          </w:p>
        </w:tc>
      </w:tr>
      <w:tr w:rsidR="00E15C12" w:rsidRPr="002A4C48" w14:paraId="308329D4" w14:textId="77777777" w:rsidTr="00D93896">
        <w:trPr>
          <w:trHeight w:val="449"/>
        </w:trPr>
        <w:tc>
          <w:tcPr>
            <w:tcW w:w="911" w:type="dxa"/>
          </w:tcPr>
          <w:p w14:paraId="23E89413" w14:textId="77777777" w:rsidR="00C43DDF" w:rsidRPr="002A4C48" w:rsidRDefault="00736643" w:rsidP="00D93896">
            <w:pPr>
              <w:pStyle w:val="Body"/>
              <w:rPr>
                <w:color w:val="auto"/>
              </w:rPr>
            </w:pPr>
            <w:r w:rsidRPr="002A4C48">
              <w:rPr>
                <w:color w:val="auto"/>
                <w:lang w:val="en-US"/>
              </w:rPr>
              <w:t xml:space="preserve">2022 </w:t>
            </w:r>
            <w:proofErr w:type="spellStart"/>
            <w:r w:rsidRPr="002A4C48">
              <w:rPr>
                <w:color w:val="auto"/>
                <w:lang w:val="en-US"/>
              </w:rPr>
              <w:t>Pockpa</w:t>
            </w:r>
            <w:proofErr w:type="spellEnd"/>
            <w:r w:rsidRPr="002A4C48">
              <w:rPr>
                <w:color w:val="auto"/>
                <w:lang w:val="en-US"/>
              </w:rPr>
              <w:t xml:space="preserve"> ZAD</w:t>
            </w:r>
          </w:p>
        </w:tc>
        <w:tc>
          <w:tcPr>
            <w:tcW w:w="981" w:type="dxa"/>
          </w:tcPr>
          <w:p w14:paraId="2C8559E5" w14:textId="77777777" w:rsidR="00C43DDF" w:rsidRPr="002A4C48" w:rsidRDefault="00736643" w:rsidP="00D93896">
            <w:pPr>
              <w:pStyle w:val="Body"/>
              <w:rPr>
                <w:color w:val="auto"/>
              </w:rPr>
            </w:pPr>
            <w:r w:rsidRPr="002A4C48">
              <w:rPr>
                <w:color w:val="auto"/>
                <w:lang w:val="en-US"/>
              </w:rPr>
              <w:t>Ivory Coast</w:t>
            </w:r>
          </w:p>
        </w:tc>
        <w:tc>
          <w:tcPr>
            <w:tcW w:w="874" w:type="dxa"/>
          </w:tcPr>
          <w:p w14:paraId="12D67A7D" w14:textId="77777777" w:rsidR="00C43DDF" w:rsidRPr="002A4C48" w:rsidRDefault="00736643" w:rsidP="00D93896">
            <w:pPr>
              <w:pStyle w:val="Body"/>
              <w:rPr>
                <w:color w:val="auto"/>
              </w:rPr>
            </w:pPr>
            <w:r w:rsidRPr="002A4C48">
              <w:rPr>
                <w:color w:val="auto"/>
                <w:lang w:val="en-US"/>
              </w:rPr>
              <w:t>Prospective</w:t>
            </w:r>
          </w:p>
        </w:tc>
        <w:tc>
          <w:tcPr>
            <w:tcW w:w="729" w:type="dxa"/>
          </w:tcPr>
          <w:p w14:paraId="4925CE26" w14:textId="77777777" w:rsidR="00C43DDF" w:rsidRPr="002A4C48" w:rsidRDefault="00736643" w:rsidP="00D93896">
            <w:pPr>
              <w:pStyle w:val="Body"/>
              <w:rPr>
                <w:color w:val="auto"/>
              </w:rPr>
            </w:pPr>
            <w:r w:rsidRPr="002A4C48">
              <w:rPr>
                <w:color w:val="auto"/>
                <w:lang w:val="en-US"/>
              </w:rPr>
              <w:t xml:space="preserve">Yes </w:t>
            </w:r>
          </w:p>
        </w:tc>
        <w:tc>
          <w:tcPr>
            <w:tcW w:w="1346" w:type="dxa"/>
          </w:tcPr>
          <w:p w14:paraId="4A625F3F" w14:textId="77777777" w:rsidR="00C43DDF" w:rsidRPr="002A4C48" w:rsidRDefault="00736643" w:rsidP="00D93896">
            <w:pPr>
              <w:pStyle w:val="Body"/>
              <w:rPr>
                <w:color w:val="auto"/>
              </w:rPr>
            </w:pPr>
            <w:r w:rsidRPr="002A4C48">
              <w:rPr>
                <w:color w:val="auto"/>
                <w:lang w:val="en-US"/>
              </w:rPr>
              <w:t>12/137,50/201</w:t>
            </w:r>
          </w:p>
        </w:tc>
        <w:tc>
          <w:tcPr>
            <w:tcW w:w="581" w:type="dxa"/>
          </w:tcPr>
          <w:p w14:paraId="3AECCCC1" w14:textId="77777777" w:rsidR="00C43DDF" w:rsidRPr="002A4C48" w:rsidRDefault="00736643" w:rsidP="00D93896">
            <w:pPr>
              <w:pStyle w:val="Body"/>
              <w:rPr>
                <w:color w:val="auto"/>
              </w:rPr>
            </w:pPr>
            <w:r w:rsidRPr="002A4C48">
              <w:rPr>
                <w:color w:val="auto"/>
                <w:lang w:val="en-US"/>
              </w:rPr>
              <w:t>15-50</w:t>
            </w:r>
          </w:p>
        </w:tc>
        <w:tc>
          <w:tcPr>
            <w:tcW w:w="1459" w:type="dxa"/>
          </w:tcPr>
          <w:p w14:paraId="2977CBED" w14:textId="77777777" w:rsidR="00C43DDF" w:rsidRPr="002A4C48" w:rsidRDefault="00736643" w:rsidP="00D93896">
            <w:pPr>
              <w:pStyle w:val="Body"/>
              <w:rPr>
                <w:color w:val="auto"/>
              </w:rPr>
            </w:pPr>
            <w:r w:rsidRPr="002A4C48">
              <w:rPr>
                <w:color w:val="auto"/>
                <w:lang w:val="en-US"/>
              </w:rPr>
              <w:t>Before delivery</w:t>
            </w:r>
          </w:p>
        </w:tc>
        <w:tc>
          <w:tcPr>
            <w:tcW w:w="1403" w:type="dxa"/>
          </w:tcPr>
          <w:p w14:paraId="73D70555" w14:textId="77777777" w:rsidR="00C43DDF" w:rsidRPr="002A4C48" w:rsidRDefault="00736643" w:rsidP="00D93896">
            <w:pPr>
              <w:pStyle w:val="Body"/>
              <w:rPr>
                <w:color w:val="auto"/>
              </w:rPr>
            </w:pPr>
            <w:r w:rsidRPr="002A4C48">
              <w:rPr>
                <w:color w:val="auto"/>
                <w:lang w:val="en-US"/>
              </w:rPr>
              <w:t>2018 EFP/AAP</w:t>
            </w:r>
          </w:p>
        </w:tc>
        <w:tc>
          <w:tcPr>
            <w:tcW w:w="1351" w:type="dxa"/>
          </w:tcPr>
          <w:p w14:paraId="1AF47D99" w14:textId="77777777" w:rsidR="00C43DDF" w:rsidRPr="002A4C48" w:rsidRDefault="00736643" w:rsidP="00D93896">
            <w:pPr>
              <w:pStyle w:val="Body"/>
              <w:rPr>
                <w:color w:val="auto"/>
              </w:rPr>
            </w:pPr>
            <w:r w:rsidRPr="002A4C48">
              <w:rPr>
                <w:color w:val="auto"/>
                <w:lang w:val="fr-FR"/>
              </w:rPr>
              <w:t xml:space="preserve">Positive </w:t>
            </w:r>
            <w:proofErr w:type="gramStart"/>
            <w:r w:rsidRPr="002A4C48">
              <w:rPr>
                <w:color w:val="auto"/>
                <w:lang w:val="fr-FR"/>
              </w:rPr>
              <w:t>association</w:t>
            </w:r>
            <w:r w:rsidRPr="002A4C48">
              <w:rPr>
                <w:color w:val="auto"/>
                <w:lang w:val="en-US"/>
              </w:rPr>
              <w:t>,OR</w:t>
            </w:r>
            <w:proofErr w:type="gramEnd"/>
            <w:r w:rsidRPr="002A4C48">
              <w:rPr>
                <w:color w:val="auto"/>
                <w:lang w:val="en-US"/>
              </w:rPr>
              <w:t xml:space="preserve"> = 3.62 </w:t>
            </w:r>
          </w:p>
        </w:tc>
      </w:tr>
      <w:tr w:rsidR="00E15C12" w:rsidRPr="002A4C48" w14:paraId="43E21298" w14:textId="77777777" w:rsidTr="00D93896">
        <w:trPr>
          <w:trHeight w:val="367"/>
        </w:trPr>
        <w:tc>
          <w:tcPr>
            <w:tcW w:w="911" w:type="dxa"/>
          </w:tcPr>
          <w:p w14:paraId="32E87C4A" w14:textId="77777777" w:rsidR="00C43DDF" w:rsidRPr="002A4C48" w:rsidRDefault="00736643" w:rsidP="00D93896">
            <w:pPr>
              <w:pStyle w:val="Body"/>
              <w:rPr>
                <w:color w:val="auto"/>
              </w:rPr>
            </w:pPr>
            <w:r w:rsidRPr="002A4C48">
              <w:rPr>
                <w:color w:val="auto"/>
                <w:lang w:val="en-US"/>
              </w:rPr>
              <w:t>2022 Lee YL</w:t>
            </w:r>
          </w:p>
        </w:tc>
        <w:tc>
          <w:tcPr>
            <w:tcW w:w="981" w:type="dxa"/>
          </w:tcPr>
          <w:p w14:paraId="1BF4E74B" w14:textId="77777777" w:rsidR="00C43DDF" w:rsidRPr="002A4C48" w:rsidRDefault="00736643" w:rsidP="00D93896">
            <w:pPr>
              <w:pStyle w:val="Body"/>
              <w:rPr>
                <w:color w:val="auto"/>
              </w:rPr>
            </w:pPr>
            <w:r w:rsidRPr="002A4C48">
              <w:rPr>
                <w:color w:val="auto"/>
                <w:lang w:val="en-US"/>
              </w:rPr>
              <w:t>Taiwan</w:t>
            </w:r>
          </w:p>
        </w:tc>
        <w:tc>
          <w:tcPr>
            <w:tcW w:w="874" w:type="dxa"/>
          </w:tcPr>
          <w:p w14:paraId="1D59FBDE" w14:textId="77777777" w:rsidR="00C43DDF" w:rsidRPr="002A4C48" w:rsidRDefault="00736643" w:rsidP="00D93896">
            <w:pPr>
              <w:pStyle w:val="Body"/>
              <w:rPr>
                <w:color w:val="auto"/>
              </w:rPr>
            </w:pPr>
            <w:r w:rsidRPr="002A4C48">
              <w:rPr>
                <w:color w:val="auto"/>
                <w:lang w:val="en-US"/>
              </w:rPr>
              <w:t xml:space="preserve">Retrospective </w:t>
            </w:r>
          </w:p>
        </w:tc>
        <w:tc>
          <w:tcPr>
            <w:tcW w:w="729" w:type="dxa"/>
          </w:tcPr>
          <w:p w14:paraId="20204266" w14:textId="77777777" w:rsidR="00C43DDF" w:rsidRPr="002A4C48" w:rsidRDefault="00736643" w:rsidP="00D93896">
            <w:pPr>
              <w:pStyle w:val="Body"/>
              <w:rPr>
                <w:color w:val="auto"/>
              </w:rPr>
            </w:pPr>
            <w:r w:rsidRPr="002A4C48">
              <w:rPr>
                <w:color w:val="auto"/>
                <w:lang w:val="en-US"/>
              </w:rPr>
              <w:t>Yes</w:t>
            </w:r>
          </w:p>
        </w:tc>
        <w:tc>
          <w:tcPr>
            <w:tcW w:w="1346" w:type="dxa"/>
          </w:tcPr>
          <w:p w14:paraId="10A0193A" w14:textId="77777777" w:rsidR="00C43DDF" w:rsidRPr="002A4C48" w:rsidRDefault="00736643" w:rsidP="00D93896">
            <w:pPr>
              <w:pStyle w:val="Body"/>
              <w:rPr>
                <w:color w:val="auto"/>
              </w:rPr>
            </w:pPr>
            <w:r w:rsidRPr="002A4C48">
              <w:rPr>
                <w:color w:val="auto"/>
                <w:lang w:val="en-US"/>
              </w:rPr>
              <w:t>97447/825399,93589/728643</w:t>
            </w:r>
          </w:p>
        </w:tc>
        <w:tc>
          <w:tcPr>
            <w:tcW w:w="581" w:type="dxa"/>
          </w:tcPr>
          <w:p w14:paraId="68F47533" w14:textId="77777777" w:rsidR="00C43DDF" w:rsidRPr="002A4C48" w:rsidRDefault="00736643" w:rsidP="00D93896">
            <w:pPr>
              <w:pStyle w:val="Body"/>
              <w:rPr>
                <w:color w:val="auto"/>
              </w:rPr>
            </w:pPr>
            <w:r w:rsidRPr="002A4C48">
              <w:rPr>
                <w:color w:val="auto"/>
                <w:lang w:val="en-US"/>
              </w:rPr>
              <w:t>20-45</w:t>
            </w:r>
          </w:p>
        </w:tc>
        <w:tc>
          <w:tcPr>
            <w:tcW w:w="1459" w:type="dxa"/>
          </w:tcPr>
          <w:p w14:paraId="05410909" w14:textId="77777777" w:rsidR="00C43DDF" w:rsidRPr="002A4C48" w:rsidRDefault="00736643" w:rsidP="00D93896">
            <w:pPr>
              <w:pStyle w:val="Body"/>
              <w:rPr>
                <w:color w:val="auto"/>
              </w:rPr>
            </w:pPr>
            <w:r w:rsidRPr="002A4C48">
              <w:rPr>
                <w:color w:val="auto"/>
                <w:lang w:val="en-US"/>
              </w:rPr>
              <w:t>Before delivery</w:t>
            </w:r>
          </w:p>
        </w:tc>
        <w:tc>
          <w:tcPr>
            <w:tcW w:w="1403" w:type="dxa"/>
          </w:tcPr>
          <w:p w14:paraId="2B045A24" w14:textId="77777777" w:rsidR="00C43DDF" w:rsidRPr="002A4C48" w:rsidRDefault="00736643" w:rsidP="00D93896">
            <w:pPr>
              <w:pStyle w:val="Body"/>
              <w:rPr>
                <w:color w:val="auto"/>
              </w:rPr>
            </w:pPr>
            <w:r w:rsidRPr="002A4C48">
              <w:rPr>
                <w:color w:val="auto"/>
                <w:lang w:val="en-US"/>
              </w:rPr>
              <w:t>AAP</w:t>
            </w:r>
          </w:p>
        </w:tc>
        <w:tc>
          <w:tcPr>
            <w:tcW w:w="1351" w:type="dxa"/>
          </w:tcPr>
          <w:p w14:paraId="6102CF93" w14:textId="77777777" w:rsidR="00C43DDF" w:rsidRPr="002A4C48" w:rsidRDefault="00736643" w:rsidP="00D93896">
            <w:pPr>
              <w:pStyle w:val="Body"/>
              <w:rPr>
                <w:color w:val="auto"/>
              </w:rPr>
            </w:pPr>
            <w:r w:rsidRPr="002A4C48">
              <w:rPr>
                <w:color w:val="auto"/>
                <w:lang w:val="en-US"/>
              </w:rPr>
              <w:t xml:space="preserve">OR=1.09 </w:t>
            </w:r>
          </w:p>
        </w:tc>
      </w:tr>
      <w:tr w:rsidR="00E15C12" w:rsidRPr="002A4C48" w14:paraId="45FACC22" w14:textId="77777777" w:rsidTr="00D93896">
        <w:trPr>
          <w:trHeight w:val="452"/>
        </w:trPr>
        <w:tc>
          <w:tcPr>
            <w:tcW w:w="911" w:type="dxa"/>
          </w:tcPr>
          <w:p w14:paraId="52F0230A" w14:textId="77777777" w:rsidR="00C43DDF" w:rsidRPr="002A4C48" w:rsidRDefault="00736643" w:rsidP="00D93896">
            <w:pPr>
              <w:pStyle w:val="Body"/>
              <w:rPr>
                <w:color w:val="auto"/>
              </w:rPr>
            </w:pPr>
            <w:r w:rsidRPr="002A4C48">
              <w:rPr>
                <w:color w:val="auto"/>
                <w:lang w:val="en-US"/>
              </w:rPr>
              <w:t>2022 Trivedi P</w:t>
            </w:r>
          </w:p>
        </w:tc>
        <w:tc>
          <w:tcPr>
            <w:tcW w:w="981" w:type="dxa"/>
          </w:tcPr>
          <w:p w14:paraId="617D1DF5" w14:textId="77777777" w:rsidR="00C43DDF" w:rsidRPr="002A4C48" w:rsidRDefault="00736643" w:rsidP="00D93896">
            <w:pPr>
              <w:pStyle w:val="Body"/>
              <w:rPr>
                <w:color w:val="auto"/>
              </w:rPr>
            </w:pPr>
            <w:r w:rsidRPr="002A4C48">
              <w:rPr>
                <w:color w:val="auto"/>
                <w:lang w:val="en-US"/>
              </w:rPr>
              <w:t>India</w:t>
            </w:r>
          </w:p>
        </w:tc>
        <w:tc>
          <w:tcPr>
            <w:tcW w:w="874" w:type="dxa"/>
          </w:tcPr>
          <w:p w14:paraId="17F32C5A" w14:textId="77777777" w:rsidR="00C43DDF" w:rsidRPr="002A4C48" w:rsidRDefault="00736643" w:rsidP="00D93896">
            <w:pPr>
              <w:pStyle w:val="Body"/>
              <w:rPr>
                <w:color w:val="auto"/>
              </w:rPr>
            </w:pPr>
            <w:r w:rsidRPr="002A4C48">
              <w:rPr>
                <w:color w:val="auto"/>
                <w:lang w:val="en-US"/>
              </w:rPr>
              <w:t>Prospective</w:t>
            </w:r>
          </w:p>
        </w:tc>
        <w:tc>
          <w:tcPr>
            <w:tcW w:w="729" w:type="dxa"/>
          </w:tcPr>
          <w:p w14:paraId="66F94532" w14:textId="77777777" w:rsidR="00C43DDF" w:rsidRPr="002A4C48" w:rsidRDefault="00736643" w:rsidP="00D93896">
            <w:pPr>
              <w:pStyle w:val="Body"/>
              <w:rPr>
                <w:color w:val="auto"/>
              </w:rPr>
            </w:pPr>
            <w:r w:rsidRPr="002A4C48">
              <w:rPr>
                <w:color w:val="auto"/>
                <w:lang w:val="en-US"/>
              </w:rPr>
              <w:t>Yes</w:t>
            </w:r>
          </w:p>
        </w:tc>
        <w:tc>
          <w:tcPr>
            <w:tcW w:w="1346" w:type="dxa"/>
          </w:tcPr>
          <w:p w14:paraId="03E07A77" w14:textId="77777777" w:rsidR="00C43DDF" w:rsidRPr="002A4C48" w:rsidRDefault="00736643" w:rsidP="00D93896">
            <w:pPr>
              <w:pStyle w:val="Body"/>
              <w:rPr>
                <w:color w:val="auto"/>
              </w:rPr>
            </w:pPr>
            <w:r w:rsidRPr="002A4C48">
              <w:rPr>
                <w:color w:val="auto"/>
                <w:lang w:val="en-US"/>
              </w:rPr>
              <w:t>143/1897,37/80</w:t>
            </w:r>
          </w:p>
        </w:tc>
        <w:tc>
          <w:tcPr>
            <w:tcW w:w="581" w:type="dxa"/>
          </w:tcPr>
          <w:p w14:paraId="55C6DEE7" w14:textId="77777777" w:rsidR="00C43DDF" w:rsidRPr="002A4C48" w:rsidRDefault="00736643" w:rsidP="00D93896">
            <w:pPr>
              <w:pStyle w:val="Body"/>
              <w:rPr>
                <w:color w:val="auto"/>
              </w:rPr>
            </w:pPr>
            <w:r w:rsidRPr="002A4C48">
              <w:rPr>
                <w:color w:val="auto"/>
                <w:lang w:val="en-US"/>
              </w:rPr>
              <w:t>24.6</w:t>
            </w:r>
          </w:p>
        </w:tc>
        <w:tc>
          <w:tcPr>
            <w:tcW w:w="1459" w:type="dxa"/>
          </w:tcPr>
          <w:p w14:paraId="49621C2F" w14:textId="77777777" w:rsidR="00C43DDF" w:rsidRPr="002A4C48" w:rsidRDefault="00736643" w:rsidP="00D93896">
            <w:pPr>
              <w:pStyle w:val="Body"/>
              <w:rPr>
                <w:color w:val="auto"/>
              </w:rPr>
            </w:pPr>
            <w:r w:rsidRPr="002A4C48">
              <w:rPr>
                <w:color w:val="auto"/>
                <w:lang w:val="en-US"/>
              </w:rPr>
              <w:t>Before delivery</w:t>
            </w:r>
          </w:p>
        </w:tc>
        <w:tc>
          <w:tcPr>
            <w:tcW w:w="1403" w:type="dxa"/>
          </w:tcPr>
          <w:p w14:paraId="53E00FDD" w14:textId="77777777" w:rsidR="00C43DDF" w:rsidRPr="002A4C48" w:rsidRDefault="00736643" w:rsidP="00D93896">
            <w:pPr>
              <w:pStyle w:val="Body"/>
              <w:rPr>
                <w:color w:val="auto"/>
              </w:rPr>
            </w:pPr>
            <w:r w:rsidRPr="002A4C48">
              <w:rPr>
                <w:color w:val="auto"/>
                <w:lang w:val="en-US"/>
              </w:rPr>
              <w:t xml:space="preserve">Irritation, redness, and swelling of the gums. </w:t>
            </w:r>
          </w:p>
        </w:tc>
        <w:tc>
          <w:tcPr>
            <w:tcW w:w="1351" w:type="dxa"/>
          </w:tcPr>
          <w:p w14:paraId="55CD747D" w14:textId="77777777" w:rsidR="00C43DDF" w:rsidRPr="002A4C48" w:rsidRDefault="00736643" w:rsidP="00D93896">
            <w:pPr>
              <w:pStyle w:val="Body"/>
              <w:rPr>
                <w:color w:val="auto"/>
              </w:rPr>
            </w:pPr>
            <w:r w:rsidRPr="002A4C48">
              <w:rPr>
                <w:color w:val="auto"/>
                <w:lang w:val="en-US"/>
              </w:rPr>
              <w:t xml:space="preserve">OR= 11.4 </w:t>
            </w:r>
          </w:p>
        </w:tc>
      </w:tr>
      <w:tr w:rsidR="00E15C12" w:rsidRPr="002A4C48" w14:paraId="701E525F" w14:textId="77777777" w:rsidTr="00D93896">
        <w:trPr>
          <w:trHeight w:val="200"/>
        </w:trPr>
        <w:tc>
          <w:tcPr>
            <w:tcW w:w="911" w:type="dxa"/>
          </w:tcPr>
          <w:p w14:paraId="4175FD55" w14:textId="77777777" w:rsidR="00C43DDF" w:rsidRPr="002A4C48" w:rsidRDefault="00736643" w:rsidP="00D93896">
            <w:pPr>
              <w:pStyle w:val="Body"/>
              <w:rPr>
                <w:color w:val="auto"/>
              </w:rPr>
            </w:pPr>
            <w:r w:rsidRPr="002A4C48">
              <w:rPr>
                <w:color w:val="auto"/>
                <w:lang w:val="en-US"/>
              </w:rPr>
              <w:t xml:space="preserve">2022 </w:t>
            </w:r>
            <w:proofErr w:type="spellStart"/>
            <w:r w:rsidRPr="002A4C48">
              <w:rPr>
                <w:color w:val="auto"/>
                <w:lang w:val="en-US"/>
              </w:rPr>
              <w:t>Shaggag</w:t>
            </w:r>
            <w:proofErr w:type="spellEnd"/>
            <w:r w:rsidRPr="002A4C48">
              <w:rPr>
                <w:color w:val="auto"/>
                <w:lang w:val="en-US"/>
              </w:rPr>
              <w:t xml:space="preserve"> LM</w:t>
            </w:r>
          </w:p>
        </w:tc>
        <w:tc>
          <w:tcPr>
            <w:tcW w:w="981" w:type="dxa"/>
          </w:tcPr>
          <w:p w14:paraId="66847C92" w14:textId="77777777" w:rsidR="00C43DDF" w:rsidRPr="002A4C48" w:rsidRDefault="00736643" w:rsidP="00D93896">
            <w:pPr>
              <w:pStyle w:val="Body"/>
              <w:rPr>
                <w:color w:val="auto"/>
              </w:rPr>
            </w:pPr>
            <w:r w:rsidRPr="002A4C48">
              <w:rPr>
                <w:color w:val="auto"/>
                <w:lang w:val="en-US"/>
              </w:rPr>
              <w:t xml:space="preserve">Sudan </w:t>
            </w:r>
          </w:p>
        </w:tc>
        <w:tc>
          <w:tcPr>
            <w:tcW w:w="874" w:type="dxa"/>
          </w:tcPr>
          <w:p w14:paraId="03ABCCF4" w14:textId="77777777" w:rsidR="00C43DDF" w:rsidRPr="002A4C48" w:rsidRDefault="00736643" w:rsidP="00D93896">
            <w:pPr>
              <w:pStyle w:val="Body"/>
              <w:rPr>
                <w:color w:val="auto"/>
              </w:rPr>
            </w:pPr>
            <w:r w:rsidRPr="002A4C48">
              <w:rPr>
                <w:color w:val="auto"/>
                <w:lang w:val="en-US"/>
              </w:rPr>
              <w:t>Case-control</w:t>
            </w:r>
          </w:p>
        </w:tc>
        <w:tc>
          <w:tcPr>
            <w:tcW w:w="729" w:type="dxa"/>
          </w:tcPr>
          <w:p w14:paraId="70E24CEF" w14:textId="77777777" w:rsidR="00C43DDF" w:rsidRPr="002A4C48" w:rsidRDefault="00736643" w:rsidP="00D93896">
            <w:pPr>
              <w:pStyle w:val="Body"/>
              <w:rPr>
                <w:color w:val="auto"/>
              </w:rPr>
            </w:pPr>
            <w:r w:rsidRPr="002A4C48">
              <w:rPr>
                <w:color w:val="auto"/>
                <w:lang w:val="en-US"/>
              </w:rPr>
              <w:t>Yes</w:t>
            </w:r>
          </w:p>
        </w:tc>
        <w:tc>
          <w:tcPr>
            <w:tcW w:w="1346" w:type="dxa"/>
          </w:tcPr>
          <w:p w14:paraId="34AE51AE" w14:textId="77777777" w:rsidR="00C43DDF" w:rsidRPr="002A4C48" w:rsidRDefault="00736643" w:rsidP="00D93896">
            <w:pPr>
              <w:pStyle w:val="Body"/>
              <w:rPr>
                <w:color w:val="auto"/>
              </w:rPr>
            </w:pPr>
            <w:r w:rsidRPr="002A4C48">
              <w:rPr>
                <w:color w:val="auto"/>
                <w:lang w:val="en-US"/>
              </w:rPr>
              <w:t>115/250,50/80</w:t>
            </w:r>
          </w:p>
        </w:tc>
        <w:tc>
          <w:tcPr>
            <w:tcW w:w="581" w:type="dxa"/>
          </w:tcPr>
          <w:p w14:paraId="1E804692" w14:textId="77777777" w:rsidR="00C43DDF" w:rsidRPr="002A4C48" w:rsidRDefault="00736643" w:rsidP="00D93896">
            <w:pPr>
              <w:pStyle w:val="Body"/>
              <w:rPr>
                <w:color w:val="auto"/>
              </w:rPr>
            </w:pPr>
            <w:r w:rsidRPr="002A4C48">
              <w:rPr>
                <w:color w:val="auto"/>
                <w:lang w:val="en-US"/>
              </w:rPr>
              <w:t>22-36</w:t>
            </w:r>
          </w:p>
        </w:tc>
        <w:tc>
          <w:tcPr>
            <w:tcW w:w="1459" w:type="dxa"/>
          </w:tcPr>
          <w:p w14:paraId="3A201805" w14:textId="77777777" w:rsidR="00C43DDF" w:rsidRPr="002A4C48" w:rsidRDefault="00736643" w:rsidP="00D93896">
            <w:pPr>
              <w:pStyle w:val="Body"/>
              <w:rPr>
                <w:color w:val="auto"/>
              </w:rPr>
            </w:pPr>
            <w:r w:rsidRPr="002A4C48">
              <w:rPr>
                <w:color w:val="auto"/>
                <w:lang w:val="en-US"/>
              </w:rPr>
              <w:t>After delivery</w:t>
            </w:r>
          </w:p>
        </w:tc>
        <w:tc>
          <w:tcPr>
            <w:tcW w:w="1403" w:type="dxa"/>
          </w:tcPr>
          <w:p w14:paraId="7C464E81" w14:textId="77777777" w:rsidR="00C43DDF" w:rsidRPr="002A4C48" w:rsidRDefault="00736643" w:rsidP="00D93896">
            <w:pPr>
              <w:pStyle w:val="Body"/>
              <w:rPr>
                <w:color w:val="auto"/>
              </w:rPr>
            </w:pPr>
            <w:r w:rsidRPr="002A4C48">
              <w:rPr>
                <w:color w:val="auto"/>
                <w:lang w:val="en-US"/>
              </w:rPr>
              <w:t>EFP/AAP</w:t>
            </w:r>
          </w:p>
        </w:tc>
        <w:tc>
          <w:tcPr>
            <w:tcW w:w="1351" w:type="dxa"/>
          </w:tcPr>
          <w:p w14:paraId="303EB123" w14:textId="77777777" w:rsidR="00C43DDF" w:rsidRPr="002A4C48" w:rsidRDefault="00736643" w:rsidP="00D93896">
            <w:pPr>
              <w:pStyle w:val="Body"/>
              <w:rPr>
                <w:color w:val="auto"/>
              </w:rPr>
            </w:pPr>
            <w:r w:rsidRPr="002A4C48">
              <w:rPr>
                <w:color w:val="auto"/>
                <w:lang w:val="en-US"/>
              </w:rPr>
              <w:t xml:space="preserve">OR=2.05 </w:t>
            </w:r>
          </w:p>
        </w:tc>
      </w:tr>
      <w:tr w:rsidR="00E15C12" w:rsidRPr="002A4C48" w14:paraId="7F3465F8" w14:textId="77777777" w:rsidTr="00D93896">
        <w:trPr>
          <w:trHeight w:val="651"/>
        </w:trPr>
        <w:tc>
          <w:tcPr>
            <w:tcW w:w="911" w:type="dxa"/>
          </w:tcPr>
          <w:p w14:paraId="564AEB5D" w14:textId="77777777" w:rsidR="00C43DDF" w:rsidRPr="002A4C48" w:rsidRDefault="00736643" w:rsidP="00D93896">
            <w:pPr>
              <w:pStyle w:val="Body"/>
              <w:rPr>
                <w:color w:val="auto"/>
              </w:rPr>
            </w:pPr>
            <w:r w:rsidRPr="002A4C48">
              <w:rPr>
                <w:color w:val="auto"/>
                <w:lang w:val="en-US"/>
              </w:rPr>
              <w:t>2021 Choi SE</w:t>
            </w:r>
          </w:p>
        </w:tc>
        <w:tc>
          <w:tcPr>
            <w:tcW w:w="981" w:type="dxa"/>
          </w:tcPr>
          <w:p w14:paraId="13343B82" w14:textId="77777777" w:rsidR="00C43DDF" w:rsidRPr="002A4C48" w:rsidRDefault="00736643" w:rsidP="00D93896">
            <w:pPr>
              <w:pStyle w:val="Body"/>
              <w:rPr>
                <w:color w:val="auto"/>
              </w:rPr>
            </w:pPr>
            <w:r w:rsidRPr="002A4C48">
              <w:rPr>
                <w:color w:val="auto"/>
                <w:lang w:val="en-US"/>
              </w:rPr>
              <w:t>USA</w:t>
            </w:r>
          </w:p>
        </w:tc>
        <w:tc>
          <w:tcPr>
            <w:tcW w:w="874" w:type="dxa"/>
          </w:tcPr>
          <w:p w14:paraId="55DBB335" w14:textId="77777777" w:rsidR="00C43DDF" w:rsidRPr="002A4C48" w:rsidRDefault="00736643" w:rsidP="00D93896">
            <w:pPr>
              <w:pStyle w:val="Body"/>
              <w:rPr>
                <w:color w:val="auto"/>
              </w:rPr>
            </w:pPr>
            <w:r w:rsidRPr="002A4C48">
              <w:rPr>
                <w:color w:val="auto"/>
                <w:lang w:val="en-US"/>
              </w:rPr>
              <w:t xml:space="preserve">Retrospective </w:t>
            </w:r>
          </w:p>
        </w:tc>
        <w:tc>
          <w:tcPr>
            <w:tcW w:w="729" w:type="dxa"/>
          </w:tcPr>
          <w:p w14:paraId="6876CEF2" w14:textId="77777777" w:rsidR="00C43DDF" w:rsidRPr="002A4C48" w:rsidRDefault="00736643" w:rsidP="00D93896">
            <w:pPr>
              <w:pStyle w:val="Body"/>
              <w:rPr>
                <w:color w:val="auto"/>
              </w:rPr>
            </w:pPr>
            <w:r w:rsidRPr="002A4C48">
              <w:rPr>
                <w:color w:val="auto"/>
                <w:lang w:val="en-US"/>
              </w:rPr>
              <w:t>Yes</w:t>
            </w:r>
          </w:p>
        </w:tc>
        <w:tc>
          <w:tcPr>
            <w:tcW w:w="1346" w:type="dxa"/>
          </w:tcPr>
          <w:p w14:paraId="30EDF9D3" w14:textId="77777777" w:rsidR="00C43DDF" w:rsidRPr="002A4C48" w:rsidRDefault="00736643" w:rsidP="00D93896">
            <w:pPr>
              <w:pStyle w:val="Body"/>
              <w:rPr>
                <w:color w:val="auto"/>
              </w:rPr>
            </w:pPr>
            <w:r w:rsidRPr="002A4C48">
              <w:rPr>
                <w:color w:val="auto"/>
                <w:lang w:val="en-US"/>
              </w:rPr>
              <w:t xml:space="preserve">105346 /731081,2935/15979 </w:t>
            </w:r>
          </w:p>
        </w:tc>
        <w:tc>
          <w:tcPr>
            <w:tcW w:w="581" w:type="dxa"/>
          </w:tcPr>
          <w:p w14:paraId="3495DA50" w14:textId="77777777" w:rsidR="00C43DDF" w:rsidRPr="002A4C48" w:rsidRDefault="00736643" w:rsidP="00D93896">
            <w:pPr>
              <w:pStyle w:val="Body"/>
              <w:rPr>
                <w:color w:val="auto"/>
              </w:rPr>
            </w:pPr>
            <w:r w:rsidRPr="002A4C48">
              <w:rPr>
                <w:color w:val="auto"/>
                <w:lang w:val="en-US"/>
              </w:rPr>
              <w:t>27.8/31.6</w:t>
            </w:r>
          </w:p>
        </w:tc>
        <w:tc>
          <w:tcPr>
            <w:tcW w:w="1459" w:type="dxa"/>
          </w:tcPr>
          <w:p w14:paraId="73E4ED8D" w14:textId="77777777" w:rsidR="00C43DDF" w:rsidRPr="002A4C48" w:rsidRDefault="00736643" w:rsidP="00D93896">
            <w:pPr>
              <w:pStyle w:val="Body"/>
              <w:rPr>
                <w:color w:val="auto"/>
              </w:rPr>
            </w:pPr>
            <w:r w:rsidRPr="002A4C48">
              <w:rPr>
                <w:color w:val="auto"/>
                <w:lang w:val="en-US"/>
              </w:rPr>
              <w:t>Before delivery</w:t>
            </w:r>
          </w:p>
        </w:tc>
        <w:tc>
          <w:tcPr>
            <w:tcW w:w="1403" w:type="dxa"/>
          </w:tcPr>
          <w:p w14:paraId="307A26CC" w14:textId="77777777" w:rsidR="00C43DDF" w:rsidRPr="002A4C48" w:rsidRDefault="00736643" w:rsidP="00D93896">
            <w:pPr>
              <w:pStyle w:val="Body"/>
              <w:rPr>
                <w:color w:val="auto"/>
              </w:rPr>
            </w:pPr>
            <w:r w:rsidRPr="002A4C48">
              <w:rPr>
                <w:color w:val="auto"/>
                <w:lang w:val="en-US"/>
              </w:rPr>
              <w:t>Treatment pre pregnancy</w:t>
            </w:r>
          </w:p>
        </w:tc>
        <w:tc>
          <w:tcPr>
            <w:tcW w:w="1351" w:type="dxa"/>
          </w:tcPr>
          <w:p w14:paraId="592F1B3A" w14:textId="77777777" w:rsidR="00C43DDF" w:rsidRPr="002A4C48" w:rsidRDefault="00736643" w:rsidP="00D93896">
            <w:pPr>
              <w:pStyle w:val="Body"/>
              <w:rPr>
                <w:color w:val="auto"/>
              </w:rPr>
            </w:pPr>
            <w:r w:rsidRPr="002A4C48">
              <w:rPr>
                <w:color w:val="auto"/>
                <w:lang w:val="en-US"/>
              </w:rPr>
              <w:t xml:space="preserve">OR=1.15 </w:t>
            </w:r>
          </w:p>
        </w:tc>
      </w:tr>
      <w:tr w:rsidR="00E15C12" w:rsidRPr="00E15C12" w14:paraId="7BC4B80A" w14:textId="77777777" w:rsidTr="002A4C48">
        <w:trPr>
          <w:trHeight w:val="1064"/>
        </w:trPr>
        <w:tc>
          <w:tcPr>
            <w:tcW w:w="911" w:type="dxa"/>
            <w:tcBorders>
              <w:bottom w:val="single" w:sz="4" w:space="0" w:color="auto"/>
            </w:tcBorders>
          </w:tcPr>
          <w:p w14:paraId="6AE85DFC" w14:textId="77777777" w:rsidR="00C43DDF" w:rsidRPr="002A4C48" w:rsidRDefault="00736643" w:rsidP="00D93896">
            <w:pPr>
              <w:pStyle w:val="Body"/>
              <w:rPr>
                <w:color w:val="auto"/>
              </w:rPr>
            </w:pPr>
            <w:r w:rsidRPr="002A4C48">
              <w:rPr>
                <w:color w:val="auto"/>
                <w:lang w:val="en-US"/>
              </w:rPr>
              <w:t>2021 Márquez-Corona ML</w:t>
            </w:r>
          </w:p>
        </w:tc>
        <w:tc>
          <w:tcPr>
            <w:tcW w:w="981" w:type="dxa"/>
            <w:tcBorders>
              <w:bottom w:val="single" w:sz="4" w:space="0" w:color="auto"/>
            </w:tcBorders>
          </w:tcPr>
          <w:p w14:paraId="6F6A8627" w14:textId="77777777" w:rsidR="00C43DDF" w:rsidRPr="002A4C48" w:rsidRDefault="00736643" w:rsidP="00D93896">
            <w:pPr>
              <w:pStyle w:val="Body"/>
              <w:rPr>
                <w:color w:val="auto"/>
              </w:rPr>
            </w:pPr>
            <w:r w:rsidRPr="002A4C48">
              <w:rPr>
                <w:color w:val="auto"/>
                <w:lang w:val="en-US"/>
              </w:rPr>
              <w:t xml:space="preserve">Mexico </w:t>
            </w:r>
          </w:p>
        </w:tc>
        <w:tc>
          <w:tcPr>
            <w:tcW w:w="874" w:type="dxa"/>
            <w:tcBorders>
              <w:bottom w:val="single" w:sz="4" w:space="0" w:color="auto"/>
            </w:tcBorders>
          </w:tcPr>
          <w:p w14:paraId="64A97EE0" w14:textId="77777777" w:rsidR="00C43DDF" w:rsidRPr="002A4C48" w:rsidRDefault="00736643" w:rsidP="00D93896">
            <w:pPr>
              <w:pStyle w:val="Body"/>
              <w:rPr>
                <w:color w:val="auto"/>
              </w:rPr>
            </w:pPr>
            <w:r w:rsidRPr="002A4C48">
              <w:rPr>
                <w:color w:val="auto"/>
                <w:lang w:val="en-US"/>
              </w:rPr>
              <w:t>Case-control</w:t>
            </w:r>
          </w:p>
        </w:tc>
        <w:tc>
          <w:tcPr>
            <w:tcW w:w="729" w:type="dxa"/>
            <w:tcBorders>
              <w:bottom w:val="single" w:sz="4" w:space="0" w:color="auto"/>
            </w:tcBorders>
          </w:tcPr>
          <w:p w14:paraId="55754931" w14:textId="77777777" w:rsidR="00C43DDF" w:rsidRPr="002A4C48" w:rsidRDefault="00736643" w:rsidP="00D93896">
            <w:pPr>
              <w:pStyle w:val="Body"/>
              <w:rPr>
                <w:color w:val="auto"/>
              </w:rPr>
            </w:pPr>
            <w:r w:rsidRPr="002A4C48">
              <w:rPr>
                <w:color w:val="auto"/>
                <w:lang w:val="en-US"/>
              </w:rPr>
              <w:t>NA</w:t>
            </w:r>
          </w:p>
        </w:tc>
        <w:tc>
          <w:tcPr>
            <w:tcW w:w="1346" w:type="dxa"/>
            <w:tcBorders>
              <w:bottom w:val="single" w:sz="4" w:space="0" w:color="auto"/>
            </w:tcBorders>
          </w:tcPr>
          <w:p w14:paraId="0F85B345" w14:textId="77777777" w:rsidR="00C43DDF" w:rsidRPr="002A4C48" w:rsidRDefault="00736643" w:rsidP="00D93896">
            <w:pPr>
              <w:pStyle w:val="Body"/>
              <w:rPr>
                <w:color w:val="auto"/>
              </w:rPr>
            </w:pPr>
            <w:r w:rsidRPr="002A4C48">
              <w:rPr>
                <w:color w:val="auto"/>
                <w:lang w:val="en-US"/>
              </w:rPr>
              <w:t>6/32,10/79</w:t>
            </w:r>
          </w:p>
        </w:tc>
        <w:tc>
          <w:tcPr>
            <w:tcW w:w="581" w:type="dxa"/>
            <w:tcBorders>
              <w:bottom w:val="single" w:sz="4" w:space="0" w:color="auto"/>
            </w:tcBorders>
          </w:tcPr>
          <w:p w14:paraId="173B2913" w14:textId="77777777" w:rsidR="00C43DDF" w:rsidRPr="002A4C48" w:rsidRDefault="00736643" w:rsidP="00D93896">
            <w:pPr>
              <w:pStyle w:val="Body"/>
              <w:rPr>
                <w:color w:val="auto"/>
              </w:rPr>
            </w:pPr>
            <w:r w:rsidRPr="002A4C48">
              <w:rPr>
                <w:color w:val="auto"/>
                <w:lang w:val="en-US"/>
              </w:rPr>
              <w:t xml:space="preserve">18–42 </w:t>
            </w:r>
          </w:p>
        </w:tc>
        <w:tc>
          <w:tcPr>
            <w:tcW w:w="1459" w:type="dxa"/>
            <w:tcBorders>
              <w:bottom w:val="single" w:sz="4" w:space="0" w:color="auto"/>
            </w:tcBorders>
          </w:tcPr>
          <w:p w14:paraId="53A36A8F" w14:textId="77777777" w:rsidR="00C43DDF" w:rsidRPr="002A4C48" w:rsidRDefault="00736643" w:rsidP="00D93896">
            <w:pPr>
              <w:pStyle w:val="Body"/>
              <w:rPr>
                <w:color w:val="auto"/>
              </w:rPr>
            </w:pPr>
            <w:r w:rsidRPr="002A4C48">
              <w:rPr>
                <w:color w:val="auto"/>
                <w:lang w:val="en-US"/>
              </w:rPr>
              <w:t>Before delivery</w:t>
            </w:r>
          </w:p>
        </w:tc>
        <w:tc>
          <w:tcPr>
            <w:tcW w:w="1403" w:type="dxa"/>
            <w:tcBorders>
              <w:bottom w:val="single" w:sz="4" w:space="0" w:color="auto"/>
            </w:tcBorders>
          </w:tcPr>
          <w:p w14:paraId="3F3BD3AE" w14:textId="77777777" w:rsidR="00C43DDF" w:rsidRPr="002A4C48" w:rsidRDefault="00736643" w:rsidP="00D93896">
            <w:pPr>
              <w:pStyle w:val="Body"/>
              <w:rPr>
                <w:color w:val="auto"/>
              </w:rPr>
            </w:pPr>
            <w:r w:rsidRPr="002A4C48">
              <w:rPr>
                <w:color w:val="auto"/>
                <w:lang w:val="en-US"/>
              </w:rPr>
              <w:t>CDC-AAP</w:t>
            </w:r>
          </w:p>
        </w:tc>
        <w:tc>
          <w:tcPr>
            <w:tcW w:w="1351" w:type="dxa"/>
            <w:tcBorders>
              <w:bottom w:val="single" w:sz="4" w:space="0" w:color="auto"/>
            </w:tcBorders>
          </w:tcPr>
          <w:p w14:paraId="75348AFB" w14:textId="77777777" w:rsidR="00C43DDF" w:rsidRPr="00E15C12" w:rsidRDefault="00736643" w:rsidP="00D93896">
            <w:pPr>
              <w:pStyle w:val="Body"/>
              <w:rPr>
                <w:color w:val="auto"/>
              </w:rPr>
            </w:pPr>
            <w:r w:rsidRPr="002A4C48">
              <w:rPr>
                <w:color w:val="auto"/>
                <w:lang w:val="en-US"/>
              </w:rPr>
              <w:t>Positive</w:t>
            </w:r>
            <w:r w:rsidRPr="00E15C12">
              <w:rPr>
                <w:color w:val="auto"/>
                <w:lang w:val="en-US"/>
              </w:rPr>
              <w:t xml:space="preserve"> </w:t>
            </w:r>
          </w:p>
        </w:tc>
      </w:tr>
      <w:tr w:rsidR="00E15C12" w:rsidRPr="00E15C12" w14:paraId="7ADD016A" w14:textId="77777777" w:rsidTr="002A4C48">
        <w:trPr>
          <w:trHeight w:val="273"/>
        </w:trPr>
        <w:tc>
          <w:tcPr>
            <w:tcW w:w="911" w:type="dxa"/>
            <w:tcBorders>
              <w:bottom w:val="nil"/>
            </w:tcBorders>
          </w:tcPr>
          <w:p w14:paraId="44D55763" w14:textId="77777777" w:rsidR="00C43DDF" w:rsidRPr="00E15C12" w:rsidRDefault="00736643" w:rsidP="00D93896">
            <w:pPr>
              <w:pStyle w:val="Body"/>
              <w:rPr>
                <w:color w:val="auto"/>
              </w:rPr>
            </w:pPr>
            <w:r w:rsidRPr="00E15C12">
              <w:rPr>
                <w:color w:val="auto"/>
                <w:lang w:val="en-US"/>
              </w:rPr>
              <w:t xml:space="preserve">2021 </w:t>
            </w:r>
            <w:proofErr w:type="spellStart"/>
            <w:r w:rsidRPr="00E15C12">
              <w:rPr>
                <w:color w:val="auto"/>
                <w:lang w:val="en-US"/>
              </w:rPr>
              <w:t>Uwambaye</w:t>
            </w:r>
            <w:proofErr w:type="spellEnd"/>
            <w:r w:rsidRPr="00E15C12">
              <w:rPr>
                <w:color w:val="auto"/>
                <w:lang w:val="en-US"/>
              </w:rPr>
              <w:t xml:space="preserve"> P</w:t>
            </w:r>
          </w:p>
        </w:tc>
        <w:tc>
          <w:tcPr>
            <w:tcW w:w="981" w:type="dxa"/>
            <w:tcBorders>
              <w:bottom w:val="nil"/>
            </w:tcBorders>
          </w:tcPr>
          <w:p w14:paraId="47863F44" w14:textId="77777777" w:rsidR="00C43DDF" w:rsidRPr="00E15C12" w:rsidRDefault="00736643" w:rsidP="00D93896">
            <w:pPr>
              <w:pStyle w:val="Body"/>
              <w:rPr>
                <w:color w:val="auto"/>
              </w:rPr>
            </w:pPr>
            <w:r w:rsidRPr="00E15C12">
              <w:rPr>
                <w:color w:val="auto"/>
                <w:lang w:val="en-US"/>
              </w:rPr>
              <w:t xml:space="preserve">Rwanda </w:t>
            </w:r>
          </w:p>
        </w:tc>
        <w:tc>
          <w:tcPr>
            <w:tcW w:w="874" w:type="dxa"/>
            <w:tcBorders>
              <w:bottom w:val="nil"/>
            </w:tcBorders>
          </w:tcPr>
          <w:p w14:paraId="0435E66E" w14:textId="77777777" w:rsidR="00C43DDF" w:rsidRPr="00E15C12" w:rsidRDefault="00736643" w:rsidP="00D93896">
            <w:pPr>
              <w:pStyle w:val="Body"/>
              <w:rPr>
                <w:color w:val="auto"/>
              </w:rPr>
            </w:pPr>
            <w:r w:rsidRPr="00E15C12">
              <w:rPr>
                <w:color w:val="auto"/>
                <w:lang w:val="en-US"/>
              </w:rPr>
              <w:t>Case-control</w:t>
            </w:r>
          </w:p>
        </w:tc>
        <w:tc>
          <w:tcPr>
            <w:tcW w:w="729" w:type="dxa"/>
            <w:tcBorders>
              <w:bottom w:val="nil"/>
            </w:tcBorders>
          </w:tcPr>
          <w:p w14:paraId="22D5AB75" w14:textId="77777777" w:rsidR="00C43DDF" w:rsidRPr="00E15C12" w:rsidRDefault="00736643" w:rsidP="00D93896">
            <w:pPr>
              <w:pStyle w:val="Body"/>
              <w:rPr>
                <w:color w:val="auto"/>
              </w:rPr>
            </w:pPr>
            <w:r w:rsidRPr="00E15C12">
              <w:rPr>
                <w:color w:val="auto"/>
                <w:lang w:val="en-US"/>
              </w:rPr>
              <w:t>Yes</w:t>
            </w:r>
          </w:p>
        </w:tc>
        <w:tc>
          <w:tcPr>
            <w:tcW w:w="1346" w:type="dxa"/>
            <w:tcBorders>
              <w:bottom w:val="nil"/>
            </w:tcBorders>
          </w:tcPr>
          <w:p w14:paraId="7A1F6265" w14:textId="77777777" w:rsidR="00C43DDF" w:rsidRPr="00E15C12" w:rsidRDefault="00736643" w:rsidP="00D93896">
            <w:pPr>
              <w:pStyle w:val="Body"/>
              <w:rPr>
                <w:color w:val="auto"/>
              </w:rPr>
            </w:pPr>
            <w:r w:rsidRPr="00E15C12">
              <w:rPr>
                <w:color w:val="auto"/>
                <w:lang w:val="en-US"/>
              </w:rPr>
              <w:t>31/260,154/295</w:t>
            </w:r>
          </w:p>
        </w:tc>
        <w:tc>
          <w:tcPr>
            <w:tcW w:w="581" w:type="dxa"/>
            <w:tcBorders>
              <w:bottom w:val="nil"/>
            </w:tcBorders>
          </w:tcPr>
          <w:p w14:paraId="210EB40E" w14:textId="77777777" w:rsidR="00C43DDF" w:rsidRPr="00E15C12" w:rsidRDefault="00736643" w:rsidP="00D93896">
            <w:pPr>
              <w:pStyle w:val="Body"/>
              <w:rPr>
                <w:color w:val="auto"/>
              </w:rPr>
            </w:pPr>
            <w:r w:rsidRPr="00E15C12">
              <w:rPr>
                <w:color w:val="auto"/>
                <w:lang w:val="en-US"/>
              </w:rPr>
              <w:t>16-35</w:t>
            </w:r>
          </w:p>
        </w:tc>
        <w:tc>
          <w:tcPr>
            <w:tcW w:w="1459" w:type="dxa"/>
            <w:tcBorders>
              <w:bottom w:val="nil"/>
            </w:tcBorders>
          </w:tcPr>
          <w:p w14:paraId="4C1E3E33" w14:textId="77777777" w:rsidR="00C43DDF" w:rsidRPr="00E15C12" w:rsidRDefault="00736643" w:rsidP="00D93896">
            <w:pPr>
              <w:pStyle w:val="Body"/>
              <w:rPr>
                <w:color w:val="auto"/>
              </w:rPr>
            </w:pPr>
            <w:r w:rsidRPr="00E15C12">
              <w:rPr>
                <w:color w:val="auto"/>
                <w:lang w:val="en-US"/>
              </w:rPr>
              <w:t xml:space="preserve">After 1 to 5days </w:t>
            </w:r>
          </w:p>
          <w:p w14:paraId="3F44FE73" w14:textId="77777777" w:rsidR="00C43DDF" w:rsidRPr="00E15C12" w:rsidRDefault="00736643" w:rsidP="00D93896">
            <w:pPr>
              <w:pStyle w:val="Body"/>
              <w:rPr>
                <w:color w:val="auto"/>
              </w:rPr>
            </w:pPr>
            <w:r w:rsidRPr="00E15C12">
              <w:rPr>
                <w:color w:val="auto"/>
                <w:lang w:val="en-US"/>
              </w:rPr>
              <w:t xml:space="preserve">Delivery </w:t>
            </w:r>
          </w:p>
        </w:tc>
        <w:tc>
          <w:tcPr>
            <w:tcW w:w="1403" w:type="dxa"/>
            <w:tcBorders>
              <w:bottom w:val="nil"/>
            </w:tcBorders>
          </w:tcPr>
          <w:p w14:paraId="54E24609" w14:textId="77777777" w:rsidR="00C43DDF" w:rsidRPr="00E15C12" w:rsidRDefault="00736643" w:rsidP="00D93896">
            <w:pPr>
              <w:pStyle w:val="Body"/>
              <w:rPr>
                <w:color w:val="auto"/>
              </w:rPr>
            </w:pPr>
            <w:r w:rsidRPr="00E15C12">
              <w:rPr>
                <w:color w:val="auto"/>
                <w:lang w:val="en-US"/>
              </w:rPr>
              <w:t>EFP/AAP</w:t>
            </w:r>
          </w:p>
        </w:tc>
        <w:tc>
          <w:tcPr>
            <w:tcW w:w="1351" w:type="dxa"/>
            <w:tcBorders>
              <w:bottom w:val="nil"/>
            </w:tcBorders>
          </w:tcPr>
          <w:p w14:paraId="07A5B352" w14:textId="77777777" w:rsidR="00C43DDF" w:rsidRPr="00E15C12" w:rsidRDefault="00736643" w:rsidP="00D93896">
            <w:pPr>
              <w:pStyle w:val="Body"/>
              <w:rPr>
                <w:color w:val="auto"/>
              </w:rPr>
            </w:pPr>
            <w:r w:rsidRPr="00E15C12">
              <w:rPr>
                <w:color w:val="auto"/>
                <w:lang w:val="en-US"/>
              </w:rPr>
              <w:t>OR=6.36</w:t>
            </w:r>
          </w:p>
        </w:tc>
      </w:tr>
    </w:tbl>
    <w:p w14:paraId="5E8CD1B0" w14:textId="52CD0C1C" w:rsidR="002A4C48" w:rsidRPr="006C63F0" w:rsidRDefault="002A4C48">
      <w:pPr>
        <w:rPr>
          <w:lang w:val="ru-RU"/>
        </w:rPr>
      </w:pPr>
      <w:r>
        <w:br w:type="page"/>
      </w:r>
      <w:r w:rsidRPr="001E6F95">
        <w:rPr>
          <w:sz w:val="28"/>
          <w:szCs w:val="28"/>
        </w:rPr>
        <w:lastRenderedPageBreak/>
        <w:t xml:space="preserve">Continuation </w:t>
      </w:r>
      <w:proofErr w:type="gramStart"/>
      <w:r w:rsidRPr="001E6F95">
        <w:rPr>
          <w:sz w:val="28"/>
          <w:szCs w:val="28"/>
        </w:rPr>
        <w:t>of</w:t>
      </w:r>
      <w:r>
        <w:rPr>
          <w:sz w:val="28"/>
          <w:szCs w:val="28"/>
        </w:rPr>
        <w:t xml:space="preserve"> </w:t>
      </w:r>
      <w:r w:rsidRPr="001E6F95">
        <w:rPr>
          <w:sz w:val="28"/>
          <w:szCs w:val="28"/>
        </w:rPr>
        <w:t xml:space="preserve"> table</w:t>
      </w:r>
      <w:proofErr w:type="gramEnd"/>
      <w:r w:rsidRPr="001E6F95">
        <w:rPr>
          <w:sz w:val="28"/>
          <w:szCs w:val="28"/>
        </w:rPr>
        <w:t xml:space="preserve"> </w:t>
      </w:r>
      <w:r>
        <w:rPr>
          <w:sz w:val="28"/>
          <w:szCs w:val="28"/>
        </w:rPr>
        <w:t xml:space="preserve"> </w:t>
      </w:r>
      <w:r>
        <w:rPr>
          <w:sz w:val="28"/>
          <w:szCs w:val="28"/>
          <w:lang w:val="ru-RU"/>
        </w:rPr>
        <w:t>А.1</w:t>
      </w:r>
    </w:p>
    <w:p w14:paraId="610CC0FC" w14:textId="77777777" w:rsidR="002A4C48" w:rsidRPr="002A4C48" w:rsidRDefault="002A4C48">
      <w:pPr>
        <w:rPr>
          <w:sz w:val="28"/>
          <w:szCs w:val="28"/>
          <w:lang w:val="ru-RU"/>
        </w:rPr>
      </w:pPr>
    </w:p>
    <w:tbl>
      <w:tblPr>
        <w:tblStyle w:val="TableGrid"/>
        <w:tblW w:w="9635" w:type="dxa"/>
        <w:tblLayout w:type="fixed"/>
        <w:tblLook w:val="04A0" w:firstRow="1" w:lastRow="0" w:firstColumn="1" w:lastColumn="0" w:noHBand="0" w:noVBand="1"/>
      </w:tblPr>
      <w:tblGrid>
        <w:gridCol w:w="988"/>
        <w:gridCol w:w="904"/>
        <w:gridCol w:w="874"/>
        <w:gridCol w:w="729"/>
        <w:gridCol w:w="1346"/>
        <w:gridCol w:w="581"/>
        <w:gridCol w:w="1459"/>
        <w:gridCol w:w="1403"/>
        <w:gridCol w:w="1351"/>
      </w:tblGrid>
      <w:tr w:rsidR="002A4C48" w:rsidRPr="00E15C12" w14:paraId="0CC0323E" w14:textId="77777777" w:rsidTr="002A4C48">
        <w:trPr>
          <w:trHeight w:val="70"/>
        </w:trPr>
        <w:tc>
          <w:tcPr>
            <w:tcW w:w="988" w:type="dxa"/>
          </w:tcPr>
          <w:p w14:paraId="42F14E07" w14:textId="161C1209" w:rsidR="002A4C48" w:rsidRPr="00E15C12" w:rsidRDefault="002A4C48" w:rsidP="002A4C48">
            <w:pPr>
              <w:pStyle w:val="Body"/>
              <w:jc w:val="center"/>
              <w:rPr>
                <w:color w:val="auto"/>
                <w:lang w:val="en-US"/>
              </w:rPr>
            </w:pPr>
            <w:r w:rsidRPr="002A4C48">
              <w:rPr>
                <w:color w:val="auto"/>
              </w:rPr>
              <w:t>1</w:t>
            </w:r>
          </w:p>
        </w:tc>
        <w:tc>
          <w:tcPr>
            <w:tcW w:w="904" w:type="dxa"/>
          </w:tcPr>
          <w:p w14:paraId="3E4B4D64" w14:textId="4DECA61B" w:rsidR="002A4C48" w:rsidRPr="00E15C12" w:rsidRDefault="002A4C48" w:rsidP="002A4C48">
            <w:pPr>
              <w:pStyle w:val="Body"/>
              <w:jc w:val="center"/>
              <w:rPr>
                <w:color w:val="auto"/>
                <w:lang w:val="en-US"/>
              </w:rPr>
            </w:pPr>
            <w:r w:rsidRPr="002A4C48">
              <w:rPr>
                <w:color w:val="auto"/>
              </w:rPr>
              <w:t>2</w:t>
            </w:r>
          </w:p>
        </w:tc>
        <w:tc>
          <w:tcPr>
            <w:tcW w:w="874" w:type="dxa"/>
          </w:tcPr>
          <w:p w14:paraId="69E4CFEA" w14:textId="0AAD348D" w:rsidR="002A4C48" w:rsidRPr="00E15C12" w:rsidRDefault="002A4C48" w:rsidP="002A4C48">
            <w:pPr>
              <w:pStyle w:val="Body"/>
              <w:jc w:val="center"/>
              <w:rPr>
                <w:color w:val="auto"/>
                <w:lang w:val="en-US"/>
              </w:rPr>
            </w:pPr>
            <w:r w:rsidRPr="002A4C48">
              <w:rPr>
                <w:color w:val="auto"/>
              </w:rPr>
              <w:t>3</w:t>
            </w:r>
          </w:p>
        </w:tc>
        <w:tc>
          <w:tcPr>
            <w:tcW w:w="729" w:type="dxa"/>
          </w:tcPr>
          <w:p w14:paraId="0A093501" w14:textId="31C5B76D" w:rsidR="002A4C48" w:rsidRPr="00E15C12" w:rsidRDefault="002A4C48" w:rsidP="002A4C48">
            <w:pPr>
              <w:pStyle w:val="Body"/>
              <w:jc w:val="center"/>
              <w:rPr>
                <w:color w:val="auto"/>
                <w:lang w:val="en-US"/>
              </w:rPr>
            </w:pPr>
            <w:r w:rsidRPr="002A4C48">
              <w:rPr>
                <w:color w:val="auto"/>
              </w:rPr>
              <w:t>4</w:t>
            </w:r>
          </w:p>
        </w:tc>
        <w:tc>
          <w:tcPr>
            <w:tcW w:w="1346" w:type="dxa"/>
          </w:tcPr>
          <w:p w14:paraId="1E43178B" w14:textId="091A9EE7" w:rsidR="002A4C48" w:rsidRPr="00E15C12" w:rsidRDefault="002A4C48" w:rsidP="002A4C48">
            <w:pPr>
              <w:pStyle w:val="Body"/>
              <w:jc w:val="center"/>
              <w:rPr>
                <w:color w:val="auto"/>
                <w:lang w:val="en-US"/>
              </w:rPr>
            </w:pPr>
            <w:r w:rsidRPr="002A4C48">
              <w:rPr>
                <w:color w:val="auto"/>
              </w:rPr>
              <w:t>5</w:t>
            </w:r>
          </w:p>
        </w:tc>
        <w:tc>
          <w:tcPr>
            <w:tcW w:w="581" w:type="dxa"/>
          </w:tcPr>
          <w:p w14:paraId="0EEB0179" w14:textId="5D4EB046" w:rsidR="002A4C48" w:rsidRPr="00E15C12" w:rsidRDefault="002A4C48" w:rsidP="002A4C48">
            <w:pPr>
              <w:pStyle w:val="Body"/>
              <w:jc w:val="center"/>
              <w:rPr>
                <w:color w:val="auto"/>
                <w:lang w:val="en-US"/>
              </w:rPr>
            </w:pPr>
            <w:r w:rsidRPr="002A4C48">
              <w:rPr>
                <w:color w:val="auto"/>
              </w:rPr>
              <w:t>6</w:t>
            </w:r>
          </w:p>
        </w:tc>
        <w:tc>
          <w:tcPr>
            <w:tcW w:w="1459" w:type="dxa"/>
          </w:tcPr>
          <w:p w14:paraId="68A4277E" w14:textId="2ECD5BA7" w:rsidR="002A4C48" w:rsidRPr="00E15C12" w:rsidRDefault="002A4C48" w:rsidP="002A4C48">
            <w:pPr>
              <w:pStyle w:val="Body"/>
              <w:jc w:val="center"/>
              <w:rPr>
                <w:color w:val="auto"/>
                <w:lang w:val="en-US"/>
              </w:rPr>
            </w:pPr>
            <w:r w:rsidRPr="002A4C48">
              <w:rPr>
                <w:color w:val="auto"/>
              </w:rPr>
              <w:t>7</w:t>
            </w:r>
          </w:p>
        </w:tc>
        <w:tc>
          <w:tcPr>
            <w:tcW w:w="1403" w:type="dxa"/>
          </w:tcPr>
          <w:p w14:paraId="7C8BF0E0" w14:textId="1741D090" w:rsidR="002A4C48" w:rsidRPr="00E15C12" w:rsidRDefault="002A4C48" w:rsidP="002A4C48">
            <w:pPr>
              <w:pStyle w:val="Body"/>
              <w:jc w:val="center"/>
              <w:rPr>
                <w:color w:val="auto"/>
                <w:lang w:val="en-US"/>
              </w:rPr>
            </w:pPr>
            <w:r w:rsidRPr="002A4C48">
              <w:rPr>
                <w:color w:val="auto"/>
              </w:rPr>
              <w:t>8</w:t>
            </w:r>
          </w:p>
        </w:tc>
        <w:tc>
          <w:tcPr>
            <w:tcW w:w="1351" w:type="dxa"/>
          </w:tcPr>
          <w:p w14:paraId="1FA4B4FE" w14:textId="52EAF54F" w:rsidR="002A4C48" w:rsidRPr="00E15C12" w:rsidRDefault="002A4C48" w:rsidP="002A4C48">
            <w:pPr>
              <w:pStyle w:val="Body"/>
              <w:jc w:val="center"/>
              <w:rPr>
                <w:color w:val="auto"/>
                <w:lang w:val="en-US"/>
              </w:rPr>
            </w:pPr>
            <w:r w:rsidRPr="002A4C48">
              <w:rPr>
                <w:color w:val="auto"/>
              </w:rPr>
              <w:t>9</w:t>
            </w:r>
          </w:p>
        </w:tc>
      </w:tr>
      <w:tr w:rsidR="002A4C48" w:rsidRPr="00E15C12" w14:paraId="5F17607E" w14:textId="77777777" w:rsidTr="002A4C48">
        <w:trPr>
          <w:trHeight w:val="556"/>
        </w:trPr>
        <w:tc>
          <w:tcPr>
            <w:tcW w:w="988" w:type="dxa"/>
          </w:tcPr>
          <w:p w14:paraId="0B8C3B4B" w14:textId="5640ADA0" w:rsidR="002A4C48" w:rsidRPr="00E15C12" w:rsidRDefault="002A4C48" w:rsidP="002A4C48">
            <w:pPr>
              <w:pStyle w:val="Body"/>
              <w:rPr>
                <w:color w:val="auto"/>
              </w:rPr>
            </w:pPr>
            <w:r w:rsidRPr="00E15C12">
              <w:rPr>
                <w:color w:val="auto"/>
                <w:lang w:val="en-US"/>
              </w:rPr>
              <w:t>2020 Micu IC</w:t>
            </w:r>
          </w:p>
        </w:tc>
        <w:tc>
          <w:tcPr>
            <w:tcW w:w="904" w:type="dxa"/>
          </w:tcPr>
          <w:p w14:paraId="1DCB626C" w14:textId="77777777" w:rsidR="002A4C48" w:rsidRPr="00E15C12" w:rsidRDefault="002A4C48" w:rsidP="002A4C48">
            <w:pPr>
              <w:pStyle w:val="Body"/>
              <w:rPr>
                <w:color w:val="auto"/>
              </w:rPr>
            </w:pPr>
            <w:r w:rsidRPr="00E15C12">
              <w:rPr>
                <w:color w:val="auto"/>
                <w:lang w:val="en-US"/>
              </w:rPr>
              <w:t xml:space="preserve">Romania </w:t>
            </w:r>
          </w:p>
        </w:tc>
        <w:tc>
          <w:tcPr>
            <w:tcW w:w="874" w:type="dxa"/>
          </w:tcPr>
          <w:p w14:paraId="1E8B893A" w14:textId="77777777" w:rsidR="002A4C48" w:rsidRPr="00E15C12" w:rsidRDefault="002A4C48" w:rsidP="002A4C48">
            <w:pPr>
              <w:pStyle w:val="Body"/>
              <w:rPr>
                <w:color w:val="auto"/>
              </w:rPr>
            </w:pPr>
            <w:r w:rsidRPr="00E15C12">
              <w:rPr>
                <w:color w:val="auto"/>
                <w:lang w:val="en-US"/>
              </w:rPr>
              <w:t>Case-control</w:t>
            </w:r>
          </w:p>
        </w:tc>
        <w:tc>
          <w:tcPr>
            <w:tcW w:w="729" w:type="dxa"/>
          </w:tcPr>
          <w:p w14:paraId="6A1C2E30" w14:textId="77777777" w:rsidR="002A4C48" w:rsidRPr="00E15C12" w:rsidRDefault="002A4C48" w:rsidP="002A4C48">
            <w:pPr>
              <w:pStyle w:val="Body"/>
              <w:rPr>
                <w:color w:val="auto"/>
              </w:rPr>
            </w:pPr>
            <w:r w:rsidRPr="00E15C12">
              <w:rPr>
                <w:color w:val="auto"/>
                <w:lang w:val="en-US"/>
              </w:rPr>
              <w:t>Yes</w:t>
            </w:r>
          </w:p>
        </w:tc>
        <w:tc>
          <w:tcPr>
            <w:tcW w:w="1346" w:type="dxa"/>
          </w:tcPr>
          <w:p w14:paraId="5624E983" w14:textId="77777777" w:rsidR="002A4C48" w:rsidRPr="00E15C12" w:rsidRDefault="002A4C48" w:rsidP="002A4C48">
            <w:pPr>
              <w:pStyle w:val="Body"/>
              <w:rPr>
                <w:color w:val="auto"/>
              </w:rPr>
            </w:pPr>
            <w:r w:rsidRPr="00E15C12">
              <w:rPr>
                <w:color w:val="auto"/>
                <w:lang w:val="en-US"/>
              </w:rPr>
              <w:t>54/156,20/38</w:t>
            </w:r>
          </w:p>
        </w:tc>
        <w:tc>
          <w:tcPr>
            <w:tcW w:w="581" w:type="dxa"/>
          </w:tcPr>
          <w:p w14:paraId="611F2D04" w14:textId="77777777" w:rsidR="002A4C48" w:rsidRPr="00E15C12" w:rsidRDefault="002A4C48" w:rsidP="002A4C48">
            <w:pPr>
              <w:pStyle w:val="Body"/>
              <w:rPr>
                <w:color w:val="auto"/>
              </w:rPr>
            </w:pPr>
            <w:r w:rsidRPr="00E15C12">
              <w:rPr>
                <w:color w:val="auto"/>
                <w:lang w:val="en-US"/>
              </w:rPr>
              <w:t>18-43</w:t>
            </w:r>
          </w:p>
        </w:tc>
        <w:tc>
          <w:tcPr>
            <w:tcW w:w="1459" w:type="dxa"/>
          </w:tcPr>
          <w:p w14:paraId="040ED7E9" w14:textId="77777777" w:rsidR="002A4C48" w:rsidRPr="00E15C12" w:rsidRDefault="002A4C48" w:rsidP="002A4C48">
            <w:pPr>
              <w:pStyle w:val="Body"/>
              <w:rPr>
                <w:color w:val="auto"/>
              </w:rPr>
            </w:pPr>
            <w:r w:rsidRPr="00E15C12">
              <w:rPr>
                <w:color w:val="auto"/>
                <w:lang w:val="en-US"/>
              </w:rPr>
              <w:t xml:space="preserve">within the first 72 h after delivery </w:t>
            </w:r>
          </w:p>
        </w:tc>
        <w:tc>
          <w:tcPr>
            <w:tcW w:w="1403" w:type="dxa"/>
          </w:tcPr>
          <w:p w14:paraId="487DB6DF" w14:textId="77777777" w:rsidR="002A4C48" w:rsidRPr="00E15C12" w:rsidRDefault="002A4C48" w:rsidP="002A4C48">
            <w:pPr>
              <w:pStyle w:val="Body"/>
              <w:rPr>
                <w:color w:val="auto"/>
              </w:rPr>
            </w:pPr>
            <w:r w:rsidRPr="00E15C12">
              <w:rPr>
                <w:color w:val="auto"/>
                <w:lang w:val="en-US"/>
              </w:rPr>
              <w:t>AAP</w:t>
            </w:r>
          </w:p>
        </w:tc>
        <w:tc>
          <w:tcPr>
            <w:tcW w:w="1351" w:type="dxa"/>
          </w:tcPr>
          <w:p w14:paraId="19DD6FD1" w14:textId="77777777" w:rsidR="002A4C48" w:rsidRPr="00E15C12" w:rsidRDefault="002A4C48" w:rsidP="002A4C48">
            <w:pPr>
              <w:pStyle w:val="Body"/>
              <w:rPr>
                <w:color w:val="auto"/>
              </w:rPr>
            </w:pPr>
            <w:r w:rsidRPr="00E15C12">
              <w:rPr>
                <w:color w:val="auto"/>
                <w:lang w:val="en-US"/>
              </w:rPr>
              <w:t xml:space="preserve">OR=2.18 </w:t>
            </w:r>
          </w:p>
        </w:tc>
      </w:tr>
      <w:tr w:rsidR="002A4C48" w:rsidRPr="00E15C12" w14:paraId="2DF1DEBF" w14:textId="77777777" w:rsidTr="002A4C48">
        <w:trPr>
          <w:trHeight w:val="698"/>
        </w:trPr>
        <w:tc>
          <w:tcPr>
            <w:tcW w:w="988" w:type="dxa"/>
          </w:tcPr>
          <w:p w14:paraId="1EDDAB20" w14:textId="77777777" w:rsidR="002A4C48" w:rsidRPr="00E15C12" w:rsidRDefault="002A4C48" w:rsidP="002A4C48">
            <w:pPr>
              <w:pStyle w:val="Body"/>
              <w:rPr>
                <w:color w:val="auto"/>
              </w:rPr>
            </w:pPr>
            <w:r w:rsidRPr="00E15C12">
              <w:rPr>
                <w:color w:val="auto"/>
                <w:lang w:val="en-US"/>
              </w:rPr>
              <w:t xml:space="preserve">2020 </w:t>
            </w:r>
            <w:proofErr w:type="gramStart"/>
            <w:r w:rsidRPr="00E15C12">
              <w:rPr>
                <w:color w:val="auto"/>
                <w:lang w:val="en-US"/>
              </w:rPr>
              <w:t>Nikolić  L</w:t>
            </w:r>
            <w:proofErr w:type="gramEnd"/>
            <w:r w:rsidRPr="00E15C12">
              <w:rPr>
                <w:color w:val="auto"/>
                <w:lang w:val="en-US"/>
              </w:rPr>
              <w:t xml:space="preserve"> </w:t>
            </w:r>
          </w:p>
        </w:tc>
        <w:tc>
          <w:tcPr>
            <w:tcW w:w="904" w:type="dxa"/>
          </w:tcPr>
          <w:p w14:paraId="38FAACF0" w14:textId="77777777" w:rsidR="002A4C48" w:rsidRPr="00E15C12" w:rsidRDefault="002A4C48" w:rsidP="002A4C48">
            <w:pPr>
              <w:pStyle w:val="Body"/>
              <w:rPr>
                <w:color w:val="auto"/>
              </w:rPr>
            </w:pPr>
            <w:r w:rsidRPr="00E15C12">
              <w:rPr>
                <w:color w:val="auto"/>
                <w:lang w:val="en-US"/>
              </w:rPr>
              <w:t xml:space="preserve">Serbia </w:t>
            </w:r>
          </w:p>
        </w:tc>
        <w:tc>
          <w:tcPr>
            <w:tcW w:w="874" w:type="dxa"/>
          </w:tcPr>
          <w:p w14:paraId="03C94384" w14:textId="77777777" w:rsidR="002A4C48" w:rsidRPr="00E15C12" w:rsidRDefault="002A4C48" w:rsidP="002A4C48">
            <w:pPr>
              <w:pStyle w:val="Body"/>
              <w:rPr>
                <w:color w:val="auto"/>
              </w:rPr>
            </w:pPr>
            <w:r w:rsidRPr="00E15C12">
              <w:rPr>
                <w:color w:val="auto"/>
                <w:lang w:val="en-US"/>
              </w:rPr>
              <w:t xml:space="preserve">Cross sectional </w:t>
            </w:r>
          </w:p>
        </w:tc>
        <w:tc>
          <w:tcPr>
            <w:tcW w:w="729" w:type="dxa"/>
          </w:tcPr>
          <w:p w14:paraId="5B2FC7A3" w14:textId="77777777" w:rsidR="002A4C48" w:rsidRPr="00E15C12" w:rsidRDefault="002A4C48" w:rsidP="002A4C48">
            <w:pPr>
              <w:pStyle w:val="Body"/>
              <w:rPr>
                <w:color w:val="auto"/>
              </w:rPr>
            </w:pPr>
            <w:r w:rsidRPr="00E15C12">
              <w:rPr>
                <w:color w:val="auto"/>
                <w:lang w:val="en-US"/>
              </w:rPr>
              <w:t>NA</w:t>
            </w:r>
          </w:p>
        </w:tc>
        <w:tc>
          <w:tcPr>
            <w:tcW w:w="1346" w:type="dxa"/>
          </w:tcPr>
          <w:p w14:paraId="530AAA41" w14:textId="77777777" w:rsidR="002A4C48" w:rsidRPr="00E15C12" w:rsidRDefault="002A4C48" w:rsidP="002A4C48">
            <w:pPr>
              <w:pStyle w:val="Body"/>
              <w:rPr>
                <w:color w:val="auto"/>
              </w:rPr>
            </w:pPr>
            <w:r w:rsidRPr="00E15C12">
              <w:rPr>
                <w:color w:val="auto"/>
                <w:lang w:val="en-US"/>
              </w:rPr>
              <w:t>19/68,37/44</w:t>
            </w:r>
          </w:p>
        </w:tc>
        <w:tc>
          <w:tcPr>
            <w:tcW w:w="581" w:type="dxa"/>
          </w:tcPr>
          <w:p w14:paraId="5B326AFC" w14:textId="77777777" w:rsidR="002A4C48" w:rsidRPr="00E15C12" w:rsidRDefault="002A4C48" w:rsidP="002A4C48">
            <w:pPr>
              <w:pStyle w:val="Body"/>
              <w:rPr>
                <w:color w:val="auto"/>
              </w:rPr>
            </w:pPr>
            <w:r w:rsidRPr="00E15C12">
              <w:rPr>
                <w:color w:val="auto"/>
                <w:lang w:val="en-US"/>
              </w:rPr>
              <w:t>17-41</w:t>
            </w:r>
          </w:p>
        </w:tc>
        <w:tc>
          <w:tcPr>
            <w:tcW w:w="1459" w:type="dxa"/>
          </w:tcPr>
          <w:p w14:paraId="383F2A8D" w14:textId="77777777" w:rsidR="002A4C48" w:rsidRPr="00E15C12" w:rsidRDefault="002A4C48" w:rsidP="002A4C48">
            <w:pPr>
              <w:pStyle w:val="Body"/>
              <w:rPr>
                <w:color w:val="auto"/>
              </w:rPr>
            </w:pPr>
            <w:r w:rsidRPr="00E15C12">
              <w:rPr>
                <w:color w:val="auto"/>
                <w:lang w:val="en-US"/>
              </w:rPr>
              <w:t xml:space="preserve">within 48 hours following delivery </w:t>
            </w:r>
          </w:p>
        </w:tc>
        <w:tc>
          <w:tcPr>
            <w:tcW w:w="1403" w:type="dxa"/>
          </w:tcPr>
          <w:p w14:paraId="6A50375D" w14:textId="77777777" w:rsidR="002A4C48" w:rsidRPr="00E15C12" w:rsidRDefault="002A4C48" w:rsidP="002A4C48">
            <w:pPr>
              <w:pStyle w:val="Body"/>
              <w:rPr>
                <w:color w:val="auto"/>
              </w:rPr>
            </w:pPr>
            <w:r w:rsidRPr="00E15C12">
              <w:rPr>
                <w:color w:val="auto"/>
                <w:lang w:val="en-US"/>
              </w:rPr>
              <w:t>1999</w:t>
            </w:r>
          </w:p>
        </w:tc>
        <w:tc>
          <w:tcPr>
            <w:tcW w:w="1351" w:type="dxa"/>
          </w:tcPr>
          <w:p w14:paraId="2268EA51" w14:textId="77777777" w:rsidR="002A4C48" w:rsidRPr="00E15C12" w:rsidRDefault="002A4C48" w:rsidP="002A4C48">
            <w:pPr>
              <w:pStyle w:val="Body"/>
              <w:rPr>
                <w:color w:val="auto"/>
              </w:rPr>
            </w:pPr>
            <w:r w:rsidRPr="00E15C12">
              <w:rPr>
                <w:color w:val="auto"/>
                <w:lang w:val="en-US"/>
              </w:rPr>
              <w:t>Positive</w:t>
            </w:r>
          </w:p>
        </w:tc>
      </w:tr>
      <w:tr w:rsidR="002A4C48" w:rsidRPr="00E15C12" w14:paraId="7E1278D7" w14:textId="77777777" w:rsidTr="002A4C48">
        <w:trPr>
          <w:trHeight w:val="288"/>
        </w:trPr>
        <w:tc>
          <w:tcPr>
            <w:tcW w:w="988" w:type="dxa"/>
          </w:tcPr>
          <w:p w14:paraId="32FB1D81" w14:textId="77777777" w:rsidR="002A4C48" w:rsidRPr="00E15C12" w:rsidRDefault="002A4C48" w:rsidP="002A4C48">
            <w:pPr>
              <w:pStyle w:val="Body"/>
              <w:rPr>
                <w:color w:val="auto"/>
              </w:rPr>
            </w:pPr>
            <w:r w:rsidRPr="00E15C12">
              <w:rPr>
                <w:color w:val="auto"/>
                <w:lang w:val="en-US"/>
              </w:rPr>
              <w:t xml:space="preserve">2020 </w:t>
            </w:r>
            <w:proofErr w:type="spellStart"/>
            <w:r w:rsidRPr="00E15C12">
              <w:rPr>
                <w:color w:val="auto"/>
                <w:lang w:val="en-US"/>
              </w:rPr>
              <w:t>Moncunill</w:t>
            </w:r>
            <w:proofErr w:type="spellEnd"/>
            <w:r w:rsidRPr="00E15C12">
              <w:rPr>
                <w:color w:val="auto"/>
                <w:lang w:val="en-US"/>
              </w:rPr>
              <w:t>-Mira J</w:t>
            </w:r>
          </w:p>
        </w:tc>
        <w:tc>
          <w:tcPr>
            <w:tcW w:w="904" w:type="dxa"/>
          </w:tcPr>
          <w:p w14:paraId="66A7A8B7" w14:textId="77777777" w:rsidR="002A4C48" w:rsidRPr="00E15C12" w:rsidRDefault="002A4C48" w:rsidP="002A4C48">
            <w:pPr>
              <w:pStyle w:val="Body"/>
              <w:rPr>
                <w:color w:val="auto"/>
              </w:rPr>
            </w:pPr>
            <w:r w:rsidRPr="00E15C12">
              <w:rPr>
                <w:color w:val="auto"/>
                <w:lang w:val="en-US"/>
              </w:rPr>
              <w:t xml:space="preserve">Spain </w:t>
            </w:r>
          </w:p>
        </w:tc>
        <w:tc>
          <w:tcPr>
            <w:tcW w:w="874" w:type="dxa"/>
          </w:tcPr>
          <w:p w14:paraId="49005FED" w14:textId="77777777" w:rsidR="002A4C48" w:rsidRPr="00E15C12" w:rsidRDefault="002A4C48" w:rsidP="002A4C48">
            <w:pPr>
              <w:pStyle w:val="Body"/>
              <w:rPr>
                <w:color w:val="auto"/>
              </w:rPr>
            </w:pPr>
            <w:r w:rsidRPr="00E15C12">
              <w:rPr>
                <w:color w:val="auto"/>
                <w:lang w:val="en-US"/>
              </w:rPr>
              <w:t>Case-control</w:t>
            </w:r>
          </w:p>
        </w:tc>
        <w:tc>
          <w:tcPr>
            <w:tcW w:w="729" w:type="dxa"/>
          </w:tcPr>
          <w:p w14:paraId="2E6CF312" w14:textId="77777777" w:rsidR="002A4C48" w:rsidRPr="00E15C12" w:rsidRDefault="002A4C48" w:rsidP="002A4C48">
            <w:pPr>
              <w:pStyle w:val="Body"/>
              <w:rPr>
                <w:color w:val="auto"/>
              </w:rPr>
            </w:pPr>
            <w:r w:rsidRPr="00E15C12">
              <w:rPr>
                <w:color w:val="auto"/>
                <w:lang w:val="en-US"/>
              </w:rPr>
              <w:t>Yes</w:t>
            </w:r>
          </w:p>
        </w:tc>
        <w:tc>
          <w:tcPr>
            <w:tcW w:w="1346" w:type="dxa"/>
          </w:tcPr>
          <w:p w14:paraId="24B5C991" w14:textId="77777777" w:rsidR="002A4C48" w:rsidRPr="00E15C12" w:rsidRDefault="002A4C48" w:rsidP="002A4C48">
            <w:pPr>
              <w:pStyle w:val="Body"/>
              <w:rPr>
                <w:color w:val="auto"/>
              </w:rPr>
            </w:pPr>
            <w:r w:rsidRPr="00E15C12">
              <w:rPr>
                <w:color w:val="auto"/>
                <w:lang w:val="en-US"/>
              </w:rPr>
              <w:t>28/82,32/64</w:t>
            </w:r>
          </w:p>
        </w:tc>
        <w:tc>
          <w:tcPr>
            <w:tcW w:w="581" w:type="dxa"/>
          </w:tcPr>
          <w:p w14:paraId="6D0272D9" w14:textId="77777777" w:rsidR="002A4C48" w:rsidRPr="00E15C12" w:rsidRDefault="002A4C48" w:rsidP="002A4C48">
            <w:pPr>
              <w:pStyle w:val="Body"/>
              <w:rPr>
                <w:color w:val="auto"/>
              </w:rPr>
            </w:pPr>
            <w:r w:rsidRPr="00E15C12">
              <w:rPr>
                <w:color w:val="auto"/>
                <w:lang w:val="en-US"/>
              </w:rPr>
              <w:t>18-45</w:t>
            </w:r>
          </w:p>
        </w:tc>
        <w:tc>
          <w:tcPr>
            <w:tcW w:w="1459" w:type="dxa"/>
          </w:tcPr>
          <w:p w14:paraId="11FCF15C" w14:textId="77777777" w:rsidR="002A4C48" w:rsidRPr="00E15C12" w:rsidRDefault="002A4C48" w:rsidP="002A4C48">
            <w:pPr>
              <w:pStyle w:val="Body"/>
              <w:rPr>
                <w:color w:val="auto"/>
              </w:rPr>
            </w:pPr>
            <w:r w:rsidRPr="00E15C12">
              <w:rPr>
                <w:color w:val="auto"/>
                <w:lang w:val="en-US"/>
              </w:rPr>
              <w:t xml:space="preserve">the first 2 days of the postpartum </w:t>
            </w:r>
          </w:p>
        </w:tc>
        <w:tc>
          <w:tcPr>
            <w:tcW w:w="1403" w:type="dxa"/>
          </w:tcPr>
          <w:p w14:paraId="2FC41A15" w14:textId="77777777" w:rsidR="002A4C48" w:rsidRPr="00E15C12" w:rsidRDefault="002A4C48" w:rsidP="002A4C48">
            <w:pPr>
              <w:pStyle w:val="Body"/>
              <w:rPr>
                <w:color w:val="auto"/>
              </w:rPr>
            </w:pPr>
            <w:r w:rsidRPr="00E15C12">
              <w:rPr>
                <w:color w:val="auto"/>
                <w:lang w:val="en-US"/>
              </w:rPr>
              <w:t>AAP</w:t>
            </w:r>
          </w:p>
        </w:tc>
        <w:tc>
          <w:tcPr>
            <w:tcW w:w="1351" w:type="dxa"/>
          </w:tcPr>
          <w:p w14:paraId="1129724C" w14:textId="77777777" w:rsidR="002A4C48" w:rsidRPr="00E15C12" w:rsidRDefault="002A4C48" w:rsidP="002A4C48">
            <w:pPr>
              <w:pStyle w:val="Body"/>
              <w:rPr>
                <w:color w:val="auto"/>
              </w:rPr>
            </w:pPr>
            <w:r w:rsidRPr="00E15C12">
              <w:rPr>
                <w:color w:val="auto"/>
                <w:lang w:val="en-US"/>
              </w:rPr>
              <w:t xml:space="preserve">OR= 7.49 </w:t>
            </w:r>
          </w:p>
        </w:tc>
      </w:tr>
      <w:tr w:rsidR="002A4C48" w:rsidRPr="00E15C12" w14:paraId="29C1E030" w14:textId="77777777" w:rsidTr="002A4C48">
        <w:trPr>
          <w:trHeight w:val="1153"/>
        </w:trPr>
        <w:tc>
          <w:tcPr>
            <w:tcW w:w="988" w:type="dxa"/>
          </w:tcPr>
          <w:p w14:paraId="25B2C8E4" w14:textId="77777777" w:rsidR="002A4C48" w:rsidRPr="00E15C12" w:rsidRDefault="002A4C48" w:rsidP="002A4C48">
            <w:pPr>
              <w:pStyle w:val="Body"/>
              <w:rPr>
                <w:color w:val="auto"/>
              </w:rPr>
            </w:pPr>
            <w:r w:rsidRPr="00E15C12">
              <w:rPr>
                <w:color w:val="auto"/>
                <w:lang w:val="en-US"/>
              </w:rPr>
              <w:t>2020 Novák T</w:t>
            </w:r>
          </w:p>
        </w:tc>
        <w:tc>
          <w:tcPr>
            <w:tcW w:w="904" w:type="dxa"/>
          </w:tcPr>
          <w:p w14:paraId="56D1A52C" w14:textId="77777777" w:rsidR="002A4C48" w:rsidRPr="00E15C12" w:rsidRDefault="002A4C48" w:rsidP="002A4C48">
            <w:pPr>
              <w:pStyle w:val="Body"/>
              <w:rPr>
                <w:color w:val="auto"/>
              </w:rPr>
            </w:pPr>
            <w:r w:rsidRPr="00E15C12">
              <w:rPr>
                <w:color w:val="auto"/>
                <w:lang w:val="en-US"/>
              </w:rPr>
              <w:t xml:space="preserve">Hungary </w:t>
            </w:r>
          </w:p>
        </w:tc>
        <w:tc>
          <w:tcPr>
            <w:tcW w:w="874" w:type="dxa"/>
          </w:tcPr>
          <w:p w14:paraId="43BA7ABA" w14:textId="77777777" w:rsidR="002A4C48" w:rsidRPr="00E15C12" w:rsidRDefault="002A4C48" w:rsidP="002A4C48">
            <w:pPr>
              <w:pStyle w:val="Body"/>
              <w:rPr>
                <w:color w:val="auto"/>
              </w:rPr>
            </w:pPr>
            <w:r w:rsidRPr="00E15C12">
              <w:rPr>
                <w:color w:val="auto"/>
                <w:lang w:val="en-US"/>
              </w:rPr>
              <w:t>Case-control</w:t>
            </w:r>
          </w:p>
        </w:tc>
        <w:tc>
          <w:tcPr>
            <w:tcW w:w="729" w:type="dxa"/>
          </w:tcPr>
          <w:p w14:paraId="64030111" w14:textId="77777777" w:rsidR="002A4C48" w:rsidRPr="00E15C12" w:rsidRDefault="002A4C48" w:rsidP="002A4C48">
            <w:pPr>
              <w:pStyle w:val="Body"/>
              <w:rPr>
                <w:color w:val="auto"/>
              </w:rPr>
            </w:pPr>
            <w:r w:rsidRPr="00E15C12">
              <w:rPr>
                <w:color w:val="auto"/>
                <w:lang w:val="en-US"/>
              </w:rPr>
              <w:t>Yes</w:t>
            </w:r>
          </w:p>
        </w:tc>
        <w:tc>
          <w:tcPr>
            <w:tcW w:w="1346" w:type="dxa"/>
          </w:tcPr>
          <w:p w14:paraId="624CDEA9" w14:textId="77777777" w:rsidR="002A4C48" w:rsidRPr="00E15C12" w:rsidRDefault="002A4C48" w:rsidP="002A4C48">
            <w:pPr>
              <w:pStyle w:val="Body"/>
              <w:rPr>
                <w:color w:val="auto"/>
              </w:rPr>
            </w:pPr>
            <w:r w:rsidRPr="00E15C12">
              <w:rPr>
                <w:color w:val="auto"/>
                <w:lang w:val="en-US"/>
              </w:rPr>
              <w:t>44/165,33/77</w:t>
            </w:r>
          </w:p>
        </w:tc>
        <w:tc>
          <w:tcPr>
            <w:tcW w:w="581" w:type="dxa"/>
          </w:tcPr>
          <w:p w14:paraId="3A06F268" w14:textId="77777777" w:rsidR="002A4C48" w:rsidRPr="00E15C12" w:rsidRDefault="002A4C48" w:rsidP="002A4C48">
            <w:pPr>
              <w:pStyle w:val="Body"/>
              <w:rPr>
                <w:color w:val="auto"/>
              </w:rPr>
            </w:pPr>
            <w:r w:rsidRPr="00E15C12">
              <w:rPr>
                <w:color w:val="auto"/>
                <w:lang w:val="en-US"/>
              </w:rPr>
              <w:t>29.3/</w:t>
            </w:r>
          </w:p>
        </w:tc>
        <w:tc>
          <w:tcPr>
            <w:tcW w:w="1459" w:type="dxa"/>
          </w:tcPr>
          <w:p w14:paraId="378E40AC" w14:textId="77777777" w:rsidR="002A4C48" w:rsidRPr="00E15C12" w:rsidRDefault="002A4C48" w:rsidP="002A4C48">
            <w:pPr>
              <w:pStyle w:val="Body"/>
              <w:rPr>
                <w:color w:val="auto"/>
              </w:rPr>
            </w:pPr>
            <w:r w:rsidRPr="00E15C12">
              <w:rPr>
                <w:color w:val="auto"/>
                <w:lang w:val="en-US"/>
              </w:rPr>
              <w:t xml:space="preserve">3 days post-par- tum. </w:t>
            </w:r>
          </w:p>
        </w:tc>
        <w:tc>
          <w:tcPr>
            <w:tcW w:w="1403" w:type="dxa"/>
          </w:tcPr>
          <w:p w14:paraId="6753C57F" w14:textId="77777777" w:rsidR="002A4C48" w:rsidRPr="00E15C12" w:rsidRDefault="002A4C48" w:rsidP="002A4C48">
            <w:pPr>
              <w:pStyle w:val="Body"/>
              <w:rPr>
                <w:color w:val="auto"/>
              </w:rPr>
            </w:pPr>
            <w:r w:rsidRPr="00E15C12">
              <w:rPr>
                <w:color w:val="auto"/>
                <w:lang w:val="en-US"/>
              </w:rPr>
              <w:t xml:space="preserve">PD ≥4 mm found at least at one site, and BOP ≥50% of the teeth. </w:t>
            </w:r>
          </w:p>
        </w:tc>
        <w:tc>
          <w:tcPr>
            <w:tcW w:w="1351" w:type="dxa"/>
          </w:tcPr>
          <w:p w14:paraId="13CC9020" w14:textId="77777777" w:rsidR="002A4C48" w:rsidRPr="00E15C12" w:rsidRDefault="002A4C48" w:rsidP="002A4C48">
            <w:pPr>
              <w:pStyle w:val="Body"/>
              <w:rPr>
                <w:color w:val="auto"/>
              </w:rPr>
            </w:pPr>
            <w:r w:rsidRPr="00E15C12">
              <w:rPr>
                <w:color w:val="auto"/>
                <w:lang w:val="en-US"/>
              </w:rPr>
              <w:t xml:space="preserve">OR=1.95 </w:t>
            </w:r>
          </w:p>
        </w:tc>
      </w:tr>
      <w:tr w:rsidR="002A4C48" w:rsidRPr="00E15C12" w14:paraId="3AE94A2E" w14:textId="77777777" w:rsidTr="002A4C48">
        <w:trPr>
          <w:trHeight w:val="483"/>
        </w:trPr>
        <w:tc>
          <w:tcPr>
            <w:tcW w:w="988" w:type="dxa"/>
          </w:tcPr>
          <w:p w14:paraId="0DC24CA2" w14:textId="77777777" w:rsidR="002A4C48" w:rsidRPr="00E15C12" w:rsidRDefault="002A4C48" w:rsidP="002A4C48">
            <w:pPr>
              <w:pStyle w:val="Body"/>
              <w:rPr>
                <w:color w:val="auto"/>
              </w:rPr>
            </w:pPr>
            <w:r w:rsidRPr="00E15C12">
              <w:rPr>
                <w:color w:val="auto"/>
                <w:lang w:val="en-US"/>
              </w:rPr>
              <w:t>2020 de Oliveira LJC</w:t>
            </w:r>
          </w:p>
        </w:tc>
        <w:tc>
          <w:tcPr>
            <w:tcW w:w="904" w:type="dxa"/>
          </w:tcPr>
          <w:p w14:paraId="7202A95B" w14:textId="77777777" w:rsidR="002A4C48" w:rsidRPr="00E15C12" w:rsidRDefault="002A4C48" w:rsidP="002A4C48">
            <w:pPr>
              <w:pStyle w:val="Body"/>
              <w:rPr>
                <w:color w:val="auto"/>
              </w:rPr>
            </w:pPr>
            <w:r w:rsidRPr="00E15C12">
              <w:rPr>
                <w:color w:val="auto"/>
                <w:lang w:val="en-US"/>
              </w:rPr>
              <w:t xml:space="preserve">Brazil </w:t>
            </w:r>
          </w:p>
        </w:tc>
        <w:tc>
          <w:tcPr>
            <w:tcW w:w="874" w:type="dxa"/>
          </w:tcPr>
          <w:p w14:paraId="6B280556" w14:textId="77777777" w:rsidR="002A4C48" w:rsidRPr="00E15C12" w:rsidRDefault="002A4C48" w:rsidP="002A4C48">
            <w:pPr>
              <w:pStyle w:val="Body"/>
              <w:rPr>
                <w:color w:val="auto"/>
              </w:rPr>
            </w:pPr>
            <w:r w:rsidRPr="00E15C12">
              <w:rPr>
                <w:color w:val="auto"/>
                <w:lang w:val="en-US"/>
              </w:rPr>
              <w:t>Prospective</w:t>
            </w:r>
          </w:p>
        </w:tc>
        <w:tc>
          <w:tcPr>
            <w:tcW w:w="729" w:type="dxa"/>
          </w:tcPr>
          <w:p w14:paraId="7961A90D" w14:textId="77777777" w:rsidR="002A4C48" w:rsidRPr="00E15C12" w:rsidRDefault="002A4C48" w:rsidP="002A4C48">
            <w:pPr>
              <w:pStyle w:val="Body"/>
              <w:rPr>
                <w:color w:val="auto"/>
              </w:rPr>
            </w:pPr>
            <w:r w:rsidRPr="00E15C12">
              <w:rPr>
                <w:color w:val="auto"/>
                <w:lang w:val="en-US"/>
              </w:rPr>
              <w:t>Yes</w:t>
            </w:r>
          </w:p>
        </w:tc>
        <w:tc>
          <w:tcPr>
            <w:tcW w:w="1346" w:type="dxa"/>
          </w:tcPr>
          <w:p w14:paraId="329F5ED2" w14:textId="77777777" w:rsidR="002A4C48" w:rsidRPr="00E15C12" w:rsidRDefault="002A4C48" w:rsidP="002A4C48">
            <w:pPr>
              <w:pStyle w:val="Body"/>
              <w:rPr>
                <w:color w:val="auto"/>
              </w:rPr>
            </w:pPr>
            <w:r w:rsidRPr="00E15C12">
              <w:rPr>
                <w:color w:val="auto"/>
                <w:lang w:val="en-US"/>
              </w:rPr>
              <w:t>299/2239,39/362</w:t>
            </w:r>
          </w:p>
        </w:tc>
        <w:tc>
          <w:tcPr>
            <w:tcW w:w="581" w:type="dxa"/>
          </w:tcPr>
          <w:p w14:paraId="270564F3" w14:textId="77777777" w:rsidR="002A4C48" w:rsidRPr="00E15C12" w:rsidRDefault="002A4C48" w:rsidP="002A4C48">
            <w:pPr>
              <w:pStyle w:val="Body"/>
              <w:rPr>
                <w:color w:val="auto"/>
              </w:rPr>
            </w:pPr>
            <w:r w:rsidRPr="00E15C12">
              <w:rPr>
                <w:color w:val="auto"/>
                <w:lang w:val="en-US"/>
              </w:rPr>
              <w:t>20-34</w:t>
            </w:r>
          </w:p>
        </w:tc>
        <w:tc>
          <w:tcPr>
            <w:tcW w:w="1459" w:type="dxa"/>
          </w:tcPr>
          <w:p w14:paraId="14FE7CC5" w14:textId="77777777" w:rsidR="002A4C48" w:rsidRPr="00E15C12" w:rsidRDefault="002A4C48" w:rsidP="002A4C48">
            <w:pPr>
              <w:pStyle w:val="Body"/>
              <w:rPr>
                <w:color w:val="auto"/>
              </w:rPr>
            </w:pPr>
            <w:r w:rsidRPr="00E15C12">
              <w:rPr>
                <w:color w:val="auto"/>
                <w:lang w:val="en-US"/>
              </w:rPr>
              <w:t>Before delivery</w:t>
            </w:r>
          </w:p>
        </w:tc>
        <w:tc>
          <w:tcPr>
            <w:tcW w:w="1403" w:type="dxa"/>
          </w:tcPr>
          <w:p w14:paraId="020557C7" w14:textId="77777777" w:rsidR="002A4C48" w:rsidRPr="00E15C12" w:rsidRDefault="002A4C48" w:rsidP="002A4C48">
            <w:pPr>
              <w:pStyle w:val="Body"/>
              <w:rPr>
                <w:color w:val="auto"/>
              </w:rPr>
            </w:pPr>
            <w:r w:rsidRPr="00E15C12">
              <w:rPr>
                <w:color w:val="auto"/>
                <w:lang w:val="en-US"/>
              </w:rPr>
              <w:t>AAP</w:t>
            </w:r>
          </w:p>
        </w:tc>
        <w:tc>
          <w:tcPr>
            <w:tcW w:w="1351" w:type="dxa"/>
          </w:tcPr>
          <w:p w14:paraId="22052857" w14:textId="77777777" w:rsidR="002A4C48" w:rsidRPr="00E15C12" w:rsidRDefault="002A4C48" w:rsidP="002A4C48">
            <w:pPr>
              <w:pStyle w:val="Body"/>
              <w:rPr>
                <w:color w:val="auto"/>
              </w:rPr>
            </w:pPr>
            <w:r w:rsidRPr="00E15C12">
              <w:rPr>
                <w:color w:val="auto"/>
                <w:lang w:val="en-US"/>
              </w:rPr>
              <w:t xml:space="preserve">OR=1.93 </w:t>
            </w:r>
          </w:p>
        </w:tc>
      </w:tr>
      <w:tr w:rsidR="002A4C48" w:rsidRPr="00E15C12" w14:paraId="6B36412F" w14:textId="77777777" w:rsidTr="002A4C48">
        <w:trPr>
          <w:trHeight w:val="499"/>
        </w:trPr>
        <w:tc>
          <w:tcPr>
            <w:tcW w:w="988" w:type="dxa"/>
          </w:tcPr>
          <w:p w14:paraId="22CF9683" w14:textId="77777777" w:rsidR="002A4C48" w:rsidRPr="00E15C12" w:rsidRDefault="002A4C48" w:rsidP="002A4C48">
            <w:pPr>
              <w:pStyle w:val="Body"/>
              <w:rPr>
                <w:color w:val="auto"/>
              </w:rPr>
            </w:pPr>
            <w:r w:rsidRPr="00E15C12">
              <w:rPr>
                <w:color w:val="auto"/>
                <w:lang w:val="en-US"/>
              </w:rPr>
              <w:t xml:space="preserve">2020 </w:t>
            </w:r>
            <w:proofErr w:type="spellStart"/>
            <w:r w:rsidRPr="00E15C12">
              <w:rPr>
                <w:color w:val="auto"/>
                <w:lang w:val="en-US"/>
              </w:rPr>
              <w:t>Erchick</w:t>
            </w:r>
            <w:proofErr w:type="spellEnd"/>
            <w:r w:rsidRPr="00E15C12">
              <w:rPr>
                <w:color w:val="auto"/>
                <w:lang w:val="en-US"/>
              </w:rPr>
              <w:t xml:space="preserve"> DJ</w:t>
            </w:r>
          </w:p>
        </w:tc>
        <w:tc>
          <w:tcPr>
            <w:tcW w:w="904" w:type="dxa"/>
          </w:tcPr>
          <w:p w14:paraId="10CDE43A" w14:textId="77777777" w:rsidR="002A4C48" w:rsidRPr="00E15C12" w:rsidRDefault="002A4C48" w:rsidP="002A4C48">
            <w:pPr>
              <w:pStyle w:val="Body"/>
              <w:rPr>
                <w:color w:val="auto"/>
              </w:rPr>
            </w:pPr>
            <w:r w:rsidRPr="00E15C12">
              <w:rPr>
                <w:color w:val="auto"/>
                <w:lang w:val="en-US"/>
              </w:rPr>
              <w:t xml:space="preserve">Nepal </w:t>
            </w:r>
          </w:p>
        </w:tc>
        <w:tc>
          <w:tcPr>
            <w:tcW w:w="874" w:type="dxa"/>
          </w:tcPr>
          <w:p w14:paraId="45B9473B" w14:textId="77777777" w:rsidR="002A4C48" w:rsidRPr="00E15C12" w:rsidRDefault="002A4C48" w:rsidP="002A4C48">
            <w:pPr>
              <w:pStyle w:val="Body"/>
              <w:rPr>
                <w:color w:val="auto"/>
              </w:rPr>
            </w:pPr>
            <w:r w:rsidRPr="00E15C12">
              <w:rPr>
                <w:color w:val="auto"/>
                <w:lang w:val="en-US"/>
              </w:rPr>
              <w:t xml:space="preserve">Prospective </w:t>
            </w:r>
          </w:p>
        </w:tc>
        <w:tc>
          <w:tcPr>
            <w:tcW w:w="729" w:type="dxa"/>
          </w:tcPr>
          <w:p w14:paraId="6FEE8B2E" w14:textId="77777777" w:rsidR="002A4C48" w:rsidRPr="00E15C12" w:rsidRDefault="002A4C48" w:rsidP="002A4C48">
            <w:pPr>
              <w:pStyle w:val="Body"/>
              <w:rPr>
                <w:color w:val="auto"/>
              </w:rPr>
            </w:pPr>
            <w:r w:rsidRPr="00E15C12">
              <w:rPr>
                <w:color w:val="auto"/>
                <w:lang w:val="en-US"/>
              </w:rPr>
              <w:t>Yes</w:t>
            </w:r>
          </w:p>
        </w:tc>
        <w:tc>
          <w:tcPr>
            <w:tcW w:w="1346" w:type="dxa"/>
          </w:tcPr>
          <w:p w14:paraId="2D5E615E" w14:textId="77777777" w:rsidR="002A4C48" w:rsidRPr="00E15C12" w:rsidRDefault="002A4C48" w:rsidP="002A4C48">
            <w:pPr>
              <w:pStyle w:val="Body"/>
              <w:rPr>
                <w:color w:val="auto"/>
              </w:rPr>
            </w:pPr>
            <w:r w:rsidRPr="00E15C12">
              <w:rPr>
                <w:color w:val="auto"/>
                <w:lang w:val="en-US"/>
              </w:rPr>
              <w:t>113/840,84/554</w:t>
            </w:r>
          </w:p>
        </w:tc>
        <w:tc>
          <w:tcPr>
            <w:tcW w:w="581" w:type="dxa"/>
          </w:tcPr>
          <w:p w14:paraId="18CA1E28" w14:textId="77777777" w:rsidR="002A4C48" w:rsidRPr="00E15C12" w:rsidRDefault="002A4C48" w:rsidP="002A4C48">
            <w:pPr>
              <w:pStyle w:val="Body"/>
              <w:rPr>
                <w:color w:val="auto"/>
              </w:rPr>
            </w:pPr>
            <w:r w:rsidRPr="00E15C12">
              <w:rPr>
                <w:color w:val="auto"/>
                <w:lang w:val="en-US"/>
              </w:rPr>
              <w:t>15-40</w:t>
            </w:r>
          </w:p>
        </w:tc>
        <w:tc>
          <w:tcPr>
            <w:tcW w:w="1459" w:type="dxa"/>
          </w:tcPr>
          <w:p w14:paraId="1CF39131" w14:textId="77777777" w:rsidR="002A4C48" w:rsidRPr="00E15C12" w:rsidRDefault="002A4C48" w:rsidP="002A4C48">
            <w:pPr>
              <w:pStyle w:val="Body"/>
              <w:rPr>
                <w:color w:val="auto"/>
              </w:rPr>
            </w:pPr>
            <w:r w:rsidRPr="00E15C12">
              <w:rPr>
                <w:color w:val="auto"/>
                <w:lang w:val="en-US"/>
              </w:rPr>
              <w:t>Before delivery</w:t>
            </w:r>
          </w:p>
        </w:tc>
        <w:tc>
          <w:tcPr>
            <w:tcW w:w="1403" w:type="dxa"/>
          </w:tcPr>
          <w:p w14:paraId="4715C22B" w14:textId="77777777" w:rsidR="002A4C48" w:rsidRPr="00E15C12" w:rsidRDefault="002A4C48" w:rsidP="002A4C48">
            <w:pPr>
              <w:pStyle w:val="Body"/>
              <w:rPr>
                <w:color w:val="auto"/>
              </w:rPr>
            </w:pPr>
            <w:r w:rsidRPr="00E15C12">
              <w:rPr>
                <w:color w:val="auto"/>
                <w:lang w:val="en-US"/>
              </w:rPr>
              <w:t>BOP ≥</w:t>
            </w:r>
            <w:r w:rsidRPr="00E15C12">
              <w:rPr>
                <w:color w:val="auto"/>
                <w:lang w:val="de-DE"/>
              </w:rPr>
              <w:t>10% and/</w:t>
            </w:r>
            <w:proofErr w:type="spellStart"/>
            <w:r w:rsidRPr="00E15C12">
              <w:rPr>
                <w:color w:val="auto"/>
                <w:lang w:val="de-DE"/>
              </w:rPr>
              <w:t>or</w:t>
            </w:r>
            <w:proofErr w:type="spellEnd"/>
            <w:r w:rsidRPr="00E15C12">
              <w:rPr>
                <w:color w:val="auto"/>
                <w:lang w:val="de-DE"/>
              </w:rPr>
              <w:t xml:space="preserve"> PD </w:t>
            </w:r>
            <w:r w:rsidRPr="00E15C12">
              <w:rPr>
                <w:color w:val="auto"/>
                <w:lang w:val="en-US"/>
              </w:rPr>
              <w:t>≥</w:t>
            </w:r>
            <w:r w:rsidRPr="00E15C12">
              <w:rPr>
                <w:color w:val="auto"/>
                <w:lang w:val="it-IT"/>
              </w:rPr>
              <w:t xml:space="preserve">4 mm </w:t>
            </w:r>
          </w:p>
        </w:tc>
        <w:tc>
          <w:tcPr>
            <w:tcW w:w="1351" w:type="dxa"/>
          </w:tcPr>
          <w:p w14:paraId="28C6BC65" w14:textId="77777777" w:rsidR="002A4C48" w:rsidRPr="00E15C12" w:rsidRDefault="002A4C48" w:rsidP="002A4C48">
            <w:pPr>
              <w:pStyle w:val="Body"/>
              <w:rPr>
                <w:color w:val="auto"/>
              </w:rPr>
            </w:pPr>
            <w:r w:rsidRPr="00E15C12">
              <w:rPr>
                <w:color w:val="auto"/>
                <w:lang w:val="en-US"/>
              </w:rPr>
              <w:t xml:space="preserve">OR=1.07 </w:t>
            </w:r>
          </w:p>
        </w:tc>
      </w:tr>
      <w:tr w:rsidR="002A4C48" w:rsidRPr="00E15C12" w14:paraId="3178ACF0" w14:textId="77777777" w:rsidTr="002A4C48">
        <w:trPr>
          <w:trHeight w:val="937"/>
        </w:trPr>
        <w:tc>
          <w:tcPr>
            <w:tcW w:w="988" w:type="dxa"/>
          </w:tcPr>
          <w:p w14:paraId="32EB45EA" w14:textId="77777777" w:rsidR="002A4C48" w:rsidRPr="00E15C12" w:rsidRDefault="002A4C48" w:rsidP="002A4C48">
            <w:pPr>
              <w:pStyle w:val="Body"/>
              <w:rPr>
                <w:color w:val="auto"/>
              </w:rPr>
            </w:pPr>
            <w:r w:rsidRPr="00E15C12">
              <w:rPr>
                <w:color w:val="auto"/>
                <w:lang w:val="en-US"/>
              </w:rPr>
              <w:t>2020 Taniguchi-Tabata A</w:t>
            </w:r>
          </w:p>
        </w:tc>
        <w:tc>
          <w:tcPr>
            <w:tcW w:w="904" w:type="dxa"/>
          </w:tcPr>
          <w:p w14:paraId="06E60165" w14:textId="77777777" w:rsidR="002A4C48" w:rsidRPr="00E15C12" w:rsidRDefault="002A4C48" w:rsidP="002A4C48">
            <w:pPr>
              <w:pStyle w:val="Body"/>
              <w:rPr>
                <w:color w:val="auto"/>
              </w:rPr>
            </w:pPr>
            <w:r w:rsidRPr="00E15C12">
              <w:rPr>
                <w:color w:val="auto"/>
                <w:lang w:val="en-US"/>
              </w:rPr>
              <w:t xml:space="preserve">Japan </w:t>
            </w:r>
          </w:p>
        </w:tc>
        <w:tc>
          <w:tcPr>
            <w:tcW w:w="874" w:type="dxa"/>
          </w:tcPr>
          <w:p w14:paraId="40D03BEF" w14:textId="77777777" w:rsidR="002A4C48" w:rsidRPr="00E15C12" w:rsidRDefault="002A4C48" w:rsidP="002A4C48">
            <w:pPr>
              <w:pStyle w:val="Body"/>
              <w:rPr>
                <w:color w:val="auto"/>
              </w:rPr>
            </w:pPr>
            <w:r w:rsidRPr="00E15C12">
              <w:rPr>
                <w:color w:val="auto"/>
                <w:lang w:val="en-US"/>
              </w:rPr>
              <w:t xml:space="preserve">Prospective </w:t>
            </w:r>
          </w:p>
        </w:tc>
        <w:tc>
          <w:tcPr>
            <w:tcW w:w="729" w:type="dxa"/>
          </w:tcPr>
          <w:p w14:paraId="0F981B2A" w14:textId="77777777" w:rsidR="002A4C48" w:rsidRPr="00E15C12" w:rsidRDefault="002A4C48" w:rsidP="002A4C48">
            <w:pPr>
              <w:pStyle w:val="Body"/>
              <w:rPr>
                <w:color w:val="auto"/>
              </w:rPr>
            </w:pPr>
            <w:r w:rsidRPr="00E15C12">
              <w:rPr>
                <w:color w:val="auto"/>
                <w:lang w:val="en-US"/>
              </w:rPr>
              <w:t>Yes</w:t>
            </w:r>
          </w:p>
        </w:tc>
        <w:tc>
          <w:tcPr>
            <w:tcW w:w="1346" w:type="dxa"/>
          </w:tcPr>
          <w:p w14:paraId="5956DDD8" w14:textId="77777777" w:rsidR="002A4C48" w:rsidRPr="00E15C12" w:rsidRDefault="002A4C48" w:rsidP="002A4C48">
            <w:pPr>
              <w:pStyle w:val="Body"/>
              <w:rPr>
                <w:color w:val="auto"/>
              </w:rPr>
            </w:pPr>
            <w:r w:rsidRPr="00E15C12">
              <w:rPr>
                <w:color w:val="auto"/>
                <w:lang w:val="en-US"/>
              </w:rPr>
              <w:t>1/21,4/23</w:t>
            </w:r>
          </w:p>
        </w:tc>
        <w:tc>
          <w:tcPr>
            <w:tcW w:w="581" w:type="dxa"/>
          </w:tcPr>
          <w:p w14:paraId="74897B29" w14:textId="77777777" w:rsidR="002A4C48" w:rsidRPr="00E15C12" w:rsidRDefault="002A4C48" w:rsidP="002A4C48">
            <w:pPr>
              <w:pStyle w:val="Body"/>
              <w:rPr>
                <w:color w:val="auto"/>
              </w:rPr>
            </w:pPr>
            <w:r w:rsidRPr="00E15C12">
              <w:rPr>
                <w:color w:val="auto"/>
                <w:lang w:val="en-US"/>
              </w:rPr>
              <w:t>34.1</w:t>
            </w:r>
          </w:p>
        </w:tc>
        <w:tc>
          <w:tcPr>
            <w:tcW w:w="1459" w:type="dxa"/>
          </w:tcPr>
          <w:p w14:paraId="5946CFF9" w14:textId="77777777" w:rsidR="002A4C48" w:rsidRPr="00E15C12" w:rsidRDefault="002A4C48" w:rsidP="002A4C48">
            <w:pPr>
              <w:pStyle w:val="Body"/>
              <w:rPr>
                <w:color w:val="auto"/>
              </w:rPr>
            </w:pPr>
            <w:r w:rsidRPr="00E15C12">
              <w:rPr>
                <w:color w:val="auto"/>
                <w:lang w:val="en-US"/>
              </w:rPr>
              <w:t xml:space="preserve">first or early second trimester. </w:t>
            </w:r>
          </w:p>
        </w:tc>
        <w:tc>
          <w:tcPr>
            <w:tcW w:w="1403" w:type="dxa"/>
          </w:tcPr>
          <w:p w14:paraId="0CA57BDF" w14:textId="77777777" w:rsidR="002A4C48" w:rsidRPr="00E15C12" w:rsidRDefault="002A4C48" w:rsidP="002A4C48">
            <w:pPr>
              <w:pStyle w:val="Body"/>
              <w:rPr>
                <w:color w:val="auto"/>
              </w:rPr>
            </w:pPr>
            <w:r w:rsidRPr="00E15C12">
              <w:rPr>
                <w:color w:val="auto"/>
                <w:lang w:val="en-US"/>
              </w:rPr>
              <w:t>EM</w:t>
            </w:r>
          </w:p>
        </w:tc>
        <w:tc>
          <w:tcPr>
            <w:tcW w:w="1351" w:type="dxa"/>
          </w:tcPr>
          <w:p w14:paraId="438DC984" w14:textId="77777777" w:rsidR="002A4C48" w:rsidRPr="00E15C12" w:rsidRDefault="002A4C48" w:rsidP="002A4C48">
            <w:pPr>
              <w:pStyle w:val="Body"/>
              <w:rPr>
                <w:color w:val="auto"/>
              </w:rPr>
            </w:pPr>
            <w:r w:rsidRPr="00E15C12">
              <w:rPr>
                <w:color w:val="auto"/>
                <w:lang w:val="en-US"/>
              </w:rPr>
              <w:t>Positive</w:t>
            </w:r>
          </w:p>
        </w:tc>
      </w:tr>
      <w:tr w:rsidR="002A4C48" w:rsidRPr="00E15C12" w14:paraId="1E36F43E" w14:textId="77777777" w:rsidTr="002A4C48">
        <w:trPr>
          <w:trHeight w:val="545"/>
        </w:trPr>
        <w:tc>
          <w:tcPr>
            <w:tcW w:w="988" w:type="dxa"/>
          </w:tcPr>
          <w:p w14:paraId="7D8F40CF" w14:textId="77777777" w:rsidR="002A4C48" w:rsidRPr="00E15C12" w:rsidRDefault="002A4C48" w:rsidP="002A4C48">
            <w:pPr>
              <w:pStyle w:val="Body"/>
              <w:rPr>
                <w:color w:val="auto"/>
              </w:rPr>
            </w:pPr>
            <w:r w:rsidRPr="00E15C12">
              <w:rPr>
                <w:color w:val="auto"/>
                <w:lang w:val="en-US"/>
              </w:rPr>
              <w:t xml:space="preserve">2019 Pérez-Molina JJ </w:t>
            </w:r>
          </w:p>
        </w:tc>
        <w:tc>
          <w:tcPr>
            <w:tcW w:w="904" w:type="dxa"/>
          </w:tcPr>
          <w:p w14:paraId="7BB64C4B" w14:textId="77777777" w:rsidR="002A4C48" w:rsidRPr="00E15C12" w:rsidRDefault="002A4C48" w:rsidP="002A4C48">
            <w:pPr>
              <w:pStyle w:val="Body"/>
              <w:rPr>
                <w:color w:val="auto"/>
              </w:rPr>
            </w:pPr>
            <w:r w:rsidRPr="00E15C12">
              <w:rPr>
                <w:color w:val="auto"/>
                <w:lang w:val="en-US"/>
              </w:rPr>
              <w:t xml:space="preserve">Mexico </w:t>
            </w:r>
          </w:p>
        </w:tc>
        <w:tc>
          <w:tcPr>
            <w:tcW w:w="874" w:type="dxa"/>
          </w:tcPr>
          <w:p w14:paraId="1B99C645" w14:textId="77777777" w:rsidR="002A4C48" w:rsidRPr="00E15C12" w:rsidRDefault="002A4C48" w:rsidP="002A4C48">
            <w:pPr>
              <w:pStyle w:val="Body"/>
              <w:rPr>
                <w:color w:val="auto"/>
              </w:rPr>
            </w:pPr>
            <w:r w:rsidRPr="00E15C12">
              <w:rPr>
                <w:color w:val="auto"/>
                <w:lang w:val="en-US"/>
              </w:rPr>
              <w:t xml:space="preserve">Case-control </w:t>
            </w:r>
          </w:p>
        </w:tc>
        <w:tc>
          <w:tcPr>
            <w:tcW w:w="729" w:type="dxa"/>
          </w:tcPr>
          <w:p w14:paraId="755803A1" w14:textId="77777777" w:rsidR="002A4C48" w:rsidRPr="00E15C12" w:rsidRDefault="002A4C48" w:rsidP="002A4C48">
            <w:pPr>
              <w:pStyle w:val="Body"/>
              <w:rPr>
                <w:color w:val="auto"/>
              </w:rPr>
            </w:pPr>
            <w:r w:rsidRPr="00E15C12">
              <w:rPr>
                <w:color w:val="auto"/>
                <w:lang w:val="en-US"/>
              </w:rPr>
              <w:t>NA</w:t>
            </w:r>
          </w:p>
        </w:tc>
        <w:tc>
          <w:tcPr>
            <w:tcW w:w="1346" w:type="dxa"/>
          </w:tcPr>
          <w:p w14:paraId="4C902B07" w14:textId="77777777" w:rsidR="002A4C48" w:rsidRPr="00E15C12" w:rsidRDefault="002A4C48" w:rsidP="002A4C48">
            <w:pPr>
              <w:pStyle w:val="Body"/>
              <w:rPr>
                <w:color w:val="auto"/>
              </w:rPr>
            </w:pPr>
            <w:r w:rsidRPr="00E15C12">
              <w:rPr>
                <w:color w:val="auto"/>
                <w:lang w:val="en-US"/>
              </w:rPr>
              <w:t>114/522,229/507</w:t>
            </w:r>
          </w:p>
        </w:tc>
        <w:tc>
          <w:tcPr>
            <w:tcW w:w="581" w:type="dxa"/>
          </w:tcPr>
          <w:p w14:paraId="51CF88FA" w14:textId="77777777" w:rsidR="002A4C48" w:rsidRPr="00E15C12" w:rsidRDefault="002A4C48" w:rsidP="002A4C48">
            <w:pPr>
              <w:pStyle w:val="Body"/>
              <w:rPr>
                <w:color w:val="auto"/>
              </w:rPr>
            </w:pPr>
            <w:r w:rsidRPr="00E15C12">
              <w:rPr>
                <w:color w:val="auto"/>
                <w:lang w:val="en-US"/>
              </w:rPr>
              <w:t xml:space="preserve">23.8 /23.2 </w:t>
            </w:r>
          </w:p>
        </w:tc>
        <w:tc>
          <w:tcPr>
            <w:tcW w:w="1459" w:type="dxa"/>
          </w:tcPr>
          <w:p w14:paraId="21C6CC11" w14:textId="77777777" w:rsidR="002A4C48" w:rsidRPr="00E15C12" w:rsidRDefault="002A4C48" w:rsidP="002A4C48">
            <w:pPr>
              <w:pStyle w:val="Body"/>
              <w:rPr>
                <w:color w:val="auto"/>
              </w:rPr>
            </w:pPr>
            <w:r w:rsidRPr="00E15C12">
              <w:rPr>
                <w:color w:val="auto"/>
                <w:lang w:val="en-US"/>
              </w:rPr>
              <w:t xml:space="preserve">first 24 hours of the NB delivery </w:t>
            </w:r>
          </w:p>
        </w:tc>
        <w:tc>
          <w:tcPr>
            <w:tcW w:w="1403" w:type="dxa"/>
          </w:tcPr>
          <w:p w14:paraId="628F7B92" w14:textId="77777777" w:rsidR="002A4C48" w:rsidRPr="00E15C12" w:rsidRDefault="002A4C48" w:rsidP="002A4C48">
            <w:pPr>
              <w:pStyle w:val="Body"/>
              <w:rPr>
                <w:color w:val="auto"/>
              </w:rPr>
            </w:pPr>
            <w:r w:rsidRPr="00E15C12">
              <w:rPr>
                <w:color w:val="auto"/>
                <w:lang w:val="en-US"/>
              </w:rPr>
              <w:t>EM</w:t>
            </w:r>
          </w:p>
        </w:tc>
        <w:tc>
          <w:tcPr>
            <w:tcW w:w="1351" w:type="dxa"/>
          </w:tcPr>
          <w:p w14:paraId="3584703F" w14:textId="77777777" w:rsidR="002A4C48" w:rsidRPr="00E15C12" w:rsidRDefault="002A4C48" w:rsidP="002A4C48">
            <w:pPr>
              <w:pStyle w:val="Body"/>
              <w:rPr>
                <w:color w:val="auto"/>
              </w:rPr>
            </w:pPr>
            <w:r w:rsidRPr="00E15C12">
              <w:rPr>
                <w:color w:val="auto"/>
                <w:lang w:val="en-US"/>
              </w:rPr>
              <w:t xml:space="preserve">CDC–AAP </w:t>
            </w:r>
          </w:p>
          <w:p w14:paraId="34D3036B" w14:textId="77777777" w:rsidR="002A4C48" w:rsidRPr="00E15C12" w:rsidRDefault="002A4C48" w:rsidP="002A4C48">
            <w:pPr>
              <w:pStyle w:val="Body"/>
              <w:rPr>
                <w:color w:val="auto"/>
              </w:rPr>
            </w:pPr>
            <w:r w:rsidRPr="00E15C12">
              <w:rPr>
                <w:color w:val="auto"/>
                <w:lang w:val="en-US"/>
              </w:rPr>
              <w:t>OR 2.95</w:t>
            </w:r>
          </w:p>
        </w:tc>
      </w:tr>
      <w:tr w:rsidR="002A4C48" w:rsidRPr="00E15C12" w14:paraId="284013A1" w14:textId="77777777" w:rsidTr="002A4C48">
        <w:trPr>
          <w:trHeight w:val="702"/>
        </w:trPr>
        <w:tc>
          <w:tcPr>
            <w:tcW w:w="988" w:type="dxa"/>
          </w:tcPr>
          <w:p w14:paraId="3D44B63B" w14:textId="77777777" w:rsidR="002A4C48" w:rsidRPr="00E15C12" w:rsidRDefault="002A4C48" w:rsidP="002A4C48">
            <w:pPr>
              <w:pStyle w:val="Body"/>
              <w:rPr>
                <w:color w:val="auto"/>
              </w:rPr>
            </w:pPr>
            <w:r w:rsidRPr="00E15C12">
              <w:rPr>
                <w:color w:val="auto"/>
                <w:lang w:val="en-US"/>
              </w:rPr>
              <w:t xml:space="preserve">2019 </w:t>
            </w:r>
            <w:proofErr w:type="spellStart"/>
            <w:r w:rsidRPr="00E15C12">
              <w:rPr>
                <w:color w:val="auto"/>
                <w:lang w:val="en-US"/>
              </w:rPr>
              <w:t>Kopycka-Kedzierawski</w:t>
            </w:r>
            <w:proofErr w:type="spellEnd"/>
            <w:r w:rsidRPr="00E15C12">
              <w:rPr>
                <w:color w:val="auto"/>
                <w:lang w:val="en-US"/>
              </w:rPr>
              <w:t xml:space="preserve"> DT</w:t>
            </w:r>
          </w:p>
        </w:tc>
        <w:tc>
          <w:tcPr>
            <w:tcW w:w="904" w:type="dxa"/>
          </w:tcPr>
          <w:p w14:paraId="100FC8C2" w14:textId="77777777" w:rsidR="002A4C48" w:rsidRPr="00E15C12" w:rsidRDefault="002A4C48" w:rsidP="002A4C48">
            <w:pPr>
              <w:pStyle w:val="Body"/>
              <w:rPr>
                <w:color w:val="auto"/>
              </w:rPr>
            </w:pPr>
            <w:r w:rsidRPr="00E15C12">
              <w:rPr>
                <w:color w:val="auto"/>
                <w:lang w:val="en-US"/>
              </w:rPr>
              <w:t>USA</w:t>
            </w:r>
          </w:p>
        </w:tc>
        <w:tc>
          <w:tcPr>
            <w:tcW w:w="874" w:type="dxa"/>
          </w:tcPr>
          <w:p w14:paraId="48956D5A" w14:textId="77777777" w:rsidR="002A4C48" w:rsidRPr="00E15C12" w:rsidRDefault="002A4C48" w:rsidP="002A4C48">
            <w:pPr>
              <w:pStyle w:val="Body"/>
              <w:rPr>
                <w:color w:val="auto"/>
              </w:rPr>
            </w:pPr>
            <w:r w:rsidRPr="00E15C12">
              <w:rPr>
                <w:color w:val="auto"/>
                <w:lang w:val="en-US"/>
              </w:rPr>
              <w:t xml:space="preserve">Retrospective </w:t>
            </w:r>
          </w:p>
        </w:tc>
        <w:tc>
          <w:tcPr>
            <w:tcW w:w="729" w:type="dxa"/>
          </w:tcPr>
          <w:p w14:paraId="2790FC59" w14:textId="77777777" w:rsidR="002A4C48" w:rsidRPr="00E15C12" w:rsidRDefault="002A4C48" w:rsidP="002A4C48">
            <w:pPr>
              <w:pStyle w:val="Body"/>
              <w:rPr>
                <w:color w:val="auto"/>
              </w:rPr>
            </w:pPr>
            <w:r w:rsidRPr="00E15C12">
              <w:rPr>
                <w:color w:val="auto"/>
                <w:lang w:val="en-US"/>
              </w:rPr>
              <w:t>NA</w:t>
            </w:r>
          </w:p>
        </w:tc>
        <w:tc>
          <w:tcPr>
            <w:tcW w:w="1346" w:type="dxa"/>
          </w:tcPr>
          <w:p w14:paraId="002DB655" w14:textId="77777777" w:rsidR="002A4C48" w:rsidRPr="00E15C12" w:rsidRDefault="002A4C48" w:rsidP="002A4C48">
            <w:pPr>
              <w:pStyle w:val="Body"/>
              <w:rPr>
                <w:color w:val="auto"/>
              </w:rPr>
            </w:pPr>
            <w:r w:rsidRPr="00E15C12">
              <w:rPr>
                <w:color w:val="auto"/>
                <w:lang w:val="en-US"/>
              </w:rPr>
              <w:t xml:space="preserve">18292/211966,6231/77247 </w:t>
            </w:r>
          </w:p>
        </w:tc>
        <w:tc>
          <w:tcPr>
            <w:tcW w:w="581" w:type="dxa"/>
          </w:tcPr>
          <w:p w14:paraId="74B87FBE" w14:textId="77777777" w:rsidR="002A4C48" w:rsidRPr="00E15C12" w:rsidRDefault="002A4C48" w:rsidP="002A4C48">
            <w:pPr>
              <w:pStyle w:val="Body"/>
              <w:rPr>
                <w:color w:val="auto"/>
              </w:rPr>
            </w:pPr>
            <w:r w:rsidRPr="00E15C12">
              <w:rPr>
                <w:color w:val="auto"/>
                <w:lang w:val="en-US"/>
              </w:rPr>
              <w:t>27.7/27.3</w:t>
            </w:r>
          </w:p>
        </w:tc>
        <w:tc>
          <w:tcPr>
            <w:tcW w:w="1459" w:type="dxa"/>
          </w:tcPr>
          <w:p w14:paraId="650983F3" w14:textId="77777777" w:rsidR="002A4C48" w:rsidRPr="00E15C12" w:rsidRDefault="002A4C48" w:rsidP="002A4C48">
            <w:pPr>
              <w:pStyle w:val="Body"/>
              <w:rPr>
                <w:color w:val="auto"/>
              </w:rPr>
            </w:pPr>
            <w:r w:rsidRPr="00E15C12">
              <w:rPr>
                <w:color w:val="auto"/>
                <w:lang w:val="en-US"/>
              </w:rPr>
              <w:t>After delivery</w:t>
            </w:r>
          </w:p>
        </w:tc>
        <w:tc>
          <w:tcPr>
            <w:tcW w:w="1403" w:type="dxa"/>
          </w:tcPr>
          <w:p w14:paraId="3917E71B" w14:textId="77777777" w:rsidR="002A4C48" w:rsidRPr="00E15C12" w:rsidRDefault="002A4C48" w:rsidP="002A4C48">
            <w:pPr>
              <w:pStyle w:val="Body"/>
              <w:rPr>
                <w:color w:val="auto"/>
              </w:rPr>
            </w:pPr>
            <w:r w:rsidRPr="00E15C12">
              <w:rPr>
                <w:color w:val="auto"/>
                <w:lang w:val="en-US"/>
              </w:rPr>
              <w:t>Bleeding swollen gum</w:t>
            </w:r>
          </w:p>
        </w:tc>
        <w:tc>
          <w:tcPr>
            <w:tcW w:w="1351" w:type="dxa"/>
          </w:tcPr>
          <w:p w14:paraId="6509CAE0" w14:textId="77777777" w:rsidR="002A4C48" w:rsidRPr="00E15C12" w:rsidRDefault="002A4C48" w:rsidP="002A4C48">
            <w:pPr>
              <w:pStyle w:val="Body"/>
              <w:rPr>
                <w:color w:val="auto"/>
              </w:rPr>
            </w:pPr>
            <w:r w:rsidRPr="00E15C12">
              <w:rPr>
                <w:color w:val="auto"/>
                <w:lang w:val="en-US"/>
              </w:rPr>
              <w:t xml:space="preserve">OR=0.950 </w:t>
            </w:r>
            <w:r w:rsidRPr="00E15C12">
              <w:rPr>
                <w:color w:val="auto"/>
                <w:lang w:val="en-US"/>
              </w:rPr>
              <w:br/>
            </w:r>
          </w:p>
          <w:p w14:paraId="43B8EBEF" w14:textId="77777777" w:rsidR="002A4C48" w:rsidRPr="00E15C12" w:rsidRDefault="002A4C48" w:rsidP="002A4C48">
            <w:pPr>
              <w:pStyle w:val="Body"/>
              <w:rPr>
                <w:color w:val="auto"/>
              </w:rPr>
            </w:pPr>
            <w:r w:rsidRPr="00E15C12">
              <w:rPr>
                <w:color w:val="auto"/>
                <w:lang w:val="en-US"/>
              </w:rPr>
              <w:t>No association</w:t>
            </w:r>
          </w:p>
        </w:tc>
      </w:tr>
      <w:tr w:rsidR="002A4C48" w:rsidRPr="00E15C12" w14:paraId="67EACB88" w14:textId="77777777" w:rsidTr="002A4C48">
        <w:trPr>
          <w:trHeight w:val="315"/>
        </w:trPr>
        <w:tc>
          <w:tcPr>
            <w:tcW w:w="988" w:type="dxa"/>
            <w:tcBorders>
              <w:bottom w:val="single" w:sz="4" w:space="0" w:color="auto"/>
            </w:tcBorders>
          </w:tcPr>
          <w:p w14:paraId="3D3DDF3B" w14:textId="77777777" w:rsidR="002A4C48" w:rsidRPr="00E15C12" w:rsidRDefault="002A4C48" w:rsidP="002A4C48">
            <w:pPr>
              <w:pStyle w:val="Body"/>
              <w:rPr>
                <w:color w:val="auto"/>
              </w:rPr>
            </w:pPr>
            <w:r w:rsidRPr="00E15C12">
              <w:rPr>
                <w:color w:val="auto"/>
                <w:lang w:val="en-US"/>
              </w:rPr>
              <w:t>2018 Lafaurie GI</w:t>
            </w:r>
          </w:p>
        </w:tc>
        <w:tc>
          <w:tcPr>
            <w:tcW w:w="904" w:type="dxa"/>
            <w:tcBorders>
              <w:bottom w:val="single" w:sz="4" w:space="0" w:color="auto"/>
            </w:tcBorders>
          </w:tcPr>
          <w:p w14:paraId="09A9A8D0" w14:textId="77777777" w:rsidR="002A4C48" w:rsidRPr="00E15C12" w:rsidRDefault="002A4C48" w:rsidP="002A4C48">
            <w:pPr>
              <w:pStyle w:val="Body"/>
              <w:rPr>
                <w:color w:val="auto"/>
              </w:rPr>
            </w:pPr>
            <w:r w:rsidRPr="00E15C12">
              <w:rPr>
                <w:color w:val="auto"/>
                <w:lang w:val="en-US"/>
              </w:rPr>
              <w:t xml:space="preserve">Colombia </w:t>
            </w:r>
          </w:p>
        </w:tc>
        <w:tc>
          <w:tcPr>
            <w:tcW w:w="874" w:type="dxa"/>
            <w:tcBorders>
              <w:bottom w:val="single" w:sz="4" w:space="0" w:color="auto"/>
            </w:tcBorders>
          </w:tcPr>
          <w:p w14:paraId="4CBDE6E3" w14:textId="77777777" w:rsidR="002A4C48" w:rsidRPr="00E15C12" w:rsidRDefault="002A4C48" w:rsidP="002A4C48">
            <w:pPr>
              <w:pStyle w:val="Body"/>
              <w:rPr>
                <w:color w:val="auto"/>
              </w:rPr>
            </w:pPr>
            <w:r w:rsidRPr="00E15C12">
              <w:rPr>
                <w:color w:val="auto"/>
                <w:lang w:val="en-US"/>
              </w:rPr>
              <w:t>Case control</w:t>
            </w:r>
          </w:p>
        </w:tc>
        <w:tc>
          <w:tcPr>
            <w:tcW w:w="729" w:type="dxa"/>
            <w:tcBorders>
              <w:bottom w:val="single" w:sz="4" w:space="0" w:color="auto"/>
            </w:tcBorders>
          </w:tcPr>
          <w:p w14:paraId="2C4F7C91" w14:textId="77777777" w:rsidR="002A4C48" w:rsidRPr="00E15C12" w:rsidRDefault="002A4C48" w:rsidP="002A4C48">
            <w:pPr>
              <w:pStyle w:val="Body"/>
              <w:rPr>
                <w:color w:val="auto"/>
              </w:rPr>
            </w:pPr>
            <w:r w:rsidRPr="00E15C12">
              <w:rPr>
                <w:color w:val="auto"/>
                <w:lang w:val="en-US"/>
              </w:rPr>
              <w:t>NA</w:t>
            </w:r>
          </w:p>
        </w:tc>
        <w:tc>
          <w:tcPr>
            <w:tcW w:w="1346" w:type="dxa"/>
            <w:tcBorders>
              <w:bottom w:val="single" w:sz="4" w:space="0" w:color="auto"/>
            </w:tcBorders>
          </w:tcPr>
          <w:p w14:paraId="006A81F3" w14:textId="77777777" w:rsidR="002A4C48" w:rsidRPr="00E15C12" w:rsidRDefault="002A4C48" w:rsidP="002A4C48">
            <w:pPr>
              <w:pStyle w:val="Body"/>
              <w:rPr>
                <w:color w:val="auto"/>
              </w:rPr>
            </w:pPr>
            <w:r w:rsidRPr="00E15C12">
              <w:rPr>
                <w:color w:val="auto"/>
                <w:lang w:val="en-US"/>
              </w:rPr>
              <w:t>51/296,22/69</w:t>
            </w:r>
          </w:p>
        </w:tc>
        <w:tc>
          <w:tcPr>
            <w:tcW w:w="581" w:type="dxa"/>
            <w:tcBorders>
              <w:bottom w:val="single" w:sz="4" w:space="0" w:color="auto"/>
            </w:tcBorders>
          </w:tcPr>
          <w:p w14:paraId="1107EE65" w14:textId="77777777" w:rsidR="002A4C48" w:rsidRPr="00E15C12" w:rsidRDefault="002A4C48" w:rsidP="002A4C48">
            <w:pPr>
              <w:pStyle w:val="Body"/>
              <w:rPr>
                <w:color w:val="auto"/>
              </w:rPr>
            </w:pPr>
            <w:r w:rsidRPr="00E15C12">
              <w:rPr>
                <w:color w:val="auto"/>
                <w:lang w:val="en-US"/>
              </w:rPr>
              <w:t>NA</w:t>
            </w:r>
          </w:p>
        </w:tc>
        <w:tc>
          <w:tcPr>
            <w:tcW w:w="1459" w:type="dxa"/>
            <w:tcBorders>
              <w:bottom w:val="single" w:sz="4" w:space="0" w:color="auto"/>
            </w:tcBorders>
          </w:tcPr>
          <w:p w14:paraId="7851451F" w14:textId="77777777" w:rsidR="002A4C48" w:rsidRPr="00E15C12" w:rsidRDefault="002A4C48" w:rsidP="002A4C48">
            <w:pPr>
              <w:pStyle w:val="Body"/>
              <w:rPr>
                <w:color w:val="auto"/>
              </w:rPr>
            </w:pPr>
            <w:r w:rsidRPr="00E15C12">
              <w:rPr>
                <w:color w:val="auto"/>
                <w:lang w:val="en-US"/>
              </w:rPr>
              <w:t>After delivery</w:t>
            </w:r>
          </w:p>
        </w:tc>
        <w:tc>
          <w:tcPr>
            <w:tcW w:w="1403" w:type="dxa"/>
            <w:tcBorders>
              <w:bottom w:val="single" w:sz="4" w:space="0" w:color="auto"/>
            </w:tcBorders>
          </w:tcPr>
          <w:p w14:paraId="60D5B6F3" w14:textId="77777777" w:rsidR="002A4C48" w:rsidRPr="00E15C12" w:rsidRDefault="002A4C48" w:rsidP="002A4C48">
            <w:pPr>
              <w:pStyle w:val="Body"/>
              <w:rPr>
                <w:color w:val="auto"/>
              </w:rPr>
            </w:pPr>
            <w:r w:rsidRPr="00E15C12">
              <w:rPr>
                <w:color w:val="auto"/>
                <w:lang w:val="en-US"/>
              </w:rPr>
              <w:t xml:space="preserve">CPI index </w:t>
            </w:r>
          </w:p>
        </w:tc>
        <w:tc>
          <w:tcPr>
            <w:tcW w:w="1351" w:type="dxa"/>
            <w:tcBorders>
              <w:bottom w:val="single" w:sz="4" w:space="0" w:color="auto"/>
            </w:tcBorders>
          </w:tcPr>
          <w:p w14:paraId="01D8741A" w14:textId="77777777" w:rsidR="002A4C48" w:rsidRPr="00E15C12" w:rsidRDefault="002A4C48" w:rsidP="002A4C48">
            <w:pPr>
              <w:pStyle w:val="Body"/>
              <w:rPr>
                <w:color w:val="auto"/>
              </w:rPr>
            </w:pPr>
            <w:r w:rsidRPr="00E15C12">
              <w:rPr>
                <w:color w:val="auto"/>
                <w:lang w:val="en-US"/>
              </w:rPr>
              <w:t xml:space="preserve">OR=2.04 </w:t>
            </w:r>
          </w:p>
        </w:tc>
      </w:tr>
      <w:tr w:rsidR="002A4C48" w:rsidRPr="00E15C12" w14:paraId="1D6FFF8C" w14:textId="77777777" w:rsidTr="002A4C48">
        <w:trPr>
          <w:trHeight w:val="469"/>
        </w:trPr>
        <w:tc>
          <w:tcPr>
            <w:tcW w:w="988" w:type="dxa"/>
            <w:tcBorders>
              <w:bottom w:val="nil"/>
            </w:tcBorders>
          </w:tcPr>
          <w:p w14:paraId="358F0231" w14:textId="77777777" w:rsidR="002A4C48" w:rsidRPr="00E15C12" w:rsidRDefault="002A4C48" w:rsidP="002A4C48">
            <w:pPr>
              <w:pStyle w:val="Body"/>
              <w:rPr>
                <w:color w:val="auto"/>
              </w:rPr>
            </w:pPr>
            <w:r w:rsidRPr="00E15C12">
              <w:rPr>
                <w:color w:val="auto"/>
                <w:lang w:val="en-US"/>
              </w:rPr>
              <w:t xml:space="preserve">2018 </w:t>
            </w:r>
            <w:proofErr w:type="spellStart"/>
            <w:r w:rsidRPr="00E15C12">
              <w:rPr>
                <w:color w:val="auto"/>
                <w:lang w:val="en-US"/>
              </w:rPr>
              <w:t>Gesase</w:t>
            </w:r>
            <w:proofErr w:type="spellEnd"/>
            <w:r w:rsidRPr="00E15C12">
              <w:rPr>
                <w:color w:val="auto"/>
                <w:lang w:val="en-US"/>
              </w:rPr>
              <w:t xml:space="preserve"> N </w:t>
            </w:r>
          </w:p>
        </w:tc>
        <w:tc>
          <w:tcPr>
            <w:tcW w:w="904" w:type="dxa"/>
            <w:tcBorders>
              <w:bottom w:val="nil"/>
            </w:tcBorders>
          </w:tcPr>
          <w:p w14:paraId="4A53DDDA" w14:textId="77777777" w:rsidR="002A4C48" w:rsidRPr="00E15C12" w:rsidRDefault="002A4C48" w:rsidP="002A4C48">
            <w:pPr>
              <w:pStyle w:val="Body"/>
              <w:rPr>
                <w:color w:val="auto"/>
              </w:rPr>
            </w:pPr>
            <w:r w:rsidRPr="00E15C12">
              <w:rPr>
                <w:color w:val="auto"/>
                <w:lang w:val="en-US"/>
              </w:rPr>
              <w:t>Tanzania</w:t>
            </w:r>
            <w:r w:rsidRPr="00E15C12">
              <w:rPr>
                <w:color w:val="auto"/>
                <w:lang w:val="en-US"/>
              </w:rPr>
              <w:br/>
            </w:r>
          </w:p>
        </w:tc>
        <w:tc>
          <w:tcPr>
            <w:tcW w:w="874" w:type="dxa"/>
            <w:tcBorders>
              <w:bottom w:val="nil"/>
            </w:tcBorders>
          </w:tcPr>
          <w:p w14:paraId="0E72DC0D" w14:textId="77777777" w:rsidR="002A4C48" w:rsidRPr="00E15C12" w:rsidRDefault="002A4C48" w:rsidP="002A4C48">
            <w:pPr>
              <w:pStyle w:val="Body"/>
              <w:rPr>
                <w:color w:val="auto"/>
              </w:rPr>
            </w:pPr>
            <w:r w:rsidRPr="00E15C12">
              <w:rPr>
                <w:color w:val="auto"/>
                <w:lang w:val="en-US"/>
              </w:rPr>
              <w:t xml:space="preserve">Cross sectional </w:t>
            </w:r>
          </w:p>
        </w:tc>
        <w:tc>
          <w:tcPr>
            <w:tcW w:w="729" w:type="dxa"/>
            <w:tcBorders>
              <w:bottom w:val="nil"/>
            </w:tcBorders>
          </w:tcPr>
          <w:p w14:paraId="677088C1" w14:textId="77777777" w:rsidR="002A4C48" w:rsidRPr="00E15C12" w:rsidRDefault="002A4C48" w:rsidP="002A4C48"/>
        </w:tc>
        <w:tc>
          <w:tcPr>
            <w:tcW w:w="1346" w:type="dxa"/>
            <w:tcBorders>
              <w:bottom w:val="nil"/>
            </w:tcBorders>
          </w:tcPr>
          <w:p w14:paraId="633B507E" w14:textId="77777777" w:rsidR="002A4C48" w:rsidRPr="00E15C12" w:rsidRDefault="002A4C48" w:rsidP="002A4C48">
            <w:pPr>
              <w:pStyle w:val="Body"/>
              <w:rPr>
                <w:color w:val="auto"/>
              </w:rPr>
            </w:pPr>
            <w:r w:rsidRPr="00E15C12">
              <w:rPr>
                <w:color w:val="auto"/>
                <w:lang w:val="en-US"/>
              </w:rPr>
              <w:t>79/958,31/159</w:t>
            </w:r>
          </w:p>
        </w:tc>
        <w:tc>
          <w:tcPr>
            <w:tcW w:w="581" w:type="dxa"/>
            <w:tcBorders>
              <w:bottom w:val="nil"/>
            </w:tcBorders>
          </w:tcPr>
          <w:p w14:paraId="758BDFB1" w14:textId="77777777" w:rsidR="002A4C48" w:rsidRPr="00E15C12" w:rsidRDefault="002A4C48" w:rsidP="002A4C48">
            <w:pPr>
              <w:pStyle w:val="Body"/>
              <w:rPr>
                <w:color w:val="auto"/>
              </w:rPr>
            </w:pPr>
            <w:r w:rsidRPr="00E15C12">
              <w:rPr>
                <w:color w:val="auto"/>
                <w:lang w:val="en-US"/>
              </w:rPr>
              <w:t>18-46</w:t>
            </w:r>
          </w:p>
        </w:tc>
        <w:tc>
          <w:tcPr>
            <w:tcW w:w="1459" w:type="dxa"/>
            <w:tcBorders>
              <w:bottom w:val="nil"/>
            </w:tcBorders>
          </w:tcPr>
          <w:p w14:paraId="1211750D" w14:textId="77777777" w:rsidR="002A4C48" w:rsidRPr="00E15C12" w:rsidRDefault="002A4C48" w:rsidP="002A4C48">
            <w:pPr>
              <w:pStyle w:val="Body"/>
              <w:rPr>
                <w:color w:val="auto"/>
              </w:rPr>
            </w:pPr>
            <w:r w:rsidRPr="00E15C12">
              <w:rPr>
                <w:color w:val="auto"/>
                <w:lang w:val="en-US"/>
              </w:rPr>
              <w:t xml:space="preserve"> the time of admission to the </w:t>
            </w:r>
            <w:proofErr w:type="spellStart"/>
            <w:r w:rsidRPr="00E15C12">
              <w:rPr>
                <w:color w:val="auto"/>
                <w:lang w:val="en-US"/>
              </w:rPr>
              <w:t>labour</w:t>
            </w:r>
            <w:proofErr w:type="spellEnd"/>
            <w:r w:rsidRPr="00E15C12">
              <w:rPr>
                <w:color w:val="auto"/>
                <w:lang w:val="en-US"/>
              </w:rPr>
              <w:t xml:space="preserve"> and delivery area </w:t>
            </w:r>
          </w:p>
        </w:tc>
        <w:tc>
          <w:tcPr>
            <w:tcW w:w="1403" w:type="dxa"/>
            <w:tcBorders>
              <w:bottom w:val="nil"/>
            </w:tcBorders>
          </w:tcPr>
          <w:p w14:paraId="42C42EFE" w14:textId="77777777" w:rsidR="002A4C48" w:rsidRPr="00E15C12" w:rsidRDefault="002A4C48" w:rsidP="002A4C48">
            <w:pPr>
              <w:pStyle w:val="Body"/>
              <w:rPr>
                <w:color w:val="auto"/>
              </w:rPr>
            </w:pPr>
            <w:r w:rsidRPr="00E15C12">
              <w:rPr>
                <w:color w:val="auto"/>
                <w:lang w:val="en-US"/>
              </w:rPr>
              <w:t xml:space="preserve">CPI index </w:t>
            </w:r>
          </w:p>
        </w:tc>
        <w:tc>
          <w:tcPr>
            <w:tcW w:w="1351" w:type="dxa"/>
            <w:tcBorders>
              <w:bottom w:val="nil"/>
            </w:tcBorders>
          </w:tcPr>
          <w:p w14:paraId="7B4B93BF" w14:textId="77777777" w:rsidR="002A4C48" w:rsidRPr="00E15C12" w:rsidRDefault="002A4C48" w:rsidP="002A4C48">
            <w:pPr>
              <w:pStyle w:val="Body"/>
              <w:rPr>
                <w:color w:val="auto"/>
              </w:rPr>
            </w:pPr>
            <w:r w:rsidRPr="00E15C12">
              <w:rPr>
                <w:color w:val="auto"/>
                <w:lang w:val="en-US"/>
              </w:rPr>
              <w:t>OR=2.7</w:t>
            </w:r>
          </w:p>
        </w:tc>
      </w:tr>
    </w:tbl>
    <w:p w14:paraId="7C958924" w14:textId="77777777" w:rsidR="002A4C48" w:rsidRDefault="002A4C48" w:rsidP="002A4C48">
      <w:pPr>
        <w:rPr>
          <w:sz w:val="28"/>
          <w:szCs w:val="28"/>
          <w:lang w:val="ru-RU"/>
        </w:rPr>
      </w:pPr>
      <w:r w:rsidRPr="001E6F95">
        <w:rPr>
          <w:sz w:val="28"/>
          <w:szCs w:val="28"/>
        </w:rPr>
        <w:lastRenderedPageBreak/>
        <w:t xml:space="preserve">Continuation </w:t>
      </w:r>
      <w:proofErr w:type="gramStart"/>
      <w:r w:rsidRPr="001E6F95">
        <w:rPr>
          <w:sz w:val="28"/>
          <w:szCs w:val="28"/>
        </w:rPr>
        <w:t>of</w:t>
      </w:r>
      <w:r>
        <w:rPr>
          <w:sz w:val="28"/>
          <w:szCs w:val="28"/>
        </w:rPr>
        <w:t xml:space="preserve"> </w:t>
      </w:r>
      <w:r w:rsidRPr="001E6F95">
        <w:rPr>
          <w:sz w:val="28"/>
          <w:szCs w:val="28"/>
        </w:rPr>
        <w:t xml:space="preserve"> table</w:t>
      </w:r>
      <w:proofErr w:type="gramEnd"/>
      <w:r w:rsidRPr="001E6F95">
        <w:rPr>
          <w:sz w:val="28"/>
          <w:szCs w:val="28"/>
        </w:rPr>
        <w:t xml:space="preserve"> </w:t>
      </w:r>
      <w:r>
        <w:rPr>
          <w:sz w:val="28"/>
          <w:szCs w:val="28"/>
        </w:rPr>
        <w:t xml:space="preserve"> </w:t>
      </w:r>
      <w:r>
        <w:rPr>
          <w:sz w:val="28"/>
          <w:szCs w:val="28"/>
          <w:lang w:val="ru-RU"/>
        </w:rPr>
        <w:t>А.1</w:t>
      </w:r>
    </w:p>
    <w:p w14:paraId="0B436375" w14:textId="334B32FB" w:rsidR="002A4C48" w:rsidRPr="002A4C48" w:rsidRDefault="002A4C48">
      <w:pPr>
        <w:rPr>
          <w:sz w:val="28"/>
          <w:szCs w:val="28"/>
          <w:lang w:val="ru-RU"/>
        </w:rPr>
      </w:pPr>
    </w:p>
    <w:tbl>
      <w:tblPr>
        <w:tblStyle w:val="TableGrid"/>
        <w:tblW w:w="9635" w:type="dxa"/>
        <w:tblLayout w:type="fixed"/>
        <w:tblLook w:val="04A0" w:firstRow="1" w:lastRow="0" w:firstColumn="1" w:lastColumn="0" w:noHBand="0" w:noVBand="1"/>
      </w:tblPr>
      <w:tblGrid>
        <w:gridCol w:w="988"/>
        <w:gridCol w:w="904"/>
        <w:gridCol w:w="874"/>
        <w:gridCol w:w="729"/>
        <w:gridCol w:w="1346"/>
        <w:gridCol w:w="581"/>
        <w:gridCol w:w="1459"/>
        <w:gridCol w:w="1403"/>
        <w:gridCol w:w="1351"/>
      </w:tblGrid>
      <w:tr w:rsidR="002A4C48" w:rsidRPr="00E15C12" w14:paraId="1C7B2F09" w14:textId="77777777" w:rsidTr="002A4C48">
        <w:trPr>
          <w:trHeight w:val="70"/>
        </w:trPr>
        <w:tc>
          <w:tcPr>
            <w:tcW w:w="988" w:type="dxa"/>
          </w:tcPr>
          <w:p w14:paraId="7D33C4FC" w14:textId="0C467523" w:rsidR="002A4C48" w:rsidRPr="00E15C12" w:rsidRDefault="002A4C48" w:rsidP="002A4C48">
            <w:pPr>
              <w:pStyle w:val="Body"/>
              <w:jc w:val="center"/>
              <w:rPr>
                <w:color w:val="auto"/>
                <w:lang w:val="en-US"/>
              </w:rPr>
            </w:pPr>
            <w:r w:rsidRPr="002A4C48">
              <w:rPr>
                <w:color w:val="auto"/>
              </w:rPr>
              <w:t>1</w:t>
            </w:r>
          </w:p>
        </w:tc>
        <w:tc>
          <w:tcPr>
            <w:tcW w:w="904" w:type="dxa"/>
          </w:tcPr>
          <w:p w14:paraId="4618F9FF" w14:textId="06087CA3" w:rsidR="002A4C48" w:rsidRPr="00E15C12" w:rsidRDefault="002A4C48" w:rsidP="002A4C48">
            <w:pPr>
              <w:pStyle w:val="Body"/>
              <w:jc w:val="center"/>
              <w:rPr>
                <w:color w:val="auto"/>
                <w:lang w:val="en-US"/>
              </w:rPr>
            </w:pPr>
            <w:r w:rsidRPr="002A4C48">
              <w:rPr>
                <w:color w:val="auto"/>
              </w:rPr>
              <w:t>2</w:t>
            </w:r>
          </w:p>
        </w:tc>
        <w:tc>
          <w:tcPr>
            <w:tcW w:w="874" w:type="dxa"/>
          </w:tcPr>
          <w:p w14:paraId="473B8E9E" w14:textId="0EA2202E" w:rsidR="002A4C48" w:rsidRPr="00E15C12" w:rsidRDefault="002A4C48" w:rsidP="002A4C48">
            <w:pPr>
              <w:pStyle w:val="Body"/>
              <w:jc w:val="center"/>
              <w:rPr>
                <w:color w:val="auto"/>
                <w:lang w:val="en-US"/>
              </w:rPr>
            </w:pPr>
            <w:r w:rsidRPr="002A4C48">
              <w:rPr>
                <w:color w:val="auto"/>
              </w:rPr>
              <w:t>3</w:t>
            </w:r>
          </w:p>
        </w:tc>
        <w:tc>
          <w:tcPr>
            <w:tcW w:w="729" w:type="dxa"/>
          </w:tcPr>
          <w:p w14:paraId="52DB1B37" w14:textId="7CB94991" w:rsidR="002A4C48" w:rsidRPr="00E15C12" w:rsidRDefault="002A4C48" w:rsidP="002A4C48">
            <w:pPr>
              <w:pStyle w:val="Body"/>
              <w:jc w:val="center"/>
              <w:rPr>
                <w:color w:val="auto"/>
                <w:lang w:val="en-US"/>
              </w:rPr>
            </w:pPr>
            <w:r w:rsidRPr="002A4C48">
              <w:rPr>
                <w:color w:val="auto"/>
              </w:rPr>
              <w:t>4</w:t>
            </w:r>
          </w:p>
        </w:tc>
        <w:tc>
          <w:tcPr>
            <w:tcW w:w="1346" w:type="dxa"/>
          </w:tcPr>
          <w:p w14:paraId="3AAFE253" w14:textId="6B483D1A" w:rsidR="002A4C48" w:rsidRPr="00E15C12" w:rsidRDefault="002A4C48" w:rsidP="002A4C48">
            <w:pPr>
              <w:pStyle w:val="Body"/>
              <w:jc w:val="center"/>
              <w:rPr>
                <w:color w:val="auto"/>
                <w:lang w:val="en-US"/>
              </w:rPr>
            </w:pPr>
            <w:r w:rsidRPr="002A4C48">
              <w:rPr>
                <w:color w:val="auto"/>
              </w:rPr>
              <w:t>5</w:t>
            </w:r>
          </w:p>
        </w:tc>
        <w:tc>
          <w:tcPr>
            <w:tcW w:w="581" w:type="dxa"/>
          </w:tcPr>
          <w:p w14:paraId="088A5FB9" w14:textId="4D5D1158" w:rsidR="002A4C48" w:rsidRPr="00E15C12" w:rsidRDefault="002A4C48" w:rsidP="002A4C48">
            <w:pPr>
              <w:pStyle w:val="Body"/>
              <w:jc w:val="center"/>
              <w:rPr>
                <w:color w:val="auto"/>
                <w:lang w:val="en-US"/>
              </w:rPr>
            </w:pPr>
            <w:r w:rsidRPr="002A4C48">
              <w:rPr>
                <w:color w:val="auto"/>
              </w:rPr>
              <w:t>6</w:t>
            </w:r>
          </w:p>
        </w:tc>
        <w:tc>
          <w:tcPr>
            <w:tcW w:w="1459" w:type="dxa"/>
          </w:tcPr>
          <w:p w14:paraId="3F870051" w14:textId="066F4366" w:rsidR="002A4C48" w:rsidRPr="00E15C12" w:rsidRDefault="002A4C48" w:rsidP="002A4C48">
            <w:pPr>
              <w:pStyle w:val="Body"/>
              <w:jc w:val="center"/>
              <w:rPr>
                <w:color w:val="auto"/>
                <w:lang w:val="en-US"/>
              </w:rPr>
            </w:pPr>
            <w:r w:rsidRPr="002A4C48">
              <w:rPr>
                <w:color w:val="auto"/>
              </w:rPr>
              <w:t>7</w:t>
            </w:r>
          </w:p>
        </w:tc>
        <w:tc>
          <w:tcPr>
            <w:tcW w:w="1403" w:type="dxa"/>
          </w:tcPr>
          <w:p w14:paraId="39240189" w14:textId="75795F24" w:rsidR="002A4C48" w:rsidRPr="00E15C12" w:rsidRDefault="002A4C48" w:rsidP="002A4C48">
            <w:pPr>
              <w:pStyle w:val="Body"/>
              <w:jc w:val="center"/>
              <w:rPr>
                <w:color w:val="auto"/>
                <w:lang w:val="en-US"/>
              </w:rPr>
            </w:pPr>
            <w:r w:rsidRPr="002A4C48">
              <w:rPr>
                <w:color w:val="auto"/>
              </w:rPr>
              <w:t>8</w:t>
            </w:r>
          </w:p>
        </w:tc>
        <w:tc>
          <w:tcPr>
            <w:tcW w:w="1351" w:type="dxa"/>
          </w:tcPr>
          <w:p w14:paraId="355BC401" w14:textId="4C43E608" w:rsidR="002A4C48" w:rsidRPr="00E15C12" w:rsidRDefault="002A4C48" w:rsidP="002A4C48">
            <w:pPr>
              <w:pStyle w:val="Body"/>
              <w:jc w:val="center"/>
              <w:rPr>
                <w:color w:val="auto"/>
                <w:lang w:val="en-US"/>
              </w:rPr>
            </w:pPr>
            <w:r w:rsidRPr="002A4C48">
              <w:rPr>
                <w:color w:val="auto"/>
              </w:rPr>
              <w:t>9</w:t>
            </w:r>
          </w:p>
        </w:tc>
      </w:tr>
      <w:tr w:rsidR="002A4C48" w:rsidRPr="00E15C12" w14:paraId="5F8071AB" w14:textId="77777777" w:rsidTr="002A4C48">
        <w:trPr>
          <w:trHeight w:val="1205"/>
        </w:trPr>
        <w:tc>
          <w:tcPr>
            <w:tcW w:w="988" w:type="dxa"/>
          </w:tcPr>
          <w:p w14:paraId="6CAB6CC2" w14:textId="4BD6D202" w:rsidR="002A4C48" w:rsidRPr="00E15C12" w:rsidRDefault="002A4C48" w:rsidP="002A4C48">
            <w:pPr>
              <w:pStyle w:val="Body"/>
              <w:rPr>
                <w:color w:val="auto"/>
              </w:rPr>
            </w:pPr>
            <w:r w:rsidRPr="00E15C12">
              <w:rPr>
                <w:color w:val="auto"/>
                <w:lang w:val="en-US"/>
              </w:rPr>
              <w:t>2018 Montenegro DA</w:t>
            </w:r>
          </w:p>
        </w:tc>
        <w:tc>
          <w:tcPr>
            <w:tcW w:w="904" w:type="dxa"/>
          </w:tcPr>
          <w:p w14:paraId="07783296" w14:textId="77777777" w:rsidR="002A4C48" w:rsidRPr="00E15C12" w:rsidRDefault="002A4C48" w:rsidP="002A4C48">
            <w:pPr>
              <w:pStyle w:val="Body"/>
              <w:rPr>
                <w:color w:val="auto"/>
              </w:rPr>
            </w:pPr>
            <w:r w:rsidRPr="00E15C12">
              <w:rPr>
                <w:color w:val="auto"/>
                <w:lang w:val="en-US"/>
              </w:rPr>
              <w:t xml:space="preserve">Colombia </w:t>
            </w:r>
          </w:p>
        </w:tc>
        <w:tc>
          <w:tcPr>
            <w:tcW w:w="874" w:type="dxa"/>
          </w:tcPr>
          <w:p w14:paraId="29394B62" w14:textId="77777777" w:rsidR="002A4C48" w:rsidRPr="00E15C12" w:rsidRDefault="002A4C48" w:rsidP="002A4C48">
            <w:pPr>
              <w:pStyle w:val="Body"/>
              <w:rPr>
                <w:color w:val="auto"/>
              </w:rPr>
            </w:pPr>
            <w:r w:rsidRPr="00E15C12">
              <w:rPr>
                <w:color w:val="auto"/>
                <w:lang w:val="en-US"/>
              </w:rPr>
              <w:t>Case control</w:t>
            </w:r>
          </w:p>
        </w:tc>
        <w:tc>
          <w:tcPr>
            <w:tcW w:w="729" w:type="dxa"/>
          </w:tcPr>
          <w:p w14:paraId="160DAC7F" w14:textId="77777777" w:rsidR="002A4C48" w:rsidRPr="00E15C12" w:rsidRDefault="002A4C48" w:rsidP="002A4C48">
            <w:pPr>
              <w:pStyle w:val="Body"/>
              <w:rPr>
                <w:color w:val="auto"/>
              </w:rPr>
            </w:pPr>
            <w:r w:rsidRPr="00E15C12">
              <w:rPr>
                <w:color w:val="auto"/>
                <w:lang w:val="en-US"/>
              </w:rPr>
              <w:t>NA</w:t>
            </w:r>
          </w:p>
        </w:tc>
        <w:tc>
          <w:tcPr>
            <w:tcW w:w="1346" w:type="dxa"/>
          </w:tcPr>
          <w:p w14:paraId="259F38F7" w14:textId="77777777" w:rsidR="002A4C48" w:rsidRPr="00E15C12" w:rsidRDefault="002A4C48" w:rsidP="002A4C48">
            <w:pPr>
              <w:pStyle w:val="Body"/>
              <w:rPr>
                <w:color w:val="auto"/>
              </w:rPr>
            </w:pPr>
            <w:r w:rsidRPr="00E15C12">
              <w:rPr>
                <w:color w:val="auto"/>
                <w:lang w:val="en-US"/>
              </w:rPr>
              <w:t>30/91,52/105</w:t>
            </w:r>
          </w:p>
        </w:tc>
        <w:tc>
          <w:tcPr>
            <w:tcW w:w="581" w:type="dxa"/>
          </w:tcPr>
          <w:p w14:paraId="68591161" w14:textId="77777777" w:rsidR="002A4C48" w:rsidRPr="00E15C12" w:rsidRDefault="002A4C48" w:rsidP="002A4C48">
            <w:pPr>
              <w:pStyle w:val="Body"/>
              <w:rPr>
                <w:color w:val="auto"/>
              </w:rPr>
            </w:pPr>
            <w:r w:rsidRPr="00E15C12">
              <w:rPr>
                <w:color w:val="auto"/>
                <w:lang w:val="en-US"/>
              </w:rPr>
              <w:t>24,24.1</w:t>
            </w:r>
          </w:p>
        </w:tc>
        <w:tc>
          <w:tcPr>
            <w:tcW w:w="1459" w:type="dxa"/>
          </w:tcPr>
          <w:p w14:paraId="3BFC922D" w14:textId="77777777" w:rsidR="002A4C48" w:rsidRPr="00E15C12" w:rsidRDefault="002A4C48" w:rsidP="002A4C48">
            <w:pPr>
              <w:pStyle w:val="Body"/>
              <w:rPr>
                <w:color w:val="auto"/>
              </w:rPr>
            </w:pPr>
            <w:r w:rsidRPr="00E15C12">
              <w:rPr>
                <w:color w:val="auto"/>
                <w:lang w:val="en-US"/>
              </w:rPr>
              <w:t xml:space="preserve">before or up to 8 hours after the delivery </w:t>
            </w:r>
          </w:p>
        </w:tc>
        <w:tc>
          <w:tcPr>
            <w:tcW w:w="1403" w:type="dxa"/>
          </w:tcPr>
          <w:p w14:paraId="63809D51" w14:textId="77777777" w:rsidR="002A4C48" w:rsidRPr="00E15C12" w:rsidRDefault="002A4C48" w:rsidP="002A4C48">
            <w:pPr>
              <w:pStyle w:val="Body"/>
              <w:rPr>
                <w:color w:val="auto"/>
              </w:rPr>
            </w:pPr>
            <w:r w:rsidRPr="00E15C12">
              <w:rPr>
                <w:color w:val="auto"/>
                <w:lang w:val="en-US"/>
              </w:rPr>
              <w:t xml:space="preserve">AAP </w:t>
            </w:r>
          </w:p>
        </w:tc>
        <w:tc>
          <w:tcPr>
            <w:tcW w:w="1351" w:type="dxa"/>
          </w:tcPr>
          <w:p w14:paraId="58200584" w14:textId="77777777" w:rsidR="002A4C48" w:rsidRPr="00E15C12" w:rsidRDefault="002A4C48" w:rsidP="002A4C48">
            <w:pPr>
              <w:pStyle w:val="Body"/>
              <w:rPr>
                <w:color w:val="auto"/>
              </w:rPr>
            </w:pPr>
            <w:r w:rsidRPr="00E15C12">
              <w:rPr>
                <w:color w:val="auto"/>
                <w:lang w:val="en-US"/>
              </w:rPr>
              <w:t xml:space="preserve">OR=1.99 </w:t>
            </w:r>
          </w:p>
        </w:tc>
      </w:tr>
      <w:tr w:rsidR="002A4C48" w:rsidRPr="00E15C12" w14:paraId="75677A7C" w14:textId="77777777" w:rsidTr="002A4C48">
        <w:trPr>
          <w:trHeight w:val="131"/>
        </w:trPr>
        <w:tc>
          <w:tcPr>
            <w:tcW w:w="988" w:type="dxa"/>
          </w:tcPr>
          <w:p w14:paraId="5D95895B" w14:textId="77777777" w:rsidR="002A4C48" w:rsidRPr="00E15C12" w:rsidRDefault="002A4C48" w:rsidP="002A4C48">
            <w:pPr>
              <w:pStyle w:val="Body"/>
              <w:rPr>
                <w:color w:val="auto"/>
              </w:rPr>
            </w:pPr>
            <w:r w:rsidRPr="00E15C12">
              <w:rPr>
                <w:color w:val="auto"/>
                <w:lang w:val="en-US"/>
              </w:rPr>
              <w:t>2017 Govindasamy R</w:t>
            </w:r>
          </w:p>
        </w:tc>
        <w:tc>
          <w:tcPr>
            <w:tcW w:w="904" w:type="dxa"/>
          </w:tcPr>
          <w:p w14:paraId="4CC358E6" w14:textId="77777777" w:rsidR="002A4C48" w:rsidRPr="00E15C12" w:rsidRDefault="002A4C48" w:rsidP="002A4C48">
            <w:pPr>
              <w:pStyle w:val="Body"/>
              <w:rPr>
                <w:color w:val="auto"/>
              </w:rPr>
            </w:pPr>
            <w:r w:rsidRPr="00E15C12">
              <w:rPr>
                <w:color w:val="auto"/>
                <w:lang w:val="en-US"/>
              </w:rPr>
              <w:t>India</w:t>
            </w:r>
          </w:p>
        </w:tc>
        <w:tc>
          <w:tcPr>
            <w:tcW w:w="874" w:type="dxa"/>
          </w:tcPr>
          <w:p w14:paraId="7D365E85" w14:textId="77777777" w:rsidR="002A4C48" w:rsidRPr="00E15C12" w:rsidRDefault="002A4C48" w:rsidP="002A4C48">
            <w:pPr>
              <w:pStyle w:val="Body"/>
              <w:rPr>
                <w:color w:val="auto"/>
              </w:rPr>
            </w:pPr>
            <w:r w:rsidRPr="00E15C12">
              <w:rPr>
                <w:color w:val="auto"/>
                <w:lang w:val="en-US"/>
              </w:rPr>
              <w:t xml:space="preserve">Cross sectional </w:t>
            </w:r>
          </w:p>
        </w:tc>
        <w:tc>
          <w:tcPr>
            <w:tcW w:w="729" w:type="dxa"/>
          </w:tcPr>
          <w:p w14:paraId="29D514E5" w14:textId="77777777" w:rsidR="002A4C48" w:rsidRPr="00E15C12" w:rsidRDefault="002A4C48" w:rsidP="002A4C48">
            <w:pPr>
              <w:pStyle w:val="Body"/>
              <w:rPr>
                <w:color w:val="auto"/>
              </w:rPr>
            </w:pPr>
            <w:r w:rsidRPr="00E15C12">
              <w:rPr>
                <w:color w:val="auto"/>
                <w:lang w:val="en-US"/>
              </w:rPr>
              <w:t>NA</w:t>
            </w:r>
          </w:p>
        </w:tc>
        <w:tc>
          <w:tcPr>
            <w:tcW w:w="1346" w:type="dxa"/>
          </w:tcPr>
          <w:p w14:paraId="6E8F6357" w14:textId="77777777" w:rsidR="002A4C48" w:rsidRPr="00E15C12" w:rsidRDefault="002A4C48" w:rsidP="002A4C48">
            <w:pPr>
              <w:pStyle w:val="Body"/>
              <w:rPr>
                <w:color w:val="auto"/>
              </w:rPr>
            </w:pPr>
            <w:r w:rsidRPr="00E15C12">
              <w:rPr>
                <w:color w:val="auto"/>
                <w:lang w:val="en-US"/>
              </w:rPr>
              <w:t>653/1556,747/1944</w:t>
            </w:r>
          </w:p>
        </w:tc>
        <w:tc>
          <w:tcPr>
            <w:tcW w:w="581" w:type="dxa"/>
          </w:tcPr>
          <w:p w14:paraId="0DE2EBC2" w14:textId="77777777" w:rsidR="002A4C48" w:rsidRPr="00E15C12" w:rsidRDefault="002A4C48" w:rsidP="002A4C48">
            <w:pPr>
              <w:pStyle w:val="Body"/>
              <w:rPr>
                <w:color w:val="auto"/>
              </w:rPr>
            </w:pPr>
            <w:r w:rsidRPr="00E15C12">
              <w:rPr>
                <w:color w:val="auto"/>
                <w:lang w:val="en-US"/>
              </w:rPr>
              <w:t>18-35</w:t>
            </w:r>
          </w:p>
        </w:tc>
        <w:tc>
          <w:tcPr>
            <w:tcW w:w="1459" w:type="dxa"/>
          </w:tcPr>
          <w:p w14:paraId="557B1B5C" w14:textId="77777777" w:rsidR="002A4C48" w:rsidRPr="00E15C12" w:rsidRDefault="002A4C48" w:rsidP="002A4C48">
            <w:pPr>
              <w:pStyle w:val="Body"/>
              <w:rPr>
                <w:color w:val="auto"/>
              </w:rPr>
            </w:pPr>
            <w:r w:rsidRPr="00E15C12">
              <w:rPr>
                <w:color w:val="auto"/>
                <w:lang w:val="en-US"/>
              </w:rPr>
              <w:t xml:space="preserve">within 3 days of delivery </w:t>
            </w:r>
          </w:p>
        </w:tc>
        <w:tc>
          <w:tcPr>
            <w:tcW w:w="1403" w:type="dxa"/>
          </w:tcPr>
          <w:p w14:paraId="6ED586DD" w14:textId="77777777" w:rsidR="002A4C48" w:rsidRPr="00E15C12" w:rsidRDefault="002A4C48" w:rsidP="002A4C48">
            <w:pPr>
              <w:pStyle w:val="Body"/>
              <w:rPr>
                <w:color w:val="auto"/>
              </w:rPr>
            </w:pPr>
            <w:r w:rsidRPr="00E15C12">
              <w:rPr>
                <w:color w:val="auto"/>
                <w:lang w:val="en-US"/>
              </w:rPr>
              <w:t xml:space="preserve">AAP </w:t>
            </w:r>
          </w:p>
        </w:tc>
        <w:tc>
          <w:tcPr>
            <w:tcW w:w="1351" w:type="dxa"/>
          </w:tcPr>
          <w:p w14:paraId="10A3C273" w14:textId="77777777" w:rsidR="002A4C48" w:rsidRPr="00E15C12" w:rsidRDefault="002A4C48" w:rsidP="002A4C48">
            <w:pPr>
              <w:pStyle w:val="Body"/>
              <w:rPr>
                <w:color w:val="auto"/>
              </w:rPr>
            </w:pPr>
            <w:r w:rsidRPr="00E15C12">
              <w:rPr>
                <w:color w:val="auto"/>
                <w:lang w:val="en-US"/>
              </w:rPr>
              <w:t>OR=0.72</w:t>
            </w:r>
          </w:p>
        </w:tc>
      </w:tr>
      <w:tr w:rsidR="002A4C48" w:rsidRPr="00E15C12" w14:paraId="5AB020E8" w14:textId="77777777" w:rsidTr="002A4C48">
        <w:trPr>
          <w:trHeight w:val="288"/>
        </w:trPr>
        <w:tc>
          <w:tcPr>
            <w:tcW w:w="988" w:type="dxa"/>
          </w:tcPr>
          <w:p w14:paraId="1DD2D68B" w14:textId="77777777" w:rsidR="002A4C48" w:rsidRPr="00E15C12" w:rsidRDefault="002A4C48" w:rsidP="002A4C48">
            <w:pPr>
              <w:pStyle w:val="Body"/>
              <w:rPr>
                <w:color w:val="auto"/>
              </w:rPr>
            </w:pPr>
            <w:r w:rsidRPr="00E15C12">
              <w:rPr>
                <w:color w:val="auto"/>
                <w:lang w:val="en-US"/>
              </w:rPr>
              <w:t xml:space="preserve">2016 Khan NS </w:t>
            </w:r>
          </w:p>
        </w:tc>
        <w:tc>
          <w:tcPr>
            <w:tcW w:w="904" w:type="dxa"/>
          </w:tcPr>
          <w:p w14:paraId="3C7D50C3" w14:textId="77777777" w:rsidR="002A4C48" w:rsidRPr="00E15C12" w:rsidRDefault="002A4C48" w:rsidP="002A4C48">
            <w:pPr>
              <w:pStyle w:val="Body"/>
              <w:rPr>
                <w:color w:val="auto"/>
              </w:rPr>
            </w:pPr>
            <w:r w:rsidRPr="00E15C12">
              <w:rPr>
                <w:color w:val="auto"/>
                <w:lang w:val="en-US"/>
              </w:rPr>
              <w:t xml:space="preserve">Pakistan </w:t>
            </w:r>
          </w:p>
        </w:tc>
        <w:tc>
          <w:tcPr>
            <w:tcW w:w="874" w:type="dxa"/>
          </w:tcPr>
          <w:p w14:paraId="2E902082" w14:textId="77777777" w:rsidR="002A4C48" w:rsidRPr="00E15C12" w:rsidRDefault="002A4C48" w:rsidP="002A4C48">
            <w:pPr>
              <w:pStyle w:val="Body"/>
              <w:rPr>
                <w:color w:val="auto"/>
              </w:rPr>
            </w:pPr>
            <w:r w:rsidRPr="00E15C12">
              <w:rPr>
                <w:color w:val="auto"/>
                <w:lang w:val="en-US"/>
              </w:rPr>
              <w:t xml:space="preserve">Case Control </w:t>
            </w:r>
          </w:p>
        </w:tc>
        <w:tc>
          <w:tcPr>
            <w:tcW w:w="729" w:type="dxa"/>
          </w:tcPr>
          <w:p w14:paraId="6A3BE2A2" w14:textId="77777777" w:rsidR="002A4C48" w:rsidRPr="00E15C12" w:rsidRDefault="002A4C48" w:rsidP="002A4C48">
            <w:pPr>
              <w:pStyle w:val="Body"/>
              <w:rPr>
                <w:color w:val="auto"/>
              </w:rPr>
            </w:pPr>
            <w:r w:rsidRPr="00E15C12">
              <w:rPr>
                <w:color w:val="auto"/>
                <w:lang w:val="en-US"/>
              </w:rPr>
              <w:t>NA</w:t>
            </w:r>
          </w:p>
        </w:tc>
        <w:tc>
          <w:tcPr>
            <w:tcW w:w="1346" w:type="dxa"/>
          </w:tcPr>
          <w:p w14:paraId="16723EAA" w14:textId="77777777" w:rsidR="002A4C48" w:rsidRPr="00E15C12" w:rsidRDefault="002A4C48" w:rsidP="002A4C48">
            <w:pPr>
              <w:pStyle w:val="Body"/>
              <w:rPr>
                <w:color w:val="auto"/>
              </w:rPr>
            </w:pPr>
            <w:r w:rsidRPr="00E15C12">
              <w:rPr>
                <w:color w:val="auto"/>
                <w:lang w:val="en-US"/>
              </w:rPr>
              <w:t>31/89,49/71</w:t>
            </w:r>
          </w:p>
        </w:tc>
        <w:tc>
          <w:tcPr>
            <w:tcW w:w="581" w:type="dxa"/>
          </w:tcPr>
          <w:p w14:paraId="37DAC31F" w14:textId="77777777" w:rsidR="002A4C48" w:rsidRPr="00E15C12" w:rsidRDefault="002A4C48" w:rsidP="002A4C48">
            <w:pPr>
              <w:pStyle w:val="Body"/>
              <w:rPr>
                <w:color w:val="auto"/>
              </w:rPr>
            </w:pPr>
            <w:r w:rsidRPr="00E15C12">
              <w:rPr>
                <w:color w:val="auto"/>
                <w:lang w:val="en-US"/>
              </w:rPr>
              <w:t xml:space="preserve">18–35 </w:t>
            </w:r>
          </w:p>
        </w:tc>
        <w:tc>
          <w:tcPr>
            <w:tcW w:w="1459" w:type="dxa"/>
          </w:tcPr>
          <w:p w14:paraId="5E7C3B0D" w14:textId="77777777" w:rsidR="002A4C48" w:rsidRPr="00E15C12" w:rsidRDefault="002A4C48" w:rsidP="002A4C48">
            <w:pPr>
              <w:pStyle w:val="Body"/>
              <w:rPr>
                <w:color w:val="auto"/>
              </w:rPr>
            </w:pPr>
            <w:r w:rsidRPr="00E15C12">
              <w:rPr>
                <w:color w:val="auto"/>
                <w:lang w:val="en-US"/>
              </w:rPr>
              <w:t xml:space="preserve">within the first 48 hours </w:t>
            </w:r>
          </w:p>
        </w:tc>
        <w:tc>
          <w:tcPr>
            <w:tcW w:w="1403" w:type="dxa"/>
          </w:tcPr>
          <w:p w14:paraId="5EF243CD" w14:textId="77777777" w:rsidR="002A4C48" w:rsidRPr="00E15C12" w:rsidRDefault="002A4C48" w:rsidP="002A4C48">
            <w:pPr>
              <w:pStyle w:val="Body"/>
              <w:rPr>
                <w:color w:val="auto"/>
              </w:rPr>
            </w:pPr>
            <w:r w:rsidRPr="00E15C12">
              <w:rPr>
                <w:color w:val="auto"/>
                <w:lang w:val="en-US"/>
              </w:rPr>
              <w:t>EM</w:t>
            </w:r>
          </w:p>
        </w:tc>
        <w:tc>
          <w:tcPr>
            <w:tcW w:w="1351" w:type="dxa"/>
          </w:tcPr>
          <w:p w14:paraId="0F2006C3" w14:textId="77777777" w:rsidR="002A4C48" w:rsidRPr="00E15C12" w:rsidRDefault="002A4C48" w:rsidP="002A4C48">
            <w:pPr>
              <w:pStyle w:val="Body"/>
              <w:rPr>
                <w:color w:val="auto"/>
              </w:rPr>
            </w:pPr>
            <w:r w:rsidRPr="00E15C12">
              <w:rPr>
                <w:color w:val="auto"/>
                <w:lang w:val="en-US"/>
              </w:rPr>
              <w:t xml:space="preserve">OR =3.173 </w:t>
            </w:r>
          </w:p>
        </w:tc>
      </w:tr>
      <w:tr w:rsidR="002A4C48" w:rsidRPr="00E15C12" w14:paraId="776329F6" w14:textId="77777777" w:rsidTr="002A4C48">
        <w:trPr>
          <w:trHeight w:val="300"/>
        </w:trPr>
        <w:tc>
          <w:tcPr>
            <w:tcW w:w="988" w:type="dxa"/>
          </w:tcPr>
          <w:p w14:paraId="305A5F59" w14:textId="77777777" w:rsidR="002A4C48" w:rsidRPr="00E15C12" w:rsidRDefault="002A4C48" w:rsidP="002A4C48">
            <w:pPr>
              <w:pStyle w:val="Body"/>
              <w:rPr>
                <w:color w:val="auto"/>
              </w:rPr>
            </w:pPr>
            <w:r w:rsidRPr="00E15C12">
              <w:rPr>
                <w:color w:val="auto"/>
                <w:lang w:val="en-US"/>
              </w:rPr>
              <w:t>2015 Blanc V</w:t>
            </w:r>
          </w:p>
        </w:tc>
        <w:tc>
          <w:tcPr>
            <w:tcW w:w="904" w:type="dxa"/>
          </w:tcPr>
          <w:p w14:paraId="1608A610" w14:textId="77777777" w:rsidR="002A4C48" w:rsidRPr="00E15C12" w:rsidRDefault="002A4C48" w:rsidP="002A4C48">
            <w:pPr>
              <w:pStyle w:val="Body"/>
              <w:rPr>
                <w:color w:val="auto"/>
              </w:rPr>
            </w:pPr>
            <w:r w:rsidRPr="00E15C12">
              <w:rPr>
                <w:color w:val="auto"/>
                <w:lang w:val="en-US"/>
              </w:rPr>
              <w:t xml:space="preserve">Spain </w:t>
            </w:r>
          </w:p>
        </w:tc>
        <w:tc>
          <w:tcPr>
            <w:tcW w:w="874" w:type="dxa"/>
          </w:tcPr>
          <w:p w14:paraId="64D76749" w14:textId="77777777" w:rsidR="002A4C48" w:rsidRPr="00E15C12" w:rsidRDefault="002A4C48" w:rsidP="002A4C48">
            <w:pPr>
              <w:pStyle w:val="Body"/>
              <w:rPr>
                <w:color w:val="auto"/>
              </w:rPr>
            </w:pPr>
            <w:r w:rsidRPr="00E15C12">
              <w:rPr>
                <w:color w:val="auto"/>
                <w:lang w:val="en-US"/>
              </w:rPr>
              <w:t xml:space="preserve">Case Control </w:t>
            </w:r>
          </w:p>
        </w:tc>
        <w:tc>
          <w:tcPr>
            <w:tcW w:w="729" w:type="dxa"/>
          </w:tcPr>
          <w:p w14:paraId="36A2538E" w14:textId="77777777" w:rsidR="002A4C48" w:rsidRPr="00E15C12" w:rsidRDefault="002A4C48" w:rsidP="002A4C48">
            <w:pPr>
              <w:pStyle w:val="Body"/>
              <w:rPr>
                <w:color w:val="auto"/>
              </w:rPr>
            </w:pPr>
            <w:r w:rsidRPr="00E15C12">
              <w:rPr>
                <w:color w:val="auto"/>
                <w:lang w:val="en-US"/>
              </w:rPr>
              <w:t>Yes</w:t>
            </w:r>
          </w:p>
        </w:tc>
        <w:tc>
          <w:tcPr>
            <w:tcW w:w="1346" w:type="dxa"/>
          </w:tcPr>
          <w:p w14:paraId="0C6C47FB" w14:textId="77777777" w:rsidR="002A4C48" w:rsidRPr="00E15C12" w:rsidRDefault="002A4C48" w:rsidP="002A4C48">
            <w:pPr>
              <w:pStyle w:val="Body"/>
              <w:rPr>
                <w:color w:val="auto"/>
              </w:rPr>
            </w:pPr>
            <w:r w:rsidRPr="00E15C12">
              <w:rPr>
                <w:color w:val="auto"/>
                <w:lang w:val="en-US"/>
              </w:rPr>
              <w:t>18/29,18/28</w:t>
            </w:r>
          </w:p>
        </w:tc>
        <w:tc>
          <w:tcPr>
            <w:tcW w:w="581" w:type="dxa"/>
          </w:tcPr>
          <w:p w14:paraId="3112100C" w14:textId="77777777" w:rsidR="002A4C48" w:rsidRPr="00E15C12" w:rsidRDefault="002A4C48" w:rsidP="002A4C48">
            <w:pPr>
              <w:pStyle w:val="Body"/>
              <w:rPr>
                <w:color w:val="auto"/>
              </w:rPr>
            </w:pPr>
            <w:r w:rsidRPr="00E15C12">
              <w:rPr>
                <w:color w:val="auto"/>
                <w:lang w:val="en-US"/>
              </w:rPr>
              <w:t>24</w:t>
            </w:r>
          </w:p>
        </w:tc>
        <w:tc>
          <w:tcPr>
            <w:tcW w:w="1459" w:type="dxa"/>
          </w:tcPr>
          <w:p w14:paraId="1CFE681D" w14:textId="77777777" w:rsidR="002A4C48" w:rsidRPr="00E15C12" w:rsidRDefault="002A4C48" w:rsidP="002A4C48">
            <w:pPr>
              <w:pStyle w:val="Body"/>
              <w:rPr>
                <w:color w:val="auto"/>
                <w:lang w:val="en-US"/>
              </w:rPr>
            </w:pPr>
          </w:p>
          <w:p w14:paraId="66ECEC83" w14:textId="77777777" w:rsidR="002A4C48" w:rsidRPr="00E15C12" w:rsidRDefault="002A4C48" w:rsidP="002A4C48">
            <w:pPr>
              <w:pStyle w:val="Body"/>
              <w:rPr>
                <w:color w:val="auto"/>
              </w:rPr>
            </w:pPr>
            <w:r w:rsidRPr="00E15C12">
              <w:rPr>
                <w:color w:val="auto"/>
                <w:lang w:val="en-US"/>
              </w:rPr>
              <w:t xml:space="preserve">24 h from delivery </w:t>
            </w:r>
          </w:p>
        </w:tc>
        <w:tc>
          <w:tcPr>
            <w:tcW w:w="1403" w:type="dxa"/>
          </w:tcPr>
          <w:p w14:paraId="2A3A3E79" w14:textId="77777777" w:rsidR="002A4C48" w:rsidRPr="00E15C12" w:rsidRDefault="002A4C48" w:rsidP="002A4C48">
            <w:pPr>
              <w:pStyle w:val="Body"/>
              <w:rPr>
                <w:color w:val="auto"/>
              </w:rPr>
            </w:pPr>
            <w:r w:rsidRPr="00E15C12">
              <w:rPr>
                <w:color w:val="auto"/>
                <w:lang w:val="en-US"/>
              </w:rPr>
              <w:t>EM</w:t>
            </w:r>
          </w:p>
        </w:tc>
        <w:tc>
          <w:tcPr>
            <w:tcW w:w="1351" w:type="dxa"/>
          </w:tcPr>
          <w:p w14:paraId="177B7C7B" w14:textId="77777777" w:rsidR="002A4C48" w:rsidRPr="00E15C12" w:rsidRDefault="002A4C48" w:rsidP="002A4C48">
            <w:pPr>
              <w:pStyle w:val="Body"/>
              <w:rPr>
                <w:color w:val="auto"/>
              </w:rPr>
            </w:pPr>
            <w:r w:rsidRPr="00E15C12">
              <w:rPr>
                <w:color w:val="auto"/>
                <w:lang w:val="en-US"/>
              </w:rPr>
              <w:t xml:space="preserve">No </w:t>
            </w:r>
          </w:p>
        </w:tc>
      </w:tr>
      <w:tr w:rsidR="002A4C48" w:rsidRPr="00E15C12" w14:paraId="4DF877E7" w14:textId="77777777" w:rsidTr="002A4C48">
        <w:trPr>
          <w:trHeight w:val="70"/>
        </w:trPr>
        <w:tc>
          <w:tcPr>
            <w:tcW w:w="988" w:type="dxa"/>
          </w:tcPr>
          <w:p w14:paraId="324DB3CF" w14:textId="77777777" w:rsidR="002A4C48" w:rsidRPr="00E15C12" w:rsidRDefault="002A4C48" w:rsidP="002A4C48">
            <w:pPr>
              <w:pStyle w:val="Body"/>
              <w:rPr>
                <w:color w:val="auto"/>
              </w:rPr>
            </w:pPr>
            <w:r w:rsidRPr="00E15C12">
              <w:rPr>
                <w:color w:val="auto"/>
                <w:lang w:val="en-US"/>
              </w:rPr>
              <w:t xml:space="preserve">2015 Basha S </w:t>
            </w:r>
          </w:p>
        </w:tc>
        <w:tc>
          <w:tcPr>
            <w:tcW w:w="904" w:type="dxa"/>
          </w:tcPr>
          <w:p w14:paraId="69F7E656" w14:textId="77777777" w:rsidR="002A4C48" w:rsidRPr="00E15C12" w:rsidRDefault="002A4C48" w:rsidP="002A4C48">
            <w:pPr>
              <w:pStyle w:val="Body"/>
              <w:rPr>
                <w:color w:val="auto"/>
              </w:rPr>
            </w:pPr>
            <w:r w:rsidRPr="00E15C12">
              <w:rPr>
                <w:color w:val="auto"/>
                <w:lang w:val="en-US"/>
              </w:rPr>
              <w:t>India</w:t>
            </w:r>
          </w:p>
        </w:tc>
        <w:tc>
          <w:tcPr>
            <w:tcW w:w="874" w:type="dxa"/>
          </w:tcPr>
          <w:p w14:paraId="664C5EC9" w14:textId="77777777" w:rsidR="002A4C48" w:rsidRPr="00E15C12" w:rsidRDefault="002A4C48" w:rsidP="002A4C48">
            <w:pPr>
              <w:pStyle w:val="Body"/>
              <w:rPr>
                <w:color w:val="auto"/>
              </w:rPr>
            </w:pPr>
            <w:r w:rsidRPr="00E15C12">
              <w:rPr>
                <w:color w:val="auto"/>
                <w:lang w:val="en-US"/>
              </w:rPr>
              <w:t xml:space="preserve">Prospective </w:t>
            </w:r>
          </w:p>
        </w:tc>
        <w:tc>
          <w:tcPr>
            <w:tcW w:w="729" w:type="dxa"/>
          </w:tcPr>
          <w:p w14:paraId="1ADD344A" w14:textId="77777777" w:rsidR="002A4C48" w:rsidRPr="00E15C12" w:rsidRDefault="002A4C48" w:rsidP="002A4C48">
            <w:pPr>
              <w:pStyle w:val="Body"/>
              <w:rPr>
                <w:color w:val="auto"/>
              </w:rPr>
            </w:pPr>
            <w:r w:rsidRPr="00E15C12">
              <w:rPr>
                <w:color w:val="auto"/>
                <w:lang w:val="en-US"/>
              </w:rPr>
              <w:t>NA</w:t>
            </w:r>
          </w:p>
        </w:tc>
        <w:tc>
          <w:tcPr>
            <w:tcW w:w="1346" w:type="dxa"/>
          </w:tcPr>
          <w:p w14:paraId="332BCA9C" w14:textId="77777777" w:rsidR="002A4C48" w:rsidRPr="00E15C12" w:rsidRDefault="002A4C48" w:rsidP="002A4C48">
            <w:pPr>
              <w:pStyle w:val="Body"/>
              <w:rPr>
                <w:color w:val="auto"/>
              </w:rPr>
            </w:pPr>
            <w:r w:rsidRPr="00E15C12">
              <w:rPr>
                <w:color w:val="auto"/>
                <w:lang w:val="en-US"/>
              </w:rPr>
              <w:t>17/181,20/126</w:t>
            </w:r>
          </w:p>
        </w:tc>
        <w:tc>
          <w:tcPr>
            <w:tcW w:w="581" w:type="dxa"/>
          </w:tcPr>
          <w:p w14:paraId="32088057" w14:textId="77777777" w:rsidR="002A4C48" w:rsidRPr="00E15C12" w:rsidRDefault="002A4C48" w:rsidP="002A4C48">
            <w:pPr>
              <w:pStyle w:val="Body"/>
              <w:rPr>
                <w:color w:val="auto"/>
              </w:rPr>
            </w:pPr>
            <w:r w:rsidRPr="00E15C12">
              <w:rPr>
                <w:color w:val="auto"/>
                <w:lang w:val="en-US"/>
              </w:rPr>
              <w:t>18-28</w:t>
            </w:r>
          </w:p>
        </w:tc>
        <w:tc>
          <w:tcPr>
            <w:tcW w:w="1459" w:type="dxa"/>
          </w:tcPr>
          <w:p w14:paraId="0B304FE4" w14:textId="77777777" w:rsidR="002A4C48" w:rsidRPr="00E15C12" w:rsidRDefault="002A4C48" w:rsidP="002A4C48">
            <w:pPr>
              <w:pStyle w:val="Body"/>
              <w:rPr>
                <w:color w:val="auto"/>
              </w:rPr>
            </w:pPr>
            <w:r w:rsidRPr="00E15C12">
              <w:rPr>
                <w:color w:val="auto"/>
                <w:lang w:val="en-US"/>
              </w:rPr>
              <w:t>After delivery</w:t>
            </w:r>
          </w:p>
        </w:tc>
        <w:tc>
          <w:tcPr>
            <w:tcW w:w="1403" w:type="dxa"/>
          </w:tcPr>
          <w:p w14:paraId="57759FD7" w14:textId="77777777" w:rsidR="002A4C48" w:rsidRPr="00E15C12" w:rsidRDefault="002A4C48" w:rsidP="002A4C48">
            <w:pPr>
              <w:pStyle w:val="Body"/>
              <w:rPr>
                <w:color w:val="auto"/>
              </w:rPr>
            </w:pPr>
            <w:r w:rsidRPr="00E15C12">
              <w:rPr>
                <w:color w:val="auto"/>
                <w:lang w:val="en-US"/>
              </w:rPr>
              <w:t>EM</w:t>
            </w:r>
          </w:p>
        </w:tc>
        <w:tc>
          <w:tcPr>
            <w:tcW w:w="1351" w:type="dxa"/>
          </w:tcPr>
          <w:p w14:paraId="5681D5EB" w14:textId="77777777" w:rsidR="002A4C48" w:rsidRPr="00E15C12" w:rsidRDefault="002A4C48" w:rsidP="002A4C48">
            <w:pPr>
              <w:pStyle w:val="Body"/>
              <w:rPr>
                <w:color w:val="auto"/>
              </w:rPr>
            </w:pPr>
            <w:r w:rsidRPr="00E15C12">
              <w:rPr>
                <w:color w:val="auto"/>
                <w:lang w:val="en-US"/>
              </w:rPr>
              <w:t xml:space="preserve">OR= 4.54 </w:t>
            </w:r>
          </w:p>
        </w:tc>
      </w:tr>
      <w:tr w:rsidR="002A4C48" w:rsidRPr="00E15C12" w14:paraId="6E284D1C" w14:textId="77777777" w:rsidTr="002A4C48">
        <w:trPr>
          <w:trHeight w:val="749"/>
        </w:trPr>
        <w:tc>
          <w:tcPr>
            <w:tcW w:w="988" w:type="dxa"/>
          </w:tcPr>
          <w:p w14:paraId="501CC976" w14:textId="77777777" w:rsidR="002A4C48" w:rsidRPr="00E15C12" w:rsidRDefault="002A4C48" w:rsidP="002A4C48">
            <w:pPr>
              <w:pStyle w:val="Body"/>
              <w:rPr>
                <w:color w:val="auto"/>
              </w:rPr>
            </w:pPr>
            <w:r w:rsidRPr="00E15C12">
              <w:rPr>
                <w:color w:val="auto"/>
                <w:lang w:val="en-US"/>
              </w:rPr>
              <w:t>2014 Macedo JF</w:t>
            </w:r>
          </w:p>
        </w:tc>
        <w:tc>
          <w:tcPr>
            <w:tcW w:w="904" w:type="dxa"/>
          </w:tcPr>
          <w:p w14:paraId="7B6986F6" w14:textId="77777777" w:rsidR="002A4C48" w:rsidRPr="00E15C12" w:rsidRDefault="002A4C48" w:rsidP="002A4C48">
            <w:pPr>
              <w:pStyle w:val="Body"/>
              <w:rPr>
                <w:color w:val="auto"/>
              </w:rPr>
            </w:pPr>
            <w:r w:rsidRPr="00E15C12">
              <w:rPr>
                <w:color w:val="auto"/>
                <w:lang w:val="en-US"/>
              </w:rPr>
              <w:t xml:space="preserve">Brazil </w:t>
            </w:r>
          </w:p>
        </w:tc>
        <w:tc>
          <w:tcPr>
            <w:tcW w:w="874" w:type="dxa"/>
          </w:tcPr>
          <w:p w14:paraId="1A6B7611" w14:textId="77777777" w:rsidR="002A4C48" w:rsidRPr="00E15C12" w:rsidRDefault="002A4C48" w:rsidP="002A4C48">
            <w:pPr>
              <w:pStyle w:val="Body"/>
              <w:rPr>
                <w:color w:val="auto"/>
              </w:rPr>
            </w:pPr>
            <w:r w:rsidRPr="00E15C12">
              <w:rPr>
                <w:color w:val="auto"/>
                <w:lang w:val="en-US"/>
              </w:rPr>
              <w:t>Case-control</w:t>
            </w:r>
          </w:p>
        </w:tc>
        <w:tc>
          <w:tcPr>
            <w:tcW w:w="729" w:type="dxa"/>
          </w:tcPr>
          <w:p w14:paraId="279D36D4" w14:textId="77777777" w:rsidR="002A4C48" w:rsidRPr="00E15C12" w:rsidRDefault="002A4C48" w:rsidP="002A4C48">
            <w:pPr>
              <w:pStyle w:val="Body"/>
              <w:rPr>
                <w:color w:val="auto"/>
              </w:rPr>
            </w:pPr>
            <w:r w:rsidRPr="00E15C12">
              <w:rPr>
                <w:color w:val="auto"/>
                <w:lang w:val="en-US"/>
              </w:rPr>
              <w:t>NA</w:t>
            </w:r>
          </w:p>
        </w:tc>
        <w:tc>
          <w:tcPr>
            <w:tcW w:w="1346" w:type="dxa"/>
          </w:tcPr>
          <w:p w14:paraId="554D35E3" w14:textId="77777777" w:rsidR="002A4C48" w:rsidRPr="00E15C12" w:rsidRDefault="002A4C48" w:rsidP="002A4C48">
            <w:pPr>
              <w:pStyle w:val="Body"/>
              <w:rPr>
                <w:color w:val="auto"/>
              </w:rPr>
            </w:pPr>
            <w:r w:rsidRPr="00E15C12">
              <w:rPr>
                <w:color w:val="auto"/>
                <w:lang w:val="en-US"/>
              </w:rPr>
              <w:t>58/250,16/46</w:t>
            </w:r>
          </w:p>
          <w:p w14:paraId="0E191B43" w14:textId="77777777" w:rsidR="002A4C48" w:rsidRPr="00E15C12" w:rsidRDefault="002A4C48" w:rsidP="002A4C48">
            <w:pPr>
              <w:pStyle w:val="Body"/>
              <w:rPr>
                <w:color w:val="auto"/>
                <w:lang w:val="en-US"/>
              </w:rPr>
            </w:pPr>
          </w:p>
          <w:p w14:paraId="74378BFD" w14:textId="77777777" w:rsidR="002A4C48" w:rsidRPr="00E15C12" w:rsidRDefault="002A4C48" w:rsidP="002A4C48">
            <w:pPr>
              <w:pStyle w:val="Body"/>
              <w:rPr>
                <w:color w:val="auto"/>
              </w:rPr>
            </w:pPr>
            <w:r w:rsidRPr="00E15C12">
              <w:rPr>
                <w:color w:val="auto"/>
                <w:lang w:val="en-US"/>
              </w:rPr>
              <w:t>42/222,32/74</w:t>
            </w:r>
          </w:p>
        </w:tc>
        <w:tc>
          <w:tcPr>
            <w:tcW w:w="581" w:type="dxa"/>
          </w:tcPr>
          <w:p w14:paraId="12026106" w14:textId="77777777" w:rsidR="002A4C48" w:rsidRPr="00E15C12" w:rsidRDefault="002A4C48" w:rsidP="002A4C48">
            <w:pPr>
              <w:pStyle w:val="Body"/>
              <w:rPr>
                <w:color w:val="auto"/>
              </w:rPr>
            </w:pPr>
            <w:r w:rsidRPr="00E15C12">
              <w:rPr>
                <w:color w:val="auto"/>
                <w:lang w:val="en-US"/>
              </w:rPr>
              <w:t>18-40</w:t>
            </w:r>
          </w:p>
        </w:tc>
        <w:tc>
          <w:tcPr>
            <w:tcW w:w="1459" w:type="dxa"/>
          </w:tcPr>
          <w:p w14:paraId="0050DD41" w14:textId="77777777" w:rsidR="002A4C48" w:rsidRPr="00E15C12" w:rsidRDefault="002A4C48" w:rsidP="002A4C48">
            <w:pPr>
              <w:pStyle w:val="Body"/>
              <w:rPr>
                <w:color w:val="auto"/>
              </w:rPr>
            </w:pPr>
            <w:r w:rsidRPr="00E15C12">
              <w:rPr>
                <w:color w:val="auto"/>
                <w:lang w:val="en-US"/>
              </w:rPr>
              <w:t xml:space="preserve">within the first 48 h after delivery </w:t>
            </w:r>
          </w:p>
        </w:tc>
        <w:tc>
          <w:tcPr>
            <w:tcW w:w="1403" w:type="dxa"/>
          </w:tcPr>
          <w:p w14:paraId="3944B153" w14:textId="77777777" w:rsidR="002A4C48" w:rsidRPr="00E15C12" w:rsidRDefault="002A4C48" w:rsidP="002A4C48">
            <w:pPr>
              <w:pStyle w:val="Body"/>
              <w:rPr>
                <w:color w:val="auto"/>
              </w:rPr>
            </w:pPr>
            <w:r w:rsidRPr="00E15C12">
              <w:rPr>
                <w:color w:val="auto"/>
                <w:lang w:val="en-US"/>
              </w:rPr>
              <w:t>EM</w:t>
            </w:r>
          </w:p>
        </w:tc>
        <w:tc>
          <w:tcPr>
            <w:tcW w:w="1351" w:type="dxa"/>
          </w:tcPr>
          <w:p w14:paraId="1B53852A" w14:textId="77777777" w:rsidR="002A4C48" w:rsidRPr="00E15C12" w:rsidRDefault="002A4C48" w:rsidP="002A4C48">
            <w:pPr>
              <w:pStyle w:val="Body"/>
              <w:rPr>
                <w:color w:val="auto"/>
              </w:rPr>
            </w:pPr>
            <w:r w:rsidRPr="00E15C12">
              <w:rPr>
                <w:color w:val="auto"/>
                <w:lang w:val="en-US"/>
              </w:rPr>
              <w:t>OR=1.98</w:t>
            </w:r>
            <w:r w:rsidRPr="00E15C12">
              <w:rPr>
                <w:color w:val="auto"/>
                <w:lang w:val="en-US"/>
              </w:rPr>
              <w:br/>
            </w:r>
          </w:p>
        </w:tc>
      </w:tr>
      <w:tr w:rsidR="002A4C48" w:rsidRPr="00E15C12" w14:paraId="4A1F7DBB" w14:textId="77777777" w:rsidTr="002A4C48">
        <w:trPr>
          <w:trHeight w:val="343"/>
        </w:trPr>
        <w:tc>
          <w:tcPr>
            <w:tcW w:w="988" w:type="dxa"/>
          </w:tcPr>
          <w:p w14:paraId="1B23157F" w14:textId="77777777" w:rsidR="002A4C48" w:rsidRPr="00E15C12" w:rsidRDefault="002A4C48" w:rsidP="002A4C48">
            <w:pPr>
              <w:pStyle w:val="Body"/>
              <w:rPr>
                <w:color w:val="auto"/>
              </w:rPr>
            </w:pPr>
            <w:r w:rsidRPr="00E15C12">
              <w:rPr>
                <w:color w:val="auto"/>
                <w:lang w:val="en-US"/>
              </w:rPr>
              <w:t xml:space="preserve">2013 Ashok Kumar </w:t>
            </w:r>
          </w:p>
        </w:tc>
        <w:tc>
          <w:tcPr>
            <w:tcW w:w="904" w:type="dxa"/>
          </w:tcPr>
          <w:p w14:paraId="2BFC7963" w14:textId="77777777" w:rsidR="002A4C48" w:rsidRPr="00E15C12" w:rsidRDefault="002A4C48" w:rsidP="002A4C48">
            <w:pPr>
              <w:pStyle w:val="Body"/>
              <w:rPr>
                <w:color w:val="auto"/>
              </w:rPr>
            </w:pPr>
            <w:r w:rsidRPr="00E15C12">
              <w:rPr>
                <w:color w:val="auto"/>
                <w:lang w:val="en-US"/>
              </w:rPr>
              <w:t>India</w:t>
            </w:r>
          </w:p>
        </w:tc>
        <w:tc>
          <w:tcPr>
            <w:tcW w:w="874" w:type="dxa"/>
          </w:tcPr>
          <w:p w14:paraId="0FC9930D" w14:textId="77777777" w:rsidR="002A4C48" w:rsidRPr="00E15C12" w:rsidRDefault="002A4C48" w:rsidP="002A4C48">
            <w:pPr>
              <w:pStyle w:val="Body"/>
              <w:rPr>
                <w:color w:val="auto"/>
              </w:rPr>
            </w:pPr>
            <w:r w:rsidRPr="00E15C12">
              <w:rPr>
                <w:color w:val="auto"/>
                <w:lang w:val="en-US"/>
              </w:rPr>
              <w:t xml:space="preserve">Prospective </w:t>
            </w:r>
          </w:p>
        </w:tc>
        <w:tc>
          <w:tcPr>
            <w:tcW w:w="729" w:type="dxa"/>
          </w:tcPr>
          <w:p w14:paraId="431B0328" w14:textId="77777777" w:rsidR="002A4C48" w:rsidRPr="00E15C12" w:rsidRDefault="002A4C48" w:rsidP="002A4C48"/>
        </w:tc>
        <w:tc>
          <w:tcPr>
            <w:tcW w:w="1346" w:type="dxa"/>
          </w:tcPr>
          <w:p w14:paraId="7E550086" w14:textId="77777777" w:rsidR="002A4C48" w:rsidRPr="00E15C12" w:rsidRDefault="002A4C48" w:rsidP="002A4C48">
            <w:pPr>
              <w:pStyle w:val="Body"/>
              <w:rPr>
                <w:color w:val="auto"/>
              </w:rPr>
            </w:pPr>
            <w:r w:rsidRPr="00E15C12">
              <w:rPr>
                <w:color w:val="auto"/>
                <w:lang w:val="en-US"/>
              </w:rPr>
              <w:t>24/132,23/61</w:t>
            </w:r>
          </w:p>
        </w:tc>
        <w:tc>
          <w:tcPr>
            <w:tcW w:w="581" w:type="dxa"/>
          </w:tcPr>
          <w:p w14:paraId="1E022392" w14:textId="77777777" w:rsidR="002A4C48" w:rsidRPr="00E15C12" w:rsidRDefault="002A4C48" w:rsidP="002A4C48">
            <w:pPr>
              <w:pStyle w:val="Body"/>
              <w:rPr>
                <w:color w:val="auto"/>
              </w:rPr>
            </w:pPr>
            <w:r w:rsidRPr="00E15C12">
              <w:rPr>
                <w:color w:val="auto"/>
                <w:lang w:val="en-US"/>
              </w:rPr>
              <w:t>20-35</w:t>
            </w:r>
          </w:p>
        </w:tc>
        <w:tc>
          <w:tcPr>
            <w:tcW w:w="1459" w:type="dxa"/>
          </w:tcPr>
          <w:p w14:paraId="531B5A80" w14:textId="77777777" w:rsidR="002A4C48" w:rsidRPr="00E15C12" w:rsidRDefault="002A4C48" w:rsidP="002A4C48">
            <w:pPr>
              <w:pStyle w:val="Body"/>
              <w:rPr>
                <w:color w:val="auto"/>
              </w:rPr>
            </w:pPr>
            <w:r w:rsidRPr="00E15C12">
              <w:rPr>
                <w:color w:val="auto"/>
                <w:lang w:val="en-US"/>
              </w:rPr>
              <w:t xml:space="preserve">at 14–20 weeks </w:t>
            </w:r>
          </w:p>
        </w:tc>
        <w:tc>
          <w:tcPr>
            <w:tcW w:w="1403" w:type="dxa"/>
          </w:tcPr>
          <w:p w14:paraId="5B6BBEC2" w14:textId="77777777" w:rsidR="002A4C48" w:rsidRPr="00E15C12" w:rsidRDefault="002A4C48" w:rsidP="002A4C48">
            <w:pPr>
              <w:pStyle w:val="Body"/>
              <w:rPr>
                <w:color w:val="auto"/>
              </w:rPr>
            </w:pPr>
            <w:r w:rsidRPr="00E15C12">
              <w:rPr>
                <w:color w:val="auto"/>
                <w:lang w:val="en-US"/>
              </w:rPr>
              <w:t>CPI index</w:t>
            </w:r>
          </w:p>
        </w:tc>
        <w:tc>
          <w:tcPr>
            <w:tcW w:w="1351" w:type="dxa"/>
          </w:tcPr>
          <w:p w14:paraId="4F8205A5" w14:textId="77777777" w:rsidR="002A4C48" w:rsidRPr="00E15C12" w:rsidRDefault="002A4C48" w:rsidP="002A4C48">
            <w:pPr>
              <w:pStyle w:val="Body"/>
              <w:rPr>
                <w:color w:val="auto"/>
              </w:rPr>
            </w:pPr>
            <w:r w:rsidRPr="00E15C12">
              <w:rPr>
                <w:color w:val="auto"/>
                <w:lang w:val="en-US"/>
              </w:rPr>
              <w:t xml:space="preserve">OR=2.72 </w:t>
            </w:r>
          </w:p>
        </w:tc>
      </w:tr>
      <w:tr w:rsidR="002A4C48" w:rsidRPr="00E15C12" w14:paraId="6350E064" w14:textId="77777777" w:rsidTr="002A4C48">
        <w:trPr>
          <w:trHeight w:val="86"/>
        </w:trPr>
        <w:tc>
          <w:tcPr>
            <w:tcW w:w="988" w:type="dxa"/>
          </w:tcPr>
          <w:p w14:paraId="35275343" w14:textId="77777777" w:rsidR="002A4C48" w:rsidRPr="00E15C12" w:rsidRDefault="002A4C48" w:rsidP="002A4C48">
            <w:pPr>
              <w:pStyle w:val="Body"/>
              <w:rPr>
                <w:color w:val="auto"/>
              </w:rPr>
            </w:pPr>
            <w:r w:rsidRPr="00E15C12">
              <w:rPr>
                <w:color w:val="auto"/>
                <w:lang w:val="en-US"/>
              </w:rPr>
              <w:t>2013 Wang YL</w:t>
            </w:r>
          </w:p>
        </w:tc>
        <w:tc>
          <w:tcPr>
            <w:tcW w:w="904" w:type="dxa"/>
          </w:tcPr>
          <w:p w14:paraId="40B2137F" w14:textId="77777777" w:rsidR="002A4C48" w:rsidRPr="00E15C12" w:rsidRDefault="002A4C48" w:rsidP="002A4C48">
            <w:pPr>
              <w:pStyle w:val="Body"/>
              <w:rPr>
                <w:color w:val="auto"/>
              </w:rPr>
            </w:pPr>
            <w:r w:rsidRPr="00E15C12">
              <w:rPr>
                <w:color w:val="auto"/>
                <w:lang w:val="en-US"/>
              </w:rPr>
              <w:t>Taiwan</w:t>
            </w:r>
          </w:p>
        </w:tc>
        <w:tc>
          <w:tcPr>
            <w:tcW w:w="874" w:type="dxa"/>
          </w:tcPr>
          <w:p w14:paraId="0AA2C708" w14:textId="77777777" w:rsidR="002A4C48" w:rsidRPr="00E15C12" w:rsidRDefault="002A4C48" w:rsidP="002A4C48">
            <w:pPr>
              <w:pStyle w:val="Body"/>
              <w:rPr>
                <w:color w:val="auto"/>
              </w:rPr>
            </w:pPr>
            <w:r w:rsidRPr="00E15C12">
              <w:rPr>
                <w:color w:val="auto"/>
                <w:lang w:val="en-US"/>
              </w:rPr>
              <w:t>RCT</w:t>
            </w:r>
          </w:p>
        </w:tc>
        <w:tc>
          <w:tcPr>
            <w:tcW w:w="729" w:type="dxa"/>
          </w:tcPr>
          <w:p w14:paraId="21BA33DB" w14:textId="77777777" w:rsidR="002A4C48" w:rsidRPr="00E15C12" w:rsidRDefault="002A4C48" w:rsidP="002A4C48">
            <w:pPr>
              <w:pStyle w:val="Body"/>
              <w:rPr>
                <w:color w:val="auto"/>
              </w:rPr>
            </w:pPr>
            <w:r w:rsidRPr="00E15C12">
              <w:rPr>
                <w:color w:val="auto"/>
                <w:lang w:val="en-US"/>
              </w:rPr>
              <w:t>Yes</w:t>
            </w:r>
          </w:p>
        </w:tc>
        <w:tc>
          <w:tcPr>
            <w:tcW w:w="1346" w:type="dxa"/>
          </w:tcPr>
          <w:p w14:paraId="7F642A01" w14:textId="77777777" w:rsidR="002A4C48" w:rsidRPr="00E15C12" w:rsidRDefault="002A4C48" w:rsidP="002A4C48">
            <w:pPr>
              <w:pStyle w:val="Body"/>
              <w:rPr>
                <w:color w:val="auto"/>
              </w:rPr>
            </w:pPr>
            <w:r w:rsidRPr="00E15C12">
              <w:rPr>
                <w:color w:val="auto"/>
                <w:lang w:val="en-US"/>
              </w:rPr>
              <w:t>11/149,11/62</w:t>
            </w:r>
          </w:p>
        </w:tc>
        <w:tc>
          <w:tcPr>
            <w:tcW w:w="581" w:type="dxa"/>
          </w:tcPr>
          <w:p w14:paraId="40AC5336" w14:textId="77777777" w:rsidR="002A4C48" w:rsidRPr="00E15C12" w:rsidRDefault="002A4C48" w:rsidP="002A4C48">
            <w:pPr>
              <w:pStyle w:val="Body"/>
              <w:rPr>
                <w:color w:val="auto"/>
              </w:rPr>
            </w:pPr>
            <w:r w:rsidRPr="00E15C12">
              <w:rPr>
                <w:color w:val="auto"/>
                <w:lang w:val="en-US"/>
              </w:rPr>
              <w:t>22-40</w:t>
            </w:r>
          </w:p>
        </w:tc>
        <w:tc>
          <w:tcPr>
            <w:tcW w:w="1459" w:type="dxa"/>
          </w:tcPr>
          <w:p w14:paraId="2E01195B" w14:textId="77777777" w:rsidR="002A4C48" w:rsidRPr="00E15C12" w:rsidRDefault="002A4C48" w:rsidP="002A4C48">
            <w:pPr>
              <w:pStyle w:val="Body"/>
              <w:rPr>
                <w:color w:val="auto"/>
              </w:rPr>
            </w:pPr>
            <w:r w:rsidRPr="00E15C12">
              <w:rPr>
                <w:color w:val="auto"/>
                <w:lang w:val="en-US"/>
              </w:rPr>
              <w:t xml:space="preserve">&lt;5 months gestation </w:t>
            </w:r>
          </w:p>
        </w:tc>
        <w:tc>
          <w:tcPr>
            <w:tcW w:w="1403" w:type="dxa"/>
          </w:tcPr>
          <w:p w14:paraId="7B36909F" w14:textId="77777777" w:rsidR="002A4C48" w:rsidRPr="00E15C12" w:rsidRDefault="002A4C48" w:rsidP="002A4C48">
            <w:pPr>
              <w:pStyle w:val="Body"/>
              <w:rPr>
                <w:color w:val="auto"/>
              </w:rPr>
            </w:pPr>
            <w:r w:rsidRPr="00E15C12">
              <w:rPr>
                <w:color w:val="auto"/>
                <w:lang w:val="en-US"/>
              </w:rPr>
              <w:t>AAP</w:t>
            </w:r>
          </w:p>
        </w:tc>
        <w:tc>
          <w:tcPr>
            <w:tcW w:w="1351" w:type="dxa"/>
          </w:tcPr>
          <w:p w14:paraId="7757186C" w14:textId="77777777" w:rsidR="002A4C48" w:rsidRPr="00E15C12" w:rsidRDefault="002A4C48" w:rsidP="002A4C48">
            <w:pPr>
              <w:pStyle w:val="Body"/>
              <w:rPr>
                <w:color w:val="auto"/>
              </w:rPr>
            </w:pPr>
            <w:r w:rsidRPr="00E15C12">
              <w:rPr>
                <w:color w:val="auto"/>
                <w:lang w:val="en-US"/>
              </w:rPr>
              <w:t>No</w:t>
            </w:r>
          </w:p>
        </w:tc>
      </w:tr>
      <w:tr w:rsidR="002A4C48" w:rsidRPr="00E15C12" w14:paraId="24A37D31" w14:textId="77777777" w:rsidTr="002A4C48">
        <w:trPr>
          <w:trHeight w:val="239"/>
        </w:trPr>
        <w:tc>
          <w:tcPr>
            <w:tcW w:w="988" w:type="dxa"/>
          </w:tcPr>
          <w:p w14:paraId="30BD5198" w14:textId="77777777" w:rsidR="002A4C48" w:rsidRPr="00E15C12" w:rsidRDefault="002A4C48" w:rsidP="002A4C48">
            <w:pPr>
              <w:pStyle w:val="Body"/>
              <w:rPr>
                <w:color w:val="auto"/>
              </w:rPr>
            </w:pPr>
            <w:r w:rsidRPr="00E15C12">
              <w:rPr>
                <w:color w:val="auto"/>
                <w:lang w:val="en-US"/>
              </w:rPr>
              <w:t xml:space="preserve">2013 Santa Cruz </w:t>
            </w:r>
          </w:p>
        </w:tc>
        <w:tc>
          <w:tcPr>
            <w:tcW w:w="904" w:type="dxa"/>
          </w:tcPr>
          <w:p w14:paraId="69EFF1F5" w14:textId="77777777" w:rsidR="002A4C48" w:rsidRPr="00E15C12" w:rsidRDefault="002A4C48" w:rsidP="002A4C48">
            <w:pPr>
              <w:pStyle w:val="Body"/>
              <w:rPr>
                <w:color w:val="auto"/>
              </w:rPr>
            </w:pPr>
            <w:r w:rsidRPr="00E15C12">
              <w:rPr>
                <w:color w:val="auto"/>
                <w:lang w:val="en-US"/>
              </w:rPr>
              <w:t xml:space="preserve">Spain </w:t>
            </w:r>
          </w:p>
        </w:tc>
        <w:tc>
          <w:tcPr>
            <w:tcW w:w="874" w:type="dxa"/>
          </w:tcPr>
          <w:p w14:paraId="3522379F" w14:textId="77777777" w:rsidR="002A4C48" w:rsidRPr="00E15C12" w:rsidRDefault="002A4C48" w:rsidP="002A4C48">
            <w:pPr>
              <w:pStyle w:val="Body"/>
              <w:rPr>
                <w:color w:val="auto"/>
              </w:rPr>
            </w:pPr>
            <w:r w:rsidRPr="00E15C12">
              <w:rPr>
                <w:color w:val="auto"/>
                <w:lang w:val="en-US"/>
              </w:rPr>
              <w:t xml:space="preserve">Prospective </w:t>
            </w:r>
          </w:p>
        </w:tc>
        <w:tc>
          <w:tcPr>
            <w:tcW w:w="729" w:type="dxa"/>
          </w:tcPr>
          <w:p w14:paraId="7CBC8CA6" w14:textId="77777777" w:rsidR="002A4C48" w:rsidRPr="00E15C12" w:rsidRDefault="002A4C48" w:rsidP="002A4C48">
            <w:pPr>
              <w:pStyle w:val="Body"/>
              <w:rPr>
                <w:color w:val="auto"/>
              </w:rPr>
            </w:pPr>
            <w:r w:rsidRPr="00E15C12">
              <w:rPr>
                <w:color w:val="auto"/>
                <w:lang w:val="en-US"/>
              </w:rPr>
              <w:t>NA</w:t>
            </w:r>
          </w:p>
        </w:tc>
        <w:tc>
          <w:tcPr>
            <w:tcW w:w="1346" w:type="dxa"/>
          </w:tcPr>
          <w:p w14:paraId="686CBDDB" w14:textId="77777777" w:rsidR="002A4C48" w:rsidRPr="00E15C12" w:rsidRDefault="002A4C48" w:rsidP="002A4C48">
            <w:pPr>
              <w:pStyle w:val="Body"/>
              <w:rPr>
                <w:color w:val="auto"/>
              </w:rPr>
            </w:pPr>
            <w:r w:rsidRPr="00E15C12">
              <w:rPr>
                <w:color w:val="auto"/>
                <w:lang w:val="en-US"/>
              </w:rPr>
              <w:t>3/116,2/54</w:t>
            </w:r>
          </w:p>
        </w:tc>
        <w:tc>
          <w:tcPr>
            <w:tcW w:w="581" w:type="dxa"/>
          </w:tcPr>
          <w:p w14:paraId="2EBC56A6" w14:textId="77777777" w:rsidR="002A4C48" w:rsidRPr="00E15C12" w:rsidRDefault="002A4C48" w:rsidP="002A4C48">
            <w:pPr>
              <w:pStyle w:val="Body"/>
              <w:rPr>
                <w:color w:val="auto"/>
              </w:rPr>
            </w:pPr>
            <w:r w:rsidRPr="00E15C12">
              <w:rPr>
                <w:color w:val="auto"/>
                <w:lang w:val="en-US"/>
              </w:rPr>
              <w:t>NA</w:t>
            </w:r>
          </w:p>
        </w:tc>
        <w:tc>
          <w:tcPr>
            <w:tcW w:w="1459" w:type="dxa"/>
          </w:tcPr>
          <w:p w14:paraId="0A54DADA" w14:textId="77777777" w:rsidR="002A4C48" w:rsidRPr="00E15C12" w:rsidRDefault="002A4C48" w:rsidP="002A4C48">
            <w:pPr>
              <w:pStyle w:val="Body"/>
              <w:rPr>
                <w:color w:val="auto"/>
              </w:rPr>
            </w:pPr>
            <w:r w:rsidRPr="00E15C12">
              <w:rPr>
                <w:color w:val="auto"/>
                <w:lang w:val="en-US"/>
              </w:rPr>
              <w:t>Before delivery</w:t>
            </w:r>
          </w:p>
        </w:tc>
        <w:tc>
          <w:tcPr>
            <w:tcW w:w="1403" w:type="dxa"/>
          </w:tcPr>
          <w:p w14:paraId="745C87AD" w14:textId="77777777" w:rsidR="002A4C48" w:rsidRPr="00E15C12" w:rsidRDefault="002A4C48" w:rsidP="002A4C48">
            <w:pPr>
              <w:pStyle w:val="Body"/>
              <w:rPr>
                <w:color w:val="auto"/>
              </w:rPr>
            </w:pPr>
            <w:r w:rsidRPr="00E15C12">
              <w:rPr>
                <w:color w:val="auto"/>
                <w:lang w:val="en-US"/>
              </w:rPr>
              <w:t>EFP</w:t>
            </w:r>
          </w:p>
        </w:tc>
        <w:tc>
          <w:tcPr>
            <w:tcW w:w="1351" w:type="dxa"/>
          </w:tcPr>
          <w:p w14:paraId="1CCDF7AE" w14:textId="77777777" w:rsidR="002A4C48" w:rsidRPr="00E15C12" w:rsidRDefault="002A4C48" w:rsidP="002A4C48">
            <w:pPr>
              <w:pStyle w:val="Body"/>
              <w:rPr>
                <w:color w:val="auto"/>
              </w:rPr>
            </w:pPr>
            <w:r w:rsidRPr="00E15C12">
              <w:rPr>
                <w:color w:val="auto"/>
                <w:lang w:val="en-US"/>
              </w:rPr>
              <w:t>No</w:t>
            </w:r>
          </w:p>
        </w:tc>
      </w:tr>
      <w:tr w:rsidR="002A4C48" w:rsidRPr="00E15C12" w14:paraId="3844AFA8" w14:textId="77777777" w:rsidTr="002A4C48">
        <w:trPr>
          <w:trHeight w:val="905"/>
        </w:trPr>
        <w:tc>
          <w:tcPr>
            <w:tcW w:w="988" w:type="dxa"/>
          </w:tcPr>
          <w:p w14:paraId="2F06965F" w14:textId="77777777" w:rsidR="002A4C48" w:rsidRPr="00E15C12" w:rsidRDefault="002A4C48" w:rsidP="002A4C48">
            <w:pPr>
              <w:pStyle w:val="Body"/>
              <w:rPr>
                <w:color w:val="auto"/>
              </w:rPr>
            </w:pPr>
            <w:r w:rsidRPr="00E15C12">
              <w:rPr>
                <w:color w:val="auto"/>
                <w:lang w:val="en-US"/>
              </w:rPr>
              <w:t xml:space="preserve">2012 Tejada </w:t>
            </w:r>
          </w:p>
        </w:tc>
        <w:tc>
          <w:tcPr>
            <w:tcW w:w="904" w:type="dxa"/>
          </w:tcPr>
          <w:p w14:paraId="2AC37EA0" w14:textId="77777777" w:rsidR="002A4C48" w:rsidRPr="00E15C12" w:rsidRDefault="002A4C48" w:rsidP="002A4C48">
            <w:pPr>
              <w:pStyle w:val="Body"/>
              <w:rPr>
                <w:color w:val="auto"/>
              </w:rPr>
            </w:pPr>
            <w:r w:rsidRPr="00E15C12">
              <w:rPr>
                <w:color w:val="auto"/>
                <w:lang w:val="en-US"/>
              </w:rPr>
              <w:t xml:space="preserve">Switzerland </w:t>
            </w:r>
          </w:p>
        </w:tc>
        <w:tc>
          <w:tcPr>
            <w:tcW w:w="874" w:type="dxa"/>
          </w:tcPr>
          <w:p w14:paraId="28DD77E0" w14:textId="77777777" w:rsidR="002A4C48" w:rsidRPr="00E15C12" w:rsidRDefault="002A4C48" w:rsidP="002A4C48">
            <w:pPr>
              <w:pStyle w:val="Body"/>
              <w:rPr>
                <w:color w:val="auto"/>
              </w:rPr>
            </w:pPr>
            <w:r w:rsidRPr="00E15C12">
              <w:rPr>
                <w:color w:val="auto"/>
                <w:lang w:val="en-US"/>
              </w:rPr>
              <w:t>Case-control</w:t>
            </w:r>
          </w:p>
        </w:tc>
        <w:tc>
          <w:tcPr>
            <w:tcW w:w="729" w:type="dxa"/>
          </w:tcPr>
          <w:p w14:paraId="534C853F" w14:textId="77777777" w:rsidR="002A4C48" w:rsidRPr="00E15C12" w:rsidRDefault="002A4C48" w:rsidP="002A4C48">
            <w:pPr>
              <w:pStyle w:val="Body"/>
              <w:rPr>
                <w:color w:val="auto"/>
              </w:rPr>
            </w:pPr>
            <w:r w:rsidRPr="00E15C12">
              <w:rPr>
                <w:color w:val="auto"/>
                <w:lang w:val="en-US"/>
              </w:rPr>
              <w:t>Yes</w:t>
            </w:r>
          </w:p>
        </w:tc>
        <w:tc>
          <w:tcPr>
            <w:tcW w:w="1346" w:type="dxa"/>
          </w:tcPr>
          <w:p w14:paraId="39A0968E" w14:textId="77777777" w:rsidR="002A4C48" w:rsidRPr="00E15C12" w:rsidRDefault="002A4C48" w:rsidP="002A4C48">
            <w:pPr>
              <w:pStyle w:val="Body"/>
              <w:rPr>
                <w:color w:val="auto"/>
              </w:rPr>
            </w:pPr>
            <w:r w:rsidRPr="00E15C12">
              <w:rPr>
                <w:color w:val="auto"/>
                <w:lang w:val="en-US"/>
              </w:rPr>
              <w:t>50/304,34/125</w:t>
            </w:r>
          </w:p>
        </w:tc>
        <w:tc>
          <w:tcPr>
            <w:tcW w:w="581" w:type="dxa"/>
          </w:tcPr>
          <w:p w14:paraId="60BCA92A" w14:textId="77777777" w:rsidR="002A4C48" w:rsidRPr="00E15C12" w:rsidRDefault="002A4C48" w:rsidP="002A4C48">
            <w:pPr>
              <w:pStyle w:val="Body"/>
              <w:rPr>
                <w:color w:val="auto"/>
              </w:rPr>
            </w:pPr>
            <w:r w:rsidRPr="00E15C12">
              <w:rPr>
                <w:color w:val="auto"/>
                <w:lang w:val="en-US"/>
              </w:rPr>
              <w:t>NA</w:t>
            </w:r>
          </w:p>
        </w:tc>
        <w:tc>
          <w:tcPr>
            <w:tcW w:w="1459" w:type="dxa"/>
          </w:tcPr>
          <w:p w14:paraId="40B29975" w14:textId="77777777" w:rsidR="002A4C48" w:rsidRPr="00E15C12" w:rsidRDefault="002A4C48" w:rsidP="002A4C48">
            <w:pPr>
              <w:pStyle w:val="Body"/>
              <w:rPr>
                <w:color w:val="auto"/>
              </w:rPr>
            </w:pPr>
            <w:r w:rsidRPr="00E15C12">
              <w:rPr>
                <w:color w:val="auto"/>
                <w:lang w:val="en-US"/>
              </w:rPr>
              <w:t xml:space="preserve">within 24–72 h following delivery </w:t>
            </w:r>
          </w:p>
        </w:tc>
        <w:tc>
          <w:tcPr>
            <w:tcW w:w="1403" w:type="dxa"/>
          </w:tcPr>
          <w:p w14:paraId="1EB5F83F" w14:textId="77777777" w:rsidR="002A4C48" w:rsidRPr="00E15C12" w:rsidRDefault="002A4C48" w:rsidP="002A4C48">
            <w:pPr>
              <w:pStyle w:val="Body"/>
              <w:rPr>
                <w:color w:val="auto"/>
              </w:rPr>
            </w:pPr>
            <w:r w:rsidRPr="00E15C12">
              <w:rPr>
                <w:color w:val="auto"/>
                <w:lang w:val="en-US"/>
              </w:rPr>
              <w:t xml:space="preserve">AAP </w:t>
            </w:r>
          </w:p>
        </w:tc>
        <w:tc>
          <w:tcPr>
            <w:tcW w:w="1351" w:type="dxa"/>
          </w:tcPr>
          <w:p w14:paraId="46013B17" w14:textId="77777777" w:rsidR="002A4C48" w:rsidRPr="00E15C12" w:rsidRDefault="002A4C48" w:rsidP="002A4C48">
            <w:pPr>
              <w:pStyle w:val="Body"/>
              <w:rPr>
                <w:color w:val="auto"/>
              </w:rPr>
            </w:pPr>
            <w:r w:rsidRPr="00E15C12">
              <w:rPr>
                <w:color w:val="auto"/>
                <w:lang w:val="en-US"/>
              </w:rPr>
              <w:t>Positive</w:t>
            </w:r>
          </w:p>
        </w:tc>
      </w:tr>
      <w:tr w:rsidR="002A4C48" w:rsidRPr="00E15C12" w14:paraId="0FF1BDF9" w14:textId="77777777" w:rsidTr="00D93896">
        <w:trPr>
          <w:trHeight w:val="305"/>
        </w:trPr>
        <w:tc>
          <w:tcPr>
            <w:tcW w:w="9635" w:type="dxa"/>
            <w:gridSpan w:val="9"/>
          </w:tcPr>
          <w:p w14:paraId="3E1392C1" w14:textId="77777777" w:rsidR="002A4C48" w:rsidRPr="00E15C12" w:rsidRDefault="002A4C48" w:rsidP="002A4C48">
            <w:pPr>
              <w:pStyle w:val="Body"/>
              <w:jc w:val="center"/>
              <w:rPr>
                <w:color w:val="auto"/>
              </w:rPr>
            </w:pPr>
            <w:r w:rsidRPr="00E15C12">
              <w:rPr>
                <w:color w:val="auto"/>
              </w:rPr>
              <w:t>Dental caries  and preterm birth</w:t>
            </w:r>
          </w:p>
        </w:tc>
      </w:tr>
      <w:tr w:rsidR="002A4C48" w:rsidRPr="00E15C12" w14:paraId="13F5A064" w14:textId="77777777" w:rsidTr="002A4C48">
        <w:trPr>
          <w:trHeight w:val="331"/>
        </w:trPr>
        <w:tc>
          <w:tcPr>
            <w:tcW w:w="988" w:type="dxa"/>
          </w:tcPr>
          <w:p w14:paraId="4811B45A" w14:textId="77777777" w:rsidR="002A4C48" w:rsidRPr="00E15C12" w:rsidRDefault="002A4C48" w:rsidP="002A4C48">
            <w:pPr>
              <w:pStyle w:val="Body"/>
              <w:rPr>
                <w:color w:val="auto"/>
              </w:rPr>
            </w:pPr>
            <w:r w:rsidRPr="00E15C12">
              <w:rPr>
                <w:color w:val="auto"/>
                <w:lang w:val="en-US"/>
              </w:rPr>
              <w:t>Study</w:t>
            </w:r>
          </w:p>
        </w:tc>
        <w:tc>
          <w:tcPr>
            <w:tcW w:w="904" w:type="dxa"/>
          </w:tcPr>
          <w:p w14:paraId="6A40B1B1" w14:textId="77777777" w:rsidR="002A4C48" w:rsidRPr="00E15C12" w:rsidRDefault="002A4C48" w:rsidP="002A4C48">
            <w:pPr>
              <w:pStyle w:val="Body"/>
              <w:rPr>
                <w:color w:val="auto"/>
              </w:rPr>
            </w:pPr>
            <w:r w:rsidRPr="00E15C12">
              <w:rPr>
                <w:color w:val="auto"/>
                <w:lang w:val="en-US"/>
              </w:rPr>
              <w:t>Country</w:t>
            </w:r>
          </w:p>
        </w:tc>
        <w:tc>
          <w:tcPr>
            <w:tcW w:w="874" w:type="dxa"/>
          </w:tcPr>
          <w:p w14:paraId="4EEDBAB4" w14:textId="77777777" w:rsidR="002A4C48" w:rsidRPr="00E15C12" w:rsidRDefault="002A4C48" w:rsidP="002A4C48">
            <w:pPr>
              <w:pStyle w:val="Body"/>
              <w:rPr>
                <w:color w:val="auto"/>
              </w:rPr>
            </w:pPr>
            <w:r w:rsidRPr="00E15C12">
              <w:rPr>
                <w:color w:val="auto"/>
                <w:lang w:val="en-US"/>
              </w:rPr>
              <w:t>Design</w:t>
            </w:r>
          </w:p>
        </w:tc>
        <w:tc>
          <w:tcPr>
            <w:tcW w:w="729" w:type="dxa"/>
          </w:tcPr>
          <w:p w14:paraId="11205858" w14:textId="77777777" w:rsidR="002A4C48" w:rsidRPr="00E15C12" w:rsidRDefault="002A4C48" w:rsidP="002A4C48">
            <w:pPr>
              <w:pStyle w:val="Body"/>
              <w:rPr>
                <w:color w:val="auto"/>
              </w:rPr>
            </w:pPr>
            <w:r w:rsidRPr="00E15C12">
              <w:rPr>
                <w:color w:val="auto"/>
                <w:lang w:val="en-US"/>
              </w:rPr>
              <w:t>Blind</w:t>
            </w:r>
          </w:p>
        </w:tc>
        <w:tc>
          <w:tcPr>
            <w:tcW w:w="1346" w:type="dxa"/>
          </w:tcPr>
          <w:p w14:paraId="20E9F05A" w14:textId="77777777" w:rsidR="002A4C48" w:rsidRPr="00E15C12" w:rsidRDefault="002A4C48" w:rsidP="002A4C48">
            <w:pPr>
              <w:pStyle w:val="Body"/>
              <w:rPr>
                <w:color w:val="auto"/>
              </w:rPr>
            </w:pPr>
            <w:r w:rsidRPr="00E15C12">
              <w:rPr>
                <w:color w:val="auto"/>
                <w:lang w:val="en-US"/>
              </w:rPr>
              <w:t xml:space="preserve">Participants </w:t>
            </w:r>
          </w:p>
        </w:tc>
        <w:tc>
          <w:tcPr>
            <w:tcW w:w="581" w:type="dxa"/>
          </w:tcPr>
          <w:p w14:paraId="49B67201" w14:textId="77777777" w:rsidR="002A4C48" w:rsidRPr="00E15C12" w:rsidRDefault="002A4C48" w:rsidP="002A4C48">
            <w:pPr>
              <w:pStyle w:val="Body"/>
              <w:rPr>
                <w:color w:val="auto"/>
              </w:rPr>
            </w:pPr>
            <w:r w:rsidRPr="00E15C12">
              <w:rPr>
                <w:color w:val="auto"/>
                <w:lang w:val="en-US"/>
              </w:rPr>
              <w:t>Age</w:t>
            </w:r>
          </w:p>
        </w:tc>
        <w:tc>
          <w:tcPr>
            <w:tcW w:w="1459" w:type="dxa"/>
          </w:tcPr>
          <w:p w14:paraId="77406AE0" w14:textId="77777777" w:rsidR="002A4C48" w:rsidRPr="00E15C12" w:rsidRDefault="002A4C48" w:rsidP="002A4C48">
            <w:pPr>
              <w:pStyle w:val="Body"/>
              <w:rPr>
                <w:color w:val="auto"/>
              </w:rPr>
            </w:pPr>
            <w:r w:rsidRPr="00E15C12">
              <w:rPr>
                <w:color w:val="auto"/>
                <w:lang w:val="en-US"/>
              </w:rPr>
              <w:t>Examination</w:t>
            </w:r>
          </w:p>
        </w:tc>
        <w:tc>
          <w:tcPr>
            <w:tcW w:w="1403" w:type="dxa"/>
          </w:tcPr>
          <w:p w14:paraId="7D50FD65" w14:textId="77777777" w:rsidR="002A4C48" w:rsidRPr="00E15C12" w:rsidRDefault="002A4C48" w:rsidP="002A4C48"/>
        </w:tc>
        <w:tc>
          <w:tcPr>
            <w:tcW w:w="1351" w:type="dxa"/>
          </w:tcPr>
          <w:p w14:paraId="27160CCB" w14:textId="77777777" w:rsidR="002A4C48" w:rsidRPr="00E15C12" w:rsidRDefault="002A4C48" w:rsidP="002A4C48">
            <w:pPr>
              <w:pStyle w:val="Body"/>
              <w:rPr>
                <w:color w:val="auto"/>
              </w:rPr>
            </w:pPr>
            <w:r w:rsidRPr="00E15C12">
              <w:rPr>
                <w:color w:val="auto"/>
                <w:lang w:val="en-US"/>
              </w:rPr>
              <w:t xml:space="preserve">Conclusion </w:t>
            </w:r>
          </w:p>
        </w:tc>
      </w:tr>
      <w:tr w:rsidR="002A4C48" w:rsidRPr="00E15C12" w14:paraId="6CA6A5C5" w14:textId="77777777" w:rsidTr="002A4C48">
        <w:trPr>
          <w:trHeight w:val="70"/>
        </w:trPr>
        <w:tc>
          <w:tcPr>
            <w:tcW w:w="988" w:type="dxa"/>
            <w:tcBorders>
              <w:bottom w:val="single" w:sz="4" w:space="0" w:color="auto"/>
            </w:tcBorders>
          </w:tcPr>
          <w:p w14:paraId="5116CB3C" w14:textId="77777777" w:rsidR="002A4C48" w:rsidRPr="00E15C12" w:rsidRDefault="002A4C48" w:rsidP="002A4C48">
            <w:pPr>
              <w:pStyle w:val="Body"/>
              <w:rPr>
                <w:color w:val="auto"/>
              </w:rPr>
            </w:pPr>
            <w:r w:rsidRPr="00E15C12">
              <w:rPr>
                <w:color w:val="auto"/>
              </w:rPr>
              <w:t>Jung 2024</w:t>
            </w:r>
          </w:p>
          <w:p w14:paraId="727F8B65" w14:textId="77777777" w:rsidR="002A4C48" w:rsidRPr="00E15C12" w:rsidRDefault="002A4C48" w:rsidP="002A4C48">
            <w:pPr>
              <w:pStyle w:val="Body"/>
              <w:rPr>
                <w:color w:val="auto"/>
              </w:rPr>
            </w:pPr>
          </w:p>
        </w:tc>
        <w:tc>
          <w:tcPr>
            <w:tcW w:w="904" w:type="dxa"/>
            <w:tcBorders>
              <w:bottom w:val="single" w:sz="4" w:space="0" w:color="auto"/>
            </w:tcBorders>
          </w:tcPr>
          <w:p w14:paraId="2213904A" w14:textId="77777777" w:rsidR="002A4C48" w:rsidRPr="00E15C12" w:rsidRDefault="002A4C48" w:rsidP="002A4C48">
            <w:pPr>
              <w:pStyle w:val="Body"/>
              <w:rPr>
                <w:color w:val="auto"/>
              </w:rPr>
            </w:pPr>
            <w:r w:rsidRPr="00E15C12">
              <w:rPr>
                <w:color w:val="auto"/>
              </w:rPr>
              <w:t xml:space="preserve">South Korea </w:t>
            </w:r>
          </w:p>
        </w:tc>
        <w:tc>
          <w:tcPr>
            <w:tcW w:w="874" w:type="dxa"/>
            <w:tcBorders>
              <w:bottom w:val="single" w:sz="4" w:space="0" w:color="auto"/>
            </w:tcBorders>
          </w:tcPr>
          <w:p w14:paraId="63931E41" w14:textId="77777777" w:rsidR="002A4C48" w:rsidRPr="00E15C12" w:rsidRDefault="002A4C48" w:rsidP="002A4C48">
            <w:pPr>
              <w:pStyle w:val="Body"/>
              <w:rPr>
                <w:color w:val="auto"/>
              </w:rPr>
            </w:pPr>
            <w:r w:rsidRPr="00E15C12">
              <w:rPr>
                <w:color w:val="auto"/>
              </w:rPr>
              <w:t>Prospective cohort</w:t>
            </w:r>
          </w:p>
        </w:tc>
        <w:tc>
          <w:tcPr>
            <w:tcW w:w="729" w:type="dxa"/>
            <w:tcBorders>
              <w:bottom w:val="single" w:sz="4" w:space="0" w:color="auto"/>
            </w:tcBorders>
          </w:tcPr>
          <w:p w14:paraId="1DFC865F" w14:textId="77777777" w:rsidR="002A4C48" w:rsidRPr="00E15C12" w:rsidRDefault="002A4C48" w:rsidP="002A4C48">
            <w:pPr>
              <w:pStyle w:val="Body"/>
              <w:rPr>
                <w:color w:val="auto"/>
              </w:rPr>
            </w:pPr>
            <w:r w:rsidRPr="00E15C12">
              <w:rPr>
                <w:color w:val="auto"/>
              </w:rPr>
              <w:t>NA</w:t>
            </w:r>
          </w:p>
        </w:tc>
        <w:tc>
          <w:tcPr>
            <w:tcW w:w="1346" w:type="dxa"/>
            <w:tcBorders>
              <w:bottom w:val="single" w:sz="4" w:space="0" w:color="auto"/>
            </w:tcBorders>
          </w:tcPr>
          <w:p w14:paraId="7BBBAD6B" w14:textId="77777777" w:rsidR="002A4C48" w:rsidRPr="00E15C12" w:rsidRDefault="002A4C48" w:rsidP="002A4C48">
            <w:pPr>
              <w:pStyle w:val="Body"/>
              <w:rPr>
                <w:color w:val="auto"/>
              </w:rPr>
            </w:pPr>
            <w:r w:rsidRPr="00E15C12">
              <w:rPr>
                <w:color w:val="auto"/>
              </w:rPr>
              <w:t>30,30</w:t>
            </w:r>
          </w:p>
        </w:tc>
        <w:tc>
          <w:tcPr>
            <w:tcW w:w="581" w:type="dxa"/>
            <w:tcBorders>
              <w:bottom w:val="single" w:sz="4" w:space="0" w:color="auto"/>
            </w:tcBorders>
          </w:tcPr>
          <w:p w14:paraId="69F8E9F0" w14:textId="77777777" w:rsidR="002A4C48" w:rsidRPr="00E15C12" w:rsidRDefault="002A4C48" w:rsidP="002A4C48">
            <w:pPr>
              <w:pStyle w:val="Body"/>
              <w:rPr>
                <w:color w:val="auto"/>
              </w:rPr>
            </w:pPr>
            <w:r w:rsidRPr="00E15C12">
              <w:rPr>
                <w:color w:val="auto"/>
              </w:rPr>
              <w:t>34</w:t>
            </w:r>
          </w:p>
        </w:tc>
        <w:tc>
          <w:tcPr>
            <w:tcW w:w="1459" w:type="dxa"/>
            <w:tcBorders>
              <w:bottom w:val="single" w:sz="4" w:space="0" w:color="auto"/>
            </w:tcBorders>
          </w:tcPr>
          <w:p w14:paraId="0D339700" w14:textId="77777777" w:rsidR="002A4C48" w:rsidRPr="00E15C12" w:rsidRDefault="002A4C48" w:rsidP="002A4C48">
            <w:pPr>
              <w:pStyle w:val="Body"/>
              <w:rPr>
                <w:color w:val="auto"/>
              </w:rPr>
            </w:pPr>
            <w:r w:rsidRPr="00E15C12">
              <w:rPr>
                <w:color w:val="auto"/>
              </w:rPr>
              <w:t>DMFT index</w:t>
            </w:r>
          </w:p>
        </w:tc>
        <w:tc>
          <w:tcPr>
            <w:tcW w:w="1403" w:type="dxa"/>
            <w:tcBorders>
              <w:bottom w:val="single" w:sz="4" w:space="0" w:color="auto"/>
            </w:tcBorders>
          </w:tcPr>
          <w:p w14:paraId="0F348351" w14:textId="77777777" w:rsidR="002A4C48" w:rsidRPr="00E15C12" w:rsidRDefault="002A4C48" w:rsidP="002A4C48">
            <w:pPr>
              <w:pStyle w:val="Body"/>
              <w:rPr>
                <w:color w:val="auto"/>
              </w:rPr>
            </w:pPr>
            <w:r w:rsidRPr="00E15C12">
              <w:rPr>
                <w:color w:val="auto"/>
              </w:rPr>
              <w:t>Preterm5</w:t>
            </w:r>
          </w:p>
          <w:p w14:paraId="6C9E6342" w14:textId="77777777" w:rsidR="002A4C48" w:rsidRPr="00E15C12" w:rsidRDefault="002A4C48" w:rsidP="002A4C48">
            <w:pPr>
              <w:pStyle w:val="Body"/>
              <w:rPr>
                <w:color w:val="auto"/>
              </w:rPr>
            </w:pPr>
            <w:r w:rsidRPr="00E15C12">
              <w:rPr>
                <w:color w:val="auto"/>
              </w:rPr>
              <w:t>Term 7</w:t>
            </w:r>
          </w:p>
        </w:tc>
        <w:tc>
          <w:tcPr>
            <w:tcW w:w="1351" w:type="dxa"/>
            <w:tcBorders>
              <w:bottom w:val="single" w:sz="4" w:space="0" w:color="auto"/>
            </w:tcBorders>
          </w:tcPr>
          <w:p w14:paraId="1352DAF5" w14:textId="77777777" w:rsidR="002A4C48" w:rsidRPr="00E15C12" w:rsidRDefault="002A4C48" w:rsidP="002A4C48">
            <w:pPr>
              <w:pStyle w:val="Body"/>
              <w:rPr>
                <w:color w:val="auto"/>
              </w:rPr>
            </w:pPr>
            <w:r w:rsidRPr="00E15C12">
              <w:rPr>
                <w:color w:val="auto"/>
              </w:rPr>
              <w:t>No</w:t>
            </w:r>
          </w:p>
        </w:tc>
      </w:tr>
      <w:tr w:rsidR="002A4C48" w:rsidRPr="00E15C12" w14:paraId="53ADEB2B" w14:textId="77777777" w:rsidTr="002A4C48">
        <w:trPr>
          <w:trHeight w:val="70"/>
        </w:trPr>
        <w:tc>
          <w:tcPr>
            <w:tcW w:w="988" w:type="dxa"/>
            <w:tcBorders>
              <w:bottom w:val="nil"/>
            </w:tcBorders>
          </w:tcPr>
          <w:p w14:paraId="50325C52" w14:textId="77777777" w:rsidR="002A4C48" w:rsidRPr="00E15C12" w:rsidRDefault="002A4C48" w:rsidP="002A4C48">
            <w:pPr>
              <w:pStyle w:val="Body"/>
              <w:rPr>
                <w:color w:val="auto"/>
              </w:rPr>
            </w:pPr>
            <w:r w:rsidRPr="00E15C12">
              <w:rPr>
                <w:color w:val="auto"/>
              </w:rPr>
              <w:t>Isa 2024</w:t>
            </w:r>
          </w:p>
        </w:tc>
        <w:tc>
          <w:tcPr>
            <w:tcW w:w="904" w:type="dxa"/>
            <w:tcBorders>
              <w:bottom w:val="nil"/>
            </w:tcBorders>
          </w:tcPr>
          <w:p w14:paraId="760BFAE2" w14:textId="7B42B562" w:rsidR="002A4C48" w:rsidRPr="002A4C48" w:rsidRDefault="002A4C48" w:rsidP="002A4C48">
            <w:pPr>
              <w:pStyle w:val="Body"/>
              <w:rPr>
                <w:color w:val="auto"/>
                <w:lang w:val="ru-RU"/>
              </w:rPr>
            </w:pPr>
            <w:r w:rsidRPr="00E15C12">
              <w:rPr>
                <w:color w:val="auto"/>
              </w:rPr>
              <w:t>Turkey</w:t>
            </w:r>
            <w:r w:rsidRPr="00E15C12">
              <w:rPr>
                <w:color w:val="auto"/>
              </w:rPr>
              <w:br/>
            </w:r>
          </w:p>
        </w:tc>
        <w:tc>
          <w:tcPr>
            <w:tcW w:w="874" w:type="dxa"/>
            <w:tcBorders>
              <w:bottom w:val="nil"/>
            </w:tcBorders>
          </w:tcPr>
          <w:p w14:paraId="44A4B1A7" w14:textId="77777777" w:rsidR="002A4C48" w:rsidRPr="00E15C12" w:rsidRDefault="002A4C48" w:rsidP="002A4C48">
            <w:pPr>
              <w:pStyle w:val="Body"/>
              <w:rPr>
                <w:color w:val="auto"/>
              </w:rPr>
            </w:pPr>
            <w:r w:rsidRPr="00E15C12">
              <w:rPr>
                <w:color w:val="auto"/>
              </w:rPr>
              <w:t>Case-control</w:t>
            </w:r>
          </w:p>
        </w:tc>
        <w:tc>
          <w:tcPr>
            <w:tcW w:w="729" w:type="dxa"/>
            <w:tcBorders>
              <w:bottom w:val="nil"/>
            </w:tcBorders>
          </w:tcPr>
          <w:p w14:paraId="7D402FC0" w14:textId="77777777" w:rsidR="002A4C48" w:rsidRPr="00E15C12" w:rsidRDefault="002A4C48" w:rsidP="002A4C48">
            <w:pPr>
              <w:pStyle w:val="Body"/>
              <w:rPr>
                <w:color w:val="auto"/>
              </w:rPr>
            </w:pPr>
            <w:r w:rsidRPr="00E15C12">
              <w:rPr>
                <w:color w:val="auto"/>
              </w:rPr>
              <w:t>Sigle</w:t>
            </w:r>
          </w:p>
        </w:tc>
        <w:tc>
          <w:tcPr>
            <w:tcW w:w="1346" w:type="dxa"/>
            <w:tcBorders>
              <w:bottom w:val="nil"/>
            </w:tcBorders>
          </w:tcPr>
          <w:p w14:paraId="2274E205" w14:textId="77777777" w:rsidR="002A4C48" w:rsidRPr="00E15C12" w:rsidRDefault="002A4C48" w:rsidP="002A4C48">
            <w:pPr>
              <w:pStyle w:val="Body"/>
              <w:rPr>
                <w:color w:val="auto"/>
              </w:rPr>
            </w:pPr>
            <w:r w:rsidRPr="00E15C12">
              <w:rPr>
                <w:color w:val="auto"/>
              </w:rPr>
              <w:t>79,70</w:t>
            </w:r>
          </w:p>
        </w:tc>
        <w:tc>
          <w:tcPr>
            <w:tcW w:w="581" w:type="dxa"/>
            <w:tcBorders>
              <w:bottom w:val="nil"/>
            </w:tcBorders>
          </w:tcPr>
          <w:p w14:paraId="790FAAA9" w14:textId="77777777" w:rsidR="002A4C48" w:rsidRPr="00E15C12" w:rsidRDefault="002A4C48" w:rsidP="002A4C48">
            <w:pPr>
              <w:pStyle w:val="Body"/>
              <w:rPr>
                <w:color w:val="auto"/>
              </w:rPr>
            </w:pPr>
            <w:r w:rsidRPr="00E15C12">
              <w:rPr>
                <w:color w:val="auto"/>
              </w:rPr>
              <w:t>28</w:t>
            </w:r>
          </w:p>
        </w:tc>
        <w:tc>
          <w:tcPr>
            <w:tcW w:w="1459" w:type="dxa"/>
            <w:tcBorders>
              <w:bottom w:val="nil"/>
            </w:tcBorders>
          </w:tcPr>
          <w:p w14:paraId="69131538" w14:textId="77777777" w:rsidR="002A4C48" w:rsidRPr="00E15C12" w:rsidRDefault="002A4C48" w:rsidP="002A4C48">
            <w:pPr>
              <w:pStyle w:val="Body"/>
              <w:rPr>
                <w:color w:val="auto"/>
              </w:rPr>
            </w:pPr>
            <w:r w:rsidRPr="00E15C12">
              <w:rPr>
                <w:color w:val="auto"/>
              </w:rPr>
              <w:t>DMFT index</w:t>
            </w:r>
          </w:p>
        </w:tc>
        <w:tc>
          <w:tcPr>
            <w:tcW w:w="1403" w:type="dxa"/>
            <w:tcBorders>
              <w:bottom w:val="nil"/>
            </w:tcBorders>
          </w:tcPr>
          <w:p w14:paraId="1C22010E" w14:textId="77777777" w:rsidR="002A4C48" w:rsidRPr="00E15C12" w:rsidRDefault="002A4C48" w:rsidP="002A4C48">
            <w:pPr>
              <w:pStyle w:val="Body"/>
              <w:rPr>
                <w:color w:val="auto"/>
              </w:rPr>
            </w:pPr>
            <w:r w:rsidRPr="00E15C12">
              <w:rPr>
                <w:color w:val="auto"/>
              </w:rPr>
              <w:t>Preterm 6</w:t>
            </w:r>
          </w:p>
          <w:p w14:paraId="5F8F254A" w14:textId="77777777" w:rsidR="002A4C48" w:rsidRPr="00E15C12" w:rsidRDefault="002A4C48" w:rsidP="002A4C48">
            <w:pPr>
              <w:pStyle w:val="Body"/>
              <w:rPr>
                <w:color w:val="auto"/>
              </w:rPr>
            </w:pPr>
            <w:r w:rsidRPr="00E15C12">
              <w:rPr>
                <w:color w:val="auto"/>
              </w:rPr>
              <w:t>Term 4</w:t>
            </w:r>
          </w:p>
        </w:tc>
        <w:tc>
          <w:tcPr>
            <w:tcW w:w="1351" w:type="dxa"/>
            <w:tcBorders>
              <w:bottom w:val="nil"/>
            </w:tcBorders>
          </w:tcPr>
          <w:p w14:paraId="1196725C" w14:textId="77777777" w:rsidR="002A4C48" w:rsidRPr="00E15C12" w:rsidRDefault="002A4C48" w:rsidP="002A4C48">
            <w:pPr>
              <w:pStyle w:val="Body"/>
              <w:rPr>
                <w:color w:val="auto"/>
              </w:rPr>
            </w:pPr>
            <w:r w:rsidRPr="00E15C12">
              <w:rPr>
                <w:color w:val="auto"/>
              </w:rPr>
              <w:t>Yes</w:t>
            </w:r>
          </w:p>
        </w:tc>
      </w:tr>
    </w:tbl>
    <w:p w14:paraId="2F9BDCDE" w14:textId="77777777" w:rsidR="002A4C48" w:rsidRDefault="002A4C48">
      <w:pPr>
        <w:rPr>
          <w:lang w:val="ru-RU"/>
        </w:rPr>
      </w:pPr>
      <w:r>
        <w:br w:type="page"/>
      </w:r>
    </w:p>
    <w:p w14:paraId="002E3668" w14:textId="77777777" w:rsidR="002A4C48" w:rsidRDefault="002A4C48" w:rsidP="002A4C48">
      <w:pPr>
        <w:rPr>
          <w:sz w:val="28"/>
          <w:szCs w:val="28"/>
          <w:lang w:val="ru-RU"/>
        </w:rPr>
      </w:pPr>
      <w:r w:rsidRPr="001E6F95">
        <w:rPr>
          <w:sz w:val="28"/>
          <w:szCs w:val="28"/>
        </w:rPr>
        <w:lastRenderedPageBreak/>
        <w:t xml:space="preserve">Continuation </w:t>
      </w:r>
      <w:proofErr w:type="gramStart"/>
      <w:r w:rsidRPr="001E6F95">
        <w:rPr>
          <w:sz w:val="28"/>
          <w:szCs w:val="28"/>
        </w:rPr>
        <w:t>of</w:t>
      </w:r>
      <w:r>
        <w:rPr>
          <w:sz w:val="28"/>
          <w:szCs w:val="28"/>
        </w:rPr>
        <w:t xml:space="preserve"> </w:t>
      </w:r>
      <w:r w:rsidRPr="001E6F95">
        <w:rPr>
          <w:sz w:val="28"/>
          <w:szCs w:val="28"/>
        </w:rPr>
        <w:t xml:space="preserve"> table</w:t>
      </w:r>
      <w:proofErr w:type="gramEnd"/>
      <w:r w:rsidRPr="001E6F95">
        <w:rPr>
          <w:sz w:val="28"/>
          <w:szCs w:val="28"/>
        </w:rPr>
        <w:t xml:space="preserve"> </w:t>
      </w:r>
      <w:r>
        <w:rPr>
          <w:sz w:val="28"/>
          <w:szCs w:val="28"/>
        </w:rPr>
        <w:t xml:space="preserve"> </w:t>
      </w:r>
      <w:r>
        <w:rPr>
          <w:sz w:val="28"/>
          <w:szCs w:val="28"/>
          <w:lang w:val="ru-RU"/>
        </w:rPr>
        <w:t>А.1</w:t>
      </w:r>
    </w:p>
    <w:p w14:paraId="656EA523" w14:textId="77777777" w:rsidR="002A4C48" w:rsidRPr="002A4C48" w:rsidRDefault="002A4C48">
      <w:pPr>
        <w:rPr>
          <w:sz w:val="28"/>
          <w:szCs w:val="28"/>
          <w:lang w:val="ru-RU"/>
        </w:rPr>
      </w:pPr>
    </w:p>
    <w:tbl>
      <w:tblPr>
        <w:tblStyle w:val="TableGrid"/>
        <w:tblW w:w="9635" w:type="dxa"/>
        <w:tblLayout w:type="fixed"/>
        <w:tblLook w:val="04A0" w:firstRow="1" w:lastRow="0" w:firstColumn="1" w:lastColumn="0" w:noHBand="0" w:noVBand="1"/>
      </w:tblPr>
      <w:tblGrid>
        <w:gridCol w:w="988"/>
        <w:gridCol w:w="904"/>
        <w:gridCol w:w="874"/>
        <w:gridCol w:w="729"/>
        <w:gridCol w:w="1346"/>
        <w:gridCol w:w="581"/>
        <w:gridCol w:w="1459"/>
        <w:gridCol w:w="1403"/>
        <w:gridCol w:w="1351"/>
      </w:tblGrid>
      <w:tr w:rsidR="002A4C48" w:rsidRPr="00E15C12" w14:paraId="45B3EF39" w14:textId="77777777" w:rsidTr="002A4C48">
        <w:trPr>
          <w:trHeight w:val="261"/>
        </w:trPr>
        <w:tc>
          <w:tcPr>
            <w:tcW w:w="988" w:type="dxa"/>
          </w:tcPr>
          <w:p w14:paraId="21EDF1B1" w14:textId="715D61AC" w:rsidR="002A4C48" w:rsidRPr="00E15C12" w:rsidRDefault="002A4C48" w:rsidP="002A4C48">
            <w:pPr>
              <w:pStyle w:val="Body"/>
              <w:jc w:val="center"/>
              <w:rPr>
                <w:color w:val="auto"/>
              </w:rPr>
            </w:pPr>
            <w:r w:rsidRPr="002A4C48">
              <w:rPr>
                <w:color w:val="auto"/>
              </w:rPr>
              <w:t>1</w:t>
            </w:r>
          </w:p>
        </w:tc>
        <w:tc>
          <w:tcPr>
            <w:tcW w:w="904" w:type="dxa"/>
          </w:tcPr>
          <w:p w14:paraId="405DDB15" w14:textId="2678F959" w:rsidR="002A4C48" w:rsidRPr="00E15C12" w:rsidRDefault="002A4C48" w:rsidP="002A4C48">
            <w:pPr>
              <w:pStyle w:val="Body"/>
              <w:jc w:val="center"/>
              <w:rPr>
                <w:color w:val="auto"/>
              </w:rPr>
            </w:pPr>
            <w:r w:rsidRPr="002A4C48">
              <w:rPr>
                <w:color w:val="auto"/>
              </w:rPr>
              <w:t>2</w:t>
            </w:r>
          </w:p>
        </w:tc>
        <w:tc>
          <w:tcPr>
            <w:tcW w:w="874" w:type="dxa"/>
          </w:tcPr>
          <w:p w14:paraId="6BAA8EEA" w14:textId="0A029A89" w:rsidR="002A4C48" w:rsidRPr="00E15C12" w:rsidRDefault="002A4C48" w:rsidP="002A4C48">
            <w:pPr>
              <w:pStyle w:val="Body"/>
              <w:jc w:val="center"/>
              <w:rPr>
                <w:color w:val="auto"/>
              </w:rPr>
            </w:pPr>
            <w:r w:rsidRPr="002A4C48">
              <w:rPr>
                <w:color w:val="auto"/>
              </w:rPr>
              <w:t>3</w:t>
            </w:r>
          </w:p>
        </w:tc>
        <w:tc>
          <w:tcPr>
            <w:tcW w:w="729" w:type="dxa"/>
          </w:tcPr>
          <w:p w14:paraId="0939A27E" w14:textId="20EF2D06" w:rsidR="002A4C48" w:rsidRPr="00E15C12" w:rsidRDefault="002A4C48" w:rsidP="002A4C48">
            <w:pPr>
              <w:pStyle w:val="Body"/>
              <w:jc w:val="center"/>
              <w:rPr>
                <w:color w:val="auto"/>
              </w:rPr>
            </w:pPr>
            <w:r w:rsidRPr="002A4C48">
              <w:rPr>
                <w:color w:val="auto"/>
              </w:rPr>
              <w:t>4</w:t>
            </w:r>
          </w:p>
        </w:tc>
        <w:tc>
          <w:tcPr>
            <w:tcW w:w="1346" w:type="dxa"/>
          </w:tcPr>
          <w:p w14:paraId="031B7C71" w14:textId="129EFBF3" w:rsidR="002A4C48" w:rsidRPr="00E15C12" w:rsidRDefault="002A4C48" w:rsidP="002A4C48">
            <w:pPr>
              <w:pStyle w:val="Body"/>
              <w:jc w:val="center"/>
              <w:rPr>
                <w:color w:val="auto"/>
              </w:rPr>
            </w:pPr>
            <w:r w:rsidRPr="002A4C48">
              <w:rPr>
                <w:color w:val="auto"/>
              </w:rPr>
              <w:t>5</w:t>
            </w:r>
          </w:p>
        </w:tc>
        <w:tc>
          <w:tcPr>
            <w:tcW w:w="581" w:type="dxa"/>
          </w:tcPr>
          <w:p w14:paraId="5081A529" w14:textId="783458AA" w:rsidR="002A4C48" w:rsidRPr="00E15C12" w:rsidRDefault="002A4C48" w:rsidP="002A4C48">
            <w:pPr>
              <w:pStyle w:val="Body"/>
              <w:jc w:val="center"/>
              <w:rPr>
                <w:color w:val="auto"/>
              </w:rPr>
            </w:pPr>
            <w:r w:rsidRPr="002A4C48">
              <w:rPr>
                <w:color w:val="auto"/>
              </w:rPr>
              <w:t>6</w:t>
            </w:r>
          </w:p>
        </w:tc>
        <w:tc>
          <w:tcPr>
            <w:tcW w:w="1459" w:type="dxa"/>
          </w:tcPr>
          <w:p w14:paraId="18A9F2E3" w14:textId="0B3A653A" w:rsidR="002A4C48" w:rsidRPr="00E15C12" w:rsidRDefault="002A4C48" w:rsidP="002A4C48">
            <w:pPr>
              <w:pStyle w:val="Body"/>
              <w:jc w:val="center"/>
              <w:rPr>
                <w:color w:val="auto"/>
              </w:rPr>
            </w:pPr>
            <w:r w:rsidRPr="002A4C48">
              <w:rPr>
                <w:color w:val="auto"/>
              </w:rPr>
              <w:t>7</w:t>
            </w:r>
          </w:p>
        </w:tc>
        <w:tc>
          <w:tcPr>
            <w:tcW w:w="1403" w:type="dxa"/>
          </w:tcPr>
          <w:p w14:paraId="4AD7A28A" w14:textId="5A4A1219" w:rsidR="002A4C48" w:rsidRPr="00E15C12" w:rsidRDefault="002A4C48" w:rsidP="002A4C48">
            <w:pPr>
              <w:pStyle w:val="Body"/>
              <w:jc w:val="center"/>
              <w:rPr>
                <w:color w:val="auto"/>
              </w:rPr>
            </w:pPr>
            <w:r w:rsidRPr="002A4C48">
              <w:rPr>
                <w:color w:val="auto"/>
              </w:rPr>
              <w:t>8</w:t>
            </w:r>
          </w:p>
        </w:tc>
        <w:tc>
          <w:tcPr>
            <w:tcW w:w="1351" w:type="dxa"/>
          </w:tcPr>
          <w:p w14:paraId="4D836B30" w14:textId="66A5337A" w:rsidR="002A4C48" w:rsidRPr="00E15C12" w:rsidRDefault="002A4C48" w:rsidP="002A4C48">
            <w:pPr>
              <w:pStyle w:val="Body"/>
              <w:jc w:val="center"/>
              <w:rPr>
                <w:color w:val="auto"/>
              </w:rPr>
            </w:pPr>
            <w:r w:rsidRPr="002A4C48">
              <w:rPr>
                <w:color w:val="auto"/>
              </w:rPr>
              <w:t>9</w:t>
            </w:r>
          </w:p>
        </w:tc>
      </w:tr>
      <w:tr w:rsidR="002A4C48" w:rsidRPr="00E15C12" w14:paraId="4359C73C" w14:textId="77777777" w:rsidTr="002A4C48">
        <w:trPr>
          <w:trHeight w:val="261"/>
        </w:trPr>
        <w:tc>
          <w:tcPr>
            <w:tcW w:w="988" w:type="dxa"/>
          </w:tcPr>
          <w:p w14:paraId="60B93530" w14:textId="1F02203F" w:rsidR="002A4C48" w:rsidRPr="00E15C12" w:rsidRDefault="002A4C48" w:rsidP="002A4C48">
            <w:pPr>
              <w:pStyle w:val="Body"/>
              <w:rPr>
                <w:color w:val="auto"/>
              </w:rPr>
            </w:pPr>
            <w:r w:rsidRPr="00E15C12">
              <w:rPr>
                <w:color w:val="auto"/>
              </w:rPr>
              <w:t>Zahra 2022</w:t>
            </w:r>
          </w:p>
        </w:tc>
        <w:tc>
          <w:tcPr>
            <w:tcW w:w="904" w:type="dxa"/>
          </w:tcPr>
          <w:p w14:paraId="3C3A5A83" w14:textId="77777777" w:rsidR="002A4C48" w:rsidRPr="00E15C12" w:rsidRDefault="002A4C48" w:rsidP="002A4C48">
            <w:pPr>
              <w:pStyle w:val="Body"/>
              <w:rPr>
                <w:color w:val="auto"/>
              </w:rPr>
            </w:pPr>
            <w:r w:rsidRPr="00E15C12">
              <w:rPr>
                <w:color w:val="auto"/>
              </w:rPr>
              <w:t>Iran</w:t>
            </w:r>
          </w:p>
        </w:tc>
        <w:tc>
          <w:tcPr>
            <w:tcW w:w="874" w:type="dxa"/>
          </w:tcPr>
          <w:p w14:paraId="25AF38E5" w14:textId="77777777" w:rsidR="002A4C48" w:rsidRPr="00E15C12" w:rsidRDefault="002A4C48" w:rsidP="002A4C48">
            <w:pPr>
              <w:pStyle w:val="Body"/>
              <w:rPr>
                <w:color w:val="auto"/>
              </w:rPr>
            </w:pPr>
            <w:r w:rsidRPr="00E15C12">
              <w:rPr>
                <w:color w:val="auto"/>
              </w:rPr>
              <w:t>Case-control</w:t>
            </w:r>
          </w:p>
        </w:tc>
        <w:tc>
          <w:tcPr>
            <w:tcW w:w="729" w:type="dxa"/>
          </w:tcPr>
          <w:p w14:paraId="4E2672D8" w14:textId="77777777" w:rsidR="002A4C48" w:rsidRPr="00E15C12" w:rsidRDefault="002A4C48" w:rsidP="002A4C48">
            <w:pPr>
              <w:pStyle w:val="Body"/>
              <w:rPr>
                <w:color w:val="auto"/>
              </w:rPr>
            </w:pPr>
            <w:r w:rsidRPr="00E15C12">
              <w:rPr>
                <w:color w:val="auto"/>
              </w:rPr>
              <w:t>NA</w:t>
            </w:r>
          </w:p>
        </w:tc>
        <w:tc>
          <w:tcPr>
            <w:tcW w:w="1346" w:type="dxa"/>
          </w:tcPr>
          <w:p w14:paraId="3410B783" w14:textId="77777777" w:rsidR="002A4C48" w:rsidRPr="00E15C12" w:rsidRDefault="002A4C48" w:rsidP="002A4C48">
            <w:pPr>
              <w:pStyle w:val="Body"/>
              <w:rPr>
                <w:color w:val="auto"/>
              </w:rPr>
            </w:pPr>
            <w:r w:rsidRPr="00E15C12">
              <w:rPr>
                <w:color w:val="auto"/>
              </w:rPr>
              <w:t>41,41</w:t>
            </w:r>
          </w:p>
        </w:tc>
        <w:tc>
          <w:tcPr>
            <w:tcW w:w="581" w:type="dxa"/>
          </w:tcPr>
          <w:p w14:paraId="005CFDC7" w14:textId="77777777" w:rsidR="002A4C48" w:rsidRPr="00E15C12" w:rsidRDefault="002A4C48" w:rsidP="002A4C48">
            <w:pPr>
              <w:pStyle w:val="Body"/>
              <w:rPr>
                <w:color w:val="auto"/>
              </w:rPr>
            </w:pPr>
            <w:r w:rsidRPr="00E15C12">
              <w:rPr>
                <w:color w:val="auto"/>
              </w:rPr>
              <w:t>NR</w:t>
            </w:r>
          </w:p>
        </w:tc>
        <w:tc>
          <w:tcPr>
            <w:tcW w:w="1459" w:type="dxa"/>
          </w:tcPr>
          <w:p w14:paraId="0A805EF6" w14:textId="77777777" w:rsidR="002A4C48" w:rsidRPr="00E15C12" w:rsidRDefault="002A4C48" w:rsidP="002A4C48">
            <w:pPr>
              <w:pStyle w:val="Body"/>
              <w:rPr>
                <w:color w:val="auto"/>
              </w:rPr>
            </w:pPr>
            <w:r w:rsidRPr="00E15C12">
              <w:rPr>
                <w:color w:val="auto"/>
              </w:rPr>
              <w:t>DMFT index</w:t>
            </w:r>
          </w:p>
        </w:tc>
        <w:tc>
          <w:tcPr>
            <w:tcW w:w="1403" w:type="dxa"/>
          </w:tcPr>
          <w:p w14:paraId="79C7C886" w14:textId="77777777" w:rsidR="002A4C48" w:rsidRPr="00E15C12" w:rsidRDefault="002A4C48" w:rsidP="002A4C48">
            <w:pPr>
              <w:pStyle w:val="Body"/>
              <w:rPr>
                <w:color w:val="auto"/>
              </w:rPr>
            </w:pPr>
            <w:r w:rsidRPr="00E15C12">
              <w:rPr>
                <w:color w:val="auto"/>
              </w:rPr>
              <w:t>Preterm 7.34+4.45</w:t>
            </w:r>
          </w:p>
          <w:p w14:paraId="0064BE00" w14:textId="77777777" w:rsidR="002A4C48" w:rsidRPr="00E15C12" w:rsidRDefault="002A4C48" w:rsidP="002A4C48">
            <w:pPr>
              <w:pStyle w:val="Body"/>
              <w:rPr>
                <w:color w:val="auto"/>
              </w:rPr>
            </w:pPr>
            <w:r w:rsidRPr="00E15C12">
              <w:rPr>
                <w:color w:val="auto"/>
              </w:rPr>
              <w:t>Term 5.68+4.29</w:t>
            </w:r>
          </w:p>
        </w:tc>
        <w:tc>
          <w:tcPr>
            <w:tcW w:w="1351" w:type="dxa"/>
          </w:tcPr>
          <w:p w14:paraId="33D9BDF9" w14:textId="77777777" w:rsidR="002A4C48" w:rsidRPr="00E15C12" w:rsidRDefault="002A4C48" w:rsidP="002A4C48">
            <w:pPr>
              <w:pStyle w:val="Body"/>
              <w:rPr>
                <w:color w:val="auto"/>
              </w:rPr>
            </w:pPr>
            <w:r w:rsidRPr="00E15C12">
              <w:rPr>
                <w:color w:val="auto"/>
              </w:rPr>
              <w:t>Positive</w:t>
            </w:r>
          </w:p>
        </w:tc>
      </w:tr>
      <w:tr w:rsidR="002A4C48" w:rsidRPr="00E15C12" w14:paraId="7E3EEEA2" w14:textId="77777777" w:rsidTr="002A4C48">
        <w:trPr>
          <w:trHeight w:val="1205"/>
        </w:trPr>
        <w:tc>
          <w:tcPr>
            <w:tcW w:w="988" w:type="dxa"/>
          </w:tcPr>
          <w:p w14:paraId="663D1F7D" w14:textId="77777777" w:rsidR="002A4C48" w:rsidRPr="00E15C12" w:rsidRDefault="002A4C48" w:rsidP="002A4C48">
            <w:pPr>
              <w:pStyle w:val="Body"/>
              <w:rPr>
                <w:color w:val="auto"/>
              </w:rPr>
            </w:pPr>
            <w:r w:rsidRPr="00E15C12">
              <w:rPr>
                <w:color w:val="auto"/>
              </w:rPr>
              <w:t>Vieira 2018</w:t>
            </w:r>
          </w:p>
        </w:tc>
        <w:tc>
          <w:tcPr>
            <w:tcW w:w="904" w:type="dxa"/>
          </w:tcPr>
          <w:p w14:paraId="51EDDE51" w14:textId="77777777" w:rsidR="002A4C48" w:rsidRPr="00E15C12" w:rsidRDefault="002A4C48" w:rsidP="002A4C48">
            <w:pPr>
              <w:pStyle w:val="Body"/>
              <w:rPr>
                <w:color w:val="auto"/>
              </w:rPr>
            </w:pPr>
            <w:r w:rsidRPr="00E15C12">
              <w:rPr>
                <w:color w:val="auto"/>
              </w:rPr>
              <w:t xml:space="preserve">Brazil </w:t>
            </w:r>
          </w:p>
        </w:tc>
        <w:tc>
          <w:tcPr>
            <w:tcW w:w="874" w:type="dxa"/>
          </w:tcPr>
          <w:p w14:paraId="2D76B673" w14:textId="77777777" w:rsidR="002A4C48" w:rsidRPr="00E15C12" w:rsidRDefault="002A4C48" w:rsidP="002A4C48">
            <w:pPr>
              <w:pStyle w:val="Body"/>
              <w:rPr>
                <w:color w:val="auto"/>
              </w:rPr>
            </w:pPr>
            <w:r w:rsidRPr="00E15C12">
              <w:rPr>
                <w:color w:val="auto"/>
              </w:rPr>
              <w:t xml:space="preserve">case–control </w:t>
            </w:r>
          </w:p>
        </w:tc>
        <w:tc>
          <w:tcPr>
            <w:tcW w:w="729" w:type="dxa"/>
          </w:tcPr>
          <w:p w14:paraId="3E421845" w14:textId="77777777" w:rsidR="002A4C48" w:rsidRPr="00E15C12" w:rsidRDefault="002A4C48" w:rsidP="002A4C48">
            <w:pPr>
              <w:pStyle w:val="Body"/>
              <w:rPr>
                <w:color w:val="auto"/>
              </w:rPr>
            </w:pPr>
            <w:r w:rsidRPr="00E15C12">
              <w:rPr>
                <w:color w:val="auto"/>
              </w:rPr>
              <w:t>Yes</w:t>
            </w:r>
          </w:p>
        </w:tc>
        <w:tc>
          <w:tcPr>
            <w:tcW w:w="1346" w:type="dxa"/>
          </w:tcPr>
          <w:p w14:paraId="08A9D547" w14:textId="77777777" w:rsidR="002A4C48" w:rsidRPr="00E15C12" w:rsidRDefault="002A4C48" w:rsidP="002A4C48">
            <w:pPr>
              <w:pStyle w:val="Body"/>
              <w:rPr>
                <w:color w:val="auto"/>
              </w:rPr>
            </w:pPr>
            <w:r w:rsidRPr="00E15C12">
              <w:rPr>
                <w:color w:val="auto"/>
              </w:rPr>
              <w:t>188,91</w:t>
            </w:r>
          </w:p>
        </w:tc>
        <w:tc>
          <w:tcPr>
            <w:tcW w:w="581" w:type="dxa"/>
          </w:tcPr>
          <w:p w14:paraId="7667BFD5" w14:textId="77777777" w:rsidR="002A4C48" w:rsidRPr="00E15C12" w:rsidRDefault="002A4C48" w:rsidP="002A4C48">
            <w:pPr>
              <w:pStyle w:val="Body"/>
              <w:rPr>
                <w:color w:val="auto"/>
              </w:rPr>
            </w:pPr>
            <w:r w:rsidRPr="00E15C12">
              <w:rPr>
                <w:color w:val="auto"/>
              </w:rPr>
              <w:t>26</w:t>
            </w:r>
          </w:p>
        </w:tc>
        <w:tc>
          <w:tcPr>
            <w:tcW w:w="1459" w:type="dxa"/>
          </w:tcPr>
          <w:p w14:paraId="053753AE" w14:textId="77777777" w:rsidR="002A4C48" w:rsidRPr="00E15C12" w:rsidRDefault="002A4C48" w:rsidP="002A4C48">
            <w:pPr>
              <w:pStyle w:val="Body"/>
              <w:rPr>
                <w:color w:val="auto"/>
              </w:rPr>
            </w:pPr>
            <w:r w:rsidRPr="00E15C12">
              <w:rPr>
                <w:color w:val="auto"/>
              </w:rPr>
              <w:t>DMFT index</w:t>
            </w:r>
          </w:p>
        </w:tc>
        <w:tc>
          <w:tcPr>
            <w:tcW w:w="1403" w:type="dxa"/>
          </w:tcPr>
          <w:p w14:paraId="3691F315" w14:textId="77777777" w:rsidR="002A4C48" w:rsidRPr="00E15C12" w:rsidRDefault="002A4C48" w:rsidP="002A4C48">
            <w:pPr>
              <w:pStyle w:val="Body"/>
              <w:rPr>
                <w:color w:val="auto"/>
              </w:rPr>
            </w:pPr>
            <w:r w:rsidRPr="00E15C12">
              <w:rPr>
                <w:color w:val="auto"/>
              </w:rPr>
              <w:t>Preterm 5.1+6.4</w:t>
            </w:r>
          </w:p>
          <w:p w14:paraId="1827414D" w14:textId="77777777" w:rsidR="002A4C48" w:rsidRPr="00E15C12" w:rsidRDefault="002A4C48" w:rsidP="002A4C48">
            <w:pPr>
              <w:pStyle w:val="Body"/>
              <w:rPr>
                <w:color w:val="auto"/>
              </w:rPr>
            </w:pPr>
            <w:r w:rsidRPr="00E15C12">
              <w:rPr>
                <w:color w:val="auto"/>
              </w:rPr>
              <w:t>Term 4.5+6.5</w:t>
            </w:r>
          </w:p>
        </w:tc>
        <w:tc>
          <w:tcPr>
            <w:tcW w:w="1351" w:type="dxa"/>
          </w:tcPr>
          <w:p w14:paraId="3500E431" w14:textId="77777777" w:rsidR="002A4C48" w:rsidRPr="00E15C12" w:rsidRDefault="002A4C48" w:rsidP="002A4C48">
            <w:pPr>
              <w:pStyle w:val="Body"/>
              <w:rPr>
                <w:color w:val="auto"/>
              </w:rPr>
            </w:pPr>
            <w:r w:rsidRPr="00E15C12">
              <w:rPr>
                <w:color w:val="auto"/>
              </w:rPr>
              <w:t>No</w:t>
            </w:r>
          </w:p>
        </w:tc>
      </w:tr>
      <w:tr w:rsidR="002A4C48" w:rsidRPr="00E15C12" w14:paraId="0A0E4A04" w14:textId="77777777" w:rsidTr="002A4C48">
        <w:trPr>
          <w:trHeight w:val="1645"/>
        </w:trPr>
        <w:tc>
          <w:tcPr>
            <w:tcW w:w="988" w:type="dxa"/>
          </w:tcPr>
          <w:p w14:paraId="4F55BDF4" w14:textId="77777777" w:rsidR="002A4C48" w:rsidRPr="00E15C12" w:rsidRDefault="002A4C48" w:rsidP="002A4C48">
            <w:pPr>
              <w:pStyle w:val="Body"/>
              <w:rPr>
                <w:color w:val="auto"/>
              </w:rPr>
            </w:pPr>
            <w:r w:rsidRPr="00E15C12">
              <w:rPr>
                <w:color w:val="auto"/>
              </w:rPr>
              <w:t>Martinez 2016</w:t>
            </w:r>
          </w:p>
        </w:tc>
        <w:tc>
          <w:tcPr>
            <w:tcW w:w="904" w:type="dxa"/>
          </w:tcPr>
          <w:p w14:paraId="27651248" w14:textId="77777777" w:rsidR="002A4C48" w:rsidRPr="00E15C12" w:rsidRDefault="002A4C48" w:rsidP="002A4C48">
            <w:pPr>
              <w:pStyle w:val="Body"/>
              <w:rPr>
                <w:color w:val="auto"/>
              </w:rPr>
            </w:pPr>
            <w:r w:rsidRPr="00E15C12">
              <w:rPr>
                <w:color w:val="auto"/>
              </w:rPr>
              <w:t>Mexico</w:t>
            </w:r>
          </w:p>
        </w:tc>
        <w:tc>
          <w:tcPr>
            <w:tcW w:w="874" w:type="dxa"/>
          </w:tcPr>
          <w:p w14:paraId="6B7B296C" w14:textId="77777777" w:rsidR="002A4C48" w:rsidRPr="00E15C12" w:rsidRDefault="002A4C48" w:rsidP="002A4C48">
            <w:pPr>
              <w:pStyle w:val="Body"/>
              <w:rPr>
                <w:color w:val="auto"/>
              </w:rPr>
            </w:pPr>
            <w:r w:rsidRPr="00E15C12">
              <w:rPr>
                <w:color w:val="auto"/>
              </w:rPr>
              <w:t>Cross sectional</w:t>
            </w:r>
          </w:p>
        </w:tc>
        <w:tc>
          <w:tcPr>
            <w:tcW w:w="729" w:type="dxa"/>
          </w:tcPr>
          <w:p w14:paraId="6EF10932" w14:textId="77777777" w:rsidR="002A4C48" w:rsidRPr="00E15C12" w:rsidRDefault="002A4C48" w:rsidP="002A4C48">
            <w:pPr>
              <w:pStyle w:val="Body"/>
              <w:rPr>
                <w:color w:val="auto"/>
              </w:rPr>
            </w:pPr>
            <w:r w:rsidRPr="00E15C12">
              <w:rPr>
                <w:color w:val="auto"/>
              </w:rPr>
              <w:t>NA</w:t>
            </w:r>
          </w:p>
        </w:tc>
        <w:tc>
          <w:tcPr>
            <w:tcW w:w="1346" w:type="dxa"/>
          </w:tcPr>
          <w:p w14:paraId="2FFAB1D6" w14:textId="77777777" w:rsidR="002A4C48" w:rsidRPr="00E15C12" w:rsidRDefault="002A4C48" w:rsidP="002A4C48">
            <w:pPr>
              <w:pStyle w:val="Body"/>
              <w:rPr>
                <w:color w:val="auto"/>
              </w:rPr>
            </w:pPr>
            <w:r w:rsidRPr="00E15C12">
              <w:rPr>
                <w:color w:val="auto"/>
              </w:rPr>
              <w:t>45,25</w:t>
            </w:r>
          </w:p>
        </w:tc>
        <w:tc>
          <w:tcPr>
            <w:tcW w:w="581" w:type="dxa"/>
          </w:tcPr>
          <w:p w14:paraId="3F851D28" w14:textId="77777777" w:rsidR="002A4C48" w:rsidRPr="00E15C12" w:rsidRDefault="002A4C48" w:rsidP="002A4C48">
            <w:pPr>
              <w:pStyle w:val="Body"/>
              <w:rPr>
                <w:color w:val="auto"/>
              </w:rPr>
            </w:pPr>
            <w:r w:rsidRPr="00E15C12">
              <w:rPr>
                <w:color w:val="auto"/>
              </w:rPr>
              <w:t>25-3</w:t>
            </w:r>
          </w:p>
        </w:tc>
        <w:tc>
          <w:tcPr>
            <w:tcW w:w="1459" w:type="dxa"/>
          </w:tcPr>
          <w:p w14:paraId="70BC6D22" w14:textId="77777777" w:rsidR="002A4C48" w:rsidRPr="00E15C12" w:rsidRDefault="002A4C48" w:rsidP="002A4C48">
            <w:pPr>
              <w:pStyle w:val="Body"/>
              <w:rPr>
                <w:color w:val="auto"/>
              </w:rPr>
            </w:pPr>
            <w:r w:rsidRPr="00E15C12">
              <w:rPr>
                <w:color w:val="auto"/>
                <w:lang w:val="en-US"/>
              </w:rPr>
              <w:t xml:space="preserve">From the first trimester of pregnancy until 8weeks postpartum </w:t>
            </w:r>
          </w:p>
        </w:tc>
        <w:tc>
          <w:tcPr>
            <w:tcW w:w="1403" w:type="dxa"/>
          </w:tcPr>
          <w:p w14:paraId="07B396E2" w14:textId="77777777" w:rsidR="002A4C48" w:rsidRPr="00E15C12" w:rsidRDefault="002A4C48" w:rsidP="002A4C48">
            <w:pPr>
              <w:pStyle w:val="Body"/>
              <w:rPr>
                <w:color w:val="auto"/>
              </w:rPr>
            </w:pPr>
            <w:r w:rsidRPr="00E15C12">
              <w:rPr>
                <w:color w:val="auto"/>
              </w:rPr>
              <w:t>Preterm</w:t>
            </w:r>
          </w:p>
          <w:p w14:paraId="0FB01460" w14:textId="77777777" w:rsidR="002A4C48" w:rsidRPr="00E15C12" w:rsidRDefault="002A4C48" w:rsidP="002A4C48">
            <w:pPr>
              <w:pStyle w:val="Body"/>
              <w:rPr>
                <w:color w:val="auto"/>
              </w:rPr>
            </w:pPr>
            <w:r w:rsidRPr="00E15C12">
              <w:rPr>
                <w:color w:val="auto"/>
              </w:rPr>
              <w:t>13.5+4.2</w:t>
            </w:r>
          </w:p>
          <w:p w14:paraId="710A6A28" w14:textId="77777777" w:rsidR="002A4C48" w:rsidRPr="00E15C12" w:rsidRDefault="002A4C48" w:rsidP="002A4C48">
            <w:pPr>
              <w:pStyle w:val="Body"/>
              <w:rPr>
                <w:color w:val="auto"/>
              </w:rPr>
            </w:pPr>
            <w:r w:rsidRPr="00E15C12">
              <w:rPr>
                <w:color w:val="auto"/>
              </w:rPr>
              <w:t>Term</w:t>
            </w:r>
          </w:p>
          <w:p w14:paraId="37978515" w14:textId="77777777" w:rsidR="002A4C48" w:rsidRPr="00E15C12" w:rsidRDefault="002A4C48" w:rsidP="002A4C48">
            <w:pPr>
              <w:pStyle w:val="Body"/>
              <w:rPr>
                <w:color w:val="auto"/>
              </w:rPr>
            </w:pPr>
            <w:r w:rsidRPr="00E15C12">
              <w:rPr>
                <w:color w:val="auto"/>
              </w:rPr>
              <w:t>11.8+4.2</w:t>
            </w:r>
          </w:p>
        </w:tc>
        <w:tc>
          <w:tcPr>
            <w:tcW w:w="1351" w:type="dxa"/>
          </w:tcPr>
          <w:p w14:paraId="4AD9368B" w14:textId="77777777" w:rsidR="002A4C48" w:rsidRPr="00E15C12" w:rsidRDefault="002A4C48" w:rsidP="002A4C48">
            <w:pPr>
              <w:pStyle w:val="Body"/>
              <w:rPr>
                <w:color w:val="auto"/>
              </w:rPr>
            </w:pPr>
            <w:r w:rsidRPr="00E15C12">
              <w:rPr>
                <w:color w:val="auto"/>
              </w:rPr>
              <w:t>No</w:t>
            </w:r>
          </w:p>
        </w:tc>
      </w:tr>
      <w:tr w:rsidR="002A4C48" w:rsidRPr="00E15C12" w14:paraId="1CCE74EC" w14:textId="77777777" w:rsidTr="002A4C48">
        <w:trPr>
          <w:trHeight w:val="745"/>
        </w:trPr>
        <w:tc>
          <w:tcPr>
            <w:tcW w:w="988" w:type="dxa"/>
          </w:tcPr>
          <w:p w14:paraId="613A34EC" w14:textId="77777777" w:rsidR="002A4C48" w:rsidRPr="00E15C12" w:rsidRDefault="002A4C48" w:rsidP="002A4C48">
            <w:pPr>
              <w:pStyle w:val="Body"/>
              <w:rPr>
                <w:color w:val="auto"/>
              </w:rPr>
            </w:pPr>
            <w:r w:rsidRPr="00E15C12">
              <w:rPr>
                <w:color w:val="auto"/>
              </w:rPr>
              <w:t>Harjunmaa 2015</w:t>
            </w:r>
          </w:p>
        </w:tc>
        <w:tc>
          <w:tcPr>
            <w:tcW w:w="904" w:type="dxa"/>
          </w:tcPr>
          <w:p w14:paraId="110D27CA" w14:textId="77777777" w:rsidR="002A4C48" w:rsidRPr="00E15C12" w:rsidRDefault="002A4C48" w:rsidP="002A4C48">
            <w:pPr>
              <w:pStyle w:val="Body"/>
              <w:rPr>
                <w:color w:val="auto"/>
              </w:rPr>
            </w:pPr>
            <w:r w:rsidRPr="00E15C12">
              <w:rPr>
                <w:color w:val="auto"/>
              </w:rPr>
              <w:t>Malawi</w:t>
            </w:r>
          </w:p>
        </w:tc>
        <w:tc>
          <w:tcPr>
            <w:tcW w:w="874" w:type="dxa"/>
          </w:tcPr>
          <w:p w14:paraId="40BC32FF" w14:textId="77777777" w:rsidR="002A4C48" w:rsidRPr="00E15C12" w:rsidRDefault="002A4C48" w:rsidP="002A4C48">
            <w:pPr>
              <w:pStyle w:val="Body"/>
              <w:rPr>
                <w:color w:val="auto"/>
              </w:rPr>
            </w:pPr>
            <w:r w:rsidRPr="00E15C12">
              <w:rPr>
                <w:color w:val="auto"/>
              </w:rPr>
              <w:t xml:space="preserve">Prospective </w:t>
            </w:r>
          </w:p>
        </w:tc>
        <w:tc>
          <w:tcPr>
            <w:tcW w:w="729" w:type="dxa"/>
          </w:tcPr>
          <w:p w14:paraId="0EFD2679" w14:textId="77777777" w:rsidR="002A4C48" w:rsidRPr="00E15C12" w:rsidRDefault="002A4C48" w:rsidP="002A4C48">
            <w:pPr>
              <w:pStyle w:val="Body"/>
              <w:rPr>
                <w:color w:val="auto"/>
              </w:rPr>
            </w:pPr>
            <w:r w:rsidRPr="00E15C12">
              <w:rPr>
                <w:color w:val="auto"/>
              </w:rPr>
              <w:t>NA</w:t>
            </w:r>
          </w:p>
        </w:tc>
        <w:tc>
          <w:tcPr>
            <w:tcW w:w="1346" w:type="dxa"/>
          </w:tcPr>
          <w:p w14:paraId="20B9AE86" w14:textId="77777777" w:rsidR="002A4C48" w:rsidRPr="00E15C12" w:rsidRDefault="002A4C48" w:rsidP="002A4C48">
            <w:pPr>
              <w:pStyle w:val="Body"/>
              <w:rPr>
                <w:color w:val="auto"/>
              </w:rPr>
            </w:pPr>
            <w:r w:rsidRPr="00E15C12">
              <w:rPr>
                <w:color w:val="auto"/>
              </w:rPr>
              <w:t>1216</w:t>
            </w:r>
          </w:p>
        </w:tc>
        <w:tc>
          <w:tcPr>
            <w:tcW w:w="581" w:type="dxa"/>
          </w:tcPr>
          <w:p w14:paraId="0E6917DC" w14:textId="77777777" w:rsidR="002A4C48" w:rsidRPr="00E15C12" w:rsidRDefault="002A4C48" w:rsidP="002A4C48">
            <w:pPr>
              <w:pStyle w:val="Body"/>
              <w:rPr>
                <w:color w:val="auto"/>
              </w:rPr>
            </w:pPr>
            <w:r w:rsidRPr="00E15C12">
              <w:rPr>
                <w:color w:val="auto"/>
              </w:rPr>
              <w:t>25</w:t>
            </w:r>
          </w:p>
        </w:tc>
        <w:tc>
          <w:tcPr>
            <w:tcW w:w="1459" w:type="dxa"/>
          </w:tcPr>
          <w:p w14:paraId="70C509D7" w14:textId="77777777" w:rsidR="002A4C48" w:rsidRPr="00E15C12" w:rsidRDefault="002A4C48" w:rsidP="002A4C48">
            <w:pPr>
              <w:pStyle w:val="Body"/>
              <w:rPr>
                <w:color w:val="auto"/>
              </w:rPr>
            </w:pPr>
            <w:r w:rsidRPr="00E15C12">
              <w:rPr>
                <w:color w:val="auto"/>
              </w:rPr>
              <w:t xml:space="preserve">Within 6weeks after delivery </w:t>
            </w:r>
          </w:p>
        </w:tc>
        <w:tc>
          <w:tcPr>
            <w:tcW w:w="1403" w:type="dxa"/>
          </w:tcPr>
          <w:p w14:paraId="521782C7" w14:textId="77777777" w:rsidR="002A4C48" w:rsidRPr="00E15C12" w:rsidRDefault="002A4C48" w:rsidP="002A4C48">
            <w:pPr>
              <w:pStyle w:val="Body"/>
              <w:rPr>
                <w:color w:val="auto"/>
              </w:rPr>
            </w:pPr>
            <w:r w:rsidRPr="00E15C12">
              <w:rPr>
                <w:color w:val="auto"/>
              </w:rPr>
              <w:t>Percentage</w:t>
            </w:r>
          </w:p>
        </w:tc>
        <w:tc>
          <w:tcPr>
            <w:tcW w:w="1351" w:type="dxa"/>
          </w:tcPr>
          <w:p w14:paraId="6B00E7EE" w14:textId="77777777" w:rsidR="002A4C48" w:rsidRPr="00E15C12" w:rsidRDefault="002A4C48" w:rsidP="002A4C48">
            <w:pPr>
              <w:pStyle w:val="Body"/>
              <w:rPr>
                <w:color w:val="auto"/>
              </w:rPr>
            </w:pPr>
            <w:r w:rsidRPr="00E15C12">
              <w:rPr>
                <w:color w:val="auto"/>
              </w:rPr>
              <w:t>No</w:t>
            </w:r>
          </w:p>
        </w:tc>
      </w:tr>
      <w:tr w:rsidR="002A4C48" w:rsidRPr="00E15C12" w14:paraId="0C108C34" w14:textId="77777777" w:rsidTr="002A4C48">
        <w:trPr>
          <w:trHeight w:val="745"/>
        </w:trPr>
        <w:tc>
          <w:tcPr>
            <w:tcW w:w="988" w:type="dxa"/>
          </w:tcPr>
          <w:p w14:paraId="37684519" w14:textId="77777777" w:rsidR="002A4C48" w:rsidRPr="00E15C12" w:rsidRDefault="002A4C48" w:rsidP="002A4C48">
            <w:pPr>
              <w:pStyle w:val="Body"/>
              <w:rPr>
                <w:color w:val="auto"/>
              </w:rPr>
            </w:pPr>
            <w:r w:rsidRPr="00E15C12">
              <w:rPr>
                <w:color w:val="auto"/>
              </w:rPr>
              <w:t xml:space="preserve">Acharya </w:t>
            </w:r>
            <w:r w:rsidRPr="00E15C12">
              <w:rPr>
                <w:color w:val="auto"/>
                <w:shd w:val="clear" w:color="auto" w:fill="FEFEFE"/>
                <w:lang w:val="en-US"/>
              </w:rPr>
              <w:t>2013</w:t>
            </w:r>
          </w:p>
        </w:tc>
        <w:tc>
          <w:tcPr>
            <w:tcW w:w="904" w:type="dxa"/>
          </w:tcPr>
          <w:p w14:paraId="362F8EDF" w14:textId="77777777" w:rsidR="002A4C48" w:rsidRPr="00E15C12" w:rsidRDefault="002A4C48" w:rsidP="002A4C48">
            <w:pPr>
              <w:pStyle w:val="Body"/>
              <w:rPr>
                <w:color w:val="auto"/>
              </w:rPr>
            </w:pPr>
            <w:r w:rsidRPr="00E15C12">
              <w:rPr>
                <w:color w:val="auto"/>
              </w:rPr>
              <w:t>India</w:t>
            </w:r>
          </w:p>
        </w:tc>
        <w:tc>
          <w:tcPr>
            <w:tcW w:w="874" w:type="dxa"/>
          </w:tcPr>
          <w:p w14:paraId="5988E317" w14:textId="77777777" w:rsidR="002A4C48" w:rsidRPr="00E15C12" w:rsidRDefault="002A4C48" w:rsidP="002A4C48">
            <w:pPr>
              <w:pStyle w:val="Body"/>
              <w:rPr>
                <w:color w:val="auto"/>
              </w:rPr>
            </w:pPr>
            <w:r w:rsidRPr="00E15C12">
              <w:rPr>
                <w:color w:val="auto"/>
              </w:rPr>
              <w:t>Cross sectional</w:t>
            </w:r>
          </w:p>
        </w:tc>
        <w:tc>
          <w:tcPr>
            <w:tcW w:w="729" w:type="dxa"/>
          </w:tcPr>
          <w:p w14:paraId="737CE0A3" w14:textId="77777777" w:rsidR="002A4C48" w:rsidRPr="00E15C12" w:rsidRDefault="002A4C48" w:rsidP="002A4C48">
            <w:pPr>
              <w:pStyle w:val="Body"/>
              <w:rPr>
                <w:color w:val="auto"/>
              </w:rPr>
            </w:pPr>
            <w:r w:rsidRPr="00E15C12">
              <w:rPr>
                <w:color w:val="auto"/>
              </w:rPr>
              <w:t>SB</w:t>
            </w:r>
          </w:p>
        </w:tc>
        <w:tc>
          <w:tcPr>
            <w:tcW w:w="1346" w:type="dxa"/>
          </w:tcPr>
          <w:p w14:paraId="18C2D403" w14:textId="77777777" w:rsidR="002A4C48" w:rsidRPr="00E15C12" w:rsidRDefault="002A4C48" w:rsidP="002A4C48">
            <w:pPr>
              <w:pStyle w:val="Body"/>
              <w:rPr>
                <w:color w:val="auto"/>
              </w:rPr>
            </w:pPr>
            <w:r w:rsidRPr="00E15C12">
              <w:rPr>
                <w:color w:val="auto"/>
              </w:rPr>
              <w:t>316</w:t>
            </w:r>
          </w:p>
        </w:tc>
        <w:tc>
          <w:tcPr>
            <w:tcW w:w="581" w:type="dxa"/>
          </w:tcPr>
          <w:p w14:paraId="054C483E" w14:textId="77777777" w:rsidR="002A4C48" w:rsidRPr="00E15C12" w:rsidRDefault="002A4C48" w:rsidP="002A4C48">
            <w:pPr>
              <w:pStyle w:val="Body"/>
              <w:rPr>
                <w:color w:val="auto"/>
              </w:rPr>
            </w:pPr>
            <w:r w:rsidRPr="00E15C12">
              <w:rPr>
                <w:color w:val="auto"/>
              </w:rPr>
              <w:t>25</w:t>
            </w:r>
          </w:p>
        </w:tc>
        <w:tc>
          <w:tcPr>
            <w:tcW w:w="1459" w:type="dxa"/>
          </w:tcPr>
          <w:p w14:paraId="5A7C1B22" w14:textId="77777777" w:rsidR="002A4C48" w:rsidRPr="00E15C12" w:rsidRDefault="002A4C48" w:rsidP="002A4C48">
            <w:pPr>
              <w:pStyle w:val="Body"/>
              <w:rPr>
                <w:color w:val="auto"/>
              </w:rPr>
            </w:pPr>
            <w:r w:rsidRPr="00E15C12">
              <w:rPr>
                <w:color w:val="auto"/>
              </w:rPr>
              <w:t xml:space="preserve">Within 1day after delivery </w:t>
            </w:r>
          </w:p>
        </w:tc>
        <w:tc>
          <w:tcPr>
            <w:tcW w:w="1403" w:type="dxa"/>
          </w:tcPr>
          <w:p w14:paraId="6629D26C" w14:textId="77777777" w:rsidR="002A4C48" w:rsidRPr="00E15C12" w:rsidRDefault="002A4C48" w:rsidP="002A4C48">
            <w:pPr>
              <w:pStyle w:val="Body"/>
              <w:rPr>
                <w:color w:val="auto"/>
              </w:rPr>
            </w:pPr>
            <w:r w:rsidRPr="00E15C12">
              <w:rPr>
                <w:color w:val="auto"/>
              </w:rPr>
              <w:t>Percentage</w:t>
            </w:r>
          </w:p>
        </w:tc>
        <w:tc>
          <w:tcPr>
            <w:tcW w:w="1351" w:type="dxa"/>
          </w:tcPr>
          <w:p w14:paraId="6D7A68BA" w14:textId="77777777" w:rsidR="002A4C48" w:rsidRPr="00E15C12" w:rsidRDefault="002A4C48" w:rsidP="002A4C48">
            <w:pPr>
              <w:pStyle w:val="Body"/>
              <w:rPr>
                <w:color w:val="auto"/>
              </w:rPr>
            </w:pPr>
            <w:r w:rsidRPr="00E15C12">
              <w:rPr>
                <w:color w:val="auto"/>
              </w:rPr>
              <w:t>No</w:t>
            </w:r>
          </w:p>
        </w:tc>
      </w:tr>
      <w:tr w:rsidR="002A4C48" w:rsidRPr="00E15C12" w14:paraId="2674411C" w14:textId="77777777" w:rsidTr="002A4C48">
        <w:trPr>
          <w:trHeight w:val="1045"/>
        </w:trPr>
        <w:tc>
          <w:tcPr>
            <w:tcW w:w="988" w:type="dxa"/>
          </w:tcPr>
          <w:p w14:paraId="71DF5844" w14:textId="77777777" w:rsidR="002A4C48" w:rsidRPr="00E15C12" w:rsidRDefault="002A4C48" w:rsidP="002A4C48">
            <w:pPr>
              <w:pStyle w:val="Body"/>
              <w:rPr>
                <w:color w:val="auto"/>
              </w:rPr>
            </w:pPr>
            <w:r w:rsidRPr="00E15C12">
              <w:rPr>
                <w:color w:val="auto"/>
              </w:rPr>
              <w:t xml:space="preserve">Ryalat </w:t>
            </w:r>
            <w:r w:rsidRPr="00E15C12">
              <w:rPr>
                <w:color w:val="auto"/>
                <w:shd w:val="clear" w:color="auto" w:fill="FEFEFE"/>
                <w:lang w:val="en-US"/>
              </w:rPr>
              <w:t>2011</w:t>
            </w:r>
          </w:p>
        </w:tc>
        <w:tc>
          <w:tcPr>
            <w:tcW w:w="904" w:type="dxa"/>
          </w:tcPr>
          <w:p w14:paraId="204A1D72" w14:textId="77777777" w:rsidR="002A4C48" w:rsidRPr="00E15C12" w:rsidRDefault="002A4C48" w:rsidP="002A4C48">
            <w:pPr>
              <w:pStyle w:val="Body"/>
              <w:rPr>
                <w:color w:val="auto"/>
              </w:rPr>
            </w:pPr>
            <w:r w:rsidRPr="00E15C12">
              <w:rPr>
                <w:color w:val="auto"/>
              </w:rPr>
              <w:t>Jordan</w:t>
            </w:r>
          </w:p>
        </w:tc>
        <w:tc>
          <w:tcPr>
            <w:tcW w:w="874" w:type="dxa"/>
          </w:tcPr>
          <w:p w14:paraId="565851E4" w14:textId="77777777" w:rsidR="002A4C48" w:rsidRPr="00E15C12" w:rsidRDefault="002A4C48" w:rsidP="002A4C48">
            <w:pPr>
              <w:pStyle w:val="Body"/>
              <w:rPr>
                <w:color w:val="auto"/>
              </w:rPr>
            </w:pPr>
            <w:r w:rsidRPr="00E15C12">
              <w:rPr>
                <w:color w:val="auto"/>
              </w:rPr>
              <w:t>Prospective case control</w:t>
            </w:r>
          </w:p>
        </w:tc>
        <w:tc>
          <w:tcPr>
            <w:tcW w:w="729" w:type="dxa"/>
          </w:tcPr>
          <w:p w14:paraId="154A6981" w14:textId="77777777" w:rsidR="002A4C48" w:rsidRPr="00E15C12" w:rsidRDefault="002A4C48" w:rsidP="002A4C48">
            <w:pPr>
              <w:pStyle w:val="Body"/>
              <w:rPr>
                <w:color w:val="auto"/>
              </w:rPr>
            </w:pPr>
            <w:r w:rsidRPr="00E15C12">
              <w:rPr>
                <w:color w:val="auto"/>
              </w:rPr>
              <w:t>NA</w:t>
            </w:r>
          </w:p>
        </w:tc>
        <w:tc>
          <w:tcPr>
            <w:tcW w:w="1346" w:type="dxa"/>
          </w:tcPr>
          <w:p w14:paraId="62BE2CE3" w14:textId="77777777" w:rsidR="002A4C48" w:rsidRPr="00E15C12" w:rsidRDefault="002A4C48" w:rsidP="002A4C48">
            <w:pPr>
              <w:pStyle w:val="Body"/>
              <w:rPr>
                <w:color w:val="auto"/>
              </w:rPr>
            </w:pPr>
            <w:r w:rsidRPr="00E15C12">
              <w:rPr>
                <w:color w:val="auto"/>
              </w:rPr>
              <w:t>200</w:t>
            </w:r>
          </w:p>
        </w:tc>
        <w:tc>
          <w:tcPr>
            <w:tcW w:w="581" w:type="dxa"/>
          </w:tcPr>
          <w:p w14:paraId="34CCF50E" w14:textId="77777777" w:rsidR="002A4C48" w:rsidRPr="00E15C12" w:rsidRDefault="002A4C48" w:rsidP="002A4C48">
            <w:pPr>
              <w:pStyle w:val="Body"/>
              <w:rPr>
                <w:color w:val="auto"/>
              </w:rPr>
            </w:pPr>
            <w:r w:rsidRPr="00E15C12">
              <w:rPr>
                <w:color w:val="auto"/>
              </w:rPr>
              <w:t>29.5</w:t>
            </w:r>
          </w:p>
        </w:tc>
        <w:tc>
          <w:tcPr>
            <w:tcW w:w="1459" w:type="dxa"/>
          </w:tcPr>
          <w:p w14:paraId="35E1E5D7" w14:textId="77777777" w:rsidR="002A4C48" w:rsidRPr="00E15C12" w:rsidRDefault="002A4C48" w:rsidP="002A4C48">
            <w:pPr>
              <w:pStyle w:val="Body"/>
              <w:rPr>
                <w:color w:val="auto"/>
              </w:rPr>
            </w:pPr>
            <w:r w:rsidRPr="00E15C12">
              <w:rPr>
                <w:color w:val="auto"/>
                <w:lang w:val="en-US"/>
              </w:rPr>
              <w:t xml:space="preserve">Within 1week </w:t>
            </w:r>
            <w:proofErr w:type="spellStart"/>
            <w:r w:rsidRPr="00E15C12">
              <w:rPr>
                <w:color w:val="auto"/>
                <w:lang w:val="en-US"/>
              </w:rPr>
              <w:t>post partum</w:t>
            </w:r>
            <w:proofErr w:type="spellEnd"/>
            <w:r w:rsidRPr="00E15C12">
              <w:rPr>
                <w:color w:val="auto"/>
                <w:lang w:val="en-US"/>
              </w:rPr>
              <w:t xml:space="preserve"> </w:t>
            </w:r>
          </w:p>
        </w:tc>
        <w:tc>
          <w:tcPr>
            <w:tcW w:w="1403" w:type="dxa"/>
          </w:tcPr>
          <w:p w14:paraId="363B3515" w14:textId="77777777" w:rsidR="002A4C48" w:rsidRPr="00E15C12" w:rsidRDefault="002A4C48" w:rsidP="002A4C48">
            <w:pPr>
              <w:pStyle w:val="Body"/>
              <w:rPr>
                <w:color w:val="auto"/>
              </w:rPr>
            </w:pPr>
            <w:r w:rsidRPr="00E15C12">
              <w:rPr>
                <w:color w:val="auto"/>
              </w:rPr>
              <w:t>Percentage</w:t>
            </w:r>
          </w:p>
        </w:tc>
        <w:tc>
          <w:tcPr>
            <w:tcW w:w="1351" w:type="dxa"/>
          </w:tcPr>
          <w:p w14:paraId="18704784" w14:textId="77777777" w:rsidR="002A4C48" w:rsidRPr="00E15C12" w:rsidRDefault="002A4C48" w:rsidP="002A4C48">
            <w:pPr>
              <w:pStyle w:val="Body"/>
              <w:rPr>
                <w:color w:val="auto"/>
              </w:rPr>
            </w:pPr>
            <w:r w:rsidRPr="00E15C12">
              <w:rPr>
                <w:color w:val="auto"/>
              </w:rPr>
              <w:t>Positive</w:t>
            </w:r>
          </w:p>
        </w:tc>
      </w:tr>
      <w:tr w:rsidR="002A4C48" w:rsidRPr="00E15C12" w14:paraId="47CD4B0D" w14:textId="77777777" w:rsidTr="002A4C48">
        <w:trPr>
          <w:trHeight w:val="1045"/>
        </w:trPr>
        <w:tc>
          <w:tcPr>
            <w:tcW w:w="988" w:type="dxa"/>
          </w:tcPr>
          <w:p w14:paraId="54F2A4D0" w14:textId="77777777" w:rsidR="002A4C48" w:rsidRPr="00E15C12" w:rsidRDefault="002A4C48" w:rsidP="002A4C48">
            <w:pPr>
              <w:pStyle w:val="Body"/>
              <w:rPr>
                <w:color w:val="auto"/>
              </w:rPr>
            </w:pPr>
            <w:r w:rsidRPr="00E15C12">
              <w:rPr>
                <w:color w:val="auto"/>
              </w:rPr>
              <w:t>Durand 2009</w:t>
            </w:r>
          </w:p>
        </w:tc>
        <w:tc>
          <w:tcPr>
            <w:tcW w:w="904" w:type="dxa"/>
          </w:tcPr>
          <w:p w14:paraId="7BA9B100" w14:textId="77777777" w:rsidR="002A4C48" w:rsidRPr="00E15C12" w:rsidRDefault="002A4C48" w:rsidP="002A4C48">
            <w:pPr>
              <w:pStyle w:val="Body"/>
              <w:rPr>
                <w:color w:val="auto"/>
              </w:rPr>
            </w:pPr>
            <w:r w:rsidRPr="00E15C12">
              <w:rPr>
                <w:color w:val="auto"/>
              </w:rPr>
              <w:t>Canada</w:t>
            </w:r>
          </w:p>
        </w:tc>
        <w:tc>
          <w:tcPr>
            <w:tcW w:w="874" w:type="dxa"/>
          </w:tcPr>
          <w:p w14:paraId="37F84D5A" w14:textId="77777777" w:rsidR="002A4C48" w:rsidRPr="00E15C12" w:rsidRDefault="002A4C48" w:rsidP="002A4C48">
            <w:pPr>
              <w:pStyle w:val="Body"/>
              <w:rPr>
                <w:color w:val="auto"/>
              </w:rPr>
            </w:pPr>
            <w:r w:rsidRPr="00E15C12">
              <w:rPr>
                <w:color w:val="auto"/>
              </w:rPr>
              <w:t>Matched case control</w:t>
            </w:r>
          </w:p>
        </w:tc>
        <w:tc>
          <w:tcPr>
            <w:tcW w:w="729" w:type="dxa"/>
          </w:tcPr>
          <w:p w14:paraId="4BBC5561" w14:textId="77777777" w:rsidR="002A4C48" w:rsidRPr="00E15C12" w:rsidRDefault="002A4C48" w:rsidP="002A4C48">
            <w:pPr>
              <w:pStyle w:val="Body"/>
              <w:rPr>
                <w:color w:val="auto"/>
              </w:rPr>
            </w:pPr>
            <w:r w:rsidRPr="00E15C12">
              <w:rPr>
                <w:color w:val="auto"/>
              </w:rPr>
              <w:t>DB</w:t>
            </w:r>
          </w:p>
        </w:tc>
        <w:tc>
          <w:tcPr>
            <w:tcW w:w="1346" w:type="dxa"/>
          </w:tcPr>
          <w:p w14:paraId="1324425B" w14:textId="77777777" w:rsidR="002A4C48" w:rsidRPr="00E15C12" w:rsidRDefault="002A4C48" w:rsidP="002A4C48">
            <w:pPr>
              <w:pStyle w:val="Body"/>
              <w:rPr>
                <w:color w:val="auto"/>
              </w:rPr>
            </w:pPr>
            <w:r w:rsidRPr="00E15C12">
              <w:rPr>
                <w:color w:val="auto"/>
              </w:rPr>
              <w:t>34,73</w:t>
            </w:r>
          </w:p>
        </w:tc>
        <w:tc>
          <w:tcPr>
            <w:tcW w:w="581" w:type="dxa"/>
          </w:tcPr>
          <w:p w14:paraId="711267E9" w14:textId="77777777" w:rsidR="002A4C48" w:rsidRPr="00E15C12" w:rsidRDefault="002A4C48" w:rsidP="002A4C48">
            <w:pPr>
              <w:pStyle w:val="Body"/>
              <w:rPr>
                <w:color w:val="auto"/>
              </w:rPr>
            </w:pPr>
            <w:r w:rsidRPr="00E15C12">
              <w:rPr>
                <w:color w:val="auto"/>
              </w:rPr>
              <w:t>NS</w:t>
            </w:r>
          </w:p>
        </w:tc>
        <w:tc>
          <w:tcPr>
            <w:tcW w:w="1459" w:type="dxa"/>
          </w:tcPr>
          <w:p w14:paraId="6A294117" w14:textId="77777777" w:rsidR="002A4C48" w:rsidRPr="00E15C12" w:rsidRDefault="002A4C48" w:rsidP="002A4C48">
            <w:pPr>
              <w:pStyle w:val="Body"/>
              <w:rPr>
                <w:color w:val="auto"/>
              </w:rPr>
            </w:pPr>
            <w:r w:rsidRPr="00E15C12">
              <w:rPr>
                <w:color w:val="auto"/>
              </w:rPr>
              <w:t xml:space="preserve">Within 8weeks after delivery </w:t>
            </w:r>
          </w:p>
          <w:p w14:paraId="4BB2FB7A" w14:textId="77777777" w:rsidR="002A4C48" w:rsidRPr="00E15C12" w:rsidRDefault="002A4C48" w:rsidP="002A4C48">
            <w:pPr>
              <w:pStyle w:val="Body"/>
              <w:rPr>
                <w:color w:val="auto"/>
              </w:rPr>
            </w:pPr>
          </w:p>
        </w:tc>
        <w:tc>
          <w:tcPr>
            <w:tcW w:w="1403" w:type="dxa"/>
          </w:tcPr>
          <w:p w14:paraId="2C665548" w14:textId="77777777" w:rsidR="002A4C48" w:rsidRPr="00E15C12" w:rsidRDefault="002A4C48" w:rsidP="002A4C48">
            <w:pPr>
              <w:pStyle w:val="Body"/>
              <w:rPr>
                <w:color w:val="auto"/>
              </w:rPr>
            </w:pPr>
            <w:r w:rsidRPr="00E15C12">
              <w:rPr>
                <w:color w:val="auto"/>
              </w:rPr>
              <w:t>Percentage</w:t>
            </w:r>
          </w:p>
        </w:tc>
        <w:tc>
          <w:tcPr>
            <w:tcW w:w="1351" w:type="dxa"/>
          </w:tcPr>
          <w:p w14:paraId="6CE27C73" w14:textId="77777777" w:rsidR="002A4C48" w:rsidRPr="00E15C12" w:rsidRDefault="002A4C48" w:rsidP="002A4C48">
            <w:pPr>
              <w:pStyle w:val="Body"/>
              <w:rPr>
                <w:color w:val="auto"/>
              </w:rPr>
            </w:pPr>
            <w:r w:rsidRPr="00E15C12">
              <w:rPr>
                <w:color w:val="auto"/>
              </w:rPr>
              <w:t>No</w:t>
            </w:r>
          </w:p>
        </w:tc>
      </w:tr>
      <w:tr w:rsidR="002A4C48" w:rsidRPr="00E15C12" w14:paraId="230B2A69" w14:textId="77777777" w:rsidTr="002A4C48">
        <w:trPr>
          <w:trHeight w:val="1045"/>
        </w:trPr>
        <w:tc>
          <w:tcPr>
            <w:tcW w:w="988" w:type="dxa"/>
          </w:tcPr>
          <w:p w14:paraId="29C5148E" w14:textId="77777777" w:rsidR="002A4C48" w:rsidRPr="00E15C12" w:rsidRDefault="002A4C48" w:rsidP="002A4C48">
            <w:pPr>
              <w:pStyle w:val="Body"/>
              <w:rPr>
                <w:color w:val="auto"/>
              </w:rPr>
            </w:pPr>
            <w:r w:rsidRPr="00E15C12">
              <w:rPr>
                <w:color w:val="auto"/>
              </w:rPr>
              <w:t>Mumghamba2007</w:t>
            </w:r>
          </w:p>
        </w:tc>
        <w:tc>
          <w:tcPr>
            <w:tcW w:w="904" w:type="dxa"/>
          </w:tcPr>
          <w:p w14:paraId="08B25578" w14:textId="77777777" w:rsidR="002A4C48" w:rsidRPr="00E15C12" w:rsidRDefault="002A4C48" w:rsidP="002A4C48">
            <w:pPr>
              <w:pStyle w:val="Body"/>
              <w:rPr>
                <w:color w:val="auto"/>
              </w:rPr>
            </w:pPr>
            <w:r w:rsidRPr="00E15C12">
              <w:rPr>
                <w:color w:val="auto"/>
              </w:rPr>
              <w:t>Tanzania</w:t>
            </w:r>
          </w:p>
        </w:tc>
        <w:tc>
          <w:tcPr>
            <w:tcW w:w="874" w:type="dxa"/>
          </w:tcPr>
          <w:p w14:paraId="3C8593D1" w14:textId="77777777" w:rsidR="002A4C48" w:rsidRPr="00E15C12" w:rsidRDefault="002A4C48" w:rsidP="002A4C48">
            <w:pPr>
              <w:pStyle w:val="Body"/>
              <w:rPr>
                <w:color w:val="auto"/>
              </w:rPr>
            </w:pPr>
            <w:r w:rsidRPr="00E15C12">
              <w:rPr>
                <w:color w:val="auto"/>
              </w:rPr>
              <w:t>Retrospective case-control</w:t>
            </w:r>
          </w:p>
        </w:tc>
        <w:tc>
          <w:tcPr>
            <w:tcW w:w="729" w:type="dxa"/>
          </w:tcPr>
          <w:p w14:paraId="6B848DBE" w14:textId="77777777" w:rsidR="002A4C48" w:rsidRPr="00E15C12" w:rsidRDefault="002A4C48" w:rsidP="002A4C48">
            <w:pPr>
              <w:pStyle w:val="Body"/>
              <w:rPr>
                <w:color w:val="auto"/>
              </w:rPr>
            </w:pPr>
            <w:r w:rsidRPr="00E15C12">
              <w:rPr>
                <w:color w:val="auto"/>
              </w:rPr>
              <w:t>SB</w:t>
            </w:r>
          </w:p>
        </w:tc>
        <w:tc>
          <w:tcPr>
            <w:tcW w:w="1346" w:type="dxa"/>
          </w:tcPr>
          <w:p w14:paraId="573EA38A" w14:textId="77777777" w:rsidR="002A4C48" w:rsidRPr="00E15C12" w:rsidRDefault="002A4C48" w:rsidP="002A4C48">
            <w:pPr>
              <w:pStyle w:val="Body"/>
              <w:rPr>
                <w:color w:val="auto"/>
              </w:rPr>
            </w:pPr>
            <w:r w:rsidRPr="00E15C12">
              <w:rPr>
                <w:color w:val="auto"/>
              </w:rPr>
              <w:t>150,223</w:t>
            </w:r>
          </w:p>
        </w:tc>
        <w:tc>
          <w:tcPr>
            <w:tcW w:w="581" w:type="dxa"/>
          </w:tcPr>
          <w:p w14:paraId="1914C62B" w14:textId="77777777" w:rsidR="002A4C48" w:rsidRPr="00E15C12" w:rsidRDefault="002A4C48" w:rsidP="002A4C48">
            <w:pPr>
              <w:pStyle w:val="Body"/>
              <w:rPr>
                <w:color w:val="auto"/>
              </w:rPr>
            </w:pPr>
            <w:r w:rsidRPr="00E15C12">
              <w:rPr>
                <w:color w:val="auto"/>
              </w:rPr>
              <w:t>14-44</w:t>
            </w:r>
          </w:p>
        </w:tc>
        <w:tc>
          <w:tcPr>
            <w:tcW w:w="1459" w:type="dxa"/>
          </w:tcPr>
          <w:p w14:paraId="4D031BB7" w14:textId="77777777" w:rsidR="002A4C48" w:rsidRPr="00E15C12" w:rsidRDefault="002A4C48" w:rsidP="002A4C48">
            <w:pPr>
              <w:pStyle w:val="Body"/>
              <w:rPr>
                <w:color w:val="auto"/>
              </w:rPr>
            </w:pPr>
            <w:r w:rsidRPr="00E15C12">
              <w:rPr>
                <w:color w:val="auto"/>
              </w:rPr>
              <w:t xml:space="preserve">Within 40days from delivery </w:t>
            </w:r>
          </w:p>
        </w:tc>
        <w:tc>
          <w:tcPr>
            <w:tcW w:w="1403" w:type="dxa"/>
          </w:tcPr>
          <w:p w14:paraId="0B4B08E3" w14:textId="77777777" w:rsidR="002A4C48" w:rsidRPr="00E15C12" w:rsidRDefault="002A4C48" w:rsidP="002A4C48">
            <w:pPr>
              <w:pStyle w:val="Body"/>
              <w:rPr>
                <w:color w:val="auto"/>
              </w:rPr>
            </w:pPr>
            <w:r w:rsidRPr="00E15C12">
              <w:rPr>
                <w:color w:val="auto"/>
              </w:rPr>
              <w:t>Percentage</w:t>
            </w:r>
          </w:p>
        </w:tc>
        <w:tc>
          <w:tcPr>
            <w:tcW w:w="1351" w:type="dxa"/>
          </w:tcPr>
          <w:p w14:paraId="58A091EE" w14:textId="77777777" w:rsidR="002A4C48" w:rsidRPr="00E15C12" w:rsidRDefault="002A4C48" w:rsidP="002A4C48">
            <w:pPr>
              <w:pStyle w:val="Body"/>
              <w:rPr>
                <w:color w:val="auto"/>
              </w:rPr>
            </w:pPr>
            <w:r w:rsidRPr="00E15C12">
              <w:rPr>
                <w:color w:val="auto"/>
              </w:rPr>
              <w:t>No</w:t>
            </w:r>
          </w:p>
        </w:tc>
      </w:tr>
      <w:tr w:rsidR="002A4C48" w:rsidRPr="00E15C12" w14:paraId="72112122" w14:textId="77777777" w:rsidTr="002A4C48">
        <w:trPr>
          <w:trHeight w:val="425"/>
        </w:trPr>
        <w:tc>
          <w:tcPr>
            <w:tcW w:w="988" w:type="dxa"/>
            <w:tcBorders>
              <w:bottom w:val="single" w:sz="4" w:space="0" w:color="auto"/>
            </w:tcBorders>
          </w:tcPr>
          <w:p w14:paraId="7E66B48A" w14:textId="77777777" w:rsidR="002A4C48" w:rsidRPr="00E15C12" w:rsidRDefault="002A4C48" w:rsidP="002A4C48">
            <w:pPr>
              <w:pStyle w:val="Body"/>
              <w:rPr>
                <w:color w:val="auto"/>
              </w:rPr>
            </w:pPr>
            <w:r w:rsidRPr="00E15C12">
              <w:rPr>
                <w:color w:val="auto"/>
              </w:rPr>
              <w:t>Meurman 2006</w:t>
            </w:r>
          </w:p>
        </w:tc>
        <w:tc>
          <w:tcPr>
            <w:tcW w:w="904" w:type="dxa"/>
            <w:tcBorders>
              <w:bottom w:val="single" w:sz="4" w:space="0" w:color="auto"/>
            </w:tcBorders>
          </w:tcPr>
          <w:p w14:paraId="45290D64" w14:textId="77777777" w:rsidR="002A4C48" w:rsidRPr="00E15C12" w:rsidRDefault="002A4C48" w:rsidP="002A4C48">
            <w:pPr>
              <w:pStyle w:val="Body"/>
              <w:rPr>
                <w:color w:val="auto"/>
              </w:rPr>
            </w:pPr>
            <w:r w:rsidRPr="00E15C12">
              <w:rPr>
                <w:color w:val="auto"/>
              </w:rPr>
              <w:t>Finland</w:t>
            </w:r>
          </w:p>
        </w:tc>
        <w:tc>
          <w:tcPr>
            <w:tcW w:w="874" w:type="dxa"/>
            <w:tcBorders>
              <w:bottom w:val="single" w:sz="4" w:space="0" w:color="auto"/>
            </w:tcBorders>
          </w:tcPr>
          <w:p w14:paraId="52F38786" w14:textId="77777777" w:rsidR="002A4C48" w:rsidRPr="00E15C12" w:rsidRDefault="002A4C48" w:rsidP="002A4C48">
            <w:pPr>
              <w:pStyle w:val="Body"/>
              <w:rPr>
                <w:color w:val="auto"/>
              </w:rPr>
            </w:pPr>
            <w:r w:rsidRPr="00E15C12">
              <w:rPr>
                <w:color w:val="auto"/>
              </w:rPr>
              <w:t>Retrospective  cohort</w:t>
            </w:r>
          </w:p>
        </w:tc>
        <w:tc>
          <w:tcPr>
            <w:tcW w:w="729" w:type="dxa"/>
            <w:tcBorders>
              <w:bottom w:val="single" w:sz="4" w:space="0" w:color="auto"/>
            </w:tcBorders>
          </w:tcPr>
          <w:p w14:paraId="63A3037B" w14:textId="77777777" w:rsidR="002A4C48" w:rsidRPr="00E15C12" w:rsidRDefault="002A4C48" w:rsidP="002A4C48">
            <w:pPr>
              <w:pStyle w:val="Body"/>
              <w:rPr>
                <w:color w:val="auto"/>
              </w:rPr>
            </w:pPr>
            <w:r w:rsidRPr="00E15C12">
              <w:rPr>
                <w:color w:val="auto"/>
              </w:rPr>
              <w:t>NA</w:t>
            </w:r>
          </w:p>
        </w:tc>
        <w:tc>
          <w:tcPr>
            <w:tcW w:w="1346" w:type="dxa"/>
            <w:tcBorders>
              <w:bottom w:val="single" w:sz="4" w:space="0" w:color="auto"/>
            </w:tcBorders>
          </w:tcPr>
          <w:p w14:paraId="7FC983C9" w14:textId="77777777" w:rsidR="002A4C48" w:rsidRPr="00E15C12" w:rsidRDefault="002A4C48" w:rsidP="002A4C48">
            <w:pPr>
              <w:pStyle w:val="Body"/>
              <w:rPr>
                <w:color w:val="auto"/>
              </w:rPr>
            </w:pPr>
            <w:r w:rsidRPr="00E15C12">
              <w:rPr>
                <w:color w:val="auto"/>
              </w:rPr>
              <w:t>158,18</w:t>
            </w:r>
          </w:p>
        </w:tc>
        <w:tc>
          <w:tcPr>
            <w:tcW w:w="581" w:type="dxa"/>
            <w:tcBorders>
              <w:bottom w:val="single" w:sz="4" w:space="0" w:color="auto"/>
            </w:tcBorders>
          </w:tcPr>
          <w:p w14:paraId="70D1AAC1" w14:textId="77777777" w:rsidR="002A4C48" w:rsidRPr="00E15C12" w:rsidRDefault="002A4C48" w:rsidP="002A4C48">
            <w:pPr>
              <w:pStyle w:val="Body"/>
              <w:rPr>
                <w:color w:val="auto"/>
              </w:rPr>
            </w:pPr>
            <w:r w:rsidRPr="00E15C12">
              <w:rPr>
                <w:color w:val="auto"/>
              </w:rPr>
              <w:t>30</w:t>
            </w:r>
          </w:p>
        </w:tc>
        <w:tc>
          <w:tcPr>
            <w:tcW w:w="1459" w:type="dxa"/>
            <w:tcBorders>
              <w:bottom w:val="single" w:sz="4" w:space="0" w:color="auto"/>
            </w:tcBorders>
          </w:tcPr>
          <w:p w14:paraId="3690AE51" w14:textId="77777777" w:rsidR="002A4C48" w:rsidRPr="00E15C12" w:rsidRDefault="002A4C48" w:rsidP="002A4C48">
            <w:pPr>
              <w:pStyle w:val="Body"/>
              <w:rPr>
                <w:color w:val="auto"/>
              </w:rPr>
            </w:pPr>
            <w:r w:rsidRPr="00E15C12">
              <w:rPr>
                <w:color w:val="auto"/>
              </w:rPr>
              <w:t xml:space="preserve">From the first trimester of pregnancy </w:t>
            </w:r>
          </w:p>
        </w:tc>
        <w:tc>
          <w:tcPr>
            <w:tcW w:w="1403" w:type="dxa"/>
            <w:tcBorders>
              <w:bottom w:val="single" w:sz="4" w:space="0" w:color="auto"/>
            </w:tcBorders>
          </w:tcPr>
          <w:p w14:paraId="677C2B2C" w14:textId="77777777" w:rsidR="002A4C48" w:rsidRPr="00E15C12" w:rsidRDefault="002A4C48" w:rsidP="002A4C48">
            <w:pPr>
              <w:pStyle w:val="Body"/>
              <w:rPr>
                <w:color w:val="auto"/>
              </w:rPr>
            </w:pPr>
            <w:r w:rsidRPr="00E15C12">
              <w:rPr>
                <w:color w:val="auto"/>
              </w:rPr>
              <w:t>Preterm</w:t>
            </w:r>
          </w:p>
          <w:p w14:paraId="21911758" w14:textId="77777777" w:rsidR="002A4C48" w:rsidRPr="00E15C12" w:rsidRDefault="002A4C48" w:rsidP="002A4C48">
            <w:pPr>
              <w:pStyle w:val="Body"/>
              <w:rPr>
                <w:color w:val="auto"/>
              </w:rPr>
            </w:pPr>
            <w:r w:rsidRPr="00E15C12">
              <w:rPr>
                <w:color w:val="auto"/>
              </w:rPr>
              <w:t>15.2+6.7</w:t>
            </w:r>
          </w:p>
          <w:p w14:paraId="56395512" w14:textId="77777777" w:rsidR="002A4C48" w:rsidRPr="00E15C12" w:rsidRDefault="002A4C48" w:rsidP="002A4C48">
            <w:pPr>
              <w:pStyle w:val="Body"/>
              <w:rPr>
                <w:color w:val="auto"/>
              </w:rPr>
            </w:pPr>
            <w:r w:rsidRPr="00E15C12">
              <w:rPr>
                <w:color w:val="auto"/>
              </w:rPr>
              <w:t>Term</w:t>
            </w:r>
          </w:p>
          <w:p w14:paraId="70818607" w14:textId="77777777" w:rsidR="002A4C48" w:rsidRPr="00E15C12" w:rsidRDefault="002A4C48" w:rsidP="002A4C48">
            <w:pPr>
              <w:pStyle w:val="Body"/>
              <w:rPr>
                <w:color w:val="auto"/>
              </w:rPr>
            </w:pPr>
            <w:r w:rsidRPr="00E15C12">
              <w:rPr>
                <w:color w:val="auto"/>
              </w:rPr>
              <w:t>13.4+6.4</w:t>
            </w:r>
          </w:p>
        </w:tc>
        <w:tc>
          <w:tcPr>
            <w:tcW w:w="1351" w:type="dxa"/>
            <w:tcBorders>
              <w:bottom w:val="single" w:sz="4" w:space="0" w:color="auto"/>
            </w:tcBorders>
          </w:tcPr>
          <w:p w14:paraId="33FFA95D" w14:textId="77777777" w:rsidR="002A4C48" w:rsidRPr="00E15C12" w:rsidRDefault="002A4C48" w:rsidP="002A4C48">
            <w:pPr>
              <w:pStyle w:val="Body"/>
              <w:rPr>
                <w:color w:val="auto"/>
              </w:rPr>
            </w:pPr>
            <w:r w:rsidRPr="00E15C12">
              <w:rPr>
                <w:color w:val="auto"/>
              </w:rPr>
              <w:t>No</w:t>
            </w:r>
          </w:p>
        </w:tc>
      </w:tr>
      <w:tr w:rsidR="002A4C48" w:rsidRPr="00E15C12" w14:paraId="749BD454" w14:textId="77777777" w:rsidTr="002A4C48">
        <w:trPr>
          <w:trHeight w:val="70"/>
        </w:trPr>
        <w:tc>
          <w:tcPr>
            <w:tcW w:w="9635" w:type="dxa"/>
            <w:gridSpan w:val="9"/>
            <w:tcBorders>
              <w:bottom w:val="nil"/>
            </w:tcBorders>
          </w:tcPr>
          <w:p w14:paraId="16311914" w14:textId="77777777" w:rsidR="002A4C48" w:rsidRPr="00E15C12" w:rsidRDefault="002A4C48" w:rsidP="002A4C48">
            <w:pPr>
              <w:pStyle w:val="Body"/>
              <w:pBdr>
                <w:bottom w:val="none" w:sz="0" w:space="0" w:color="auto"/>
              </w:pBdr>
              <w:rPr>
                <w:color w:val="auto"/>
              </w:rPr>
            </w:pPr>
            <w:r w:rsidRPr="00E15C12">
              <w:rPr>
                <w:color w:val="auto"/>
              </w:rPr>
              <w:t>Apical /Periapical infection  and preterm birth</w:t>
            </w:r>
          </w:p>
        </w:tc>
      </w:tr>
    </w:tbl>
    <w:p w14:paraId="35229E02" w14:textId="77777777" w:rsidR="002A4C48" w:rsidRPr="007A32F0" w:rsidRDefault="002A4C48">
      <w:r>
        <w:br w:type="page"/>
      </w:r>
    </w:p>
    <w:p w14:paraId="78264DD5" w14:textId="77777777" w:rsidR="002A4C48" w:rsidRDefault="002A4C48" w:rsidP="002A4C48">
      <w:pPr>
        <w:rPr>
          <w:sz w:val="28"/>
          <w:szCs w:val="28"/>
          <w:lang w:val="ru-RU"/>
        </w:rPr>
      </w:pPr>
      <w:r w:rsidRPr="001E6F95">
        <w:rPr>
          <w:sz w:val="28"/>
          <w:szCs w:val="28"/>
        </w:rPr>
        <w:lastRenderedPageBreak/>
        <w:t xml:space="preserve">Continuation </w:t>
      </w:r>
      <w:proofErr w:type="gramStart"/>
      <w:r w:rsidRPr="001E6F95">
        <w:rPr>
          <w:sz w:val="28"/>
          <w:szCs w:val="28"/>
        </w:rPr>
        <w:t>of</w:t>
      </w:r>
      <w:r>
        <w:rPr>
          <w:sz w:val="28"/>
          <w:szCs w:val="28"/>
        </w:rPr>
        <w:t xml:space="preserve"> </w:t>
      </w:r>
      <w:r w:rsidRPr="001E6F95">
        <w:rPr>
          <w:sz w:val="28"/>
          <w:szCs w:val="28"/>
        </w:rPr>
        <w:t xml:space="preserve"> table</w:t>
      </w:r>
      <w:proofErr w:type="gramEnd"/>
      <w:r w:rsidRPr="001E6F95">
        <w:rPr>
          <w:sz w:val="28"/>
          <w:szCs w:val="28"/>
        </w:rPr>
        <w:t xml:space="preserve"> </w:t>
      </w:r>
      <w:r>
        <w:rPr>
          <w:sz w:val="28"/>
          <w:szCs w:val="28"/>
        </w:rPr>
        <w:t xml:space="preserve"> </w:t>
      </w:r>
      <w:r>
        <w:rPr>
          <w:sz w:val="28"/>
          <w:szCs w:val="28"/>
          <w:lang w:val="ru-RU"/>
        </w:rPr>
        <w:t>А.1</w:t>
      </w:r>
    </w:p>
    <w:p w14:paraId="0A8CB1EC" w14:textId="77777777" w:rsidR="002A4C48" w:rsidRPr="002A4C48" w:rsidRDefault="002A4C48">
      <w:pPr>
        <w:rPr>
          <w:sz w:val="28"/>
          <w:szCs w:val="28"/>
          <w:lang w:val="ru-RU"/>
        </w:rPr>
      </w:pPr>
    </w:p>
    <w:tbl>
      <w:tblPr>
        <w:tblStyle w:val="TableGrid"/>
        <w:tblW w:w="9635" w:type="dxa"/>
        <w:tblLayout w:type="fixed"/>
        <w:tblLook w:val="04A0" w:firstRow="1" w:lastRow="0" w:firstColumn="1" w:lastColumn="0" w:noHBand="0" w:noVBand="1"/>
      </w:tblPr>
      <w:tblGrid>
        <w:gridCol w:w="988"/>
        <w:gridCol w:w="904"/>
        <w:gridCol w:w="874"/>
        <w:gridCol w:w="729"/>
        <w:gridCol w:w="1346"/>
        <w:gridCol w:w="581"/>
        <w:gridCol w:w="1459"/>
        <w:gridCol w:w="1403"/>
        <w:gridCol w:w="1351"/>
      </w:tblGrid>
      <w:tr w:rsidR="002A4C48" w:rsidRPr="00E15C12" w14:paraId="000DBC28" w14:textId="77777777" w:rsidTr="002A4C48">
        <w:trPr>
          <w:trHeight w:val="70"/>
        </w:trPr>
        <w:tc>
          <w:tcPr>
            <w:tcW w:w="988" w:type="dxa"/>
          </w:tcPr>
          <w:p w14:paraId="15253FB9" w14:textId="0528582E" w:rsidR="002A4C48" w:rsidRPr="00E15C12" w:rsidRDefault="002A4C48" w:rsidP="002A4C48">
            <w:pPr>
              <w:pStyle w:val="Body"/>
              <w:jc w:val="center"/>
              <w:rPr>
                <w:color w:val="auto"/>
              </w:rPr>
            </w:pPr>
            <w:r w:rsidRPr="002A4C48">
              <w:rPr>
                <w:color w:val="auto"/>
              </w:rPr>
              <w:t>1</w:t>
            </w:r>
          </w:p>
        </w:tc>
        <w:tc>
          <w:tcPr>
            <w:tcW w:w="904" w:type="dxa"/>
          </w:tcPr>
          <w:p w14:paraId="510A60FE" w14:textId="77CB9FC5" w:rsidR="002A4C48" w:rsidRPr="00E15C12" w:rsidRDefault="002A4C48" w:rsidP="002A4C48">
            <w:pPr>
              <w:pStyle w:val="Body"/>
              <w:jc w:val="center"/>
              <w:rPr>
                <w:color w:val="auto"/>
              </w:rPr>
            </w:pPr>
            <w:r w:rsidRPr="002A4C48">
              <w:rPr>
                <w:color w:val="auto"/>
              </w:rPr>
              <w:t>2</w:t>
            </w:r>
          </w:p>
        </w:tc>
        <w:tc>
          <w:tcPr>
            <w:tcW w:w="874" w:type="dxa"/>
          </w:tcPr>
          <w:p w14:paraId="1637C060" w14:textId="59BD3835" w:rsidR="002A4C48" w:rsidRPr="00E15C12" w:rsidRDefault="002A4C48" w:rsidP="002A4C48">
            <w:pPr>
              <w:pStyle w:val="Body"/>
              <w:jc w:val="center"/>
              <w:rPr>
                <w:color w:val="auto"/>
                <w:lang w:val="en-US"/>
              </w:rPr>
            </w:pPr>
            <w:r w:rsidRPr="002A4C48">
              <w:rPr>
                <w:color w:val="auto"/>
              </w:rPr>
              <w:t>3</w:t>
            </w:r>
          </w:p>
        </w:tc>
        <w:tc>
          <w:tcPr>
            <w:tcW w:w="729" w:type="dxa"/>
          </w:tcPr>
          <w:p w14:paraId="73DBDD04" w14:textId="4B223BF8" w:rsidR="002A4C48" w:rsidRPr="00E15C12" w:rsidRDefault="002A4C48" w:rsidP="002A4C48">
            <w:pPr>
              <w:pStyle w:val="Body"/>
              <w:jc w:val="center"/>
              <w:rPr>
                <w:color w:val="auto"/>
              </w:rPr>
            </w:pPr>
            <w:r w:rsidRPr="002A4C48">
              <w:rPr>
                <w:color w:val="auto"/>
              </w:rPr>
              <w:t>4</w:t>
            </w:r>
          </w:p>
        </w:tc>
        <w:tc>
          <w:tcPr>
            <w:tcW w:w="1346" w:type="dxa"/>
          </w:tcPr>
          <w:p w14:paraId="54BAE0DB" w14:textId="7B637673" w:rsidR="002A4C48" w:rsidRPr="00E15C12" w:rsidRDefault="002A4C48" w:rsidP="002A4C48">
            <w:pPr>
              <w:pStyle w:val="Body"/>
              <w:jc w:val="center"/>
              <w:rPr>
                <w:color w:val="auto"/>
                <w:lang w:val="en-US"/>
              </w:rPr>
            </w:pPr>
            <w:r w:rsidRPr="002A4C48">
              <w:rPr>
                <w:color w:val="auto"/>
              </w:rPr>
              <w:t>5</w:t>
            </w:r>
          </w:p>
        </w:tc>
        <w:tc>
          <w:tcPr>
            <w:tcW w:w="581" w:type="dxa"/>
          </w:tcPr>
          <w:p w14:paraId="20511BE2" w14:textId="31C4266B" w:rsidR="002A4C48" w:rsidRPr="00E15C12" w:rsidRDefault="002A4C48" w:rsidP="002A4C48">
            <w:pPr>
              <w:pStyle w:val="Body"/>
              <w:jc w:val="center"/>
              <w:rPr>
                <w:color w:val="auto"/>
              </w:rPr>
            </w:pPr>
            <w:r w:rsidRPr="002A4C48">
              <w:rPr>
                <w:color w:val="auto"/>
              </w:rPr>
              <w:t>6</w:t>
            </w:r>
          </w:p>
        </w:tc>
        <w:tc>
          <w:tcPr>
            <w:tcW w:w="1459" w:type="dxa"/>
          </w:tcPr>
          <w:p w14:paraId="62A77D46" w14:textId="4D02AE76" w:rsidR="002A4C48" w:rsidRPr="00E15C12" w:rsidRDefault="002A4C48" w:rsidP="002A4C48">
            <w:pPr>
              <w:pStyle w:val="Body"/>
              <w:jc w:val="center"/>
              <w:rPr>
                <w:color w:val="auto"/>
              </w:rPr>
            </w:pPr>
            <w:r w:rsidRPr="002A4C48">
              <w:rPr>
                <w:color w:val="auto"/>
              </w:rPr>
              <w:t>7</w:t>
            </w:r>
          </w:p>
        </w:tc>
        <w:tc>
          <w:tcPr>
            <w:tcW w:w="1403" w:type="dxa"/>
          </w:tcPr>
          <w:p w14:paraId="4E7DCDE8" w14:textId="7AEBCBAA" w:rsidR="002A4C48" w:rsidRPr="00E15C12" w:rsidRDefault="002A4C48" w:rsidP="002A4C48">
            <w:pPr>
              <w:pStyle w:val="Body"/>
              <w:jc w:val="center"/>
              <w:rPr>
                <w:color w:val="auto"/>
              </w:rPr>
            </w:pPr>
            <w:r w:rsidRPr="002A4C48">
              <w:rPr>
                <w:color w:val="auto"/>
              </w:rPr>
              <w:t>8</w:t>
            </w:r>
          </w:p>
        </w:tc>
        <w:tc>
          <w:tcPr>
            <w:tcW w:w="1351" w:type="dxa"/>
          </w:tcPr>
          <w:p w14:paraId="4B511133" w14:textId="42F1410D" w:rsidR="002A4C48" w:rsidRPr="00E15C12" w:rsidRDefault="002A4C48" w:rsidP="002A4C48">
            <w:pPr>
              <w:pStyle w:val="Body"/>
              <w:jc w:val="center"/>
              <w:rPr>
                <w:color w:val="auto"/>
              </w:rPr>
            </w:pPr>
            <w:r w:rsidRPr="002A4C48">
              <w:rPr>
                <w:color w:val="auto"/>
              </w:rPr>
              <w:t>9</w:t>
            </w:r>
          </w:p>
        </w:tc>
      </w:tr>
      <w:tr w:rsidR="002A4C48" w:rsidRPr="00E15C12" w14:paraId="3B45736A" w14:textId="77777777" w:rsidTr="002A4C48">
        <w:trPr>
          <w:trHeight w:val="4205"/>
        </w:trPr>
        <w:tc>
          <w:tcPr>
            <w:tcW w:w="988" w:type="dxa"/>
          </w:tcPr>
          <w:p w14:paraId="4870C2AC" w14:textId="6AB4CCD3" w:rsidR="002A4C48" w:rsidRPr="00E15C12" w:rsidRDefault="002A4C48" w:rsidP="002A4C48">
            <w:pPr>
              <w:pStyle w:val="Body"/>
              <w:rPr>
                <w:color w:val="auto"/>
              </w:rPr>
            </w:pPr>
            <w:r w:rsidRPr="00E15C12">
              <w:rPr>
                <w:color w:val="auto"/>
              </w:rPr>
              <w:t>Harjunma 2015</w:t>
            </w:r>
          </w:p>
        </w:tc>
        <w:tc>
          <w:tcPr>
            <w:tcW w:w="904" w:type="dxa"/>
          </w:tcPr>
          <w:p w14:paraId="28E914A1" w14:textId="77777777" w:rsidR="002A4C48" w:rsidRPr="00E15C12" w:rsidRDefault="002A4C48" w:rsidP="002A4C48">
            <w:pPr>
              <w:pStyle w:val="Body"/>
              <w:rPr>
                <w:color w:val="auto"/>
              </w:rPr>
            </w:pPr>
            <w:r w:rsidRPr="00E15C12">
              <w:rPr>
                <w:color w:val="auto"/>
              </w:rPr>
              <w:t>Malawian</w:t>
            </w:r>
          </w:p>
        </w:tc>
        <w:tc>
          <w:tcPr>
            <w:tcW w:w="874" w:type="dxa"/>
          </w:tcPr>
          <w:p w14:paraId="10C93DA8" w14:textId="77777777" w:rsidR="002A4C48" w:rsidRPr="00E15C12" w:rsidRDefault="002A4C48" w:rsidP="002A4C48">
            <w:pPr>
              <w:pStyle w:val="Body"/>
              <w:rPr>
                <w:color w:val="auto"/>
              </w:rPr>
            </w:pPr>
            <w:r w:rsidRPr="00E15C12">
              <w:rPr>
                <w:color w:val="auto"/>
                <w:lang w:val="en-US"/>
              </w:rPr>
              <w:t xml:space="preserve">Case Control </w:t>
            </w:r>
          </w:p>
        </w:tc>
        <w:tc>
          <w:tcPr>
            <w:tcW w:w="729" w:type="dxa"/>
          </w:tcPr>
          <w:p w14:paraId="134F0F5B" w14:textId="77777777" w:rsidR="002A4C48" w:rsidRPr="00E15C12" w:rsidRDefault="002A4C48" w:rsidP="002A4C48">
            <w:pPr>
              <w:pStyle w:val="Body"/>
              <w:rPr>
                <w:color w:val="auto"/>
              </w:rPr>
            </w:pPr>
            <w:r w:rsidRPr="00E15C12">
              <w:rPr>
                <w:color w:val="auto"/>
              </w:rPr>
              <w:t>SB</w:t>
            </w:r>
          </w:p>
        </w:tc>
        <w:tc>
          <w:tcPr>
            <w:tcW w:w="1346" w:type="dxa"/>
          </w:tcPr>
          <w:p w14:paraId="5B0CC7CF" w14:textId="77777777" w:rsidR="002A4C48" w:rsidRPr="00E15C12" w:rsidRDefault="002A4C48" w:rsidP="002A4C48">
            <w:pPr>
              <w:pStyle w:val="Body"/>
              <w:rPr>
                <w:color w:val="auto"/>
              </w:rPr>
            </w:pPr>
            <w:r w:rsidRPr="00E15C12">
              <w:rPr>
                <w:color w:val="auto"/>
                <w:lang w:val="en-US"/>
              </w:rPr>
              <w:t>1024</w:t>
            </w:r>
          </w:p>
        </w:tc>
        <w:tc>
          <w:tcPr>
            <w:tcW w:w="581" w:type="dxa"/>
          </w:tcPr>
          <w:p w14:paraId="145A416B" w14:textId="77777777" w:rsidR="002A4C48" w:rsidRPr="00E15C12" w:rsidRDefault="002A4C48" w:rsidP="002A4C48">
            <w:pPr>
              <w:pStyle w:val="Body"/>
              <w:rPr>
                <w:color w:val="auto"/>
              </w:rPr>
            </w:pPr>
            <w:r w:rsidRPr="00E15C12">
              <w:rPr>
                <w:color w:val="auto"/>
              </w:rPr>
              <w:t>25</w:t>
            </w:r>
          </w:p>
        </w:tc>
        <w:tc>
          <w:tcPr>
            <w:tcW w:w="1459" w:type="dxa"/>
          </w:tcPr>
          <w:p w14:paraId="658C6AF4" w14:textId="77777777" w:rsidR="002A4C48" w:rsidRPr="00E15C12" w:rsidRDefault="002A4C48" w:rsidP="002A4C48">
            <w:pPr>
              <w:pStyle w:val="Body"/>
              <w:rPr>
                <w:color w:val="auto"/>
              </w:rPr>
            </w:pPr>
            <w:r w:rsidRPr="00E15C12">
              <w:rPr>
                <w:color w:val="auto"/>
              </w:rPr>
              <w:t>Panoramic X-rays</w:t>
            </w:r>
          </w:p>
          <w:p w14:paraId="56EFFE9C" w14:textId="77777777" w:rsidR="002A4C48" w:rsidRPr="00E15C12" w:rsidRDefault="002A4C48" w:rsidP="002A4C48">
            <w:pPr>
              <w:pStyle w:val="Body"/>
              <w:rPr>
                <w:color w:val="auto"/>
              </w:rPr>
            </w:pPr>
          </w:p>
        </w:tc>
        <w:tc>
          <w:tcPr>
            <w:tcW w:w="1403" w:type="dxa"/>
          </w:tcPr>
          <w:p w14:paraId="50079D0F" w14:textId="77777777" w:rsidR="002A4C48" w:rsidRPr="00E15C12" w:rsidRDefault="002A4C48" w:rsidP="002A4C48">
            <w:pPr>
              <w:pStyle w:val="Body"/>
              <w:rPr>
                <w:color w:val="auto"/>
              </w:rPr>
            </w:pPr>
            <w:r w:rsidRPr="00E15C12">
              <w:rPr>
                <w:color w:val="auto"/>
              </w:rPr>
              <w:t>Periodical infection</w:t>
            </w:r>
          </w:p>
        </w:tc>
        <w:tc>
          <w:tcPr>
            <w:tcW w:w="1351" w:type="dxa"/>
          </w:tcPr>
          <w:p w14:paraId="4521C312" w14:textId="6270EAEB" w:rsidR="002A4C48" w:rsidRPr="00E15C12" w:rsidRDefault="002A4C48" w:rsidP="002A4C48">
            <w:pPr>
              <w:pStyle w:val="Body"/>
              <w:rPr>
                <w:color w:val="auto"/>
                <w:lang w:val="en-US"/>
              </w:rPr>
            </w:pPr>
            <w:r w:rsidRPr="00E15C12">
              <w:rPr>
                <w:color w:val="auto"/>
              </w:rPr>
              <w:t xml:space="preserve">Periapical infection associated with shorter pregnancy (–0.4 wks), lower birthweight (–79 g), increased PTB and stunting risk </w:t>
            </w:r>
          </w:p>
        </w:tc>
      </w:tr>
      <w:tr w:rsidR="002A4C48" w:rsidRPr="00E15C12" w14:paraId="32B156C9" w14:textId="77777777" w:rsidTr="002A4C48">
        <w:trPr>
          <w:trHeight w:val="840"/>
        </w:trPr>
        <w:tc>
          <w:tcPr>
            <w:tcW w:w="988" w:type="dxa"/>
          </w:tcPr>
          <w:p w14:paraId="7269763B" w14:textId="77777777" w:rsidR="002A4C48" w:rsidRPr="00E15C12" w:rsidRDefault="002A4C48" w:rsidP="002A4C48">
            <w:pPr>
              <w:pStyle w:val="Body"/>
              <w:rPr>
                <w:color w:val="auto"/>
              </w:rPr>
            </w:pPr>
            <w:r w:rsidRPr="00E15C12">
              <w:rPr>
                <w:color w:val="auto"/>
              </w:rPr>
              <w:t>Leal 2015</w:t>
            </w:r>
          </w:p>
          <w:p w14:paraId="52E9B5A3" w14:textId="77777777" w:rsidR="002A4C48" w:rsidRPr="00E15C12" w:rsidRDefault="002A4C48" w:rsidP="002A4C48">
            <w:pPr>
              <w:pStyle w:val="Body"/>
              <w:rPr>
                <w:color w:val="auto"/>
              </w:rPr>
            </w:pPr>
          </w:p>
        </w:tc>
        <w:tc>
          <w:tcPr>
            <w:tcW w:w="904" w:type="dxa"/>
          </w:tcPr>
          <w:p w14:paraId="6AE9FFF6" w14:textId="77777777" w:rsidR="002A4C48" w:rsidRPr="00E15C12" w:rsidRDefault="002A4C48" w:rsidP="002A4C48">
            <w:pPr>
              <w:pStyle w:val="Body"/>
              <w:rPr>
                <w:color w:val="auto"/>
              </w:rPr>
            </w:pPr>
            <w:r w:rsidRPr="00E15C12">
              <w:rPr>
                <w:color w:val="auto"/>
              </w:rPr>
              <w:t>Brazil</w:t>
            </w:r>
          </w:p>
        </w:tc>
        <w:tc>
          <w:tcPr>
            <w:tcW w:w="874" w:type="dxa"/>
          </w:tcPr>
          <w:p w14:paraId="2E0D60BA" w14:textId="77777777" w:rsidR="002A4C48" w:rsidRPr="00E15C12" w:rsidRDefault="002A4C48" w:rsidP="002A4C48">
            <w:pPr>
              <w:pStyle w:val="Body"/>
              <w:rPr>
                <w:color w:val="auto"/>
              </w:rPr>
            </w:pPr>
            <w:r w:rsidRPr="00E15C12">
              <w:rPr>
                <w:color w:val="auto"/>
              </w:rPr>
              <w:t>Case-control</w:t>
            </w:r>
          </w:p>
          <w:p w14:paraId="524489D3" w14:textId="77777777" w:rsidR="002A4C48" w:rsidRPr="00E15C12" w:rsidRDefault="002A4C48" w:rsidP="002A4C48">
            <w:pPr>
              <w:pStyle w:val="Body"/>
              <w:rPr>
                <w:color w:val="auto"/>
              </w:rPr>
            </w:pPr>
          </w:p>
        </w:tc>
        <w:tc>
          <w:tcPr>
            <w:tcW w:w="729" w:type="dxa"/>
          </w:tcPr>
          <w:p w14:paraId="2A683DB8" w14:textId="77777777" w:rsidR="002A4C48" w:rsidRPr="00E15C12" w:rsidRDefault="002A4C48" w:rsidP="002A4C48">
            <w:pPr>
              <w:pStyle w:val="Body"/>
              <w:rPr>
                <w:color w:val="auto"/>
              </w:rPr>
            </w:pPr>
            <w:r w:rsidRPr="00E15C12">
              <w:rPr>
                <w:color w:val="auto"/>
              </w:rPr>
              <w:t>DB</w:t>
            </w:r>
          </w:p>
        </w:tc>
        <w:tc>
          <w:tcPr>
            <w:tcW w:w="1346" w:type="dxa"/>
          </w:tcPr>
          <w:p w14:paraId="7C147C0E" w14:textId="77777777" w:rsidR="002A4C48" w:rsidRPr="00E15C12" w:rsidRDefault="002A4C48" w:rsidP="002A4C48">
            <w:pPr>
              <w:pStyle w:val="Body"/>
              <w:rPr>
                <w:color w:val="auto"/>
              </w:rPr>
            </w:pPr>
            <w:r w:rsidRPr="00E15C12">
              <w:rPr>
                <w:color w:val="auto"/>
              </w:rPr>
              <w:t>63</w:t>
            </w:r>
          </w:p>
        </w:tc>
        <w:tc>
          <w:tcPr>
            <w:tcW w:w="581" w:type="dxa"/>
          </w:tcPr>
          <w:p w14:paraId="38E8187A" w14:textId="77777777" w:rsidR="002A4C48" w:rsidRPr="00E15C12" w:rsidRDefault="002A4C48" w:rsidP="002A4C48">
            <w:pPr>
              <w:pStyle w:val="Body"/>
              <w:rPr>
                <w:color w:val="auto"/>
              </w:rPr>
            </w:pPr>
            <w:r w:rsidRPr="00E15C12">
              <w:rPr>
                <w:color w:val="auto"/>
              </w:rPr>
              <w:t>15-40</w:t>
            </w:r>
          </w:p>
        </w:tc>
        <w:tc>
          <w:tcPr>
            <w:tcW w:w="1459" w:type="dxa"/>
          </w:tcPr>
          <w:p w14:paraId="3AFFCFAC" w14:textId="77777777" w:rsidR="002A4C48" w:rsidRPr="00E15C12" w:rsidRDefault="002A4C48" w:rsidP="002A4C48">
            <w:pPr>
              <w:pStyle w:val="Body"/>
              <w:rPr>
                <w:color w:val="auto"/>
              </w:rPr>
            </w:pPr>
            <w:r w:rsidRPr="00E15C12">
              <w:rPr>
                <w:color w:val="auto"/>
              </w:rPr>
              <w:t>periapical radiographs</w:t>
            </w:r>
          </w:p>
          <w:p w14:paraId="02CEBAAD" w14:textId="77777777" w:rsidR="002A4C48" w:rsidRPr="00E15C12" w:rsidRDefault="002A4C48" w:rsidP="002A4C48">
            <w:pPr>
              <w:pStyle w:val="Body"/>
              <w:rPr>
                <w:color w:val="auto"/>
              </w:rPr>
            </w:pPr>
          </w:p>
        </w:tc>
        <w:tc>
          <w:tcPr>
            <w:tcW w:w="1403" w:type="dxa"/>
          </w:tcPr>
          <w:p w14:paraId="4FDC335F" w14:textId="77777777" w:rsidR="002A4C48" w:rsidRPr="00E15C12" w:rsidRDefault="002A4C48" w:rsidP="002A4C48">
            <w:pPr>
              <w:pStyle w:val="Body"/>
              <w:rPr>
                <w:color w:val="auto"/>
              </w:rPr>
            </w:pPr>
            <w:r w:rsidRPr="00E15C12">
              <w:rPr>
                <w:color w:val="auto"/>
              </w:rPr>
              <w:t xml:space="preserve">CAP </w:t>
            </w:r>
          </w:p>
          <w:p w14:paraId="4DABAA04" w14:textId="77777777" w:rsidR="002A4C48" w:rsidRPr="00E15C12" w:rsidRDefault="002A4C48" w:rsidP="002A4C48">
            <w:pPr>
              <w:pStyle w:val="Body"/>
              <w:rPr>
                <w:color w:val="auto"/>
              </w:rPr>
            </w:pPr>
            <w:r w:rsidRPr="00E15C12">
              <w:rPr>
                <w:color w:val="auto"/>
              </w:rPr>
              <w:t>Preterm 54.5%</w:t>
            </w:r>
          </w:p>
          <w:p w14:paraId="4DA63883" w14:textId="77777777" w:rsidR="002A4C48" w:rsidRPr="00E15C12" w:rsidRDefault="002A4C48" w:rsidP="002A4C48">
            <w:pPr>
              <w:pStyle w:val="Body"/>
              <w:rPr>
                <w:color w:val="auto"/>
              </w:rPr>
            </w:pPr>
            <w:r w:rsidRPr="00E15C12">
              <w:rPr>
                <w:color w:val="auto"/>
              </w:rPr>
              <w:t>Control 20%</w:t>
            </w:r>
          </w:p>
        </w:tc>
        <w:tc>
          <w:tcPr>
            <w:tcW w:w="1351" w:type="dxa"/>
          </w:tcPr>
          <w:p w14:paraId="7CD2EA5B" w14:textId="77777777" w:rsidR="002A4C48" w:rsidRPr="00E15C12" w:rsidRDefault="002A4C48" w:rsidP="002A4C48">
            <w:pPr>
              <w:pStyle w:val="Body"/>
              <w:rPr>
                <w:color w:val="auto"/>
              </w:rPr>
            </w:pPr>
            <w:r w:rsidRPr="00E15C12">
              <w:rPr>
                <w:color w:val="auto"/>
              </w:rPr>
              <w:t>OR = 3.52 (CI: 1.01–12.32)</w:t>
            </w:r>
          </w:p>
          <w:p w14:paraId="42758D0F" w14:textId="77777777" w:rsidR="002A4C48" w:rsidRPr="00E15C12" w:rsidRDefault="002A4C48" w:rsidP="002A4C48">
            <w:pPr>
              <w:pStyle w:val="Body"/>
              <w:rPr>
                <w:color w:val="auto"/>
              </w:rPr>
            </w:pPr>
          </w:p>
        </w:tc>
      </w:tr>
      <w:tr w:rsidR="002A4C48" w:rsidRPr="00E15C12" w14:paraId="663A34EF" w14:textId="77777777" w:rsidTr="002A4C48">
        <w:trPr>
          <w:trHeight w:val="433"/>
        </w:trPr>
        <w:tc>
          <w:tcPr>
            <w:tcW w:w="988" w:type="dxa"/>
          </w:tcPr>
          <w:p w14:paraId="3C859C6A" w14:textId="188AEF12" w:rsidR="002A4C48" w:rsidRPr="00E15C12" w:rsidRDefault="002A4C48" w:rsidP="002A4C48">
            <w:pPr>
              <w:pStyle w:val="Body"/>
              <w:rPr>
                <w:color w:val="auto"/>
                <w:lang w:val="ru-RU"/>
              </w:rPr>
            </w:pPr>
            <w:r w:rsidRPr="00E15C12">
              <w:rPr>
                <w:color w:val="auto"/>
              </w:rPr>
              <w:t>Khalighinejad et al., 2017</w:t>
            </w:r>
          </w:p>
        </w:tc>
        <w:tc>
          <w:tcPr>
            <w:tcW w:w="904" w:type="dxa"/>
          </w:tcPr>
          <w:p w14:paraId="6CCE7336" w14:textId="77777777" w:rsidR="002A4C48" w:rsidRPr="00E15C12" w:rsidRDefault="002A4C48" w:rsidP="002A4C48">
            <w:pPr>
              <w:pStyle w:val="Body"/>
              <w:rPr>
                <w:color w:val="auto"/>
              </w:rPr>
            </w:pPr>
            <w:r w:rsidRPr="00E15C12">
              <w:rPr>
                <w:color w:val="auto"/>
              </w:rPr>
              <w:t>USA</w:t>
            </w:r>
          </w:p>
        </w:tc>
        <w:tc>
          <w:tcPr>
            <w:tcW w:w="874" w:type="dxa"/>
          </w:tcPr>
          <w:p w14:paraId="4726BD40" w14:textId="77777777" w:rsidR="002A4C48" w:rsidRPr="00E15C12" w:rsidRDefault="002A4C48" w:rsidP="002A4C48">
            <w:pPr>
              <w:pStyle w:val="Body"/>
              <w:rPr>
                <w:color w:val="auto"/>
              </w:rPr>
            </w:pPr>
            <w:r w:rsidRPr="00E15C12">
              <w:rPr>
                <w:color w:val="auto"/>
                <w:lang w:val="en-US"/>
              </w:rPr>
              <w:t xml:space="preserve">Case Control </w:t>
            </w:r>
          </w:p>
        </w:tc>
        <w:tc>
          <w:tcPr>
            <w:tcW w:w="729" w:type="dxa"/>
          </w:tcPr>
          <w:p w14:paraId="343729FA" w14:textId="77777777" w:rsidR="002A4C48" w:rsidRPr="00E15C12" w:rsidRDefault="002A4C48" w:rsidP="002A4C48">
            <w:pPr>
              <w:pStyle w:val="Body"/>
              <w:rPr>
                <w:color w:val="auto"/>
              </w:rPr>
            </w:pPr>
            <w:r w:rsidRPr="00E15C12">
              <w:rPr>
                <w:color w:val="auto"/>
              </w:rPr>
              <w:t>SB</w:t>
            </w:r>
          </w:p>
        </w:tc>
        <w:tc>
          <w:tcPr>
            <w:tcW w:w="1346" w:type="dxa"/>
          </w:tcPr>
          <w:p w14:paraId="43521A9C" w14:textId="77777777" w:rsidR="002A4C48" w:rsidRPr="00E15C12" w:rsidRDefault="002A4C48" w:rsidP="002A4C48">
            <w:pPr>
              <w:pStyle w:val="Body"/>
              <w:rPr>
                <w:color w:val="auto"/>
              </w:rPr>
            </w:pPr>
            <w:r w:rsidRPr="00E15C12">
              <w:rPr>
                <w:color w:val="auto"/>
                <w:lang w:val="en-US"/>
              </w:rPr>
              <w:t>100</w:t>
            </w:r>
          </w:p>
        </w:tc>
        <w:tc>
          <w:tcPr>
            <w:tcW w:w="581" w:type="dxa"/>
          </w:tcPr>
          <w:p w14:paraId="3FD3B4C1" w14:textId="77777777" w:rsidR="002A4C48" w:rsidRPr="00E15C12" w:rsidRDefault="002A4C48" w:rsidP="002A4C48">
            <w:pPr>
              <w:pStyle w:val="Body"/>
              <w:rPr>
                <w:color w:val="auto"/>
              </w:rPr>
            </w:pPr>
            <w:r w:rsidRPr="00E15C12">
              <w:rPr>
                <w:color w:val="auto"/>
              </w:rPr>
              <w:t>24-26</w:t>
            </w:r>
          </w:p>
        </w:tc>
        <w:tc>
          <w:tcPr>
            <w:tcW w:w="1459" w:type="dxa"/>
          </w:tcPr>
          <w:p w14:paraId="37CA2109" w14:textId="77777777" w:rsidR="002A4C48" w:rsidRPr="00E15C12" w:rsidRDefault="002A4C48" w:rsidP="002A4C48">
            <w:pPr>
              <w:pStyle w:val="Body"/>
              <w:rPr>
                <w:color w:val="auto"/>
              </w:rPr>
            </w:pPr>
            <w:r w:rsidRPr="00E15C12">
              <w:rPr>
                <w:color w:val="auto"/>
              </w:rPr>
              <w:t>Panoramic X-rays</w:t>
            </w:r>
          </w:p>
          <w:p w14:paraId="606236B3" w14:textId="77777777" w:rsidR="002A4C48" w:rsidRPr="00E15C12" w:rsidRDefault="002A4C48" w:rsidP="002A4C48">
            <w:pPr>
              <w:pStyle w:val="Body"/>
              <w:rPr>
                <w:color w:val="auto"/>
              </w:rPr>
            </w:pPr>
          </w:p>
        </w:tc>
        <w:tc>
          <w:tcPr>
            <w:tcW w:w="1403" w:type="dxa"/>
          </w:tcPr>
          <w:p w14:paraId="32D96877" w14:textId="77777777" w:rsidR="002A4C48" w:rsidRPr="00E15C12" w:rsidRDefault="002A4C48" w:rsidP="002A4C48">
            <w:pPr>
              <w:pStyle w:val="Body"/>
              <w:rPr>
                <w:color w:val="auto"/>
              </w:rPr>
            </w:pPr>
            <w:r w:rsidRPr="00E15C12">
              <w:rPr>
                <w:color w:val="auto"/>
              </w:rPr>
              <w:t>CAP</w:t>
            </w:r>
          </w:p>
          <w:p w14:paraId="5989653C" w14:textId="77777777" w:rsidR="002A4C48" w:rsidRPr="00E15C12" w:rsidRDefault="002A4C48" w:rsidP="002A4C48">
            <w:pPr>
              <w:pStyle w:val="Body"/>
              <w:rPr>
                <w:color w:val="auto"/>
              </w:rPr>
            </w:pPr>
            <w:r w:rsidRPr="00E15C12">
              <w:rPr>
                <w:color w:val="auto"/>
              </w:rPr>
              <w:t>Preterm</w:t>
            </w:r>
          </w:p>
          <w:p w14:paraId="06FD9DFF" w14:textId="77777777" w:rsidR="002A4C48" w:rsidRPr="00E15C12" w:rsidRDefault="002A4C48" w:rsidP="002A4C48">
            <w:pPr>
              <w:pStyle w:val="Body"/>
              <w:rPr>
                <w:color w:val="auto"/>
              </w:rPr>
            </w:pPr>
            <w:r w:rsidRPr="00E15C12">
              <w:rPr>
                <w:color w:val="auto"/>
              </w:rPr>
              <w:t>54%</w:t>
            </w:r>
          </w:p>
          <w:p w14:paraId="4AA2E207" w14:textId="77777777" w:rsidR="002A4C48" w:rsidRPr="00E15C12" w:rsidRDefault="002A4C48" w:rsidP="002A4C48">
            <w:pPr>
              <w:pStyle w:val="Body"/>
              <w:rPr>
                <w:color w:val="auto"/>
              </w:rPr>
            </w:pPr>
            <w:r w:rsidRPr="00E15C12">
              <w:rPr>
                <w:color w:val="auto"/>
              </w:rPr>
              <w:t>Control</w:t>
            </w:r>
          </w:p>
          <w:p w14:paraId="65C60EB1" w14:textId="77777777" w:rsidR="002A4C48" w:rsidRPr="00E15C12" w:rsidRDefault="002A4C48" w:rsidP="002A4C48">
            <w:pPr>
              <w:pStyle w:val="Body"/>
              <w:rPr>
                <w:color w:val="auto"/>
              </w:rPr>
            </w:pPr>
            <w:r w:rsidRPr="00E15C12">
              <w:rPr>
                <w:color w:val="auto"/>
              </w:rPr>
              <w:t>32%</w:t>
            </w:r>
          </w:p>
        </w:tc>
        <w:tc>
          <w:tcPr>
            <w:tcW w:w="1351" w:type="dxa"/>
          </w:tcPr>
          <w:p w14:paraId="7A2E8892" w14:textId="77777777" w:rsidR="002A4C48" w:rsidRPr="00E15C12" w:rsidRDefault="002A4C48" w:rsidP="002A4C48">
            <w:pPr>
              <w:pStyle w:val="Body"/>
              <w:rPr>
                <w:color w:val="auto"/>
              </w:rPr>
            </w:pPr>
            <w:r w:rsidRPr="00E15C12">
              <w:rPr>
                <w:color w:val="auto"/>
              </w:rPr>
              <w:t xml:space="preserve">Positive </w:t>
            </w:r>
          </w:p>
        </w:tc>
      </w:tr>
    </w:tbl>
    <w:p w14:paraId="620DA43E" w14:textId="77777777" w:rsidR="00C43DDF" w:rsidRPr="00E15C12" w:rsidRDefault="00C43DDF">
      <w:pPr>
        <w:pStyle w:val="Default"/>
        <w:spacing w:before="0"/>
        <w:jc w:val="both"/>
        <w:rPr>
          <w:rFonts w:ascii="Times New Roman" w:eastAsia="Times New Roman" w:hAnsi="Times New Roman" w:cs="Times New Roman"/>
          <w:b/>
          <w:bCs/>
          <w:color w:val="auto"/>
          <w:sz w:val="28"/>
          <w:szCs w:val="28"/>
          <w:lang w:val="en-US"/>
        </w:rPr>
      </w:pPr>
    </w:p>
    <w:p w14:paraId="26DA32DD" w14:textId="4EDC9A02" w:rsidR="00C43DDF" w:rsidRPr="00E15C12" w:rsidRDefault="00736643" w:rsidP="00D93896">
      <w:pPr>
        <w:pStyle w:val="Default"/>
        <w:spacing w:before="0" w:line="240" w:lineRule="auto"/>
        <w:ind w:firstLine="567"/>
        <w:jc w:val="both"/>
        <w:rPr>
          <w:rFonts w:ascii="Times New Roman" w:eastAsia="Times New Roman" w:hAnsi="Times New Roman" w:cs="Times New Roman"/>
          <w:color w:val="auto"/>
          <w:sz w:val="28"/>
          <w:szCs w:val="28"/>
          <w:lang w:val="en-US"/>
        </w:rPr>
      </w:pPr>
      <w:r w:rsidRPr="00E15C12">
        <w:rPr>
          <w:rFonts w:ascii="Times New Roman" w:eastAsia="Times New Roman" w:hAnsi="Times New Roman" w:cs="Times New Roman"/>
          <w:color w:val="auto"/>
          <w:sz w:val="28"/>
          <w:szCs w:val="28"/>
          <w:lang w:val="en-US"/>
        </w:rPr>
        <w:t>T</w:t>
      </w:r>
      <w:r w:rsidRPr="00E15C12">
        <w:rPr>
          <w:rFonts w:ascii="Times New Roman" w:hAnsi="Times New Roman"/>
          <w:color w:val="auto"/>
          <w:sz w:val="28"/>
          <w:szCs w:val="28"/>
          <w:lang w:val="en-US"/>
        </w:rPr>
        <w:t>he quality appraisal of all observational studies included in the review, using the Newcastle–Ottawa Scale (NOS), a standardized tool for evaluating methodological rigor in cohort and case–control studies. The table is organized into the three core NOS domains—Selection, Comparability, and Outcome/Exposure—with each study scored according to predefined criteria presented in Table A.2.</w:t>
      </w:r>
    </w:p>
    <w:p w14:paraId="1BDE0F52" w14:textId="77777777" w:rsidR="00C43DDF" w:rsidRPr="00E15C12" w:rsidRDefault="00C43DDF" w:rsidP="00D93896">
      <w:pPr>
        <w:pStyle w:val="Default"/>
        <w:spacing w:before="0" w:line="240" w:lineRule="auto"/>
        <w:jc w:val="both"/>
        <w:rPr>
          <w:rFonts w:ascii="Times New Roman" w:eastAsia="Times New Roman" w:hAnsi="Times New Roman" w:cs="Times New Roman"/>
          <w:color w:val="auto"/>
          <w:sz w:val="28"/>
          <w:szCs w:val="28"/>
          <w:lang w:val="en-US"/>
        </w:rPr>
      </w:pPr>
    </w:p>
    <w:p w14:paraId="30FE77C2" w14:textId="14245FA0" w:rsidR="00C43DDF" w:rsidRPr="00E15C12" w:rsidRDefault="00736643" w:rsidP="00D93896">
      <w:pPr>
        <w:pStyle w:val="Body"/>
        <w:jc w:val="both"/>
        <w:rPr>
          <w:color w:val="auto"/>
          <w:sz w:val="28"/>
          <w:szCs w:val="28"/>
        </w:rPr>
      </w:pPr>
      <w:r w:rsidRPr="00E15C12">
        <w:rPr>
          <w:color w:val="auto"/>
          <w:sz w:val="28"/>
          <w:szCs w:val="28"/>
          <w:lang w:val="fr-FR"/>
        </w:rPr>
        <w:t xml:space="preserve">Table </w:t>
      </w:r>
      <w:r w:rsidRPr="00E15C12">
        <w:rPr>
          <w:color w:val="auto"/>
          <w:sz w:val="28"/>
          <w:szCs w:val="28"/>
          <w:lang w:val="en-US"/>
        </w:rPr>
        <w:t>A.2</w:t>
      </w:r>
      <w:r w:rsidR="00D93896" w:rsidRPr="00E15C12">
        <w:rPr>
          <w:color w:val="auto"/>
          <w:sz w:val="28"/>
          <w:szCs w:val="28"/>
          <w:lang w:val="en-US"/>
        </w:rPr>
        <w:t xml:space="preserve"> </w:t>
      </w:r>
      <w:proofErr w:type="gramStart"/>
      <w:r w:rsidRPr="00E15C12">
        <w:rPr>
          <w:color w:val="auto"/>
          <w:sz w:val="28"/>
          <w:szCs w:val="28"/>
          <w:lang w:val="en-US"/>
        </w:rPr>
        <w:t xml:space="preserve">– </w:t>
      </w:r>
      <w:r w:rsidR="00D93896" w:rsidRPr="00E15C12">
        <w:rPr>
          <w:color w:val="auto"/>
          <w:sz w:val="28"/>
          <w:szCs w:val="28"/>
          <w:lang w:val="en-US"/>
        </w:rPr>
        <w:t xml:space="preserve"> </w:t>
      </w:r>
      <w:r w:rsidRPr="00E15C12">
        <w:rPr>
          <w:color w:val="auto"/>
          <w:sz w:val="28"/>
          <w:szCs w:val="28"/>
          <w:lang w:val="en-US"/>
        </w:rPr>
        <w:t>Assessment</w:t>
      </w:r>
      <w:proofErr w:type="gramEnd"/>
      <w:r w:rsidRPr="00E15C12">
        <w:rPr>
          <w:color w:val="auto"/>
          <w:sz w:val="28"/>
          <w:szCs w:val="28"/>
          <w:lang w:val="en-US"/>
        </w:rPr>
        <w:t xml:space="preserve"> of quality of the included studies using Newcastle-Ottawa Scale</w:t>
      </w:r>
    </w:p>
    <w:p w14:paraId="2D452572" w14:textId="77777777" w:rsidR="00C43DDF" w:rsidRPr="00E15C12" w:rsidRDefault="00C43DDF" w:rsidP="00D93896">
      <w:pPr>
        <w:pStyle w:val="Default"/>
        <w:spacing w:before="0" w:line="240" w:lineRule="auto"/>
        <w:jc w:val="both"/>
        <w:rPr>
          <w:rFonts w:ascii="Times New Roman" w:eastAsia="Times New Roman" w:hAnsi="Times New Roman" w:cs="Times New Roman"/>
          <w:b/>
          <w:bCs/>
          <w:color w:val="auto"/>
          <w:sz w:val="28"/>
          <w:szCs w:val="28"/>
          <w:lang w:val="en-US"/>
        </w:rPr>
      </w:pPr>
    </w:p>
    <w:tbl>
      <w:tblPr>
        <w:tblStyle w:val="TableGrid"/>
        <w:tblW w:w="9642" w:type="dxa"/>
        <w:tblLayout w:type="fixed"/>
        <w:tblLook w:val="04A0" w:firstRow="1" w:lastRow="0" w:firstColumn="1" w:lastColumn="0" w:noHBand="0" w:noVBand="1"/>
      </w:tblPr>
      <w:tblGrid>
        <w:gridCol w:w="3823"/>
        <w:gridCol w:w="1134"/>
        <w:gridCol w:w="1701"/>
        <w:gridCol w:w="2126"/>
        <w:gridCol w:w="858"/>
      </w:tblGrid>
      <w:tr w:rsidR="00E15C12" w:rsidRPr="00E15C12" w14:paraId="3B93EB5F" w14:textId="77777777" w:rsidTr="00D93896">
        <w:trPr>
          <w:trHeight w:val="20"/>
        </w:trPr>
        <w:tc>
          <w:tcPr>
            <w:tcW w:w="3823" w:type="dxa"/>
          </w:tcPr>
          <w:p w14:paraId="50BA4354"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Study</w:t>
            </w:r>
          </w:p>
        </w:tc>
        <w:tc>
          <w:tcPr>
            <w:tcW w:w="1134" w:type="dxa"/>
          </w:tcPr>
          <w:p w14:paraId="14B5E135" w14:textId="78CFEFE1"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Selection</w:t>
            </w:r>
          </w:p>
        </w:tc>
        <w:tc>
          <w:tcPr>
            <w:tcW w:w="1701" w:type="dxa"/>
          </w:tcPr>
          <w:p w14:paraId="208D731E" w14:textId="5C327223"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Comparability</w:t>
            </w:r>
          </w:p>
        </w:tc>
        <w:tc>
          <w:tcPr>
            <w:tcW w:w="2126" w:type="dxa"/>
          </w:tcPr>
          <w:p w14:paraId="6D85F699" w14:textId="16519C08"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Exposure/ outcome</w:t>
            </w:r>
          </w:p>
        </w:tc>
        <w:tc>
          <w:tcPr>
            <w:tcW w:w="858" w:type="dxa"/>
          </w:tcPr>
          <w:p w14:paraId="47524E55" w14:textId="53DBA749"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Total</w:t>
            </w:r>
          </w:p>
        </w:tc>
      </w:tr>
      <w:tr w:rsidR="00E15C12" w:rsidRPr="00E15C12" w14:paraId="21BD2370" w14:textId="77777777" w:rsidTr="00D93896">
        <w:trPr>
          <w:trHeight w:val="20"/>
        </w:trPr>
        <w:tc>
          <w:tcPr>
            <w:tcW w:w="3823" w:type="dxa"/>
          </w:tcPr>
          <w:p w14:paraId="34B962D8"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1</w:t>
            </w:r>
          </w:p>
        </w:tc>
        <w:tc>
          <w:tcPr>
            <w:tcW w:w="1134" w:type="dxa"/>
          </w:tcPr>
          <w:p w14:paraId="4711CF4F"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2</w:t>
            </w:r>
          </w:p>
        </w:tc>
        <w:tc>
          <w:tcPr>
            <w:tcW w:w="1701" w:type="dxa"/>
          </w:tcPr>
          <w:p w14:paraId="114AF78C"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3</w:t>
            </w:r>
          </w:p>
        </w:tc>
        <w:tc>
          <w:tcPr>
            <w:tcW w:w="2126" w:type="dxa"/>
          </w:tcPr>
          <w:p w14:paraId="04077447"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4</w:t>
            </w:r>
          </w:p>
        </w:tc>
        <w:tc>
          <w:tcPr>
            <w:tcW w:w="858" w:type="dxa"/>
          </w:tcPr>
          <w:p w14:paraId="2D048709"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5</w:t>
            </w:r>
          </w:p>
        </w:tc>
      </w:tr>
      <w:tr w:rsidR="00E15C12" w:rsidRPr="00E15C12" w14:paraId="28C1F233" w14:textId="77777777" w:rsidTr="00D93896">
        <w:trPr>
          <w:trHeight w:val="20"/>
        </w:trPr>
        <w:tc>
          <w:tcPr>
            <w:tcW w:w="3823" w:type="dxa"/>
          </w:tcPr>
          <w:p w14:paraId="700537E2" w14:textId="77777777" w:rsidR="00C43DDF" w:rsidRPr="00E15C12" w:rsidRDefault="00736643" w:rsidP="00D93896">
            <w:pPr>
              <w:pStyle w:val="Default"/>
              <w:spacing w:before="0" w:line="240" w:lineRule="auto"/>
              <w:rPr>
                <w:color w:val="auto"/>
              </w:rPr>
            </w:pPr>
            <w:r w:rsidRPr="00E15C12">
              <w:rPr>
                <w:rFonts w:ascii="Times New Roman" w:hAnsi="Times New Roman"/>
                <w:color w:val="auto"/>
              </w:rPr>
              <w:t>Jung 2024</w:t>
            </w:r>
          </w:p>
        </w:tc>
        <w:tc>
          <w:tcPr>
            <w:tcW w:w="1134" w:type="dxa"/>
          </w:tcPr>
          <w:p w14:paraId="133DBBC9"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1701" w:type="dxa"/>
          </w:tcPr>
          <w:p w14:paraId="4259CA0A"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2126" w:type="dxa"/>
          </w:tcPr>
          <w:p w14:paraId="09A8A812"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858" w:type="dxa"/>
          </w:tcPr>
          <w:p w14:paraId="26446420"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5</w:t>
            </w:r>
          </w:p>
        </w:tc>
      </w:tr>
      <w:tr w:rsidR="00E15C12" w:rsidRPr="00E15C12" w14:paraId="11722E79" w14:textId="77777777" w:rsidTr="00D93896">
        <w:trPr>
          <w:trHeight w:val="305"/>
        </w:trPr>
        <w:tc>
          <w:tcPr>
            <w:tcW w:w="3823" w:type="dxa"/>
          </w:tcPr>
          <w:p w14:paraId="6764E317" w14:textId="77777777" w:rsidR="00C43DDF" w:rsidRPr="00E15C12" w:rsidRDefault="00736643" w:rsidP="00D93896">
            <w:pPr>
              <w:pStyle w:val="Default"/>
              <w:spacing w:before="0" w:line="240" w:lineRule="auto"/>
              <w:rPr>
                <w:color w:val="auto"/>
              </w:rPr>
            </w:pPr>
            <w:r w:rsidRPr="00E15C12">
              <w:rPr>
                <w:rFonts w:ascii="Times New Roman" w:hAnsi="Times New Roman"/>
                <w:color w:val="auto"/>
              </w:rPr>
              <w:t>Isa 2024[c13]</w:t>
            </w:r>
          </w:p>
        </w:tc>
        <w:tc>
          <w:tcPr>
            <w:tcW w:w="1134" w:type="dxa"/>
          </w:tcPr>
          <w:p w14:paraId="2468CA17"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1701" w:type="dxa"/>
          </w:tcPr>
          <w:p w14:paraId="631D9AF0"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2126" w:type="dxa"/>
          </w:tcPr>
          <w:p w14:paraId="01CDC714"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858" w:type="dxa"/>
          </w:tcPr>
          <w:p w14:paraId="4E5AEE3B"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4</w:t>
            </w:r>
          </w:p>
        </w:tc>
      </w:tr>
      <w:tr w:rsidR="00E15C12" w:rsidRPr="00E15C12" w14:paraId="49AFC8EE" w14:textId="77777777" w:rsidTr="00D93896">
        <w:trPr>
          <w:trHeight w:val="305"/>
        </w:trPr>
        <w:tc>
          <w:tcPr>
            <w:tcW w:w="3823" w:type="dxa"/>
          </w:tcPr>
          <w:p w14:paraId="646D84B0" w14:textId="77777777" w:rsidR="00C43DDF" w:rsidRPr="00E15C12" w:rsidRDefault="00736643" w:rsidP="00D93896">
            <w:pPr>
              <w:pStyle w:val="Default"/>
              <w:spacing w:before="0" w:line="240" w:lineRule="auto"/>
              <w:rPr>
                <w:color w:val="auto"/>
              </w:rPr>
            </w:pPr>
            <w:r w:rsidRPr="00E15C12">
              <w:rPr>
                <w:rFonts w:ascii="Times New Roman" w:hAnsi="Times New Roman"/>
                <w:color w:val="auto"/>
              </w:rPr>
              <w:t>Maria 2024[c10]</w:t>
            </w:r>
          </w:p>
        </w:tc>
        <w:tc>
          <w:tcPr>
            <w:tcW w:w="1134" w:type="dxa"/>
          </w:tcPr>
          <w:p w14:paraId="58883EA2"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1701" w:type="dxa"/>
          </w:tcPr>
          <w:p w14:paraId="7DD7BFDD"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2126" w:type="dxa"/>
          </w:tcPr>
          <w:p w14:paraId="58E87A85"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858" w:type="dxa"/>
          </w:tcPr>
          <w:p w14:paraId="69B11642"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6</w:t>
            </w:r>
          </w:p>
        </w:tc>
      </w:tr>
      <w:tr w:rsidR="00E15C12" w:rsidRPr="00E15C12" w14:paraId="69604A80" w14:textId="77777777" w:rsidTr="00D93896">
        <w:trPr>
          <w:trHeight w:val="305"/>
        </w:trPr>
        <w:tc>
          <w:tcPr>
            <w:tcW w:w="3823" w:type="dxa"/>
          </w:tcPr>
          <w:p w14:paraId="77BC1BF6" w14:textId="77777777" w:rsidR="00C43DDF" w:rsidRPr="00E15C12" w:rsidRDefault="00736643" w:rsidP="00D93896">
            <w:pPr>
              <w:pStyle w:val="Default"/>
              <w:spacing w:before="0" w:line="240" w:lineRule="auto"/>
              <w:rPr>
                <w:color w:val="auto"/>
              </w:rPr>
            </w:pPr>
            <w:r w:rsidRPr="00E15C12">
              <w:rPr>
                <w:rFonts w:ascii="Times New Roman" w:hAnsi="Times New Roman"/>
                <w:color w:val="auto"/>
              </w:rPr>
              <w:t>Zahra 2022[c9]</w:t>
            </w:r>
          </w:p>
        </w:tc>
        <w:tc>
          <w:tcPr>
            <w:tcW w:w="1134" w:type="dxa"/>
          </w:tcPr>
          <w:p w14:paraId="0689B3D7"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1701" w:type="dxa"/>
          </w:tcPr>
          <w:p w14:paraId="6BC5022A"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2126" w:type="dxa"/>
          </w:tcPr>
          <w:p w14:paraId="7FF0F4E6"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858" w:type="dxa"/>
          </w:tcPr>
          <w:p w14:paraId="59F00E45"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5</w:t>
            </w:r>
          </w:p>
        </w:tc>
      </w:tr>
      <w:tr w:rsidR="00E15C12" w:rsidRPr="00E15C12" w14:paraId="7A427C50" w14:textId="77777777" w:rsidTr="00D93896">
        <w:trPr>
          <w:trHeight w:val="305"/>
        </w:trPr>
        <w:tc>
          <w:tcPr>
            <w:tcW w:w="3823" w:type="dxa"/>
          </w:tcPr>
          <w:p w14:paraId="2E16FDBF" w14:textId="77777777" w:rsidR="00C43DDF" w:rsidRPr="00E15C12" w:rsidRDefault="00736643" w:rsidP="00D93896">
            <w:pPr>
              <w:pStyle w:val="Default"/>
              <w:spacing w:before="0" w:line="240" w:lineRule="auto"/>
              <w:rPr>
                <w:color w:val="auto"/>
              </w:rPr>
            </w:pPr>
            <w:r w:rsidRPr="00E15C12">
              <w:rPr>
                <w:rFonts w:ascii="Times New Roman" w:hAnsi="Times New Roman"/>
                <w:color w:val="auto"/>
                <w:lang w:val="en-US"/>
              </w:rPr>
              <w:t>2022 Iqbal A</w:t>
            </w:r>
          </w:p>
        </w:tc>
        <w:tc>
          <w:tcPr>
            <w:tcW w:w="1134" w:type="dxa"/>
          </w:tcPr>
          <w:p w14:paraId="43115BC8"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1701" w:type="dxa"/>
          </w:tcPr>
          <w:p w14:paraId="0BFAE7DE"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2126" w:type="dxa"/>
          </w:tcPr>
          <w:p w14:paraId="339DEBD1"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858" w:type="dxa"/>
          </w:tcPr>
          <w:p w14:paraId="4C6C854B"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6</w:t>
            </w:r>
          </w:p>
        </w:tc>
      </w:tr>
      <w:tr w:rsidR="00E15C12" w:rsidRPr="00E15C12" w14:paraId="7C31BC18" w14:textId="77777777" w:rsidTr="007A32F0">
        <w:trPr>
          <w:trHeight w:val="70"/>
        </w:trPr>
        <w:tc>
          <w:tcPr>
            <w:tcW w:w="3823" w:type="dxa"/>
            <w:tcBorders>
              <w:bottom w:val="single" w:sz="4" w:space="0" w:color="auto"/>
            </w:tcBorders>
          </w:tcPr>
          <w:p w14:paraId="63A802BF" w14:textId="77777777" w:rsidR="00C43DDF" w:rsidRPr="00E15C12" w:rsidRDefault="00736643" w:rsidP="00D93896">
            <w:pPr>
              <w:pStyle w:val="Default"/>
              <w:spacing w:before="0" w:line="240" w:lineRule="auto"/>
              <w:rPr>
                <w:color w:val="auto"/>
              </w:rPr>
            </w:pPr>
            <w:r w:rsidRPr="00E15C12">
              <w:rPr>
                <w:rFonts w:ascii="Times New Roman" w:hAnsi="Times New Roman"/>
                <w:color w:val="auto"/>
                <w:lang w:val="en-US"/>
              </w:rPr>
              <w:t xml:space="preserve">2022 </w:t>
            </w:r>
            <w:proofErr w:type="spellStart"/>
            <w:r w:rsidRPr="00E15C12">
              <w:rPr>
                <w:rFonts w:ascii="Times New Roman" w:hAnsi="Times New Roman"/>
                <w:color w:val="auto"/>
                <w:lang w:val="en-US"/>
              </w:rPr>
              <w:t>Pockpa</w:t>
            </w:r>
            <w:proofErr w:type="spellEnd"/>
            <w:r w:rsidRPr="00E15C12">
              <w:rPr>
                <w:rFonts w:ascii="Times New Roman" w:hAnsi="Times New Roman"/>
                <w:color w:val="auto"/>
                <w:lang w:val="en-US"/>
              </w:rPr>
              <w:t xml:space="preserve"> ZAD</w:t>
            </w:r>
          </w:p>
        </w:tc>
        <w:tc>
          <w:tcPr>
            <w:tcW w:w="1134" w:type="dxa"/>
            <w:tcBorders>
              <w:bottom w:val="single" w:sz="4" w:space="0" w:color="auto"/>
            </w:tcBorders>
          </w:tcPr>
          <w:p w14:paraId="3F7E32A0"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1701" w:type="dxa"/>
            <w:tcBorders>
              <w:bottom w:val="single" w:sz="4" w:space="0" w:color="auto"/>
            </w:tcBorders>
          </w:tcPr>
          <w:p w14:paraId="67690AC6"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2126" w:type="dxa"/>
            <w:tcBorders>
              <w:bottom w:val="single" w:sz="4" w:space="0" w:color="auto"/>
            </w:tcBorders>
          </w:tcPr>
          <w:p w14:paraId="43CF484A"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858" w:type="dxa"/>
            <w:tcBorders>
              <w:bottom w:val="single" w:sz="4" w:space="0" w:color="auto"/>
            </w:tcBorders>
          </w:tcPr>
          <w:p w14:paraId="02150A1D"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8</w:t>
            </w:r>
          </w:p>
        </w:tc>
      </w:tr>
      <w:tr w:rsidR="00E15C12" w:rsidRPr="00E15C12" w14:paraId="525EB13A" w14:textId="77777777" w:rsidTr="007A32F0">
        <w:trPr>
          <w:trHeight w:val="305"/>
        </w:trPr>
        <w:tc>
          <w:tcPr>
            <w:tcW w:w="3823" w:type="dxa"/>
            <w:tcBorders>
              <w:bottom w:val="nil"/>
            </w:tcBorders>
          </w:tcPr>
          <w:p w14:paraId="1B09E274" w14:textId="77777777" w:rsidR="00C43DDF" w:rsidRPr="00E15C12" w:rsidRDefault="00736643" w:rsidP="00D93896">
            <w:pPr>
              <w:pStyle w:val="Default"/>
              <w:spacing w:before="0" w:line="240" w:lineRule="auto"/>
              <w:rPr>
                <w:color w:val="auto"/>
              </w:rPr>
            </w:pPr>
            <w:r w:rsidRPr="00E15C12">
              <w:rPr>
                <w:rFonts w:ascii="Times New Roman" w:hAnsi="Times New Roman"/>
                <w:color w:val="auto"/>
                <w:lang w:val="en-US"/>
              </w:rPr>
              <w:t>2022 Lee YL</w:t>
            </w:r>
          </w:p>
        </w:tc>
        <w:tc>
          <w:tcPr>
            <w:tcW w:w="1134" w:type="dxa"/>
            <w:tcBorders>
              <w:bottom w:val="nil"/>
            </w:tcBorders>
          </w:tcPr>
          <w:p w14:paraId="65413EC0"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1701" w:type="dxa"/>
            <w:tcBorders>
              <w:bottom w:val="nil"/>
            </w:tcBorders>
          </w:tcPr>
          <w:p w14:paraId="131137F3"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2126" w:type="dxa"/>
            <w:tcBorders>
              <w:bottom w:val="nil"/>
            </w:tcBorders>
          </w:tcPr>
          <w:p w14:paraId="169C23D8"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858" w:type="dxa"/>
            <w:tcBorders>
              <w:bottom w:val="nil"/>
            </w:tcBorders>
          </w:tcPr>
          <w:p w14:paraId="7F17E2A4"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8</w:t>
            </w:r>
          </w:p>
        </w:tc>
      </w:tr>
    </w:tbl>
    <w:p w14:paraId="15AD2122" w14:textId="77777777" w:rsidR="007A32F0" w:rsidRDefault="007A32F0">
      <w:pPr>
        <w:rPr>
          <w:lang w:val="ru-RU"/>
        </w:rPr>
      </w:pPr>
      <w:r>
        <w:br w:type="page"/>
      </w:r>
    </w:p>
    <w:p w14:paraId="58091AAE" w14:textId="77777777" w:rsidR="007A32F0" w:rsidRDefault="007A32F0" w:rsidP="007A32F0">
      <w:pPr>
        <w:rPr>
          <w:sz w:val="28"/>
          <w:szCs w:val="28"/>
          <w:lang w:val="ru-RU"/>
        </w:rPr>
      </w:pPr>
      <w:r w:rsidRPr="001E6F95">
        <w:rPr>
          <w:sz w:val="28"/>
          <w:szCs w:val="28"/>
        </w:rPr>
        <w:lastRenderedPageBreak/>
        <w:t xml:space="preserve">Continuation </w:t>
      </w:r>
      <w:proofErr w:type="gramStart"/>
      <w:r w:rsidRPr="001E6F95">
        <w:rPr>
          <w:sz w:val="28"/>
          <w:szCs w:val="28"/>
        </w:rPr>
        <w:t>of</w:t>
      </w:r>
      <w:r>
        <w:rPr>
          <w:sz w:val="28"/>
          <w:szCs w:val="28"/>
        </w:rPr>
        <w:t xml:space="preserve"> </w:t>
      </w:r>
      <w:r w:rsidRPr="001E6F95">
        <w:rPr>
          <w:sz w:val="28"/>
          <w:szCs w:val="28"/>
        </w:rPr>
        <w:t xml:space="preserve"> table</w:t>
      </w:r>
      <w:proofErr w:type="gramEnd"/>
      <w:r w:rsidRPr="001E6F95">
        <w:rPr>
          <w:sz w:val="28"/>
          <w:szCs w:val="28"/>
        </w:rPr>
        <w:t xml:space="preserve"> </w:t>
      </w:r>
      <w:r>
        <w:rPr>
          <w:sz w:val="28"/>
          <w:szCs w:val="28"/>
        </w:rPr>
        <w:t xml:space="preserve"> </w:t>
      </w:r>
      <w:r>
        <w:rPr>
          <w:sz w:val="28"/>
          <w:szCs w:val="28"/>
          <w:lang w:val="ru-RU"/>
        </w:rPr>
        <w:t>А.1</w:t>
      </w:r>
    </w:p>
    <w:p w14:paraId="0ABDB6EE" w14:textId="77777777" w:rsidR="007A32F0" w:rsidRPr="007A32F0" w:rsidRDefault="007A32F0">
      <w:pPr>
        <w:rPr>
          <w:sz w:val="28"/>
          <w:szCs w:val="28"/>
          <w:lang w:val="ru-RU"/>
        </w:rPr>
      </w:pPr>
    </w:p>
    <w:tbl>
      <w:tblPr>
        <w:tblStyle w:val="TableGrid"/>
        <w:tblW w:w="9642" w:type="dxa"/>
        <w:tblLayout w:type="fixed"/>
        <w:tblLook w:val="04A0" w:firstRow="1" w:lastRow="0" w:firstColumn="1" w:lastColumn="0" w:noHBand="0" w:noVBand="1"/>
      </w:tblPr>
      <w:tblGrid>
        <w:gridCol w:w="3823"/>
        <w:gridCol w:w="1134"/>
        <w:gridCol w:w="1701"/>
        <w:gridCol w:w="2126"/>
        <w:gridCol w:w="858"/>
      </w:tblGrid>
      <w:tr w:rsidR="007A32F0" w:rsidRPr="00E15C12" w14:paraId="728444E7" w14:textId="77777777" w:rsidTr="00D93896">
        <w:trPr>
          <w:trHeight w:val="305"/>
        </w:trPr>
        <w:tc>
          <w:tcPr>
            <w:tcW w:w="3823" w:type="dxa"/>
          </w:tcPr>
          <w:p w14:paraId="22F90413" w14:textId="60E27FF8" w:rsidR="007A32F0" w:rsidRPr="007A32F0" w:rsidRDefault="007A32F0" w:rsidP="007A32F0">
            <w:pPr>
              <w:pStyle w:val="Default"/>
              <w:spacing w:before="0" w:line="240" w:lineRule="auto"/>
              <w:jc w:val="center"/>
              <w:rPr>
                <w:rFonts w:ascii="Times New Roman" w:hAnsi="Times New Roman"/>
                <w:color w:val="auto"/>
                <w:lang w:val="en-US"/>
              </w:rPr>
            </w:pPr>
            <w:r w:rsidRPr="00E15C12">
              <w:rPr>
                <w:rFonts w:ascii="Times New Roman" w:hAnsi="Times New Roman"/>
                <w:color w:val="auto"/>
              </w:rPr>
              <w:t>1</w:t>
            </w:r>
          </w:p>
        </w:tc>
        <w:tc>
          <w:tcPr>
            <w:tcW w:w="1134" w:type="dxa"/>
          </w:tcPr>
          <w:p w14:paraId="461E1DD3" w14:textId="6C542BA7" w:rsidR="007A32F0" w:rsidRPr="007A32F0" w:rsidRDefault="007A32F0" w:rsidP="007A32F0">
            <w:pPr>
              <w:pStyle w:val="Default"/>
              <w:spacing w:before="0" w:line="240" w:lineRule="auto"/>
              <w:jc w:val="center"/>
              <w:rPr>
                <w:rFonts w:ascii="Times New Roman" w:hAnsi="Times New Roman"/>
                <w:color w:val="auto"/>
                <w:lang w:val="en-US"/>
              </w:rPr>
            </w:pPr>
            <w:r w:rsidRPr="00E15C12">
              <w:rPr>
                <w:rFonts w:ascii="Times New Roman" w:hAnsi="Times New Roman"/>
                <w:color w:val="auto"/>
              </w:rPr>
              <w:t>2</w:t>
            </w:r>
          </w:p>
        </w:tc>
        <w:tc>
          <w:tcPr>
            <w:tcW w:w="1701" w:type="dxa"/>
          </w:tcPr>
          <w:p w14:paraId="0C6B0817" w14:textId="741B8858" w:rsidR="007A32F0" w:rsidRPr="007A32F0" w:rsidRDefault="007A32F0" w:rsidP="007A32F0">
            <w:pPr>
              <w:pStyle w:val="Default"/>
              <w:spacing w:before="0" w:line="240" w:lineRule="auto"/>
              <w:jc w:val="center"/>
              <w:rPr>
                <w:rFonts w:ascii="Times New Roman" w:hAnsi="Times New Roman"/>
                <w:color w:val="auto"/>
                <w:lang w:val="en-US"/>
              </w:rPr>
            </w:pPr>
            <w:r w:rsidRPr="00E15C12">
              <w:rPr>
                <w:rFonts w:ascii="Times New Roman" w:hAnsi="Times New Roman"/>
                <w:color w:val="auto"/>
              </w:rPr>
              <w:t>3</w:t>
            </w:r>
          </w:p>
        </w:tc>
        <w:tc>
          <w:tcPr>
            <w:tcW w:w="2126" w:type="dxa"/>
          </w:tcPr>
          <w:p w14:paraId="01220512" w14:textId="5F4AA0B6" w:rsidR="007A32F0" w:rsidRPr="007A32F0" w:rsidRDefault="007A32F0" w:rsidP="007A32F0">
            <w:pPr>
              <w:pStyle w:val="Default"/>
              <w:spacing w:before="0" w:line="240" w:lineRule="auto"/>
              <w:jc w:val="center"/>
              <w:rPr>
                <w:rFonts w:ascii="Times New Roman" w:hAnsi="Times New Roman"/>
                <w:color w:val="auto"/>
                <w:lang w:val="en-US"/>
              </w:rPr>
            </w:pPr>
            <w:r w:rsidRPr="00E15C12">
              <w:rPr>
                <w:rFonts w:ascii="Times New Roman" w:hAnsi="Times New Roman"/>
                <w:color w:val="auto"/>
              </w:rPr>
              <w:t>4</w:t>
            </w:r>
          </w:p>
        </w:tc>
        <w:tc>
          <w:tcPr>
            <w:tcW w:w="858" w:type="dxa"/>
          </w:tcPr>
          <w:p w14:paraId="1129252F" w14:textId="4D0452FD" w:rsidR="007A32F0" w:rsidRPr="007A32F0" w:rsidRDefault="007A32F0" w:rsidP="007A32F0">
            <w:pPr>
              <w:pStyle w:val="Default"/>
              <w:spacing w:before="0" w:line="240" w:lineRule="auto"/>
              <w:jc w:val="center"/>
              <w:rPr>
                <w:rFonts w:ascii="Times New Roman" w:hAnsi="Times New Roman"/>
                <w:color w:val="auto"/>
                <w:lang w:val="en-US"/>
              </w:rPr>
            </w:pPr>
            <w:r w:rsidRPr="00E15C12">
              <w:rPr>
                <w:rFonts w:ascii="Times New Roman" w:hAnsi="Times New Roman"/>
                <w:color w:val="auto"/>
              </w:rPr>
              <w:t>5</w:t>
            </w:r>
          </w:p>
        </w:tc>
      </w:tr>
      <w:tr w:rsidR="00E15C12" w:rsidRPr="00E15C12" w14:paraId="334D4ACA" w14:textId="77777777" w:rsidTr="00D93896">
        <w:trPr>
          <w:trHeight w:val="305"/>
        </w:trPr>
        <w:tc>
          <w:tcPr>
            <w:tcW w:w="3823" w:type="dxa"/>
          </w:tcPr>
          <w:p w14:paraId="15C1DD75" w14:textId="15A92996" w:rsidR="00C43DDF" w:rsidRPr="007A32F0" w:rsidRDefault="00736643" w:rsidP="00D93896">
            <w:pPr>
              <w:pStyle w:val="Default"/>
              <w:spacing w:before="0" w:line="240" w:lineRule="auto"/>
              <w:rPr>
                <w:color w:val="auto"/>
              </w:rPr>
            </w:pPr>
            <w:r w:rsidRPr="007A32F0">
              <w:rPr>
                <w:rFonts w:ascii="Times New Roman" w:hAnsi="Times New Roman"/>
                <w:color w:val="auto"/>
                <w:lang w:val="en-US"/>
              </w:rPr>
              <w:t>2022 Trivedi P</w:t>
            </w:r>
          </w:p>
        </w:tc>
        <w:tc>
          <w:tcPr>
            <w:tcW w:w="1134" w:type="dxa"/>
          </w:tcPr>
          <w:p w14:paraId="49598DBF"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1701" w:type="dxa"/>
          </w:tcPr>
          <w:p w14:paraId="0B9FB3BA"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2126" w:type="dxa"/>
          </w:tcPr>
          <w:p w14:paraId="08BEAA29"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858" w:type="dxa"/>
          </w:tcPr>
          <w:p w14:paraId="1592943B"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6</w:t>
            </w:r>
          </w:p>
        </w:tc>
      </w:tr>
      <w:tr w:rsidR="00E15C12" w:rsidRPr="00E15C12" w14:paraId="265E0E44" w14:textId="77777777" w:rsidTr="00D93896">
        <w:trPr>
          <w:trHeight w:val="70"/>
        </w:trPr>
        <w:tc>
          <w:tcPr>
            <w:tcW w:w="3823" w:type="dxa"/>
          </w:tcPr>
          <w:p w14:paraId="373AF96E" w14:textId="77777777" w:rsidR="00C43DDF" w:rsidRPr="007A32F0" w:rsidRDefault="00736643" w:rsidP="00D93896">
            <w:pPr>
              <w:pStyle w:val="Default"/>
              <w:spacing w:before="0" w:line="240" w:lineRule="auto"/>
              <w:rPr>
                <w:color w:val="auto"/>
              </w:rPr>
            </w:pPr>
            <w:r w:rsidRPr="007A32F0">
              <w:rPr>
                <w:rFonts w:ascii="Times New Roman" w:hAnsi="Times New Roman"/>
                <w:color w:val="auto"/>
                <w:lang w:val="en-US"/>
              </w:rPr>
              <w:t xml:space="preserve">2022 </w:t>
            </w:r>
            <w:proofErr w:type="spellStart"/>
            <w:r w:rsidRPr="007A32F0">
              <w:rPr>
                <w:rFonts w:ascii="Times New Roman" w:hAnsi="Times New Roman"/>
                <w:color w:val="auto"/>
                <w:lang w:val="en-US"/>
              </w:rPr>
              <w:t>Shaggag</w:t>
            </w:r>
            <w:proofErr w:type="spellEnd"/>
            <w:r w:rsidRPr="007A32F0">
              <w:rPr>
                <w:rFonts w:ascii="Times New Roman" w:hAnsi="Times New Roman"/>
                <w:color w:val="auto"/>
                <w:lang w:val="en-US"/>
              </w:rPr>
              <w:t xml:space="preserve"> LM</w:t>
            </w:r>
          </w:p>
        </w:tc>
        <w:tc>
          <w:tcPr>
            <w:tcW w:w="1134" w:type="dxa"/>
          </w:tcPr>
          <w:p w14:paraId="6C7FC6D4"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1701" w:type="dxa"/>
          </w:tcPr>
          <w:p w14:paraId="7CFB92FF"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2126" w:type="dxa"/>
          </w:tcPr>
          <w:p w14:paraId="5A4334B3"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858" w:type="dxa"/>
          </w:tcPr>
          <w:p w14:paraId="5F499ECD"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7</w:t>
            </w:r>
          </w:p>
        </w:tc>
      </w:tr>
      <w:tr w:rsidR="00E15C12" w:rsidRPr="00E15C12" w14:paraId="4D267E96" w14:textId="77777777" w:rsidTr="00D93896">
        <w:trPr>
          <w:trHeight w:val="305"/>
        </w:trPr>
        <w:tc>
          <w:tcPr>
            <w:tcW w:w="3823" w:type="dxa"/>
          </w:tcPr>
          <w:p w14:paraId="015620D9" w14:textId="77777777" w:rsidR="00C43DDF" w:rsidRPr="007A32F0" w:rsidRDefault="00736643" w:rsidP="00D93896">
            <w:pPr>
              <w:pStyle w:val="Default"/>
              <w:spacing w:before="0" w:line="240" w:lineRule="auto"/>
              <w:rPr>
                <w:color w:val="auto"/>
              </w:rPr>
            </w:pPr>
            <w:proofErr w:type="gramStart"/>
            <w:r w:rsidRPr="007A32F0">
              <w:rPr>
                <w:rFonts w:ascii="Times New Roman" w:hAnsi="Times New Roman"/>
                <w:color w:val="auto"/>
              </w:rPr>
              <w:t>María  2021</w:t>
            </w:r>
            <w:proofErr w:type="gramEnd"/>
          </w:p>
        </w:tc>
        <w:tc>
          <w:tcPr>
            <w:tcW w:w="1134" w:type="dxa"/>
          </w:tcPr>
          <w:p w14:paraId="6036C5A6"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rPr>
              <w:t>***</w:t>
            </w:r>
          </w:p>
        </w:tc>
        <w:tc>
          <w:tcPr>
            <w:tcW w:w="1701" w:type="dxa"/>
          </w:tcPr>
          <w:p w14:paraId="30496093"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rPr>
              <w:t>*</w:t>
            </w:r>
          </w:p>
        </w:tc>
        <w:tc>
          <w:tcPr>
            <w:tcW w:w="2126" w:type="dxa"/>
          </w:tcPr>
          <w:p w14:paraId="0A0AC298"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rPr>
              <w:t>**</w:t>
            </w:r>
          </w:p>
        </w:tc>
        <w:tc>
          <w:tcPr>
            <w:tcW w:w="858" w:type="dxa"/>
          </w:tcPr>
          <w:p w14:paraId="59D7F6DE"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rPr>
              <w:t>6</w:t>
            </w:r>
          </w:p>
        </w:tc>
      </w:tr>
      <w:tr w:rsidR="00E15C12" w:rsidRPr="00E15C12" w14:paraId="38F0C4C7" w14:textId="77777777" w:rsidTr="00D93896">
        <w:trPr>
          <w:trHeight w:val="305"/>
        </w:trPr>
        <w:tc>
          <w:tcPr>
            <w:tcW w:w="3823" w:type="dxa"/>
          </w:tcPr>
          <w:p w14:paraId="58D31576" w14:textId="77777777" w:rsidR="00C43DDF" w:rsidRPr="007A32F0" w:rsidRDefault="00736643" w:rsidP="00D93896">
            <w:pPr>
              <w:pStyle w:val="Default"/>
              <w:spacing w:before="0" w:line="240" w:lineRule="auto"/>
              <w:rPr>
                <w:color w:val="auto"/>
              </w:rPr>
            </w:pPr>
            <w:r w:rsidRPr="007A32F0">
              <w:rPr>
                <w:rFonts w:ascii="Times New Roman" w:hAnsi="Times New Roman"/>
                <w:color w:val="auto"/>
                <w:lang w:val="en-US"/>
              </w:rPr>
              <w:t>2021 Choi SE</w:t>
            </w:r>
          </w:p>
        </w:tc>
        <w:tc>
          <w:tcPr>
            <w:tcW w:w="1134" w:type="dxa"/>
          </w:tcPr>
          <w:p w14:paraId="34EB28F5"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1701" w:type="dxa"/>
          </w:tcPr>
          <w:p w14:paraId="3C8F17B8"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2126" w:type="dxa"/>
          </w:tcPr>
          <w:p w14:paraId="588DCA14"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858" w:type="dxa"/>
          </w:tcPr>
          <w:p w14:paraId="528E521B"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8</w:t>
            </w:r>
          </w:p>
        </w:tc>
      </w:tr>
      <w:tr w:rsidR="00E15C12" w:rsidRPr="00E15C12" w14:paraId="69DDF729" w14:textId="77777777" w:rsidTr="00D93896">
        <w:trPr>
          <w:trHeight w:val="70"/>
        </w:trPr>
        <w:tc>
          <w:tcPr>
            <w:tcW w:w="3823" w:type="dxa"/>
          </w:tcPr>
          <w:p w14:paraId="07B9E083" w14:textId="77777777" w:rsidR="00C43DDF" w:rsidRPr="007A32F0" w:rsidRDefault="00736643" w:rsidP="00D93896">
            <w:pPr>
              <w:pStyle w:val="Default"/>
              <w:spacing w:before="0" w:line="240" w:lineRule="auto"/>
              <w:rPr>
                <w:color w:val="auto"/>
              </w:rPr>
            </w:pPr>
            <w:r w:rsidRPr="007A32F0">
              <w:rPr>
                <w:rFonts w:ascii="Times New Roman" w:hAnsi="Times New Roman"/>
                <w:color w:val="auto"/>
                <w:lang w:val="en-US"/>
              </w:rPr>
              <w:t>2021 Márquez-Corona ML</w:t>
            </w:r>
          </w:p>
        </w:tc>
        <w:tc>
          <w:tcPr>
            <w:tcW w:w="1134" w:type="dxa"/>
          </w:tcPr>
          <w:p w14:paraId="00E6A962"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1701" w:type="dxa"/>
          </w:tcPr>
          <w:p w14:paraId="2BFCB306"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2126" w:type="dxa"/>
          </w:tcPr>
          <w:p w14:paraId="186CBD48"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858" w:type="dxa"/>
          </w:tcPr>
          <w:p w14:paraId="1EA638CE"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5</w:t>
            </w:r>
          </w:p>
        </w:tc>
      </w:tr>
      <w:tr w:rsidR="00E15C12" w:rsidRPr="00E15C12" w14:paraId="3D8638DD" w14:textId="77777777" w:rsidTr="00D93896">
        <w:trPr>
          <w:trHeight w:val="70"/>
        </w:trPr>
        <w:tc>
          <w:tcPr>
            <w:tcW w:w="3823" w:type="dxa"/>
          </w:tcPr>
          <w:p w14:paraId="035FCA8F" w14:textId="77777777" w:rsidR="00C43DDF" w:rsidRPr="007A32F0" w:rsidRDefault="00736643" w:rsidP="00D93896">
            <w:pPr>
              <w:pStyle w:val="Default"/>
              <w:spacing w:before="0" w:line="240" w:lineRule="auto"/>
              <w:rPr>
                <w:color w:val="auto"/>
              </w:rPr>
            </w:pPr>
            <w:r w:rsidRPr="007A32F0">
              <w:rPr>
                <w:rFonts w:ascii="Times New Roman" w:hAnsi="Times New Roman"/>
                <w:color w:val="auto"/>
                <w:lang w:val="en-US"/>
              </w:rPr>
              <w:t xml:space="preserve">2021 </w:t>
            </w:r>
            <w:proofErr w:type="spellStart"/>
            <w:r w:rsidRPr="007A32F0">
              <w:rPr>
                <w:rFonts w:ascii="Times New Roman" w:hAnsi="Times New Roman"/>
                <w:color w:val="auto"/>
                <w:lang w:val="en-US"/>
              </w:rPr>
              <w:t>Uwambaye</w:t>
            </w:r>
            <w:proofErr w:type="spellEnd"/>
            <w:r w:rsidRPr="007A32F0">
              <w:rPr>
                <w:rFonts w:ascii="Times New Roman" w:hAnsi="Times New Roman"/>
                <w:color w:val="auto"/>
                <w:lang w:val="en-US"/>
              </w:rPr>
              <w:t xml:space="preserve"> P</w:t>
            </w:r>
          </w:p>
        </w:tc>
        <w:tc>
          <w:tcPr>
            <w:tcW w:w="1134" w:type="dxa"/>
          </w:tcPr>
          <w:p w14:paraId="0CEA85E7"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1701" w:type="dxa"/>
          </w:tcPr>
          <w:p w14:paraId="1C1F9A01"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2126" w:type="dxa"/>
          </w:tcPr>
          <w:p w14:paraId="0363DCDA"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858" w:type="dxa"/>
          </w:tcPr>
          <w:p w14:paraId="291C4B6C"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6</w:t>
            </w:r>
          </w:p>
        </w:tc>
      </w:tr>
      <w:tr w:rsidR="00E15C12" w:rsidRPr="00E15C12" w14:paraId="33308CA3" w14:textId="77777777" w:rsidTr="00D93896">
        <w:trPr>
          <w:trHeight w:val="305"/>
        </w:trPr>
        <w:tc>
          <w:tcPr>
            <w:tcW w:w="3823" w:type="dxa"/>
          </w:tcPr>
          <w:p w14:paraId="61404CD3" w14:textId="77777777" w:rsidR="00C43DDF" w:rsidRPr="007A32F0" w:rsidRDefault="00736643" w:rsidP="00D93896">
            <w:pPr>
              <w:pStyle w:val="Default"/>
              <w:spacing w:before="0" w:line="240" w:lineRule="auto"/>
              <w:rPr>
                <w:color w:val="auto"/>
              </w:rPr>
            </w:pPr>
            <w:r w:rsidRPr="007A32F0">
              <w:rPr>
                <w:rFonts w:ascii="Times New Roman" w:hAnsi="Times New Roman"/>
                <w:color w:val="auto"/>
                <w:lang w:val="en-US"/>
              </w:rPr>
              <w:t>2020 Micu IC</w:t>
            </w:r>
          </w:p>
        </w:tc>
        <w:tc>
          <w:tcPr>
            <w:tcW w:w="1134" w:type="dxa"/>
          </w:tcPr>
          <w:p w14:paraId="7AD032FC"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1701" w:type="dxa"/>
          </w:tcPr>
          <w:p w14:paraId="2040E2D0"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2126" w:type="dxa"/>
          </w:tcPr>
          <w:p w14:paraId="744A0360"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858" w:type="dxa"/>
          </w:tcPr>
          <w:p w14:paraId="56707475"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7</w:t>
            </w:r>
          </w:p>
        </w:tc>
      </w:tr>
      <w:tr w:rsidR="00E15C12" w:rsidRPr="00E15C12" w14:paraId="673EB3D0" w14:textId="77777777" w:rsidTr="00D93896">
        <w:trPr>
          <w:trHeight w:val="305"/>
        </w:trPr>
        <w:tc>
          <w:tcPr>
            <w:tcW w:w="3823" w:type="dxa"/>
          </w:tcPr>
          <w:p w14:paraId="689024C6" w14:textId="77777777" w:rsidR="00C43DDF" w:rsidRPr="007A32F0" w:rsidRDefault="00736643" w:rsidP="00D93896">
            <w:pPr>
              <w:pStyle w:val="Default"/>
              <w:spacing w:before="0" w:line="240" w:lineRule="auto"/>
              <w:rPr>
                <w:color w:val="auto"/>
              </w:rPr>
            </w:pPr>
            <w:r w:rsidRPr="007A32F0">
              <w:rPr>
                <w:rFonts w:ascii="Times New Roman" w:hAnsi="Times New Roman"/>
                <w:color w:val="auto"/>
                <w:lang w:val="en-US"/>
              </w:rPr>
              <w:t xml:space="preserve">2020 </w:t>
            </w:r>
            <w:proofErr w:type="gramStart"/>
            <w:r w:rsidRPr="007A32F0">
              <w:rPr>
                <w:rFonts w:ascii="Times New Roman" w:hAnsi="Times New Roman"/>
                <w:color w:val="auto"/>
                <w:lang w:val="en-US"/>
              </w:rPr>
              <w:t>Nikolić  L</w:t>
            </w:r>
            <w:proofErr w:type="gramEnd"/>
            <w:r w:rsidRPr="007A32F0">
              <w:rPr>
                <w:rFonts w:ascii="Times New Roman" w:hAnsi="Times New Roman"/>
                <w:color w:val="auto"/>
                <w:lang w:val="en-US"/>
              </w:rPr>
              <w:t xml:space="preserve"> </w:t>
            </w:r>
          </w:p>
        </w:tc>
        <w:tc>
          <w:tcPr>
            <w:tcW w:w="1134" w:type="dxa"/>
          </w:tcPr>
          <w:p w14:paraId="7CDFBEC8"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1701" w:type="dxa"/>
          </w:tcPr>
          <w:p w14:paraId="2EA6EC5A"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2126" w:type="dxa"/>
          </w:tcPr>
          <w:p w14:paraId="54C60F89"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858" w:type="dxa"/>
          </w:tcPr>
          <w:p w14:paraId="4D4EE89D"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6</w:t>
            </w:r>
          </w:p>
        </w:tc>
      </w:tr>
      <w:tr w:rsidR="00E15C12" w:rsidRPr="00E15C12" w14:paraId="09EFD6EB" w14:textId="77777777" w:rsidTr="00D93896">
        <w:trPr>
          <w:trHeight w:val="70"/>
        </w:trPr>
        <w:tc>
          <w:tcPr>
            <w:tcW w:w="3823" w:type="dxa"/>
          </w:tcPr>
          <w:p w14:paraId="6B85182A" w14:textId="77777777" w:rsidR="00C43DDF" w:rsidRPr="007A32F0" w:rsidRDefault="00736643" w:rsidP="00D93896">
            <w:pPr>
              <w:pStyle w:val="Default"/>
              <w:spacing w:before="0" w:line="240" w:lineRule="auto"/>
              <w:rPr>
                <w:color w:val="auto"/>
              </w:rPr>
            </w:pPr>
            <w:r w:rsidRPr="007A32F0">
              <w:rPr>
                <w:rFonts w:ascii="Times New Roman" w:hAnsi="Times New Roman"/>
                <w:color w:val="auto"/>
                <w:lang w:val="en-US"/>
              </w:rPr>
              <w:t xml:space="preserve">2020 </w:t>
            </w:r>
            <w:proofErr w:type="spellStart"/>
            <w:r w:rsidRPr="007A32F0">
              <w:rPr>
                <w:rFonts w:ascii="Times New Roman" w:hAnsi="Times New Roman"/>
                <w:color w:val="auto"/>
                <w:lang w:val="en-US"/>
              </w:rPr>
              <w:t>Moncunill</w:t>
            </w:r>
            <w:proofErr w:type="spellEnd"/>
            <w:r w:rsidRPr="007A32F0">
              <w:rPr>
                <w:rFonts w:ascii="Times New Roman" w:hAnsi="Times New Roman"/>
                <w:color w:val="auto"/>
                <w:lang w:val="en-US"/>
              </w:rPr>
              <w:t>-Mira J</w:t>
            </w:r>
          </w:p>
        </w:tc>
        <w:tc>
          <w:tcPr>
            <w:tcW w:w="1134" w:type="dxa"/>
          </w:tcPr>
          <w:p w14:paraId="6BFCE8C9"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1701" w:type="dxa"/>
          </w:tcPr>
          <w:p w14:paraId="607B45A7"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2126" w:type="dxa"/>
          </w:tcPr>
          <w:p w14:paraId="742C0164"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858" w:type="dxa"/>
          </w:tcPr>
          <w:p w14:paraId="573E3E7B"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7</w:t>
            </w:r>
          </w:p>
        </w:tc>
      </w:tr>
      <w:tr w:rsidR="00E15C12" w:rsidRPr="00E15C12" w14:paraId="68BD24A1" w14:textId="77777777" w:rsidTr="00D93896">
        <w:trPr>
          <w:trHeight w:val="305"/>
        </w:trPr>
        <w:tc>
          <w:tcPr>
            <w:tcW w:w="3823" w:type="dxa"/>
          </w:tcPr>
          <w:p w14:paraId="5114ADDE" w14:textId="77777777" w:rsidR="00C43DDF" w:rsidRPr="007A32F0" w:rsidRDefault="00736643" w:rsidP="00D93896">
            <w:pPr>
              <w:pStyle w:val="Default"/>
              <w:spacing w:before="0" w:line="240" w:lineRule="auto"/>
              <w:rPr>
                <w:color w:val="auto"/>
              </w:rPr>
            </w:pPr>
            <w:r w:rsidRPr="007A32F0">
              <w:rPr>
                <w:rFonts w:ascii="Times New Roman" w:hAnsi="Times New Roman"/>
                <w:color w:val="auto"/>
                <w:lang w:val="en-US"/>
              </w:rPr>
              <w:t>2020 Novák T</w:t>
            </w:r>
          </w:p>
        </w:tc>
        <w:tc>
          <w:tcPr>
            <w:tcW w:w="1134" w:type="dxa"/>
          </w:tcPr>
          <w:p w14:paraId="215EF5D7"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1701" w:type="dxa"/>
          </w:tcPr>
          <w:p w14:paraId="530A0AED"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2126" w:type="dxa"/>
          </w:tcPr>
          <w:p w14:paraId="43520D6D"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858" w:type="dxa"/>
          </w:tcPr>
          <w:p w14:paraId="3DD9D495"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7</w:t>
            </w:r>
          </w:p>
        </w:tc>
      </w:tr>
      <w:tr w:rsidR="00E15C12" w:rsidRPr="00E15C12" w14:paraId="2050CDF9" w14:textId="77777777" w:rsidTr="00D93896">
        <w:trPr>
          <w:trHeight w:val="70"/>
        </w:trPr>
        <w:tc>
          <w:tcPr>
            <w:tcW w:w="3823" w:type="dxa"/>
          </w:tcPr>
          <w:p w14:paraId="3B331FC9" w14:textId="77777777" w:rsidR="00C43DDF" w:rsidRPr="007A32F0" w:rsidRDefault="00736643" w:rsidP="00D93896">
            <w:pPr>
              <w:pStyle w:val="Default"/>
              <w:spacing w:before="0" w:line="240" w:lineRule="auto"/>
              <w:rPr>
                <w:color w:val="auto"/>
              </w:rPr>
            </w:pPr>
            <w:r w:rsidRPr="007A32F0">
              <w:rPr>
                <w:rFonts w:ascii="Times New Roman" w:hAnsi="Times New Roman"/>
                <w:color w:val="auto"/>
                <w:lang w:val="en-US"/>
              </w:rPr>
              <w:t>2020 de Oliveira LJC</w:t>
            </w:r>
          </w:p>
        </w:tc>
        <w:tc>
          <w:tcPr>
            <w:tcW w:w="1134" w:type="dxa"/>
          </w:tcPr>
          <w:p w14:paraId="3357400E"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1701" w:type="dxa"/>
          </w:tcPr>
          <w:p w14:paraId="3541315A"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2126" w:type="dxa"/>
          </w:tcPr>
          <w:p w14:paraId="210F227D"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858" w:type="dxa"/>
          </w:tcPr>
          <w:p w14:paraId="5CAAD240"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8</w:t>
            </w:r>
          </w:p>
        </w:tc>
      </w:tr>
      <w:tr w:rsidR="00E15C12" w:rsidRPr="00E15C12" w14:paraId="1B18246B" w14:textId="77777777" w:rsidTr="00D93896">
        <w:trPr>
          <w:trHeight w:val="305"/>
        </w:trPr>
        <w:tc>
          <w:tcPr>
            <w:tcW w:w="3823" w:type="dxa"/>
          </w:tcPr>
          <w:p w14:paraId="56FA9270" w14:textId="77777777" w:rsidR="00C43DDF" w:rsidRPr="007A32F0" w:rsidRDefault="00736643" w:rsidP="00D93896">
            <w:pPr>
              <w:pStyle w:val="Default"/>
              <w:spacing w:before="0" w:line="240" w:lineRule="auto"/>
              <w:rPr>
                <w:color w:val="auto"/>
              </w:rPr>
            </w:pPr>
            <w:r w:rsidRPr="007A32F0">
              <w:rPr>
                <w:rFonts w:ascii="Times New Roman" w:hAnsi="Times New Roman"/>
                <w:color w:val="auto"/>
                <w:lang w:val="en-US"/>
              </w:rPr>
              <w:t xml:space="preserve">2020 </w:t>
            </w:r>
            <w:proofErr w:type="spellStart"/>
            <w:r w:rsidRPr="007A32F0">
              <w:rPr>
                <w:rFonts w:ascii="Times New Roman" w:hAnsi="Times New Roman"/>
                <w:color w:val="auto"/>
                <w:lang w:val="en-US"/>
              </w:rPr>
              <w:t>Erchick</w:t>
            </w:r>
            <w:proofErr w:type="spellEnd"/>
            <w:r w:rsidRPr="007A32F0">
              <w:rPr>
                <w:rFonts w:ascii="Times New Roman" w:hAnsi="Times New Roman"/>
                <w:color w:val="auto"/>
                <w:lang w:val="en-US"/>
              </w:rPr>
              <w:t xml:space="preserve"> DJ</w:t>
            </w:r>
          </w:p>
        </w:tc>
        <w:tc>
          <w:tcPr>
            <w:tcW w:w="1134" w:type="dxa"/>
          </w:tcPr>
          <w:p w14:paraId="65D0A961"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1701" w:type="dxa"/>
          </w:tcPr>
          <w:p w14:paraId="10FECE26"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2126" w:type="dxa"/>
          </w:tcPr>
          <w:p w14:paraId="1A374E77"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858" w:type="dxa"/>
          </w:tcPr>
          <w:p w14:paraId="56C9E9B8"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6</w:t>
            </w:r>
          </w:p>
        </w:tc>
      </w:tr>
      <w:tr w:rsidR="00E15C12" w:rsidRPr="00E15C12" w14:paraId="35B998F3" w14:textId="77777777" w:rsidTr="00D93896">
        <w:trPr>
          <w:trHeight w:val="70"/>
        </w:trPr>
        <w:tc>
          <w:tcPr>
            <w:tcW w:w="3823" w:type="dxa"/>
          </w:tcPr>
          <w:p w14:paraId="0839D7EB" w14:textId="77777777" w:rsidR="00C43DDF" w:rsidRPr="007A32F0" w:rsidRDefault="00736643" w:rsidP="00D93896">
            <w:pPr>
              <w:pStyle w:val="Default"/>
              <w:spacing w:before="0" w:line="240" w:lineRule="auto"/>
              <w:rPr>
                <w:color w:val="auto"/>
              </w:rPr>
            </w:pPr>
            <w:r w:rsidRPr="007A32F0">
              <w:rPr>
                <w:rFonts w:ascii="Times New Roman" w:hAnsi="Times New Roman"/>
                <w:color w:val="auto"/>
                <w:lang w:val="en-US"/>
              </w:rPr>
              <w:t>2020 Taniguchi-Tabata A</w:t>
            </w:r>
          </w:p>
        </w:tc>
        <w:tc>
          <w:tcPr>
            <w:tcW w:w="1134" w:type="dxa"/>
          </w:tcPr>
          <w:p w14:paraId="2E1D0AF2"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1701" w:type="dxa"/>
          </w:tcPr>
          <w:p w14:paraId="2B399EB6"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2126" w:type="dxa"/>
          </w:tcPr>
          <w:p w14:paraId="5C8A79D1"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w:t>
            </w:r>
          </w:p>
        </w:tc>
        <w:tc>
          <w:tcPr>
            <w:tcW w:w="858" w:type="dxa"/>
          </w:tcPr>
          <w:p w14:paraId="47702EA0" w14:textId="77777777" w:rsidR="00C43DDF" w:rsidRPr="007A32F0" w:rsidRDefault="00736643" w:rsidP="00D93896">
            <w:pPr>
              <w:pStyle w:val="Default"/>
              <w:spacing w:before="0" w:line="240" w:lineRule="auto"/>
              <w:jc w:val="center"/>
              <w:rPr>
                <w:color w:val="auto"/>
              </w:rPr>
            </w:pPr>
            <w:r w:rsidRPr="007A32F0">
              <w:rPr>
                <w:rFonts w:ascii="Times New Roman" w:hAnsi="Times New Roman"/>
                <w:color w:val="auto"/>
                <w:lang w:val="en-US"/>
              </w:rPr>
              <w:t>5</w:t>
            </w:r>
          </w:p>
        </w:tc>
      </w:tr>
      <w:tr w:rsidR="00E15C12" w:rsidRPr="00E15C12" w14:paraId="54935042" w14:textId="77777777" w:rsidTr="00D93896">
        <w:trPr>
          <w:trHeight w:val="70"/>
        </w:trPr>
        <w:tc>
          <w:tcPr>
            <w:tcW w:w="3823" w:type="dxa"/>
          </w:tcPr>
          <w:p w14:paraId="2C2D808A" w14:textId="77777777" w:rsidR="00C43DDF" w:rsidRPr="00E15C12" w:rsidRDefault="00736643" w:rsidP="00D93896">
            <w:pPr>
              <w:pStyle w:val="Default"/>
              <w:spacing w:before="0" w:line="240" w:lineRule="auto"/>
              <w:rPr>
                <w:color w:val="auto"/>
              </w:rPr>
            </w:pPr>
            <w:r w:rsidRPr="00E15C12">
              <w:rPr>
                <w:rFonts w:ascii="Times New Roman" w:hAnsi="Times New Roman"/>
                <w:color w:val="auto"/>
                <w:lang w:val="en-US"/>
              </w:rPr>
              <w:t xml:space="preserve">2019 Pérez-Molina JJ </w:t>
            </w:r>
          </w:p>
        </w:tc>
        <w:tc>
          <w:tcPr>
            <w:tcW w:w="1134" w:type="dxa"/>
          </w:tcPr>
          <w:p w14:paraId="68A8F4F0"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1701" w:type="dxa"/>
          </w:tcPr>
          <w:p w14:paraId="34C98DFB"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2126" w:type="dxa"/>
          </w:tcPr>
          <w:p w14:paraId="33589427"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858" w:type="dxa"/>
          </w:tcPr>
          <w:p w14:paraId="683857F5"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7</w:t>
            </w:r>
          </w:p>
        </w:tc>
      </w:tr>
      <w:tr w:rsidR="00E15C12" w:rsidRPr="00E15C12" w14:paraId="12717B47" w14:textId="77777777" w:rsidTr="00D93896">
        <w:trPr>
          <w:trHeight w:val="131"/>
        </w:trPr>
        <w:tc>
          <w:tcPr>
            <w:tcW w:w="3823" w:type="dxa"/>
          </w:tcPr>
          <w:p w14:paraId="327AD04A" w14:textId="77777777" w:rsidR="00C43DDF" w:rsidRPr="00E15C12" w:rsidRDefault="00736643" w:rsidP="00D93896">
            <w:pPr>
              <w:pStyle w:val="Default"/>
              <w:spacing w:before="0" w:line="240" w:lineRule="auto"/>
              <w:rPr>
                <w:color w:val="auto"/>
              </w:rPr>
            </w:pPr>
            <w:r w:rsidRPr="00E15C12">
              <w:rPr>
                <w:rFonts w:ascii="Times New Roman" w:hAnsi="Times New Roman"/>
                <w:color w:val="auto"/>
                <w:lang w:val="en-US"/>
              </w:rPr>
              <w:t xml:space="preserve">2019 </w:t>
            </w:r>
            <w:proofErr w:type="spellStart"/>
            <w:r w:rsidRPr="00E15C12">
              <w:rPr>
                <w:rFonts w:ascii="Times New Roman" w:hAnsi="Times New Roman"/>
                <w:color w:val="auto"/>
                <w:lang w:val="en-US"/>
              </w:rPr>
              <w:t>Kopycka-Kedzierawski</w:t>
            </w:r>
            <w:proofErr w:type="spellEnd"/>
            <w:r w:rsidRPr="00E15C12">
              <w:rPr>
                <w:rFonts w:ascii="Times New Roman" w:hAnsi="Times New Roman"/>
                <w:color w:val="auto"/>
                <w:lang w:val="en-US"/>
              </w:rPr>
              <w:t xml:space="preserve"> DT</w:t>
            </w:r>
          </w:p>
        </w:tc>
        <w:tc>
          <w:tcPr>
            <w:tcW w:w="1134" w:type="dxa"/>
          </w:tcPr>
          <w:p w14:paraId="2C957855"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1701" w:type="dxa"/>
          </w:tcPr>
          <w:p w14:paraId="7D36195C"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2126" w:type="dxa"/>
          </w:tcPr>
          <w:p w14:paraId="1F77DF60"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858" w:type="dxa"/>
          </w:tcPr>
          <w:p w14:paraId="54C13094"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8</w:t>
            </w:r>
          </w:p>
        </w:tc>
      </w:tr>
      <w:tr w:rsidR="00E15C12" w:rsidRPr="00E15C12" w14:paraId="4EDBD7D7" w14:textId="77777777" w:rsidTr="00D93896">
        <w:trPr>
          <w:trHeight w:val="305"/>
        </w:trPr>
        <w:tc>
          <w:tcPr>
            <w:tcW w:w="3823" w:type="dxa"/>
          </w:tcPr>
          <w:p w14:paraId="269320A5" w14:textId="77777777" w:rsidR="00C43DDF" w:rsidRPr="00E15C12" w:rsidRDefault="00736643" w:rsidP="00D93896">
            <w:pPr>
              <w:pStyle w:val="Default"/>
              <w:spacing w:before="0" w:line="240" w:lineRule="auto"/>
              <w:rPr>
                <w:color w:val="auto"/>
              </w:rPr>
            </w:pPr>
            <w:r w:rsidRPr="00E15C12">
              <w:rPr>
                <w:rFonts w:ascii="Times New Roman" w:hAnsi="Times New Roman"/>
                <w:color w:val="auto"/>
              </w:rPr>
              <w:t>Vieira 2018[c1]</w:t>
            </w:r>
          </w:p>
        </w:tc>
        <w:tc>
          <w:tcPr>
            <w:tcW w:w="1134" w:type="dxa"/>
          </w:tcPr>
          <w:p w14:paraId="75582936"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1701" w:type="dxa"/>
          </w:tcPr>
          <w:p w14:paraId="52320390"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2126" w:type="dxa"/>
          </w:tcPr>
          <w:p w14:paraId="63BF8A65"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858" w:type="dxa"/>
          </w:tcPr>
          <w:p w14:paraId="462D31C9"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6</w:t>
            </w:r>
          </w:p>
        </w:tc>
      </w:tr>
      <w:tr w:rsidR="00E15C12" w:rsidRPr="00E15C12" w14:paraId="6ECC3FF2" w14:textId="77777777" w:rsidTr="00D93896">
        <w:trPr>
          <w:trHeight w:val="305"/>
        </w:trPr>
        <w:tc>
          <w:tcPr>
            <w:tcW w:w="3823" w:type="dxa"/>
          </w:tcPr>
          <w:p w14:paraId="62F43B8E" w14:textId="77777777" w:rsidR="00C43DDF" w:rsidRPr="00E15C12" w:rsidRDefault="00736643" w:rsidP="00D93896">
            <w:pPr>
              <w:pStyle w:val="Default"/>
              <w:spacing w:before="0" w:line="240" w:lineRule="auto"/>
              <w:rPr>
                <w:color w:val="auto"/>
              </w:rPr>
            </w:pPr>
            <w:r w:rsidRPr="00E15C12">
              <w:rPr>
                <w:rFonts w:ascii="Times New Roman" w:hAnsi="Times New Roman"/>
                <w:color w:val="auto"/>
                <w:lang w:val="en-US"/>
              </w:rPr>
              <w:t>2018 Lafaurie GI</w:t>
            </w:r>
          </w:p>
        </w:tc>
        <w:tc>
          <w:tcPr>
            <w:tcW w:w="1134" w:type="dxa"/>
          </w:tcPr>
          <w:p w14:paraId="4E9D985E"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1701" w:type="dxa"/>
          </w:tcPr>
          <w:p w14:paraId="0EEB2990"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2126" w:type="dxa"/>
          </w:tcPr>
          <w:p w14:paraId="6EA643DD"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858" w:type="dxa"/>
          </w:tcPr>
          <w:p w14:paraId="7B866B38"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6</w:t>
            </w:r>
          </w:p>
        </w:tc>
      </w:tr>
      <w:tr w:rsidR="00E15C12" w:rsidRPr="00E15C12" w14:paraId="0EA67CFD" w14:textId="77777777" w:rsidTr="00D93896">
        <w:trPr>
          <w:trHeight w:val="305"/>
        </w:trPr>
        <w:tc>
          <w:tcPr>
            <w:tcW w:w="3823" w:type="dxa"/>
          </w:tcPr>
          <w:p w14:paraId="5C1482A4" w14:textId="77777777" w:rsidR="00C43DDF" w:rsidRPr="00E15C12" w:rsidRDefault="00736643" w:rsidP="00D93896">
            <w:pPr>
              <w:pStyle w:val="Default"/>
              <w:spacing w:before="0" w:line="240" w:lineRule="auto"/>
              <w:rPr>
                <w:color w:val="auto"/>
              </w:rPr>
            </w:pPr>
            <w:r w:rsidRPr="00E15C12">
              <w:rPr>
                <w:rFonts w:ascii="Times New Roman" w:hAnsi="Times New Roman"/>
                <w:color w:val="auto"/>
                <w:lang w:val="en-US"/>
              </w:rPr>
              <w:t xml:space="preserve">2018 </w:t>
            </w:r>
            <w:proofErr w:type="spellStart"/>
            <w:r w:rsidRPr="00E15C12">
              <w:rPr>
                <w:rFonts w:ascii="Times New Roman" w:hAnsi="Times New Roman"/>
                <w:color w:val="auto"/>
                <w:lang w:val="en-US"/>
              </w:rPr>
              <w:t>Gesase</w:t>
            </w:r>
            <w:proofErr w:type="spellEnd"/>
            <w:r w:rsidRPr="00E15C12">
              <w:rPr>
                <w:rFonts w:ascii="Times New Roman" w:hAnsi="Times New Roman"/>
                <w:color w:val="auto"/>
                <w:lang w:val="en-US"/>
              </w:rPr>
              <w:t xml:space="preserve"> N </w:t>
            </w:r>
          </w:p>
        </w:tc>
        <w:tc>
          <w:tcPr>
            <w:tcW w:w="1134" w:type="dxa"/>
          </w:tcPr>
          <w:p w14:paraId="19E4B641"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1701" w:type="dxa"/>
          </w:tcPr>
          <w:p w14:paraId="7630ABEF"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2126" w:type="dxa"/>
          </w:tcPr>
          <w:p w14:paraId="4440E53D"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858" w:type="dxa"/>
          </w:tcPr>
          <w:p w14:paraId="08A720EB"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6</w:t>
            </w:r>
          </w:p>
        </w:tc>
      </w:tr>
      <w:tr w:rsidR="00E15C12" w:rsidRPr="00E15C12" w14:paraId="75EE54B2" w14:textId="77777777" w:rsidTr="00D93896">
        <w:trPr>
          <w:trHeight w:val="70"/>
        </w:trPr>
        <w:tc>
          <w:tcPr>
            <w:tcW w:w="3823" w:type="dxa"/>
          </w:tcPr>
          <w:p w14:paraId="2415B06E" w14:textId="77777777" w:rsidR="00C43DDF" w:rsidRPr="00E15C12" w:rsidRDefault="00736643" w:rsidP="00D93896">
            <w:pPr>
              <w:pStyle w:val="Default"/>
              <w:spacing w:before="0" w:line="240" w:lineRule="auto"/>
              <w:rPr>
                <w:color w:val="auto"/>
              </w:rPr>
            </w:pPr>
            <w:r w:rsidRPr="00E15C12">
              <w:rPr>
                <w:rFonts w:ascii="Times New Roman" w:hAnsi="Times New Roman"/>
                <w:color w:val="auto"/>
                <w:lang w:val="en-US"/>
              </w:rPr>
              <w:t>2018 Montenegro DA</w:t>
            </w:r>
          </w:p>
        </w:tc>
        <w:tc>
          <w:tcPr>
            <w:tcW w:w="1134" w:type="dxa"/>
          </w:tcPr>
          <w:p w14:paraId="6F1E407A"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1701" w:type="dxa"/>
          </w:tcPr>
          <w:p w14:paraId="769C8453"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2126" w:type="dxa"/>
          </w:tcPr>
          <w:p w14:paraId="6D8D55AB"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858" w:type="dxa"/>
          </w:tcPr>
          <w:p w14:paraId="621C6227"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7</w:t>
            </w:r>
          </w:p>
        </w:tc>
      </w:tr>
      <w:tr w:rsidR="00E15C12" w:rsidRPr="00E15C12" w14:paraId="358CD519" w14:textId="77777777" w:rsidTr="00D93896">
        <w:trPr>
          <w:trHeight w:val="70"/>
        </w:trPr>
        <w:tc>
          <w:tcPr>
            <w:tcW w:w="3823" w:type="dxa"/>
          </w:tcPr>
          <w:p w14:paraId="53342B65" w14:textId="77777777" w:rsidR="00C43DDF" w:rsidRPr="00E15C12" w:rsidRDefault="00736643" w:rsidP="00D93896">
            <w:pPr>
              <w:pStyle w:val="Default"/>
              <w:spacing w:before="0" w:line="240" w:lineRule="auto"/>
              <w:rPr>
                <w:color w:val="auto"/>
              </w:rPr>
            </w:pPr>
            <w:r w:rsidRPr="00E15C12">
              <w:rPr>
                <w:rFonts w:ascii="Times New Roman" w:hAnsi="Times New Roman"/>
                <w:color w:val="auto"/>
                <w:lang w:val="en-US"/>
              </w:rPr>
              <w:t>2017 Govindasamy R</w:t>
            </w:r>
          </w:p>
        </w:tc>
        <w:tc>
          <w:tcPr>
            <w:tcW w:w="1134" w:type="dxa"/>
          </w:tcPr>
          <w:p w14:paraId="1371AFEA"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1701" w:type="dxa"/>
          </w:tcPr>
          <w:p w14:paraId="0B765EE8"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2126" w:type="dxa"/>
          </w:tcPr>
          <w:p w14:paraId="572394EA"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858" w:type="dxa"/>
          </w:tcPr>
          <w:p w14:paraId="0B14BC6A"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6</w:t>
            </w:r>
          </w:p>
        </w:tc>
      </w:tr>
      <w:tr w:rsidR="00E15C12" w:rsidRPr="00E15C12" w14:paraId="67790F90" w14:textId="77777777" w:rsidTr="00D93896">
        <w:trPr>
          <w:trHeight w:val="305"/>
        </w:trPr>
        <w:tc>
          <w:tcPr>
            <w:tcW w:w="3823" w:type="dxa"/>
          </w:tcPr>
          <w:p w14:paraId="76D7E876" w14:textId="77777777" w:rsidR="00C43DDF" w:rsidRPr="00E15C12" w:rsidRDefault="00736643" w:rsidP="00D93896">
            <w:pPr>
              <w:pStyle w:val="Default"/>
              <w:spacing w:before="0" w:line="240" w:lineRule="auto"/>
              <w:rPr>
                <w:color w:val="auto"/>
              </w:rPr>
            </w:pPr>
            <w:r w:rsidRPr="00E15C12">
              <w:rPr>
                <w:rFonts w:ascii="Times New Roman" w:hAnsi="Times New Roman"/>
                <w:color w:val="auto"/>
              </w:rPr>
              <w:t>Martinez 2016</w:t>
            </w:r>
          </w:p>
        </w:tc>
        <w:tc>
          <w:tcPr>
            <w:tcW w:w="1134" w:type="dxa"/>
          </w:tcPr>
          <w:p w14:paraId="53FDE28A"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1701" w:type="dxa"/>
          </w:tcPr>
          <w:p w14:paraId="4DE8A2B8"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2126" w:type="dxa"/>
          </w:tcPr>
          <w:p w14:paraId="70B75DD5"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858" w:type="dxa"/>
          </w:tcPr>
          <w:p w14:paraId="4597B149"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4</w:t>
            </w:r>
          </w:p>
        </w:tc>
      </w:tr>
      <w:tr w:rsidR="00E15C12" w:rsidRPr="00E15C12" w14:paraId="1BFF002B" w14:textId="77777777" w:rsidTr="00D93896">
        <w:trPr>
          <w:trHeight w:val="305"/>
        </w:trPr>
        <w:tc>
          <w:tcPr>
            <w:tcW w:w="3823" w:type="dxa"/>
          </w:tcPr>
          <w:p w14:paraId="2A57038C" w14:textId="77777777" w:rsidR="00C43DDF" w:rsidRPr="00E15C12" w:rsidRDefault="00736643" w:rsidP="00D93896">
            <w:pPr>
              <w:pStyle w:val="Default"/>
              <w:spacing w:before="0" w:line="240" w:lineRule="auto"/>
              <w:rPr>
                <w:color w:val="auto"/>
              </w:rPr>
            </w:pPr>
            <w:r w:rsidRPr="00E15C12">
              <w:rPr>
                <w:rFonts w:ascii="Times New Roman" w:hAnsi="Times New Roman"/>
                <w:color w:val="auto"/>
              </w:rPr>
              <w:t>Deborah 2016</w:t>
            </w:r>
          </w:p>
        </w:tc>
        <w:tc>
          <w:tcPr>
            <w:tcW w:w="1134" w:type="dxa"/>
          </w:tcPr>
          <w:p w14:paraId="672FCB7A"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1701" w:type="dxa"/>
          </w:tcPr>
          <w:p w14:paraId="2F9DFB50"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2126" w:type="dxa"/>
          </w:tcPr>
          <w:p w14:paraId="5ABEE66E"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858" w:type="dxa"/>
          </w:tcPr>
          <w:p w14:paraId="689AF6E8"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6</w:t>
            </w:r>
          </w:p>
        </w:tc>
      </w:tr>
      <w:tr w:rsidR="00E15C12" w:rsidRPr="00E15C12" w14:paraId="3B0E5F9D" w14:textId="77777777" w:rsidTr="00D93896">
        <w:trPr>
          <w:trHeight w:val="305"/>
        </w:trPr>
        <w:tc>
          <w:tcPr>
            <w:tcW w:w="3823" w:type="dxa"/>
          </w:tcPr>
          <w:p w14:paraId="20B63BF4" w14:textId="77777777" w:rsidR="00C43DDF" w:rsidRPr="00E15C12" w:rsidRDefault="00736643" w:rsidP="00D93896">
            <w:pPr>
              <w:pStyle w:val="Default"/>
              <w:spacing w:before="0" w:line="240" w:lineRule="auto"/>
              <w:rPr>
                <w:color w:val="auto"/>
              </w:rPr>
            </w:pPr>
            <w:r w:rsidRPr="00E15C12">
              <w:rPr>
                <w:rFonts w:ascii="Times New Roman" w:hAnsi="Times New Roman"/>
                <w:color w:val="auto"/>
                <w:lang w:val="en-US"/>
              </w:rPr>
              <w:t>Khan NS 2016</w:t>
            </w:r>
          </w:p>
        </w:tc>
        <w:tc>
          <w:tcPr>
            <w:tcW w:w="1134" w:type="dxa"/>
          </w:tcPr>
          <w:p w14:paraId="0A26BA50"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1701" w:type="dxa"/>
          </w:tcPr>
          <w:p w14:paraId="0AC64B29"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2126" w:type="dxa"/>
          </w:tcPr>
          <w:p w14:paraId="743E0AEE"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858" w:type="dxa"/>
          </w:tcPr>
          <w:p w14:paraId="0B363EA8"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6</w:t>
            </w:r>
          </w:p>
        </w:tc>
      </w:tr>
      <w:tr w:rsidR="00E15C12" w:rsidRPr="00E15C12" w14:paraId="41999CBC" w14:textId="77777777" w:rsidTr="00D93896">
        <w:trPr>
          <w:trHeight w:val="305"/>
        </w:trPr>
        <w:tc>
          <w:tcPr>
            <w:tcW w:w="3823" w:type="dxa"/>
          </w:tcPr>
          <w:p w14:paraId="3176E6CC" w14:textId="77777777" w:rsidR="00C43DDF" w:rsidRPr="00E15C12" w:rsidRDefault="00736643" w:rsidP="00D93896">
            <w:pPr>
              <w:pStyle w:val="Default"/>
              <w:spacing w:before="0" w:line="240" w:lineRule="auto"/>
              <w:rPr>
                <w:color w:val="auto"/>
              </w:rPr>
            </w:pPr>
            <w:r w:rsidRPr="00E15C12">
              <w:rPr>
                <w:rFonts w:ascii="Times New Roman" w:hAnsi="Times New Roman"/>
                <w:color w:val="auto"/>
              </w:rPr>
              <w:t>Harjunmaa 2015</w:t>
            </w:r>
          </w:p>
        </w:tc>
        <w:tc>
          <w:tcPr>
            <w:tcW w:w="1134" w:type="dxa"/>
          </w:tcPr>
          <w:p w14:paraId="3980F501"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1701" w:type="dxa"/>
          </w:tcPr>
          <w:p w14:paraId="2343F97D"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2126" w:type="dxa"/>
          </w:tcPr>
          <w:p w14:paraId="01C6E6E3"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858" w:type="dxa"/>
          </w:tcPr>
          <w:p w14:paraId="469447F7"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4</w:t>
            </w:r>
          </w:p>
        </w:tc>
      </w:tr>
      <w:tr w:rsidR="00E15C12" w:rsidRPr="00E15C12" w14:paraId="3478C261" w14:textId="77777777" w:rsidTr="00D93896">
        <w:trPr>
          <w:trHeight w:val="305"/>
        </w:trPr>
        <w:tc>
          <w:tcPr>
            <w:tcW w:w="3823" w:type="dxa"/>
          </w:tcPr>
          <w:p w14:paraId="3D1EA626" w14:textId="77777777" w:rsidR="00C43DDF" w:rsidRPr="00E15C12" w:rsidRDefault="00736643" w:rsidP="00D93896">
            <w:pPr>
              <w:pStyle w:val="Default"/>
              <w:spacing w:before="0" w:line="240" w:lineRule="auto"/>
              <w:rPr>
                <w:color w:val="auto"/>
              </w:rPr>
            </w:pPr>
            <w:r w:rsidRPr="00E15C12">
              <w:rPr>
                <w:rFonts w:ascii="Times New Roman" w:hAnsi="Times New Roman"/>
                <w:color w:val="auto"/>
                <w:lang w:val="en-US"/>
              </w:rPr>
              <w:t>2015 Blanc V</w:t>
            </w:r>
          </w:p>
        </w:tc>
        <w:tc>
          <w:tcPr>
            <w:tcW w:w="1134" w:type="dxa"/>
          </w:tcPr>
          <w:p w14:paraId="5BD8CF14"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1701" w:type="dxa"/>
          </w:tcPr>
          <w:p w14:paraId="278D12DA"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2126" w:type="dxa"/>
          </w:tcPr>
          <w:p w14:paraId="6A18EDD7"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858" w:type="dxa"/>
          </w:tcPr>
          <w:p w14:paraId="5969373B"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6</w:t>
            </w:r>
          </w:p>
        </w:tc>
      </w:tr>
      <w:tr w:rsidR="00E15C12" w:rsidRPr="00E15C12" w14:paraId="74DC28A5" w14:textId="77777777" w:rsidTr="00D93896">
        <w:trPr>
          <w:trHeight w:val="305"/>
        </w:trPr>
        <w:tc>
          <w:tcPr>
            <w:tcW w:w="3823" w:type="dxa"/>
          </w:tcPr>
          <w:p w14:paraId="17C5C4F4" w14:textId="77777777" w:rsidR="00C43DDF" w:rsidRPr="00E15C12" w:rsidRDefault="00736643" w:rsidP="00D93896">
            <w:pPr>
              <w:pStyle w:val="Default"/>
              <w:spacing w:before="0" w:line="240" w:lineRule="auto"/>
              <w:rPr>
                <w:color w:val="auto"/>
              </w:rPr>
            </w:pPr>
            <w:r w:rsidRPr="00E15C12">
              <w:rPr>
                <w:rFonts w:ascii="Times New Roman" w:hAnsi="Times New Roman"/>
                <w:color w:val="auto"/>
                <w:lang w:val="en-US"/>
              </w:rPr>
              <w:t xml:space="preserve">2015 Basha S </w:t>
            </w:r>
          </w:p>
        </w:tc>
        <w:tc>
          <w:tcPr>
            <w:tcW w:w="1134" w:type="dxa"/>
          </w:tcPr>
          <w:p w14:paraId="19218395"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1701" w:type="dxa"/>
          </w:tcPr>
          <w:p w14:paraId="35C1B4C9"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2126" w:type="dxa"/>
          </w:tcPr>
          <w:p w14:paraId="63414BB3"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858" w:type="dxa"/>
          </w:tcPr>
          <w:p w14:paraId="5B01F335"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6</w:t>
            </w:r>
          </w:p>
        </w:tc>
      </w:tr>
      <w:tr w:rsidR="00E15C12" w:rsidRPr="00E15C12" w14:paraId="2885F253" w14:textId="77777777" w:rsidTr="00D93896">
        <w:trPr>
          <w:trHeight w:val="305"/>
        </w:trPr>
        <w:tc>
          <w:tcPr>
            <w:tcW w:w="3823" w:type="dxa"/>
          </w:tcPr>
          <w:p w14:paraId="3D102D77" w14:textId="77777777" w:rsidR="00C43DDF" w:rsidRPr="00E15C12" w:rsidRDefault="00736643" w:rsidP="00D93896">
            <w:pPr>
              <w:pStyle w:val="Default"/>
              <w:spacing w:before="0" w:line="240" w:lineRule="auto"/>
              <w:rPr>
                <w:color w:val="auto"/>
              </w:rPr>
            </w:pPr>
            <w:r w:rsidRPr="00E15C12">
              <w:rPr>
                <w:rFonts w:ascii="Times New Roman" w:hAnsi="Times New Roman"/>
                <w:color w:val="auto"/>
                <w:lang w:val="en-US"/>
              </w:rPr>
              <w:t>2014 Macedo JF</w:t>
            </w:r>
          </w:p>
        </w:tc>
        <w:tc>
          <w:tcPr>
            <w:tcW w:w="1134" w:type="dxa"/>
          </w:tcPr>
          <w:p w14:paraId="30ACFAE2"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1701" w:type="dxa"/>
          </w:tcPr>
          <w:p w14:paraId="772182F8"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2126" w:type="dxa"/>
          </w:tcPr>
          <w:p w14:paraId="5BAA6040"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858" w:type="dxa"/>
          </w:tcPr>
          <w:p w14:paraId="323B5057"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6</w:t>
            </w:r>
          </w:p>
        </w:tc>
      </w:tr>
      <w:tr w:rsidR="00E15C12" w:rsidRPr="00E15C12" w14:paraId="00FD95F5" w14:textId="77777777" w:rsidTr="00D93896">
        <w:trPr>
          <w:trHeight w:val="70"/>
        </w:trPr>
        <w:tc>
          <w:tcPr>
            <w:tcW w:w="3823" w:type="dxa"/>
          </w:tcPr>
          <w:p w14:paraId="35AE1007" w14:textId="77777777" w:rsidR="00C43DDF" w:rsidRPr="00E15C12" w:rsidRDefault="00736643" w:rsidP="00D93896">
            <w:pPr>
              <w:pStyle w:val="Default"/>
              <w:spacing w:before="0" w:line="240" w:lineRule="auto"/>
              <w:rPr>
                <w:color w:val="auto"/>
              </w:rPr>
            </w:pPr>
            <w:r w:rsidRPr="00E15C12">
              <w:rPr>
                <w:rFonts w:ascii="Times New Roman" w:hAnsi="Times New Roman"/>
                <w:color w:val="auto"/>
                <w:lang w:val="en-US"/>
              </w:rPr>
              <w:t xml:space="preserve">2013 Ashok Kumar </w:t>
            </w:r>
          </w:p>
        </w:tc>
        <w:tc>
          <w:tcPr>
            <w:tcW w:w="1134" w:type="dxa"/>
          </w:tcPr>
          <w:p w14:paraId="71A9A705"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1701" w:type="dxa"/>
          </w:tcPr>
          <w:p w14:paraId="147959CA"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2126" w:type="dxa"/>
          </w:tcPr>
          <w:p w14:paraId="0E764E50"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858" w:type="dxa"/>
          </w:tcPr>
          <w:p w14:paraId="6BA701D1"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8</w:t>
            </w:r>
          </w:p>
        </w:tc>
      </w:tr>
      <w:tr w:rsidR="00E15C12" w:rsidRPr="00E15C12" w14:paraId="47DEB770" w14:textId="77777777" w:rsidTr="00D93896">
        <w:trPr>
          <w:trHeight w:val="305"/>
        </w:trPr>
        <w:tc>
          <w:tcPr>
            <w:tcW w:w="3823" w:type="dxa"/>
          </w:tcPr>
          <w:p w14:paraId="1B6E8231" w14:textId="77777777" w:rsidR="00C43DDF" w:rsidRPr="00E15C12" w:rsidRDefault="00736643" w:rsidP="00D93896">
            <w:pPr>
              <w:pStyle w:val="Default"/>
              <w:spacing w:before="0" w:line="240" w:lineRule="auto"/>
              <w:rPr>
                <w:color w:val="auto"/>
              </w:rPr>
            </w:pPr>
            <w:r w:rsidRPr="00E15C12">
              <w:rPr>
                <w:rFonts w:ascii="Times New Roman" w:hAnsi="Times New Roman"/>
                <w:color w:val="auto"/>
              </w:rPr>
              <w:t xml:space="preserve">Acharya </w:t>
            </w:r>
            <w:r w:rsidRPr="00E15C12">
              <w:rPr>
                <w:rFonts w:ascii="Times New Roman" w:hAnsi="Times New Roman"/>
                <w:color w:val="auto"/>
                <w:shd w:val="clear" w:color="auto" w:fill="FEFEFE"/>
                <w:lang w:val="en-US"/>
              </w:rPr>
              <w:t>2013</w:t>
            </w:r>
          </w:p>
        </w:tc>
        <w:tc>
          <w:tcPr>
            <w:tcW w:w="1134" w:type="dxa"/>
          </w:tcPr>
          <w:p w14:paraId="79854F64"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1701" w:type="dxa"/>
          </w:tcPr>
          <w:p w14:paraId="0A43A083"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2126" w:type="dxa"/>
          </w:tcPr>
          <w:p w14:paraId="5F71701E"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858" w:type="dxa"/>
          </w:tcPr>
          <w:p w14:paraId="1DE72763"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5</w:t>
            </w:r>
          </w:p>
        </w:tc>
      </w:tr>
      <w:tr w:rsidR="00E15C12" w:rsidRPr="00E15C12" w14:paraId="29217D76" w14:textId="77777777" w:rsidTr="00D93896">
        <w:trPr>
          <w:trHeight w:val="305"/>
        </w:trPr>
        <w:tc>
          <w:tcPr>
            <w:tcW w:w="3823" w:type="dxa"/>
          </w:tcPr>
          <w:p w14:paraId="46301F8D" w14:textId="77777777" w:rsidR="00C43DDF" w:rsidRPr="00E15C12" w:rsidRDefault="00736643" w:rsidP="00D93896">
            <w:pPr>
              <w:pStyle w:val="Default"/>
              <w:spacing w:before="0" w:line="240" w:lineRule="auto"/>
              <w:rPr>
                <w:color w:val="auto"/>
              </w:rPr>
            </w:pPr>
            <w:r w:rsidRPr="00E15C12">
              <w:rPr>
                <w:rFonts w:ascii="Times New Roman" w:hAnsi="Times New Roman"/>
                <w:color w:val="auto"/>
                <w:lang w:val="en-US"/>
              </w:rPr>
              <w:t>2013 Wang YL</w:t>
            </w:r>
          </w:p>
        </w:tc>
        <w:tc>
          <w:tcPr>
            <w:tcW w:w="1134" w:type="dxa"/>
          </w:tcPr>
          <w:p w14:paraId="3F373239"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1701" w:type="dxa"/>
          </w:tcPr>
          <w:p w14:paraId="438E91EB"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2126" w:type="dxa"/>
          </w:tcPr>
          <w:p w14:paraId="4F80BCB6"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858" w:type="dxa"/>
          </w:tcPr>
          <w:p w14:paraId="18D471E1"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9</w:t>
            </w:r>
          </w:p>
        </w:tc>
      </w:tr>
      <w:tr w:rsidR="00E15C12" w:rsidRPr="00E15C12" w14:paraId="5204006E" w14:textId="77777777" w:rsidTr="00D93896">
        <w:trPr>
          <w:trHeight w:val="305"/>
        </w:trPr>
        <w:tc>
          <w:tcPr>
            <w:tcW w:w="3823" w:type="dxa"/>
          </w:tcPr>
          <w:p w14:paraId="04D6DE9A" w14:textId="77777777" w:rsidR="00C43DDF" w:rsidRPr="00E15C12" w:rsidRDefault="00736643" w:rsidP="00D93896">
            <w:pPr>
              <w:pStyle w:val="Default"/>
              <w:spacing w:before="0" w:line="240" w:lineRule="auto"/>
              <w:rPr>
                <w:color w:val="auto"/>
              </w:rPr>
            </w:pPr>
            <w:r w:rsidRPr="00E15C12">
              <w:rPr>
                <w:rFonts w:ascii="Times New Roman" w:hAnsi="Times New Roman"/>
                <w:color w:val="auto"/>
                <w:lang w:val="en-US"/>
              </w:rPr>
              <w:t xml:space="preserve">2013 Santa Cruz </w:t>
            </w:r>
          </w:p>
        </w:tc>
        <w:tc>
          <w:tcPr>
            <w:tcW w:w="1134" w:type="dxa"/>
          </w:tcPr>
          <w:p w14:paraId="42267F67"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1701" w:type="dxa"/>
          </w:tcPr>
          <w:p w14:paraId="59F27ADE"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2126" w:type="dxa"/>
          </w:tcPr>
          <w:p w14:paraId="4660786E"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858" w:type="dxa"/>
          </w:tcPr>
          <w:p w14:paraId="7DF8EF5F"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6</w:t>
            </w:r>
          </w:p>
        </w:tc>
      </w:tr>
      <w:tr w:rsidR="00E15C12" w:rsidRPr="00E15C12" w14:paraId="338BC4BD" w14:textId="77777777" w:rsidTr="00D93896">
        <w:trPr>
          <w:trHeight w:val="305"/>
        </w:trPr>
        <w:tc>
          <w:tcPr>
            <w:tcW w:w="3823" w:type="dxa"/>
          </w:tcPr>
          <w:p w14:paraId="7E914B9B" w14:textId="77777777" w:rsidR="00C43DDF" w:rsidRPr="00E15C12" w:rsidRDefault="00736643" w:rsidP="00D93896">
            <w:pPr>
              <w:pStyle w:val="Default"/>
              <w:spacing w:before="0" w:line="240" w:lineRule="auto"/>
              <w:rPr>
                <w:color w:val="auto"/>
              </w:rPr>
            </w:pPr>
            <w:r w:rsidRPr="00E15C12">
              <w:rPr>
                <w:rFonts w:ascii="Times New Roman" w:hAnsi="Times New Roman"/>
                <w:color w:val="auto"/>
                <w:lang w:val="en-US"/>
              </w:rPr>
              <w:t xml:space="preserve">2012 Tejada </w:t>
            </w:r>
          </w:p>
        </w:tc>
        <w:tc>
          <w:tcPr>
            <w:tcW w:w="1134" w:type="dxa"/>
          </w:tcPr>
          <w:p w14:paraId="270E7CBC"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1701" w:type="dxa"/>
          </w:tcPr>
          <w:p w14:paraId="71D402D9"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2126" w:type="dxa"/>
          </w:tcPr>
          <w:p w14:paraId="6D7E34C4"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w:t>
            </w:r>
          </w:p>
        </w:tc>
        <w:tc>
          <w:tcPr>
            <w:tcW w:w="858" w:type="dxa"/>
          </w:tcPr>
          <w:p w14:paraId="1DBB3FD0"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lang w:val="en-US"/>
              </w:rPr>
              <w:t>6</w:t>
            </w:r>
          </w:p>
        </w:tc>
      </w:tr>
      <w:tr w:rsidR="00E15C12" w:rsidRPr="00E15C12" w14:paraId="583E20C8" w14:textId="77777777" w:rsidTr="00D93896">
        <w:trPr>
          <w:trHeight w:val="305"/>
        </w:trPr>
        <w:tc>
          <w:tcPr>
            <w:tcW w:w="3823" w:type="dxa"/>
          </w:tcPr>
          <w:p w14:paraId="140746A7" w14:textId="77777777" w:rsidR="00C43DDF" w:rsidRPr="00E15C12" w:rsidRDefault="00736643" w:rsidP="00D93896">
            <w:pPr>
              <w:pStyle w:val="Default"/>
              <w:spacing w:before="0" w:line="240" w:lineRule="auto"/>
              <w:rPr>
                <w:color w:val="auto"/>
              </w:rPr>
            </w:pPr>
            <w:r w:rsidRPr="00E15C12">
              <w:rPr>
                <w:rFonts w:ascii="Times New Roman" w:hAnsi="Times New Roman"/>
                <w:color w:val="auto"/>
              </w:rPr>
              <w:t>Vergnes 2011</w:t>
            </w:r>
          </w:p>
        </w:tc>
        <w:tc>
          <w:tcPr>
            <w:tcW w:w="1134" w:type="dxa"/>
          </w:tcPr>
          <w:p w14:paraId="762E2CC9"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1701" w:type="dxa"/>
          </w:tcPr>
          <w:p w14:paraId="64791D18"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2126" w:type="dxa"/>
          </w:tcPr>
          <w:p w14:paraId="155E0826"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858" w:type="dxa"/>
          </w:tcPr>
          <w:p w14:paraId="536B58E5"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6</w:t>
            </w:r>
          </w:p>
        </w:tc>
      </w:tr>
      <w:tr w:rsidR="00E15C12" w:rsidRPr="00E15C12" w14:paraId="6D174F43" w14:textId="77777777" w:rsidTr="00D93896">
        <w:trPr>
          <w:trHeight w:val="305"/>
        </w:trPr>
        <w:tc>
          <w:tcPr>
            <w:tcW w:w="3823" w:type="dxa"/>
          </w:tcPr>
          <w:p w14:paraId="627C7F75" w14:textId="77777777" w:rsidR="00C43DDF" w:rsidRPr="00E15C12" w:rsidRDefault="00736643" w:rsidP="00D93896">
            <w:pPr>
              <w:pStyle w:val="Default"/>
              <w:spacing w:before="0" w:line="240" w:lineRule="auto"/>
              <w:rPr>
                <w:color w:val="auto"/>
              </w:rPr>
            </w:pPr>
            <w:r w:rsidRPr="00E15C12">
              <w:rPr>
                <w:rFonts w:ascii="Times New Roman" w:hAnsi="Times New Roman"/>
                <w:color w:val="auto"/>
              </w:rPr>
              <w:t xml:space="preserve">Ryalat </w:t>
            </w:r>
            <w:r w:rsidRPr="00E15C12">
              <w:rPr>
                <w:rFonts w:ascii="Times New Roman" w:hAnsi="Times New Roman"/>
                <w:color w:val="auto"/>
                <w:shd w:val="clear" w:color="auto" w:fill="FEFEFE"/>
                <w:lang w:val="en-US"/>
              </w:rPr>
              <w:t>2011</w:t>
            </w:r>
          </w:p>
        </w:tc>
        <w:tc>
          <w:tcPr>
            <w:tcW w:w="1134" w:type="dxa"/>
          </w:tcPr>
          <w:p w14:paraId="5D328D6F"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1701" w:type="dxa"/>
          </w:tcPr>
          <w:p w14:paraId="7768C4AC"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2126" w:type="dxa"/>
          </w:tcPr>
          <w:p w14:paraId="094DE32A"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858" w:type="dxa"/>
          </w:tcPr>
          <w:p w14:paraId="0C106C4C"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6</w:t>
            </w:r>
          </w:p>
        </w:tc>
      </w:tr>
      <w:tr w:rsidR="00E15C12" w:rsidRPr="00E15C12" w14:paraId="7A8894E2" w14:textId="77777777" w:rsidTr="00D93896">
        <w:trPr>
          <w:trHeight w:val="305"/>
        </w:trPr>
        <w:tc>
          <w:tcPr>
            <w:tcW w:w="3823" w:type="dxa"/>
          </w:tcPr>
          <w:p w14:paraId="3248AB43" w14:textId="77777777" w:rsidR="00C43DDF" w:rsidRPr="00E15C12" w:rsidRDefault="00736643" w:rsidP="00D93896">
            <w:pPr>
              <w:pStyle w:val="Default"/>
              <w:spacing w:before="0" w:line="240" w:lineRule="auto"/>
              <w:rPr>
                <w:color w:val="auto"/>
              </w:rPr>
            </w:pPr>
            <w:r w:rsidRPr="00E15C12">
              <w:rPr>
                <w:rFonts w:ascii="Times New Roman" w:hAnsi="Times New Roman"/>
                <w:color w:val="auto"/>
              </w:rPr>
              <w:t>Durand 2009</w:t>
            </w:r>
          </w:p>
        </w:tc>
        <w:tc>
          <w:tcPr>
            <w:tcW w:w="1134" w:type="dxa"/>
          </w:tcPr>
          <w:p w14:paraId="28DEEECD"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1701" w:type="dxa"/>
          </w:tcPr>
          <w:p w14:paraId="0B7BF090"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2126" w:type="dxa"/>
          </w:tcPr>
          <w:p w14:paraId="2CC87FBB"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858" w:type="dxa"/>
          </w:tcPr>
          <w:p w14:paraId="22D90459"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7</w:t>
            </w:r>
          </w:p>
        </w:tc>
      </w:tr>
      <w:tr w:rsidR="00E15C12" w:rsidRPr="00E15C12" w14:paraId="7C235FC5" w14:textId="77777777" w:rsidTr="00D93896">
        <w:trPr>
          <w:trHeight w:val="305"/>
        </w:trPr>
        <w:tc>
          <w:tcPr>
            <w:tcW w:w="3823" w:type="dxa"/>
          </w:tcPr>
          <w:p w14:paraId="64C49809" w14:textId="77777777" w:rsidR="00C43DDF" w:rsidRPr="00E15C12" w:rsidRDefault="00736643" w:rsidP="00D93896">
            <w:pPr>
              <w:pStyle w:val="Default"/>
              <w:spacing w:before="0" w:line="240" w:lineRule="auto"/>
              <w:rPr>
                <w:color w:val="auto"/>
              </w:rPr>
            </w:pPr>
            <w:r w:rsidRPr="00E15C12">
              <w:rPr>
                <w:rFonts w:ascii="Times New Roman" w:hAnsi="Times New Roman"/>
                <w:color w:val="auto"/>
              </w:rPr>
              <w:t xml:space="preserve">Heimonen </w:t>
            </w:r>
            <w:r w:rsidRPr="00E15C12">
              <w:rPr>
                <w:rFonts w:ascii="Times New Roman" w:hAnsi="Times New Roman"/>
                <w:color w:val="auto"/>
                <w:shd w:val="clear" w:color="auto" w:fill="FEFEFE"/>
                <w:lang w:val="en-US"/>
              </w:rPr>
              <w:t>2008</w:t>
            </w:r>
          </w:p>
        </w:tc>
        <w:tc>
          <w:tcPr>
            <w:tcW w:w="1134" w:type="dxa"/>
          </w:tcPr>
          <w:p w14:paraId="65098DE0"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1701" w:type="dxa"/>
          </w:tcPr>
          <w:p w14:paraId="3A94A6D6"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2126" w:type="dxa"/>
          </w:tcPr>
          <w:p w14:paraId="73D13F20"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858" w:type="dxa"/>
          </w:tcPr>
          <w:p w14:paraId="3D6F913B"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4</w:t>
            </w:r>
          </w:p>
        </w:tc>
      </w:tr>
      <w:tr w:rsidR="00E15C12" w:rsidRPr="00E15C12" w14:paraId="786B1F1C" w14:textId="77777777" w:rsidTr="00D93896">
        <w:trPr>
          <w:trHeight w:val="70"/>
        </w:trPr>
        <w:tc>
          <w:tcPr>
            <w:tcW w:w="3823" w:type="dxa"/>
          </w:tcPr>
          <w:p w14:paraId="741DF283" w14:textId="77777777" w:rsidR="00C43DDF" w:rsidRPr="00E15C12" w:rsidRDefault="00736643" w:rsidP="00D93896">
            <w:pPr>
              <w:pStyle w:val="Default"/>
              <w:spacing w:before="0" w:line="240" w:lineRule="auto"/>
              <w:rPr>
                <w:color w:val="auto"/>
              </w:rPr>
            </w:pPr>
            <w:r w:rsidRPr="00E15C12">
              <w:rPr>
                <w:rFonts w:ascii="Times New Roman" w:hAnsi="Times New Roman"/>
                <w:color w:val="auto"/>
              </w:rPr>
              <w:t>Mumghamba2007</w:t>
            </w:r>
          </w:p>
        </w:tc>
        <w:tc>
          <w:tcPr>
            <w:tcW w:w="1134" w:type="dxa"/>
          </w:tcPr>
          <w:p w14:paraId="3BED85CC"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1701" w:type="dxa"/>
          </w:tcPr>
          <w:p w14:paraId="2232C6D7"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2126" w:type="dxa"/>
          </w:tcPr>
          <w:p w14:paraId="1102F6E2"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858" w:type="dxa"/>
          </w:tcPr>
          <w:p w14:paraId="39C5E83C"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4</w:t>
            </w:r>
          </w:p>
        </w:tc>
      </w:tr>
      <w:tr w:rsidR="00E15C12" w:rsidRPr="00E15C12" w14:paraId="74BC30EA" w14:textId="77777777" w:rsidTr="00D93896">
        <w:trPr>
          <w:trHeight w:val="305"/>
        </w:trPr>
        <w:tc>
          <w:tcPr>
            <w:tcW w:w="3823" w:type="dxa"/>
          </w:tcPr>
          <w:p w14:paraId="409562CB" w14:textId="77777777" w:rsidR="00C43DDF" w:rsidRPr="00E15C12" w:rsidRDefault="00736643" w:rsidP="00D93896">
            <w:pPr>
              <w:pStyle w:val="Default"/>
              <w:spacing w:before="0" w:line="240" w:lineRule="auto"/>
              <w:rPr>
                <w:color w:val="auto"/>
              </w:rPr>
            </w:pPr>
            <w:r w:rsidRPr="00E15C12">
              <w:rPr>
                <w:rFonts w:ascii="Times New Roman" w:hAnsi="Times New Roman"/>
                <w:color w:val="auto"/>
              </w:rPr>
              <w:t>Meurman 2006</w:t>
            </w:r>
          </w:p>
        </w:tc>
        <w:tc>
          <w:tcPr>
            <w:tcW w:w="1134" w:type="dxa"/>
          </w:tcPr>
          <w:p w14:paraId="3DFBD5B2"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1701" w:type="dxa"/>
          </w:tcPr>
          <w:p w14:paraId="0141E03D"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2126" w:type="dxa"/>
          </w:tcPr>
          <w:p w14:paraId="57443E14"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w:t>
            </w:r>
          </w:p>
        </w:tc>
        <w:tc>
          <w:tcPr>
            <w:tcW w:w="858" w:type="dxa"/>
          </w:tcPr>
          <w:p w14:paraId="700E6EC3" w14:textId="77777777" w:rsidR="00C43DDF" w:rsidRPr="00E15C12" w:rsidRDefault="00736643" w:rsidP="00D93896">
            <w:pPr>
              <w:pStyle w:val="Default"/>
              <w:spacing w:before="0" w:line="240" w:lineRule="auto"/>
              <w:jc w:val="center"/>
              <w:rPr>
                <w:color w:val="auto"/>
              </w:rPr>
            </w:pPr>
            <w:r w:rsidRPr="00E15C12">
              <w:rPr>
                <w:rFonts w:ascii="Times New Roman" w:hAnsi="Times New Roman"/>
                <w:color w:val="auto"/>
              </w:rPr>
              <w:t>4</w:t>
            </w:r>
          </w:p>
        </w:tc>
      </w:tr>
    </w:tbl>
    <w:p w14:paraId="72AD676F" w14:textId="77777777" w:rsidR="00C43DDF" w:rsidRPr="00E15C12" w:rsidRDefault="00C43DDF">
      <w:pPr>
        <w:pStyle w:val="Default"/>
        <w:spacing w:before="0"/>
        <w:jc w:val="both"/>
        <w:rPr>
          <w:rFonts w:ascii="Times New Roman" w:eastAsia="Times New Roman" w:hAnsi="Times New Roman" w:cs="Times New Roman"/>
          <w:b/>
          <w:bCs/>
          <w:color w:val="auto"/>
          <w:sz w:val="28"/>
          <w:szCs w:val="28"/>
          <w:lang w:val="en-US"/>
        </w:rPr>
      </w:pPr>
    </w:p>
    <w:p w14:paraId="6A28E468" w14:textId="77777777" w:rsidR="00C43DDF" w:rsidRPr="00E15C12" w:rsidRDefault="00C43DDF">
      <w:pPr>
        <w:pStyle w:val="Default"/>
        <w:spacing w:before="0" w:line="240" w:lineRule="auto"/>
        <w:ind w:right="113"/>
        <w:jc w:val="both"/>
        <w:rPr>
          <w:color w:val="auto"/>
        </w:rPr>
      </w:pPr>
    </w:p>
    <w:sectPr w:rsidR="00C43DDF" w:rsidRPr="00E15C12" w:rsidSect="00E15C12">
      <w:footerReference w:type="default" r:id="rId27"/>
      <w:pgSz w:w="11900" w:h="16840"/>
      <w:pgMar w:top="1134" w:right="567" w:bottom="1134" w:left="1701" w:header="1134" w:footer="113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B9B7C" w14:textId="77777777" w:rsidR="00126A23" w:rsidRDefault="00126A23">
      <w:r>
        <w:separator/>
      </w:r>
    </w:p>
  </w:endnote>
  <w:endnote w:type="continuationSeparator" w:id="0">
    <w:p w14:paraId="392CA9BA" w14:textId="77777777" w:rsidR="00126A23" w:rsidRDefault="0012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8E98E" w14:textId="77777777" w:rsidR="00C43DDF" w:rsidRPr="00EE2EEA" w:rsidRDefault="00736643">
    <w:pPr>
      <w:pStyle w:val="Body"/>
      <w:jc w:val="center"/>
      <w:rPr>
        <w:sz w:val="28"/>
        <w:szCs w:val="28"/>
      </w:rPr>
    </w:pPr>
    <w:r w:rsidRPr="00EE2EEA">
      <w:rPr>
        <w:sz w:val="28"/>
        <w:szCs w:val="28"/>
      </w:rPr>
      <w:fldChar w:fldCharType="begin"/>
    </w:r>
    <w:r w:rsidRPr="00EE2EEA">
      <w:rPr>
        <w:sz w:val="28"/>
        <w:szCs w:val="28"/>
      </w:rPr>
      <w:instrText xml:space="preserve"> PAGE </w:instrText>
    </w:r>
    <w:r w:rsidRPr="00EE2EEA">
      <w:rPr>
        <w:sz w:val="28"/>
        <w:szCs w:val="28"/>
      </w:rPr>
      <w:fldChar w:fldCharType="separate"/>
    </w:r>
    <w:r w:rsidR="00EE2EEA" w:rsidRPr="00EE2EEA">
      <w:rPr>
        <w:noProof/>
        <w:sz w:val="28"/>
        <w:szCs w:val="28"/>
      </w:rPr>
      <w:t>2</w:t>
    </w:r>
    <w:r w:rsidRPr="00EE2EEA">
      <w:rPr>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983FF" w14:textId="77777777" w:rsidR="00126A23" w:rsidRDefault="00126A23">
      <w:r>
        <w:separator/>
      </w:r>
    </w:p>
  </w:footnote>
  <w:footnote w:type="continuationSeparator" w:id="0">
    <w:p w14:paraId="6636973E" w14:textId="77777777" w:rsidR="00126A23" w:rsidRDefault="00126A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A4A30"/>
    <w:multiLevelType w:val="multilevel"/>
    <w:tmpl w:val="D4346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6C581D"/>
    <w:multiLevelType w:val="hybridMultilevel"/>
    <w:tmpl w:val="1BBC4E2E"/>
    <w:styleLink w:val="Numbered"/>
    <w:lvl w:ilvl="0" w:tplc="C788401E">
      <w:start w:val="1"/>
      <w:numFmt w:val="decimal"/>
      <w:lvlText w:val="%1"/>
      <w:lvlJc w:val="left"/>
      <w:pPr>
        <w:ind w:left="295" w:hanging="295"/>
      </w:pPr>
      <w:rPr>
        <w:rFonts w:ascii="Times New Roman" w:eastAsia="Arial Unicode MS" w:hAnsi="Times New Roman" w:cs="Arial Unicode MS"/>
        <w:caps w:val="0"/>
        <w:smallCaps w:val="0"/>
        <w:strike w:val="0"/>
        <w:dstrike w:val="0"/>
        <w:outline w:val="0"/>
        <w:emboss w:val="0"/>
        <w:imprint w:val="0"/>
        <w:spacing w:val="0"/>
        <w:w w:val="100"/>
        <w:kern w:val="0"/>
        <w:position w:val="0"/>
        <w:highlight w:val="none"/>
        <w:vertAlign w:val="baseline"/>
      </w:rPr>
    </w:lvl>
    <w:lvl w:ilvl="1" w:tplc="51C0912A">
      <w:start w:val="1"/>
      <w:numFmt w:val="decimal"/>
      <w:lvlText w:val="%2."/>
      <w:lvlJc w:val="left"/>
      <w:pPr>
        <w:ind w:left="1095" w:hanging="295"/>
      </w:pPr>
      <w:rPr>
        <w:rFonts w:hAnsi="Arial Unicode MS"/>
        <w:caps w:val="0"/>
        <w:smallCaps w:val="0"/>
        <w:strike w:val="0"/>
        <w:dstrike w:val="0"/>
        <w:outline w:val="0"/>
        <w:emboss w:val="0"/>
        <w:imprint w:val="0"/>
        <w:spacing w:val="0"/>
        <w:w w:val="100"/>
        <w:kern w:val="0"/>
        <w:position w:val="0"/>
        <w:highlight w:val="none"/>
        <w:vertAlign w:val="baseline"/>
      </w:rPr>
    </w:lvl>
    <w:lvl w:ilvl="2" w:tplc="6342570A">
      <w:start w:val="1"/>
      <w:numFmt w:val="decimal"/>
      <w:lvlText w:val="%3."/>
      <w:lvlJc w:val="left"/>
      <w:pPr>
        <w:ind w:left="189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A32E92A4">
      <w:start w:val="1"/>
      <w:numFmt w:val="decimal"/>
      <w:lvlText w:val="%4."/>
      <w:lvlJc w:val="left"/>
      <w:pPr>
        <w:ind w:left="2695" w:hanging="295"/>
      </w:pPr>
      <w:rPr>
        <w:rFonts w:hAnsi="Arial Unicode MS"/>
        <w:caps w:val="0"/>
        <w:smallCaps w:val="0"/>
        <w:strike w:val="0"/>
        <w:dstrike w:val="0"/>
        <w:outline w:val="0"/>
        <w:emboss w:val="0"/>
        <w:imprint w:val="0"/>
        <w:spacing w:val="0"/>
        <w:w w:val="100"/>
        <w:kern w:val="0"/>
        <w:position w:val="0"/>
        <w:highlight w:val="none"/>
        <w:vertAlign w:val="baseline"/>
      </w:rPr>
    </w:lvl>
    <w:lvl w:ilvl="4" w:tplc="31BAFAAE">
      <w:start w:val="1"/>
      <w:numFmt w:val="decimal"/>
      <w:lvlText w:val="%5."/>
      <w:lvlJc w:val="left"/>
      <w:pPr>
        <w:ind w:left="3495" w:hanging="295"/>
      </w:pPr>
      <w:rPr>
        <w:rFonts w:hAnsi="Arial Unicode MS"/>
        <w:caps w:val="0"/>
        <w:smallCaps w:val="0"/>
        <w:strike w:val="0"/>
        <w:dstrike w:val="0"/>
        <w:outline w:val="0"/>
        <w:emboss w:val="0"/>
        <w:imprint w:val="0"/>
        <w:spacing w:val="0"/>
        <w:w w:val="100"/>
        <w:kern w:val="0"/>
        <w:position w:val="0"/>
        <w:highlight w:val="none"/>
        <w:vertAlign w:val="baseline"/>
      </w:rPr>
    </w:lvl>
    <w:lvl w:ilvl="5" w:tplc="A4B67CA4">
      <w:start w:val="1"/>
      <w:numFmt w:val="decimal"/>
      <w:lvlText w:val="%6."/>
      <w:lvlJc w:val="left"/>
      <w:pPr>
        <w:ind w:left="4295"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29A4F0BC">
      <w:start w:val="1"/>
      <w:numFmt w:val="decimal"/>
      <w:lvlText w:val="%7."/>
      <w:lvlJc w:val="left"/>
      <w:pPr>
        <w:ind w:left="5095" w:hanging="295"/>
      </w:pPr>
      <w:rPr>
        <w:rFonts w:hAnsi="Arial Unicode MS"/>
        <w:caps w:val="0"/>
        <w:smallCaps w:val="0"/>
        <w:strike w:val="0"/>
        <w:dstrike w:val="0"/>
        <w:outline w:val="0"/>
        <w:emboss w:val="0"/>
        <w:imprint w:val="0"/>
        <w:spacing w:val="0"/>
        <w:w w:val="100"/>
        <w:kern w:val="0"/>
        <w:position w:val="0"/>
        <w:highlight w:val="none"/>
        <w:vertAlign w:val="baseline"/>
      </w:rPr>
    </w:lvl>
    <w:lvl w:ilvl="7" w:tplc="DD9889E4">
      <w:start w:val="1"/>
      <w:numFmt w:val="decimal"/>
      <w:lvlText w:val="%8."/>
      <w:lvlJc w:val="left"/>
      <w:pPr>
        <w:ind w:left="5895" w:hanging="295"/>
      </w:pPr>
      <w:rPr>
        <w:rFonts w:hAnsi="Arial Unicode MS"/>
        <w:caps w:val="0"/>
        <w:smallCaps w:val="0"/>
        <w:strike w:val="0"/>
        <w:dstrike w:val="0"/>
        <w:outline w:val="0"/>
        <w:emboss w:val="0"/>
        <w:imprint w:val="0"/>
        <w:spacing w:val="0"/>
        <w:w w:val="100"/>
        <w:kern w:val="0"/>
        <w:position w:val="0"/>
        <w:highlight w:val="none"/>
        <w:vertAlign w:val="baseline"/>
      </w:rPr>
    </w:lvl>
    <w:lvl w:ilvl="8" w:tplc="86CE26B2">
      <w:start w:val="1"/>
      <w:numFmt w:val="decimal"/>
      <w:lvlText w:val="%9."/>
      <w:lvlJc w:val="left"/>
      <w:pPr>
        <w:ind w:left="6695"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39A3D77"/>
    <w:multiLevelType w:val="hybridMultilevel"/>
    <w:tmpl w:val="1BBC4E2E"/>
    <w:numStyleLink w:val="Numbered"/>
  </w:abstractNum>
  <w:num w:numId="1" w16cid:durableId="21132761">
    <w:abstractNumId w:val="1"/>
  </w:num>
  <w:num w:numId="2" w16cid:durableId="1625651682">
    <w:abstractNumId w:val="2"/>
  </w:num>
  <w:num w:numId="3" w16cid:durableId="1182815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DDF"/>
    <w:rsid w:val="0004048C"/>
    <w:rsid w:val="00045D9E"/>
    <w:rsid w:val="000C3542"/>
    <w:rsid w:val="000D180D"/>
    <w:rsid w:val="000E09B8"/>
    <w:rsid w:val="000E3A52"/>
    <w:rsid w:val="00126A23"/>
    <w:rsid w:val="0014477E"/>
    <w:rsid w:val="001564DD"/>
    <w:rsid w:val="001761F9"/>
    <w:rsid w:val="001922D0"/>
    <w:rsid w:val="001C6C9A"/>
    <w:rsid w:val="001D11BA"/>
    <w:rsid w:val="0023451B"/>
    <w:rsid w:val="00273077"/>
    <w:rsid w:val="00283961"/>
    <w:rsid w:val="002A4C48"/>
    <w:rsid w:val="002F6B5D"/>
    <w:rsid w:val="00313F30"/>
    <w:rsid w:val="003300D7"/>
    <w:rsid w:val="00356D35"/>
    <w:rsid w:val="00385DB2"/>
    <w:rsid w:val="00396C5E"/>
    <w:rsid w:val="003E0F4A"/>
    <w:rsid w:val="00401801"/>
    <w:rsid w:val="004035C4"/>
    <w:rsid w:val="0042549D"/>
    <w:rsid w:val="00431FEB"/>
    <w:rsid w:val="00443EEE"/>
    <w:rsid w:val="0045651D"/>
    <w:rsid w:val="00467A66"/>
    <w:rsid w:val="00473F35"/>
    <w:rsid w:val="0048234C"/>
    <w:rsid w:val="004826D0"/>
    <w:rsid w:val="00500989"/>
    <w:rsid w:val="00520B81"/>
    <w:rsid w:val="005229FD"/>
    <w:rsid w:val="0054709D"/>
    <w:rsid w:val="005A4324"/>
    <w:rsid w:val="005D5A0C"/>
    <w:rsid w:val="006011EF"/>
    <w:rsid w:val="00601FDB"/>
    <w:rsid w:val="00611FC1"/>
    <w:rsid w:val="006207B1"/>
    <w:rsid w:val="006231AD"/>
    <w:rsid w:val="006324B7"/>
    <w:rsid w:val="0064769D"/>
    <w:rsid w:val="00665BC0"/>
    <w:rsid w:val="006817B5"/>
    <w:rsid w:val="0069589D"/>
    <w:rsid w:val="006B345A"/>
    <w:rsid w:val="006C63F0"/>
    <w:rsid w:val="006D51B3"/>
    <w:rsid w:val="006F392B"/>
    <w:rsid w:val="00736643"/>
    <w:rsid w:val="00757EC7"/>
    <w:rsid w:val="007948FC"/>
    <w:rsid w:val="007A32F0"/>
    <w:rsid w:val="008042A0"/>
    <w:rsid w:val="00815904"/>
    <w:rsid w:val="00843588"/>
    <w:rsid w:val="00856B38"/>
    <w:rsid w:val="00880555"/>
    <w:rsid w:val="008812F1"/>
    <w:rsid w:val="00896232"/>
    <w:rsid w:val="008A0AA6"/>
    <w:rsid w:val="008A3EBE"/>
    <w:rsid w:val="008D618F"/>
    <w:rsid w:val="008E034D"/>
    <w:rsid w:val="008E141A"/>
    <w:rsid w:val="009268C1"/>
    <w:rsid w:val="00932AFF"/>
    <w:rsid w:val="0098617E"/>
    <w:rsid w:val="009F79D7"/>
    <w:rsid w:val="00A10DD8"/>
    <w:rsid w:val="00A62E38"/>
    <w:rsid w:val="00A8420C"/>
    <w:rsid w:val="00AD7C82"/>
    <w:rsid w:val="00AF74FE"/>
    <w:rsid w:val="00B16A76"/>
    <w:rsid w:val="00B32EC4"/>
    <w:rsid w:val="00B44CF4"/>
    <w:rsid w:val="00B6043D"/>
    <w:rsid w:val="00B7144D"/>
    <w:rsid w:val="00BB0D66"/>
    <w:rsid w:val="00BC593C"/>
    <w:rsid w:val="00BD1C23"/>
    <w:rsid w:val="00C111CE"/>
    <w:rsid w:val="00C14548"/>
    <w:rsid w:val="00C43DDF"/>
    <w:rsid w:val="00C562B0"/>
    <w:rsid w:val="00C72636"/>
    <w:rsid w:val="00C91333"/>
    <w:rsid w:val="00CA5E8D"/>
    <w:rsid w:val="00CB15EE"/>
    <w:rsid w:val="00D069A0"/>
    <w:rsid w:val="00D1378C"/>
    <w:rsid w:val="00D14DA5"/>
    <w:rsid w:val="00D17750"/>
    <w:rsid w:val="00D848C9"/>
    <w:rsid w:val="00D93896"/>
    <w:rsid w:val="00DD6B9C"/>
    <w:rsid w:val="00E04F4D"/>
    <w:rsid w:val="00E15C12"/>
    <w:rsid w:val="00E20B5D"/>
    <w:rsid w:val="00E347C7"/>
    <w:rsid w:val="00E453AE"/>
    <w:rsid w:val="00E83044"/>
    <w:rsid w:val="00E85C18"/>
    <w:rsid w:val="00E93EE5"/>
    <w:rsid w:val="00EE2EEA"/>
    <w:rsid w:val="00EF7309"/>
    <w:rsid w:val="00F07FB9"/>
    <w:rsid w:val="00F10254"/>
    <w:rsid w:val="00F1700B"/>
    <w:rsid w:val="00F7765E"/>
    <w:rsid w:val="00F82C89"/>
    <w:rsid w:val="00F87004"/>
  </w:rsids>
  <m:mathPr>
    <m:mathFont m:val="Cambria Math"/>
    <m:brkBin m:val="before"/>
    <m:brkBinSub m:val="--"/>
    <m:smallFrac m:val="0"/>
    <m:dispDef/>
    <m:lMargin m:val="0"/>
    <m:rMargin m:val="0"/>
    <m:defJc m:val="centerGroup"/>
    <m:wrapIndent m:val="1440"/>
    <m:intLim m:val="subSup"/>
    <m:naryLim m:val="undOvr"/>
  </m:mathPr>
  <w:themeFontLang w:val="en-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787CA"/>
  <w15:docId w15:val="{EB81B456-7727-9642-928A-89D0EC7ED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KZ"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lang w:val="fr-FR"/>
      <w14:textOutline w14:w="0" w14:cap="flat" w14:cmpd="sng" w14:algn="ctr">
        <w14:noFill/>
        <w14:prstDash w14:val="solid"/>
        <w14:bevel/>
      </w14:textOutline>
    </w:rPr>
  </w:style>
  <w:style w:type="paragraph" w:customStyle="1" w:styleId="BodyA">
    <w:name w:val="Body A"/>
    <w:rPr>
      <w:rFonts w:ascii="Helvetica Neue" w:eastAsia="Helvetica Neue" w:hAnsi="Helvetica Neue" w:cs="Helvetica Neue"/>
      <w:color w:val="000000"/>
      <w:sz w:val="22"/>
      <w:szCs w:val="22"/>
      <w:u w:color="000000"/>
      <w:lang w:val="en-US"/>
      <w14:textOutline w14:w="0" w14:cap="flat" w14:cmpd="sng" w14:algn="ctr">
        <w14:noFill/>
        <w14:prstDash w14:val="solid"/>
        <w14:bevel/>
      </w14:textOutline>
    </w:rPr>
  </w:style>
  <w:style w:type="paragraph" w:customStyle="1" w:styleId="TableStyle1">
    <w:name w:val="Table Style 1"/>
    <w:rPr>
      <w:rFonts w:ascii="Helvetica Neue" w:eastAsia="Helvetica Neue" w:hAnsi="Helvetica Neue" w:cs="Helvetica Neue"/>
      <w:b/>
      <w:bCs/>
      <w:color w:val="000000"/>
      <w14:textOutline w14:w="0" w14:cap="flat" w14:cmpd="sng" w14:algn="ctr">
        <w14:noFill/>
        <w14:prstDash w14:val="solid"/>
        <w14:bevel/>
      </w14:textOutline>
    </w:rPr>
  </w:style>
  <w:style w:type="paragraph" w:customStyle="1" w:styleId="TableStyle2">
    <w:name w:val="Table Style 2"/>
    <w:rPr>
      <w:rFonts w:ascii="Helvetica Neue" w:eastAsia="Helvetica Neue" w:hAnsi="Helvetica Neue" w:cs="Helvetica Neue"/>
      <w:color w:val="000000"/>
      <w:u w:color="000000"/>
      <w14:textOutline w14:w="0" w14:cap="flat" w14:cmpd="sng" w14:algn="ctr">
        <w14:noFill/>
        <w14:prstDash w14:val="solid"/>
        <w14:bevel/>
      </w14:textOutline>
    </w:rPr>
  </w:style>
  <w:style w:type="numbering" w:customStyle="1" w:styleId="Numbered">
    <w:name w:val="Numbered"/>
    <w:pPr>
      <w:numPr>
        <w:numId w:val="1"/>
      </w:numPr>
    </w:pPr>
  </w:style>
  <w:style w:type="table" w:styleId="TableGrid">
    <w:name w:val="Table Grid"/>
    <w:basedOn w:val="TableNormal"/>
    <w:uiPriority w:val="39"/>
    <w:rsid w:val="00EE2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2EEA"/>
    <w:pPr>
      <w:tabs>
        <w:tab w:val="center" w:pos="4677"/>
        <w:tab w:val="right" w:pos="9355"/>
      </w:tabs>
    </w:pPr>
  </w:style>
  <w:style w:type="character" w:customStyle="1" w:styleId="HeaderChar">
    <w:name w:val="Header Char"/>
    <w:basedOn w:val="DefaultParagraphFont"/>
    <w:link w:val="Header"/>
    <w:uiPriority w:val="99"/>
    <w:rsid w:val="00EE2EEA"/>
    <w:rPr>
      <w:sz w:val="24"/>
      <w:szCs w:val="24"/>
      <w:lang w:val="en-US" w:eastAsia="en-US"/>
    </w:rPr>
  </w:style>
  <w:style w:type="paragraph" w:styleId="Footer">
    <w:name w:val="footer"/>
    <w:basedOn w:val="Normal"/>
    <w:link w:val="FooterChar"/>
    <w:uiPriority w:val="99"/>
    <w:unhideWhenUsed/>
    <w:rsid w:val="00EE2EEA"/>
    <w:pPr>
      <w:tabs>
        <w:tab w:val="center" w:pos="4677"/>
        <w:tab w:val="right" w:pos="9355"/>
      </w:tabs>
    </w:pPr>
  </w:style>
  <w:style w:type="character" w:customStyle="1" w:styleId="FooterChar">
    <w:name w:val="Footer Char"/>
    <w:basedOn w:val="DefaultParagraphFont"/>
    <w:link w:val="Footer"/>
    <w:uiPriority w:val="99"/>
    <w:rsid w:val="00EE2EE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
              <a:solidFill>
                <a:srgbClr val="000000"/>
              </a:solidFill>
            </a:uFill>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mj-lt"/>
            <a:ea typeface="+mj-ea"/>
            <a:cs typeface="+mj-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E9245-1D06-4B33-91E1-D86616521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129</Pages>
  <Words>42377</Words>
  <Characters>287744</Characters>
  <Application>Microsoft Office Word</Application>
  <DocSecurity>0</DocSecurity>
  <Lines>6122</Lines>
  <Paragraphs>1976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328145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a37638</dc:creator>
  <cp:keywords/>
  <dc:description/>
  <cp:lastModifiedBy>a37638</cp:lastModifiedBy>
  <cp:revision>2</cp:revision>
  <cp:lastPrinted>2026-03-16T02:41:00Z</cp:lastPrinted>
  <dcterms:created xsi:type="dcterms:W3CDTF">2026-03-30T08:50:00Z</dcterms:created>
  <dcterms:modified xsi:type="dcterms:W3CDTF">2026-03-30T08:50:00Z</dcterms:modified>
</cp:coreProperties>
</file>