
<file path=[Content_Types].xml><?xml version="1.0" encoding="utf-8"?>
<Types xmlns="http://schemas.openxmlformats.org/package/2006/content-types">
  <Default Extension="png" ContentType="image/png"/>
  <Default Extension="svg" ContentType="image/svg+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D8587" w14:textId="77777777" w:rsidR="0095404F" w:rsidRPr="00EF7DB4" w:rsidRDefault="0095404F" w:rsidP="00EA3CDD">
      <w:pPr>
        <w:pStyle w:val="aff2"/>
        <w:tabs>
          <w:tab w:val="left" w:pos="9639"/>
        </w:tabs>
        <w:spacing w:after="0"/>
        <w:jc w:val="center"/>
        <w:rPr>
          <w:sz w:val="28"/>
          <w:szCs w:val="28"/>
          <w:lang w:val="ru-RU"/>
        </w:rPr>
      </w:pPr>
      <w:bookmarkStart w:id="0" w:name="_Hlk200950837"/>
      <w:bookmarkStart w:id="1" w:name="_GoBack"/>
      <w:bookmarkEnd w:id="1"/>
      <w:r w:rsidRPr="00EF7DB4">
        <w:rPr>
          <w:sz w:val="28"/>
          <w:szCs w:val="28"/>
          <w:lang w:val="ru-RU"/>
        </w:rPr>
        <w:t>Евразийский национальный университет имени Л.Н. Гумилева</w:t>
      </w:r>
    </w:p>
    <w:p w14:paraId="7A687012"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2E657A78" w14:textId="77777777" w:rsidR="00EA3CDD" w:rsidRPr="00EF7DB4" w:rsidRDefault="00EA3CDD" w:rsidP="0095404F">
      <w:pPr>
        <w:spacing w:after="0" w:line="240" w:lineRule="auto"/>
        <w:ind w:right="282" w:firstLine="720"/>
        <w:jc w:val="both"/>
        <w:rPr>
          <w:rFonts w:ascii="Times New Roman" w:hAnsi="Times New Roman" w:cs="Times New Roman"/>
          <w:sz w:val="28"/>
          <w:szCs w:val="28"/>
        </w:rPr>
      </w:pPr>
    </w:p>
    <w:p w14:paraId="061819BA" w14:textId="77777777" w:rsidR="00EA3CDD" w:rsidRPr="00EF7DB4" w:rsidRDefault="00EA3CDD" w:rsidP="0095404F">
      <w:pPr>
        <w:spacing w:after="0" w:line="240" w:lineRule="auto"/>
        <w:ind w:right="282" w:firstLine="720"/>
        <w:jc w:val="both"/>
        <w:rPr>
          <w:rFonts w:ascii="Times New Roman" w:hAnsi="Times New Roman" w:cs="Times New Roman"/>
          <w:sz w:val="28"/>
          <w:szCs w:val="28"/>
        </w:rPr>
      </w:pPr>
    </w:p>
    <w:p w14:paraId="13A04F43" w14:textId="3AE04850" w:rsidR="0095404F" w:rsidRPr="00EF7DB4" w:rsidRDefault="0095404F" w:rsidP="00EF7DB4">
      <w:pPr>
        <w:spacing w:after="0" w:line="240" w:lineRule="auto"/>
        <w:rPr>
          <w:rFonts w:ascii="Times New Roman" w:hAnsi="Times New Roman" w:cs="Times New Roman"/>
          <w:sz w:val="28"/>
          <w:szCs w:val="28"/>
        </w:rPr>
      </w:pPr>
      <w:r w:rsidRPr="00EF7DB4">
        <w:rPr>
          <w:rFonts w:ascii="Times New Roman" w:hAnsi="Times New Roman" w:cs="Times New Roman"/>
          <w:sz w:val="28"/>
          <w:szCs w:val="28"/>
        </w:rPr>
        <w:t xml:space="preserve">УДК 37.013.42                                      </w:t>
      </w:r>
      <w:r w:rsidR="00EF7DB4" w:rsidRPr="00EF7DB4">
        <w:rPr>
          <w:rFonts w:ascii="Times New Roman" w:hAnsi="Times New Roman" w:cs="Times New Roman"/>
          <w:sz w:val="28"/>
          <w:szCs w:val="28"/>
        </w:rPr>
        <w:t xml:space="preserve">           </w:t>
      </w:r>
      <w:r w:rsidRPr="00EF7DB4">
        <w:rPr>
          <w:rFonts w:ascii="Times New Roman" w:hAnsi="Times New Roman" w:cs="Times New Roman"/>
          <w:sz w:val="28"/>
          <w:szCs w:val="28"/>
        </w:rPr>
        <w:t xml:space="preserve">                             На правах рукописи</w:t>
      </w:r>
    </w:p>
    <w:p w14:paraId="7CB0F213" w14:textId="77777777" w:rsidR="0095404F" w:rsidRPr="00EF7DB4" w:rsidRDefault="0095404F" w:rsidP="0095404F">
      <w:pPr>
        <w:spacing w:after="0" w:line="240" w:lineRule="auto"/>
        <w:ind w:right="282" w:firstLine="720"/>
        <w:jc w:val="center"/>
        <w:rPr>
          <w:rFonts w:ascii="Times New Roman" w:hAnsi="Times New Roman" w:cs="Times New Roman"/>
          <w:b/>
          <w:bCs/>
          <w:sz w:val="28"/>
          <w:szCs w:val="28"/>
        </w:rPr>
      </w:pPr>
    </w:p>
    <w:p w14:paraId="2B43CA99" w14:textId="77777777" w:rsidR="0095404F" w:rsidRPr="00EF7DB4" w:rsidRDefault="0095404F" w:rsidP="0095404F">
      <w:pPr>
        <w:spacing w:after="0" w:line="240" w:lineRule="auto"/>
        <w:ind w:right="282" w:firstLine="720"/>
        <w:jc w:val="center"/>
        <w:rPr>
          <w:rFonts w:ascii="Times New Roman" w:hAnsi="Times New Roman" w:cs="Times New Roman"/>
          <w:b/>
          <w:bCs/>
          <w:sz w:val="28"/>
          <w:szCs w:val="28"/>
        </w:rPr>
      </w:pPr>
    </w:p>
    <w:p w14:paraId="62C0279F" w14:textId="77777777" w:rsidR="0095404F" w:rsidRPr="00EF7DB4" w:rsidRDefault="0095404F" w:rsidP="0095404F">
      <w:pPr>
        <w:spacing w:after="0" w:line="240" w:lineRule="auto"/>
        <w:ind w:right="282" w:firstLine="720"/>
        <w:jc w:val="center"/>
        <w:rPr>
          <w:rFonts w:ascii="Times New Roman" w:hAnsi="Times New Roman" w:cs="Times New Roman"/>
          <w:b/>
          <w:bCs/>
          <w:sz w:val="28"/>
          <w:szCs w:val="28"/>
        </w:rPr>
      </w:pPr>
    </w:p>
    <w:p w14:paraId="00BCE904" w14:textId="77777777" w:rsidR="0095404F" w:rsidRPr="00EF7DB4" w:rsidRDefault="0095404F" w:rsidP="00EA3CDD">
      <w:pPr>
        <w:spacing w:after="0" w:line="240" w:lineRule="auto"/>
        <w:ind w:firstLine="720"/>
        <w:jc w:val="center"/>
        <w:rPr>
          <w:rFonts w:ascii="Times New Roman" w:hAnsi="Times New Roman" w:cs="Times New Roman"/>
          <w:b/>
          <w:bCs/>
          <w:sz w:val="28"/>
          <w:szCs w:val="28"/>
        </w:rPr>
      </w:pPr>
      <w:r w:rsidRPr="00EF7DB4">
        <w:rPr>
          <w:rFonts w:ascii="Times New Roman" w:hAnsi="Times New Roman" w:cs="Times New Roman"/>
          <w:b/>
          <w:bCs/>
          <w:sz w:val="28"/>
          <w:szCs w:val="28"/>
        </w:rPr>
        <w:t>НИЯЗОВА ГУЛИЯШ БАЛКЕНОВНА</w:t>
      </w:r>
    </w:p>
    <w:p w14:paraId="6A43E14B"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p>
    <w:p w14:paraId="659F96A9" w14:textId="77777777" w:rsidR="00EA3CDD" w:rsidRPr="00EF7DB4" w:rsidRDefault="00EA3CDD" w:rsidP="0095404F">
      <w:pPr>
        <w:spacing w:after="0" w:line="240" w:lineRule="auto"/>
        <w:ind w:right="282" w:firstLine="720"/>
        <w:jc w:val="both"/>
        <w:rPr>
          <w:rFonts w:ascii="Times New Roman" w:hAnsi="Times New Roman" w:cs="Times New Roman"/>
          <w:b/>
          <w:bCs/>
          <w:sz w:val="28"/>
          <w:szCs w:val="28"/>
        </w:rPr>
      </w:pPr>
    </w:p>
    <w:p w14:paraId="4926E5D8"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p>
    <w:p w14:paraId="744C6E7A" w14:textId="77777777" w:rsidR="0095404F" w:rsidRPr="00EF7DB4" w:rsidRDefault="0095404F" w:rsidP="00EA3CDD">
      <w:pPr>
        <w:spacing w:after="0" w:line="240" w:lineRule="auto"/>
        <w:jc w:val="center"/>
        <w:rPr>
          <w:rFonts w:ascii="Times New Roman" w:hAnsi="Times New Roman" w:cs="Times New Roman"/>
          <w:b/>
          <w:bCs/>
          <w:sz w:val="28"/>
          <w:szCs w:val="28"/>
        </w:rPr>
      </w:pPr>
      <w:r w:rsidRPr="00EF7DB4">
        <w:rPr>
          <w:rFonts w:ascii="Times New Roman" w:hAnsi="Times New Roman" w:cs="Times New Roman"/>
          <w:b/>
          <w:bCs/>
          <w:sz w:val="28"/>
          <w:szCs w:val="28"/>
        </w:rPr>
        <w:t>Управление процессами обеспечения качества образовательной программы</w:t>
      </w:r>
    </w:p>
    <w:p w14:paraId="33372473"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657E196E"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31A28002" w14:textId="77777777" w:rsidR="0095404F" w:rsidRPr="00EF7DB4" w:rsidRDefault="0095404F" w:rsidP="0095404F">
      <w:pPr>
        <w:spacing w:after="0" w:line="240" w:lineRule="auto"/>
        <w:ind w:right="282" w:firstLine="720"/>
        <w:jc w:val="center"/>
        <w:rPr>
          <w:rFonts w:ascii="Times New Roman" w:hAnsi="Times New Roman" w:cs="Times New Roman"/>
          <w:sz w:val="28"/>
          <w:szCs w:val="28"/>
        </w:rPr>
      </w:pPr>
    </w:p>
    <w:p w14:paraId="4215878C" w14:textId="77777777" w:rsidR="0095404F" w:rsidRPr="00EF7DB4" w:rsidRDefault="0095404F" w:rsidP="00EA3CDD">
      <w:pPr>
        <w:spacing w:after="0" w:line="240" w:lineRule="auto"/>
        <w:jc w:val="center"/>
        <w:rPr>
          <w:rFonts w:ascii="Times New Roman" w:hAnsi="Times New Roman" w:cs="Times New Roman"/>
          <w:sz w:val="28"/>
          <w:szCs w:val="28"/>
        </w:rPr>
      </w:pPr>
      <w:r w:rsidRPr="00EF7DB4">
        <w:rPr>
          <w:rFonts w:ascii="Times New Roman" w:hAnsi="Times New Roman" w:cs="Times New Roman"/>
          <w:sz w:val="28"/>
          <w:szCs w:val="28"/>
        </w:rPr>
        <w:t>6D012300 – Социальная педагогика и самопознание</w:t>
      </w:r>
    </w:p>
    <w:p w14:paraId="4EFDCFE3"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3663C409" w14:textId="77777777" w:rsidR="00EA3CDD" w:rsidRPr="00EF7DB4" w:rsidRDefault="00EA3CDD" w:rsidP="0095404F">
      <w:pPr>
        <w:spacing w:after="0" w:line="240" w:lineRule="auto"/>
        <w:ind w:right="282" w:firstLine="720"/>
        <w:jc w:val="both"/>
        <w:rPr>
          <w:rFonts w:ascii="Times New Roman" w:hAnsi="Times New Roman" w:cs="Times New Roman"/>
          <w:sz w:val="28"/>
          <w:szCs w:val="28"/>
        </w:rPr>
      </w:pPr>
    </w:p>
    <w:p w14:paraId="2C6463AA" w14:textId="77777777" w:rsidR="00EA3CDD" w:rsidRPr="00EF7DB4" w:rsidRDefault="00EA3CDD" w:rsidP="0095404F">
      <w:pPr>
        <w:spacing w:after="0" w:line="240" w:lineRule="auto"/>
        <w:ind w:right="282" w:firstLine="720"/>
        <w:jc w:val="both"/>
        <w:rPr>
          <w:rFonts w:ascii="Times New Roman" w:hAnsi="Times New Roman" w:cs="Times New Roman"/>
          <w:sz w:val="28"/>
          <w:szCs w:val="28"/>
        </w:rPr>
      </w:pPr>
    </w:p>
    <w:p w14:paraId="7A1D22FC" w14:textId="77777777" w:rsidR="0095404F" w:rsidRPr="00EF7DB4" w:rsidRDefault="0095404F" w:rsidP="00693B41">
      <w:pPr>
        <w:pStyle w:val="aff2"/>
        <w:spacing w:after="0"/>
        <w:jc w:val="center"/>
        <w:rPr>
          <w:sz w:val="28"/>
          <w:szCs w:val="28"/>
          <w:lang w:val="ru-RU"/>
        </w:rPr>
      </w:pPr>
      <w:r w:rsidRPr="00EF7DB4">
        <w:rPr>
          <w:sz w:val="28"/>
          <w:szCs w:val="28"/>
          <w:lang w:val="ru-RU"/>
        </w:rPr>
        <w:t>Диссертация на соискание</w:t>
      </w:r>
    </w:p>
    <w:p w14:paraId="4AD4107D" w14:textId="77777777" w:rsidR="0095404F" w:rsidRPr="00EF7DB4" w:rsidRDefault="0095404F" w:rsidP="00693B41">
      <w:pPr>
        <w:pStyle w:val="aff2"/>
        <w:spacing w:after="0"/>
        <w:jc w:val="center"/>
        <w:rPr>
          <w:sz w:val="28"/>
          <w:szCs w:val="28"/>
          <w:lang w:val="ru-RU"/>
        </w:rPr>
      </w:pPr>
      <w:r w:rsidRPr="00EF7DB4">
        <w:rPr>
          <w:sz w:val="28"/>
          <w:szCs w:val="28"/>
          <w:lang w:val="ru-RU"/>
        </w:rPr>
        <w:t>степени доктора философии (PhD)</w:t>
      </w:r>
    </w:p>
    <w:p w14:paraId="44895776" w14:textId="77777777" w:rsidR="0095404F" w:rsidRPr="00EF7DB4" w:rsidRDefault="0095404F" w:rsidP="0095404F">
      <w:pPr>
        <w:spacing w:after="0" w:line="240" w:lineRule="auto"/>
        <w:ind w:right="282"/>
        <w:jc w:val="center"/>
        <w:rPr>
          <w:rFonts w:ascii="Times New Roman" w:hAnsi="Times New Roman" w:cs="Times New Roman"/>
          <w:sz w:val="28"/>
          <w:szCs w:val="28"/>
        </w:rPr>
      </w:pPr>
    </w:p>
    <w:p w14:paraId="63ED31B7"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1D99303F"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18DC908B"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60A1EC0D"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225034CB" w14:textId="77777777" w:rsidR="00EA3CDD" w:rsidRPr="00EF7DB4" w:rsidRDefault="00EA3CDD" w:rsidP="0095404F">
      <w:pPr>
        <w:spacing w:after="0" w:line="240" w:lineRule="auto"/>
        <w:ind w:right="282" w:firstLine="720"/>
        <w:jc w:val="both"/>
        <w:rPr>
          <w:rFonts w:ascii="Times New Roman" w:hAnsi="Times New Roman" w:cs="Times New Roman"/>
          <w:sz w:val="28"/>
          <w:szCs w:val="28"/>
        </w:rPr>
      </w:pPr>
    </w:p>
    <w:p w14:paraId="7A0626E2" w14:textId="7EC5BBEA" w:rsidR="00EA3CDD"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Научный консультант</w:t>
      </w:r>
    </w:p>
    <w:p w14:paraId="4B716F15" w14:textId="1CEA8B5D" w:rsidR="00EA3CDD" w:rsidRPr="00EF7DB4" w:rsidRDefault="00EA3CDD" w:rsidP="00EF7DB4">
      <w:pPr>
        <w:spacing w:after="0" w:line="240" w:lineRule="auto"/>
        <w:ind w:firstLine="720"/>
        <w:jc w:val="right"/>
        <w:rPr>
          <w:rFonts w:ascii="Times New Roman" w:hAnsi="Times New Roman" w:cs="Times New Roman"/>
          <w:bCs/>
          <w:sz w:val="28"/>
          <w:szCs w:val="28"/>
        </w:rPr>
      </w:pPr>
      <w:r w:rsidRPr="00EF7DB4">
        <w:rPr>
          <w:rFonts w:ascii="Times New Roman" w:hAnsi="Times New Roman" w:cs="Times New Roman"/>
          <w:bCs/>
          <w:sz w:val="28"/>
          <w:szCs w:val="28"/>
        </w:rPr>
        <w:t xml:space="preserve">доктор педагогических наук, </w:t>
      </w:r>
    </w:p>
    <w:p w14:paraId="3EE99A78" w14:textId="59BF5ED4" w:rsidR="0095404F"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профессор</w:t>
      </w:r>
    </w:p>
    <w:p w14:paraId="22D7CF14" w14:textId="7A65CE61" w:rsidR="0095404F"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Г.Ж. Менлибекова</w:t>
      </w:r>
    </w:p>
    <w:p w14:paraId="117C97CA" w14:textId="77777777" w:rsidR="0095404F" w:rsidRPr="00EF7DB4" w:rsidRDefault="0095404F" w:rsidP="00EF7DB4">
      <w:pPr>
        <w:spacing w:after="0" w:line="240" w:lineRule="auto"/>
        <w:ind w:firstLine="720"/>
        <w:jc w:val="right"/>
        <w:rPr>
          <w:rFonts w:ascii="Times New Roman" w:hAnsi="Times New Roman" w:cs="Times New Roman"/>
          <w:sz w:val="16"/>
          <w:szCs w:val="16"/>
        </w:rPr>
      </w:pPr>
    </w:p>
    <w:p w14:paraId="73D7EA2F" w14:textId="27580DBA" w:rsidR="0095404F"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Зарубежный научный консультант</w:t>
      </w:r>
    </w:p>
    <w:p w14:paraId="486F4966" w14:textId="53BA4179" w:rsidR="00EA3CDD" w:rsidRPr="00EF7DB4" w:rsidRDefault="00EA3CDD" w:rsidP="00EF7DB4">
      <w:pPr>
        <w:spacing w:after="0" w:line="240" w:lineRule="auto"/>
        <w:ind w:firstLine="720"/>
        <w:jc w:val="right"/>
        <w:rPr>
          <w:rFonts w:ascii="Times New Roman" w:hAnsi="Times New Roman" w:cs="Times New Roman"/>
          <w:bCs/>
          <w:sz w:val="28"/>
          <w:szCs w:val="28"/>
        </w:rPr>
      </w:pPr>
      <w:r w:rsidRPr="00EF7DB4">
        <w:rPr>
          <w:rFonts w:ascii="Times New Roman" w:hAnsi="Times New Roman" w:cs="Times New Roman"/>
          <w:bCs/>
          <w:sz w:val="28"/>
          <w:szCs w:val="28"/>
        </w:rPr>
        <w:t xml:space="preserve">доктор педагогических наук, </w:t>
      </w:r>
    </w:p>
    <w:p w14:paraId="3D400A0E" w14:textId="705FBAA0" w:rsidR="0095404F"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профессор</w:t>
      </w:r>
    </w:p>
    <w:p w14:paraId="5CCE9406" w14:textId="1BB9E69F" w:rsidR="0095404F" w:rsidRPr="00EF7DB4" w:rsidRDefault="00EA3CDD" w:rsidP="00EF7DB4">
      <w:pPr>
        <w:spacing w:after="0" w:line="240" w:lineRule="auto"/>
        <w:ind w:firstLine="720"/>
        <w:jc w:val="right"/>
        <w:rPr>
          <w:rFonts w:ascii="Times New Roman" w:hAnsi="Times New Roman" w:cs="Times New Roman"/>
          <w:sz w:val="28"/>
          <w:szCs w:val="28"/>
        </w:rPr>
      </w:pPr>
      <w:r w:rsidRPr="00EF7DB4">
        <w:rPr>
          <w:rFonts w:ascii="Times New Roman" w:hAnsi="Times New Roman" w:cs="Times New Roman"/>
          <w:bCs/>
          <w:sz w:val="28"/>
          <w:szCs w:val="28"/>
        </w:rPr>
        <w:t>И. Колева</w:t>
      </w:r>
    </w:p>
    <w:p w14:paraId="7C119B51" w14:textId="77777777" w:rsidR="0095404F" w:rsidRPr="00EF7DB4" w:rsidRDefault="0095404F" w:rsidP="00EF7DB4">
      <w:pPr>
        <w:spacing w:after="0" w:line="240" w:lineRule="auto"/>
        <w:ind w:firstLine="720"/>
        <w:jc w:val="both"/>
        <w:rPr>
          <w:rFonts w:ascii="Times New Roman" w:hAnsi="Times New Roman" w:cs="Times New Roman"/>
          <w:sz w:val="28"/>
          <w:szCs w:val="28"/>
        </w:rPr>
      </w:pPr>
    </w:p>
    <w:p w14:paraId="4A807D45"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3E5289DF"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7F8006A0"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5B07FF77" w14:textId="77777777" w:rsidR="0095404F" w:rsidRPr="00EF7DB4" w:rsidRDefault="0095404F" w:rsidP="00EF7DB4">
      <w:pPr>
        <w:spacing w:after="0" w:line="240" w:lineRule="auto"/>
        <w:ind w:firstLine="720"/>
        <w:jc w:val="both"/>
        <w:rPr>
          <w:rFonts w:ascii="Times New Roman" w:hAnsi="Times New Roman" w:cs="Times New Roman"/>
          <w:sz w:val="28"/>
          <w:szCs w:val="28"/>
        </w:rPr>
      </w:pPr>
    </w:p>
    <w:p w14:paraId="5CE050DF" w14:textId="77777777" w:rsidR="0095404F" w:rsidRPr="00EF7DB4" w:rsidRDefault="0095404F" w:rsidP="00EF7DB4">
      <w:pPr>
        <w:pStyle w:val="aff2"/>
        <w:spacing w:after="0"/>
        <w:ind w:hanging="346"/>
        <w:jc w:val="center"/>
        <w:rPr>
          <w:sz w:val="28"/>
          <w:szCs w:val="28"/>
          <w:lang w:val="ru-RU"/>
        </w:rPr>
      </w:pPr>
      <w:r w:rsidRPr="00EF7DB4">
        <w:rPr>
          <w:sz w:val="28"/>
          <w:szCs w:val="28"/>
          <w:lang w:val="ru-RU"/>
        </w:rPr>
        <w:t xml:space="preserve">Республика Казахстан </w:t>
      </w:r>
    </w:p>
    <w:p w14:paraId="248B5048" w14:textId="45D8A1E6" w:rsidR="0095404F" w:rsidRPr="00EF7DB4" w:rsidRDefault="000D6FEA" w:rsidP="00EF7DB4">
      <w:pPr>
        <w:pStyle w:val="aff2"/>
        <w:spacing w:after="0"/>
        <w:ind w:hanging="346"/>
        <w:jc w:val="center"/>
        <w:rPr>
          <w:sz w:val="28"/>
          <w:szCs w:val="28"/>
          <w:lang w:val="ru-RU"/>
        </w:rPr>
      </w:pPr>
      <w:r w:rsidRPr="00EF7DB4">
        <w:rPr>
          <w:noProof/>
          <w:sz w:val="28"/>
          <w:szCs w:val="28"/>
          <w:lang w:val="ru-RU" w:eastAsia="ru-RU"/>
          <w14:ligatures w14:val="standardContextual"/>
        </w:rPr>
        <mc:AlternateContent>
          <mc:Choice Requires="wps">
            <w:drawing>
              <wp:anchor distT="0" distB="0" distL="114300" distR="114300" simplePos="0" relativeHeight="251722752" behindDoc="0" locked="0" layoutInCell="1" allowOverlap="1" wp14:anchorId="22C7C57B" wp14:editId="68DBEDBA">
                <wp:simplePos x="0" y="0"/>
                <wp:positionH relativeFrom="column">
                  <wp:posOffset>2815590</wp:posOffset>
                </wp:positionH>
                <wp:positionV relativeFrom="paragraph">
                  <wp:posOffset>239395</wp:posOffset>
                </wp:positionV>
                <wp:extent cx="695325" cy="28575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69532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1183F" id="Прямоугольник 1" o:spid="_x0000_s1026" style="position:absolute;margin-left:221.7pt;margin-top:18.85pt;width:54.75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" fillcolor="white [3212]" stroked="f" strokeweight="1pt"/>
            </w:pict>
          </mc:Fallback>
        </mc:AlternateContent>
      </w:r>
      <w:r w:rsidR="0095404F" w:rsidRPr="00EF7DB4">
        <w:rPr>
          <w:sz w:val="28"/>
          <w:szCs w:val="28"/>
          <w:lang w:val="ru-RU"/>
        </w:rPr>
        <w:t>Астана, 2025</w:t>
      </w:r>
    </w:p>
    <w:p w14:paraId="0F93A8C2" w14:textId="77777777" w:rsidR="0095404F" w:rsidRDefault="0095404F" w:rsidP="0095404F">
      <w:pPr>
        <w:spacing w:after="0" w:line="240" w:lineRule="auto"/>
        <w:ind w:right="282" w:firstLine="720"/>
        <w:jc w:val="center"/>
        <w:rPr>
          <w:rFonts w:ascii="Times New Roman" w:hAnsi="Times New Roman" w:cs="Times New Roman"/>
          <w:b/>
          <w:bCs/>
          <w:sz w:val="28"/>
          <w:szCs w:val="28"/>
          <w:lang w:val="kk-KZ"/>
        </w:rPr>
      </w:pPr>
      <w:r w:rsidRPr="00EF7DB4">
        <w:rPr>
          <w:rFonts w:ascii="Times New Roman" w:hAnsi="Times New Roman" w:cs="Times New Roman"/>
          <w:b/>
          <w:bCs/>
          <w:sz w:val="28"/>
          <w:szCs w:val="28"/>
        </w:rPr>
        <w:lastRenderedPageBreak/>
        <w:t>СОДЕРЖАНИЕ</w:t>
      </w:r>
    </w:p>
    <w:p w14:paraId="6D79334F" w14:textId="77777777" w:rsidR="00693B41" w:rsidRPr="00693B41" w:rsidRDefault="00693B41" w:rsidP="00693B41">
      <w:pPr>
        <w:spacing w:after="0" w:line="240" w:lineRule="auto"/>
        <w:ind w:firstLine="720"/>
        <w:jc w:val="right"/>
        <w:rPr>
          <w:rFonts w:ascii="Times New Roman" w:hAnsi="Times New Roman" w:cs="Times New Roman"/>
          <w:b/>
          <w:bCs/>
          <w:sz w:val="28"/>
          <w:szCs w:val="28"/>
          <w:lang w:val="kk-KZ"/>
        </w:rPr>
      </w:pPr>
    </w:p>
    <w:tbl>
      <w:tblPr>
        <w:tblW w:w="9855" w:type="dxa"/>
        <w:tblLook w:val="04A0" w:firstRow="1" w:lastRow="0" w:firstColumn="1" w:lastColumn="0" w:noHBand="0" w:noVBand="1"/>
      </w:tblPr>
      <w:tblGrid>
        <w:gridCol w:w="9227"/>
        <w:gridCol w:w="723"/>
      </w:tblGrid>
      <w:tr w:rsidR="00693B41" w:rsidRPr="00F2762C" w14:paraId="0062F5C6" w14:textId="77777777" w:rsidTr="002674CA">
        <w:tc>
          <w:tcPr>
            <w:tcW w:w="9133" w:type="dxa"/>
          </w:tcPr>
          <w:p w14:paraId="116EEB22" w14:textId="1CCA1197" w:rsidR="00693B41" w:rsidRPr="00F2762C" w:rsidRDefault="00693B41" w:rsidP="00693B41">
            <w:pPr>
              <w:spacing w:after="0" w:line="240" w:lineRule="auto"/>
              <w:ind w:right="-94"/>
              <w:jc w:val="both"/>
              <w:rPr>
                <w:rFonts w:ascii="Times New Roman" w:eastAsia="Times New Roman" w:hAnsi="Times New Roman" w:cs="Times New Roman"/>
                <w:b/>
                <w:sz w:val="28"/>
                <w:szCs w:val="28"/>
                <w:shd w:val="clear" w:color="auto" w:fill="FFFFFF"/>
              </w:rPr>
            </w:pPr>
            <w:bookmarkStart w:id="2" w:name="_Hlk199106609"/>
            <w:bookmarkStart w:id="3" w:name="_Hlk198857439"/>
            <w:r w:rsidRPr="00F2762C">
              <w:rPr>
                <w:rFonts w:ascii="Times New Roman" w:eastAsia="Times New Roman" w:hAnsi="Times New Roman" w:cs="Times New Roman"/>
                <w:b/>
                <w:sz w:val="28"/>
                <w:szCs w:val="28"/>
                <w:shd w:val="clear" w:color="auto" w:fill="FFFFFF"/>
              </w:rPr>
              <w:t>НОРМАТИВНЫЕ ССЫЛКИ</w:t>
            </w:r>
            <w:r>
              <w:rPr>
                <w:rFonts w:ascii="Times New Roman" w:eastAsia="Times New Roman" w:hAnsi="Times New Roman" w:cs="Times New Roman"/>
                <w:b/>
                <w:sz w:val="28"/>
                <w:szCs w:val="28"/>
                <w:shd w:val="clear" w:color="auto" w:fill="FFFFFF"/>
              </w:rPr>
              <w:t xml:space="preserve"> </w:t>
            </w:r>
            <w:r w:rsidRPr="00693B4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lang w:val="kk-KZ"/>
              </w:rPr>
              <w:t>.........</w:t>
            </w:r>
            <w:r w:rsidRPr="00693B4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lang w:val="kk-KZ"/>
              </w:rPr>
              <w:t>.</w:t>
            </w:r>
            <w:r w:rsidRPr="00693B41">
              <w:rPr>
                <w:rFonts w:ascii="Times New Roman" w:eastAsia="Times New Roman" w:hAnsi="Times New Roman" w:cs="Times New Roman"/>
                <w:sz w:val="28"/>
                <w:szCs w:val="28"/>
                <w:shd w:val="clear" w:color="auto" w:fill="FFFFFF"/>
              </w:rPr>
              <w:t>……...</w:t>
            </w:r>
          </w:p>
        </w:tc>
        <w:tc>
          <w:tcPr>
            <w:tcW w:w="722" w:type="dxa"/>
          </w:tcPr>
          <w:p w14:paraId="673F3F0E" w14:textId="77777777" w:rsidR="00693B41" w:rsidRPr="00693B41" w:rsidRDefault="00693B41" w:rsidP="00693B41">
            <w:pPr>
              <w:spacing w:after="0" w:line="240" w:lineRule="auto"/>
              <w:ind w:right="86"/>
              <w:rPr>
                <w:rFonts w:ascii="Times New Roman" w:hAnsi="Times New Roman" w:cs="Times New Roman"/>
                <w:sz w:val="28"/>
                <w:szCs w:val="28"/>
              </w:rPr>
            </w:pPr>
            <w:r w:rsidRPr="00693B41">
              <w:rPr>
                <w:rFonts w:ascii="Times New Roman" w:hAnsi="Times New Roman" w:cs="Times New Roman"/>
                <w:sz w:val="28"/>
                <w:szCs w:val="28"/>
              </w:rPr>
              <w:t>3</w:t>
            </w:r>
          </w:p>
        </w:tc>
      </w:tr>
      <w:tr w:rsidR="00693B41" w:rsidRPr="00F2762C" w14:paraId="4063EEBA" w14:textId="77777777" w:rsidTr="002674CA">
        <w:tc>
          <w:tcPr>
            <w:tcW w:w="9133" w:type="dxa"/>
          </w:tcPr>
          <w:p w14:paraId="2464C341" w14:textId="0F118DB3" w:rsidR="00693B41" w:rsidRPr="00F2762C" w:rsidRDefault="00693B41" w:rsidP="00693B41">
            <w:pPr>
              <w:spacing w:after="0" w:line="240" w:lineRule="auto"/>
              <w:ind w:right="-94"/>
              <w:jc w:val="both"/>
              <w:rPr>
                <w:rFonts w:ascii="Times New Roman" w:hAnsi="Times New Roman" w:cs="Times New Roman"/>
                <w:b/>
                <w:bCs/>
                <w:sz w:val="28"/>
                <w:szCs w:val="28"/>
              </w:rPr>
            </w:pPr>
            <w:r w:rsidRPr="00F2762C">
              <w:rPr>
                <w:rFonts w:ascii="Times New Roman" w:hAnsi="Times New Roman" w:cs="Times New Roman"/>
                <w:b/>
                <w:bCs/>
                <w:sz w:val="28"/>
                <w:szCs w:val="28"/>
              </w:rPr>
              <w:t xml:space="preserve">ОПРЕДЕЛЕНИЯ </w:t>
            </w:r>
            <w:r w:rsidRPr="00693B41">
              <w:rPr>
                <w:rFonts w:ascii="Times New Roman" w:hAnsi="Times New Roman" w:cs="Times New Roman"/>
                <w:bCs/>
                <w:sz w:val="28"/>
                <w:szCs w:val="28"/>
              </w:rPr>
              <w:t>……………………………………………………</w:t>
            </w:r>
            <w:r>
              <w:rPr>
                <w:rFonts w:ascii="Times New Roman" w:hAnsi="Times New Roman" w:cs="Times New Roman"/>
                <w:bCs/>
                <w:sz w:val="28"/>
                <w:szCs w:val="28"/>
                <w:lang w:val="kk-KZ"/>
              </w:rPr>
              <w:t>..........</w:t>
            </w:r>
            <w:r w:rsidRPr="00693B41">
              <w:rPr>
                <w:rFonts w:ascii="Times New Roman" w:hAnsi="Times New Roman" w:cs="Times New Roman"/>
                <w:bCs/>
                <w:sz w:val="28"/>
                <w:szCs w:val="28"/>
              </w:rPr>
              <w:t>…</w:t>
            </w:r>
          </w:p>
        </w:tc>
        <w:tc>
          <w:tcPr>
            <w:tcW w:w="722" w:type="dxa"/>
          </w:tcPr>
          <w:p w14:paraId="48A36B9B" w14:textId="5CAB83A9" w:rsidR="00693B41" w:rsidRPr="00693B41" w:rsidRDefault="00371547" w:rsidP="00693B41">
            <w:pPr>
              <w:spacing w:after="0" w:line="240" w:lineRule="auto"/>
              <w:ind w:right="86"/>
              <w:rPr>
                <w:rFonts w:ascii="Times New Roman" w:hAnsi="Times New Roman" w:cs="Times New Roman"/>
                <w:sz w:val="28"/>
                <w:szCs w:val="28"/>
              </w:rPr>
            </w:pPr>
            <w:r>
              <w:rPr>
                <w:rFonts w:ascii="Times New Roman" w:hAnsi="Times New Roman" w:cs="Times New Roman"/>
                <w:sz w:val="28"/>
                <w:szCs w:val="28"/>
              </w:rPr>
              <w:t>4</w:t>
            </w:r>
          </w:p>
        </w:tc>
      </w:tr>
      <w:tr w:rsidR="00371547" w:rsidRPr="00F2762C" w14:paraId="2C13829D" w14:textId="77777777" w:rsidTr="00A25826">
        <w:tc>
          <w:tcPr>
            <w:tcW w:w="9133" w:type="dxa"/>
          </w:tcPr>
          <w:p w14:paraId="2ED397BB" w14:textId="77777777" w:rsidR="00371547" w:rsidRPr="00F2762C" w:rsidRDefault="00371547" w:rsidP="00A25826">
            <w:pPr>
              <w:spacing w:after="0" w:line="240" w:lineRule="auto"/>
              <w:ind w:right="-94"/>
              <w:jc w:val="both"/>
              <w:rPr>
                <w:rFonts w:ascii="Times New Roman" w:hAnsi="Times New Roman" w:cs="Times New Roman"/>
                <w:b/>
                <w:bCs/>
                <w:sz w:val="28"/>
                <w:szCs w:val="28"/>
              </w:rPr>
            </w:pPr>
            <w:r w:rsidRPr="00F2762C">
              <w:rPr>
                <w:rFonts w:ascii="Times New Roman" w:hAnsi="Times New Roman" w:cs="Times New Roman"/>
                <w:b/>
                <w:bCs/>
                <w:sz w:val="28"/>
                <w:szCs w:val="28"/>
              </w:rPr>
              <w:t>ОБОЗНАЧЕНИЯ И СОКРАЩЕНИЯ</w:t>
            </w:r>
            <w:r>
              <w:rPr>
                <w:rFonts w:ascii="Times New Roman" w:hAnsi="Times New Roman" w:cs="Times New Roman"/>
                <w:b/>
                <w:bCs/>
                <w:sz w:val="28"/>
                <w:szCs w:val="28"/>
              </w:rPr>
              <w:t xml:space="preserve"> </w:t>
            </w:r>
            <w:r w:rsidRPr="00693B41">
              <w:rPr>
                <w:rFonts w:ascii="Times New Roman" w:hAnsi="Times New Roman" w:cs="Times New Roman"/>
                <w:bCs/>
                <w:sz w:val="28"/>
                <w:szCs w:val="28"/>
              </w:rPr>
              <w:t>………………</w:t>
            </w:r>
            <w:r>
              <w:rPr>
                <w:rFonts w:ascii="Times New Roman" w:hAnsi="Times New Roman" w:cs="Times New Roman"/>
                <w:bCs/>
                <w:sz w:val="28"/>
                <w:szCs w:val="28"/>
                <w:lang w:val="kk-KZ"/>
              </w:rPr>
              <w:t>.........</w:t>
            </w:r>
            <w:r w:rsidRPr="00693B41">
              <w:rPr>
                <w:rFonts w:ascii="Times New Roman" w:hAnsi="Times New Roman" w:cs="Times New Roman"/>
                <w:bCs/>
                <w:sz w:val="28"/>
                <w:szCs w:val="28"/>
              </w:rPr>
              <w:t>………………..</w:t>
            </w:r>
          </w:p>
        </w:tc>
        <w:tc>
          <w:tcPr>
            <w:tcW w:w="722" w:type="dxa"/>
          </w:tcPr>
          <w:p w14:paraId="0670AFC3" w14:textId="42BDDB10" w:rsidR="00371547" w:rsidRPr="00693B41" w:rsidRDefault="00371547" w:rsidP="00A25826">
            <w:pPr>
              <w:spacing w:after="0" w:line="240" w:lineRule="auto"/>
              <w:ind w:right="86"/>
              <w:rPr>
                <w:rFonts w:ascii="Times New Roman" w:hAnsi="Times New Roman" w:cs="Times New Roman"/>
                <w:sz w:val="28"/>
                <w:szCs w:val="28"/>
              </w:rPr>
            </w:pPr>
            <w:r>
              <w:rPr>
                <w:rFonts w:ascii="Times New Roman" w:hAnsi="Times New Roman" w:cs="Times New Roman"/>
                <w:sz w:val="28"/>
                <w:szCs w:val="28"/>
              </w:rPr>
              <w:t>6</w:t>
            </w:r>
          </w:p>
        </w:tc>
      </w:tr>
      <w:tr w:rsidR="00693B41" w:rsidRPr="00F2762C" w14:paraId="1BD22F62" w14:textId="77777777" w:rsidTr="002674CA">
        <w:tc>
          <w:tcPr>
            <w:tcW w:w="9133" w:type="dxa"/>
          </w:tcPr>
          <w:p w14:paraId="54CA321B" w14:textId="2F75B637" w:rsidR="00693B41" w:rsidRPr="00F2762C" w:rsidRDefault="00693B41" w:rsidP="00693B41">
            <w:pPr>
              <w:pStyle w:val="a5"/>
              <w:spacing w:after="0" w:line="240" w:lineRule="auto"/>
              <w:ind w:right="-94"/>
              <w:jc w:val="both"/>
              <w:rPr>
                <w:rFonts w:ascii="Times New Roman" w:hAnsi="Times New Roman" w:cs="Times New Roman"/>
                <w:b/>
                <w:bCs/>
                <w:spacing w:val="0"/>
                <w:kern w:val="0"/>
                <w:sz w:val="28"/>
                <w:szCs w:val="28"/>
              </w:rPr>
            </w:pPr>
            <w:r w:rsidRPr="00F2762C">
              <w:rPr>
                <w:rFonts w:ascii="Times New Roman" w:hAnsi="Times New Roman" w:cs="Times New Roman"/>
                <w:b/>
                <w:bCs/>
                <w:spacing w:val="0"/>
                <w:kern w:val="0"/>
                <w:sz w:val="28"/>
                <w:szCs w:val="28"/>
              </w:rPr>
              <w:t>ВВЕДЕНИЕ</w:t>
            </w:r>
            <w:r>
              <w:rPr>
                <w:rFonts w:ascii="Times New Roman" w:hAnsi="Times New Roman" w:cs="Times New Roman"/>
                <w:b/>
                <w:bCs/>
                <w:spacing w:val="0"/>
                <w:kern w:val="0"/>
                <w:sz w:val="28"/>
                <w:szCs w:val="28"/>
              </w:rPr>
              <w:t xml:space="preserve"> </w:t>
            </w:r>
            <w:r w:rsidRPr="00693B41">
              <w:rPr>
                <w:rFonts w:ascii="Times New Roman" w:hAnsi="Times New Roman" w:cs="Times New Roman"/>
                <w:bCs/>
                <w:spacing w:val="0"/>
                <w:kern w:val="0"/>
                <w:sz w:val="28"/>
                <w:szCs w:val="28"/>
              </w:rPr>
              <w:t>……………………………………………………</w:t>
            </w:r>
            <w:r>
              <w:rPr>
                <w:rFonts w:ascii="Times New Roman" w:hAnsi="Times New Roman" w:cs="Times New Roman"/>
                <w:bCs/>
                <w:spacing w:val="0"/>
                <w:kern w:val="0"/>
                <w:sz w:val="28"/>
                <w:szCs w:val="28"/>
                <w:lang w:val="kk-KZ"/>
              </w:rPr>
              <w:t>..........</w:t>
            </w:r>
            <w:r w:rsidRPr="00693B41">
              <w:rPr>
                <w:rFonts w:ascii="Times New Roman" w:hAnsi="Times New Roman" w:cs="Times New Roman"/>
                <w:bCs/>
                <w:spacing w:val="0"/>
                <w:kern w:val="0"/>
                <w:sz w:val="28"/>
                <w:szCs w:val="28"/>
              </w:rPr>
              <w:t>……….</w:t>
            </w:r>
          </w:p>
        </w:tc>
        <w:tc>
          <w:tcPr>
            <w:tcW w:w="722" w:type="dxa"/>
          </w:tcPr>
          <w:p w14:paraId="6BF11C29" w14:textId="77777777" w:rsidR="00693B41" w:rsidRPr="00693B41" w:rsidRDefault="00693B41" w:rsidP="00693B41">
            <w:pPr>
              <w:spacing w:after="0" w:line="240" w:lineRule="auto"/>
              <w:ind w:right="86"/>
              <w:rPr>
                <w:rFonts w:ascii="Times New Roman" w:hAnsi="Times New Roman" w:cs="Times New Roman"/>
                <w:sz w:val="28"/>
                <w:szCs w:val="28"/>
              </w:rPr>
            </w:pPr>
            <w:r w:rsidRPr="00693B41">
              <w:rPr>
                <w:rFonts w:ascii="Times New Roman" w:hAnsi="Times New Roman" w:cs="Times New Roman"/>
                <w:sz w:val="28"/>
                <w:szCs w:val="28"/>
              </w:rPr>
              <w:t>7</w:t>
            </w:r>
          </w:p>
        </w:tc>
      </w:tr>
      <w:tr w:rsidR="00693B41" w:rsidRPr="00F2762C" w14:paraId="4D7CA09F" w14:textId="77777777" w:rsidTr="002674CA">
        <w:tc>
          <w:tcPr>
            <w:tcW w:w="9133" w:type="dxa"/>
          </w:tcPr>
          <w:p w14:paraId="69707806" w14:textId="65219BE3" w:rsidR="00693B41" w:rsidRPr="00F2762C" w:rsidRDefault="00693B41" w:rsidP="00693B41">
            <w:pPr>
              <w:pStyle w:val="10"/>
              <w:spacing w:before="0" w:after="0" w:line="240" w:lineRule="auto"/>
              <w:ind w:right="-94"/>
              <w:jc w:val="both"/>
              <w:rPr>
                <w:rFonts w:ascii="Times New Roman" w:hAnsi="Times New Roman" w:cs="Times New Roman"/>
                <w:b/>
                <w:bCs/>
                <w:color w:val="auto"/>
                <w:sz w:val="28"/>
                <w:szCs w:val="28"/>
              </w:rPr>
            </w:pPr>
            <w:r w:rsidRPr="00F2762C">
              <w:rPr>
                <w:rFonts w:ascii="Times New Roman" w:hAnsi="Times New Roman" w:cs="Times New Roman"/>
                <w:b/>
                <w:bCs/>
                <w:color w:val="auto"/>
                <w:sz w:val="28"/>
                <w:szCs w:val="28"/>
              </w:rPr>
              <w:t>1 МЕТОДОЛОГИЧЕСКИЕ ОСНОВЫ УПРАВЛЕНИЯ ПРОЦЕССАМИ ОБЕСПЕЧЕНИЯ КАЧЕСТВА ОБРАЗОВАТЕЛЬНОЙ ПРОГРАММЫ</w:t>
            </w:r>
            <w:r w:rsidRPr="00693B41">
              <w:rPr>
                <w:rFonts w:ascii="Times New Roman" w:hAnsi="Times New Roman" w:cs="Times New Roman"/>
                <w:bCs/>
                <w:color w:val="auto"/>
                <w:sz w:val="28"/>
                <w:szCs w:val="28"/>
              </w:rPr>
              <w:t>…………………………</w:t>
            </w:r>
            <w:r>
              <w:rPr>
                <w:rFonts w:ascii="Times New Roman" w:hAnsi="Times New Roman" w:cs="Times New Roman"/>
                <w:bCs/>
                <w:color w:val="auto"/>
                <w:sz w:val="28"/>
                <w:szCs w:val="28"/>
                <w:lang w:val="kk-KZ"/>
              </w:rPr>
              <w:t>.....................................................</w:t>
            </w:r>
            <w:r w:rsidRPr="00693B41">
              <w:rPr>
                <w:rFonts w:ascii="Times New Roman" w:hAnsi="Times New Roman" w:cs="Times New Roman"/>
                <w:bCs/>
                <w:color w:val="auto"/>
                <w:sz w:val="28"/>
                <w:szCs w:val="28"/>
              </w:rPr>
              <w:t>…...</w:t>
            </w:r>
          </w:p>
        </w:tc>
        <w:tc>
          <w:tcPr>
            <w:tcW w:w="722" w:type="dxa"/>
          </w:tcPr>
          <w:p w14:paraId="1AB96B94" w14:textId="77777777" w:rsidR="00693B41" w:rsidRPr="00693B41" w:rsidRDefault="00693B41" w:rsidP="00693B41">
            <w:pPr>
              <w:spacing w:after="0" w:line="240" w:lineRule="auto"/>
              <w:ind w:right="86"/>
              <w:rPr>
                <w:rFonts w:ascii="Times New Roman" w:hAnsi="Times New Roman" w:cs="Times New Roman"/>
                <w:bCs/>
                <w:sz w:val="28"/>
                <w:szCs w:val="28"/>
              </w:rPr>
            </w:pPr>
          </w:p>
          <w:p w14:paraId="5660C7BC" w14:textId="77777777" w:rsidR="00693B41" w:rsidRPr="00693B41" w:rsidRDefault="00693B41" w:rsidP="00693B41">
            <w:pPr>
              <w:spacing w:after="0" w:line="240" w:lineRule="auto"/>
              <w:ind w:right="86"/>
              <w:rPr>
                <w:rFonts w:ascii="Times New Roman" w:hAnsi="Times New Roman" w:cs="Times New Roman"/>
                <w:bCs/>
                <w:sz w:val="28"/>
                <w:szCs w:val="28"/>
              </w:rPr>
            </w:pPr>
          </w:p>
          <w:p w14:paraId="59DB4F43" w14:textId="77777777" w:rsidR="00693B41" w:rsidRPr="00693B41" w:rsidRDefault="00693B41" w:rsidP="00693B41">
            <w:pPr>
              <w:spacing w:after="0" w:line="240" w:lineRule="auto"/>
              <w:ind w:right="86"/>
              <w:rPr>
                <w:rFonts w:ascii="Times New Roman" w:hAnsi="Times New Roman" w:cs="Times New Roman"/>
                <w:sz w:val="28"/>
                <w:szCs w:val="28"/>
              </w:rPr>
            </w:pPr>
            <w:r w:rsidRPr="00693B41">
              <w:rPr>
                <w:rFonts w:ascii="Times New Roman" w:hAnsi="Times New Roman" w:cs="Times New Roman"/>
                <w:sz w:val="28"/>
                <w:szCs w:val="28"/>
              </w:rPr>
              <w:t>19</w:t>
            </w:r>
          </w:p>
        </w:tc>
      </w:tr>
      <w:tr w:rsidR="00693B41" w:rsidRPr="00F2762C" w14:paraId="2A52A0CE" w14:textId="77777777" w:rsidTr="002674CA">
        <w:tc>
          <w:tcPr>
            <w:tcW w:w="9133" w:type="dxa"/>
          </w:tcPr>
          <w:p w14:paraId="412AC117" w14:textId="55664667"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1.1 Эволюция понятий «качество образования», «управление процессами обеспечения качества образовательной программы» в контексте трансформации модели университета</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203E5438" w14:textId="77777777" w:rsidR="00693B41" w:rsidRPr="00693B41" w:rsidRDefault="00693B41" w:rsidP="00693B41">
            <w:pPr>
              <w:spacing w:after="0" w:line="240" w:lineRule="auto"/>
              <w:ind w:right="86"/>
              <w:rPr>
                <w:rFonts w:ascii="Times New Roman" w:hAnsi="Times New Roman" w:cs="Times New Roman"/>
                <w:bCs/>
                <w:sz w:val="28"/>
                <w:szCs w:val="28"/>
              </w:rPr>
            </w:pPr>
          </w:p>
          <w:p w14:paraId="1231990D" w14:textId="77777777" w:rsidR="00693B41" w:rsidRPr="00693B41" w:rsidRDefault="00693B41" w:rsidP="00693B41">
            <w:pPr>
              <w:spacing w:after="0" w:line="240" w:lineRule="auto"/>
              <w:ind w:right="86"/>
              <w:rPr>
                <w:rFonts w:ascii="Times New Roman" w:hAnsi="Times New Roman" w:cs="Times New Roman"/>
                <w:bCs/>
                <w:sz w:val="28"/>
                <w:szCs w:val="28"/>
              </w:rPr>
            </w:pPr>
          </w:p>
          <w:p w14:paraId="13C93DC0" w14:textId="77777777" w:rsidR="00693B41" w:rsidRPr="00693B41" w:rsidRDefault="00693B41" w:rsidP="00693B41">
            <w:pPr>
              <w:spacing w:after="0" w:line="240" w:lineRule="auto"/>
              <w:ind w:right="86"/>
              <w:rPr>
                <w:rFonts w:ascii="Times New Roman" w:hAnsi="Times New Roman" w:cs="Times New Roman"/>
                <w:bCs/>
                <w:sz w:val="28"/>
                <w:szCs w:val="28"/>
              </w:rPr>
            </w:pPr>
            <w:r w:rsidRPr="00693B41">
              <w:rPr>
                <w:rFonts w:ascii="Times New Roman" w:hAnsi="Times New Roman" w:cs="Times New Roman"/>
                <w:bCs/>
                <w:sz w:val="28"/>
                <w:szCs w:val="28"/>
              </w:rPr>
              <w:t>19</w:t>
            </w:r>
          </w:p>
        </w:tc>
      </w:tr>
      <w:tr w:rsidR="00693B41" w:rsidRPr="00F2762C" w14:paraId="67ABC2E1" w14:textId="77777777" w:rsidTr="002674CA">
        <w:tc>
          <w:tcPr>
            <w:tcW w:w="9133" w:type="dxa"/>
          </w:tcPr>
          <w:p w14:paraId="3EEFBF33" w14:textId="4FA7CFAF" w:rsidR="00693B41" w:rsidRPr="009173F3" w:rsidRDefault="00693B41" w:rsidP="00693B41">
            <w:pPr>
              <w:pStyle w:val="a5"/>
              <w:spacing w:after="0" w:line="240" w:lineRule="auto"/>
              <w:ind w:right="-94"/>
              <w:jc w:val="both"/>
              <w:rPr>
                <w:rFonts w:ascii="Times New Roman" w:eastAsia="Times New Roman" w:hAnsi="Times New Roman" w:cs="Times New Roman"/>
                <w:spacing w:val="0"/>
                <w:kern w:val="0"/>
                <w:sz w:val="28"/>
                <w:szCs w:val="28"/>
                <w:shd w:val="clear" w:color="auto" w:fill="FFFFFF"/>
              </w:rPr>
            </w:pPr>
            <w:r w:rsidRPr="009173F3">
              <w:rPr>
                <w:rFonts w:ascii="Times New Roman" w:eastAsia="Times New Roman" w:hAnsi="Times New Roman" w:cs="Times New Roman"/>
                <w:spacing w:val="0"/>
                <w:kern w:val="0"/>
                <w:sz w:val="28"/>
                <w:szCs w:val="28"/>
                <w:shd w:val="clear" w:color="auto" w:fill="FFFFFF"/>
              </w:rPr>
              <w:t>1.2</w:t>
            </w:r>
            <w:r>
              <w:rPr>
                <w:rFonts w:ascii="Times New Roman" w:eastAsia="Times New Roman" w:hAnsi="Times New Roman" w:cs="Times New Roman"/>
                <w:spacing w:val="0"/>
                <w:kern w:val="0"/>
                <w:sz w:val="28"/>
                <w:szCs w:val="28"/>
                <w:shd w:val="clear" w:color="auto" w:fill="FFFFFF"/>
              </w:rPr>
              <w:t xml:space="preserve"> </w:t>
            </w:r>
            <w:r w:rsidRPr="009173F3">
              <w:rPr>
                <w:rFonts w:ascii="Times New Roman" w:eastAsia="Times New Roman" w:hAnsi="Times New Roman" w:cs="Times New Roman"/>
                <w:spacing w:val="0"/>
                <w:kern w:val="0"/>
                <w:sz w:val="28"/>
                <w:szCs w:val="28"/>
                <w:shd w:val="clear" w:color="auto" w:fill="FFFFFF"/>
              </w:rPr>
              <w:t>Качество образования и социальное взаимодействие</w:t>
            </w:r>
            <w:r>
              <w:rPr>
                <w:rFonts w:ascii="Times New Roman" w:eastAsia="Times New Roman" w:hAnsi="Times New Roman" w:cs="Times New Roman"/>
                <w:spacing w:val="0"/>
                <w:kern w:val="0"/>
                <w:sz w:val="28"/>
                <w:szCs w:val="28"/>
                <w:shd w:val="clear" w:color="auto" w:fill="FFFFFF"/>
              </w:rPr>
              <w:t xml:space="preserve"> …………</w:t>
            </w:r>
            <w:r>
              <w:rPr>
                <w:rFonts w:ascii="Times New Roman" w:eastAsia="Times New Roman" w:hAnsi="Times New Roman" w:cs="Times New Roman"/>
                <w:spacing w:val="0"/>
                <w:kern w:val="0"/>
                <w:sz w:val="28"/>
                <w:szCs w:val="28"/>
                <w:shd w:val="clear" w:color="auto" w:fill="FFFFFF"/>
                <w:lang w:val="kk-KZ"/>
              </w:rPr>
              <w:t>.........</w:t>
            </w:r>
            <w:r>
              <w:rPr>
                <w:rFonts w:ascii="Times New Roman" w:eastAsia="Times New Roman" w:hAnsi="Times New Roman" w:cs="Times New Roman"/>
                <w:spacing w:val="0"/>
                <w:kern w:val="0"/>
                <w:sz w:val="28"/>
                <w:szCs w:val="28"/>
                <w:shd w:val="clear" w:color="auto" w:fill="FFFFFF"/>
              </w:rPr>
              <w:t>….</w:t>
            </w:r>
          </w:p>
        </w:tc>
        <w:tc>
          <w:tcPr>
            <w:tcW w:w="722" w:type="dxa"/>
          </w:tcPr>
          <w:p w14:paraId="0E86E27E" w14:textId="77777777" w:rsidR="00693B41" w:rsidRPr="00693B41" w:rsidRDefault="00693B41" w:rsidP="00693B41">
            <w:pPr>
              <w:spacing w:after="0" w:line="240" w:lineRule="auto"/>
              <w:ind w:right="86"/>
              <w:rPr>
                <w:rFonts w:ascii="Times New Roman" w:hAnsi="Times New Roman" w:cs="Times New Roman"/>
                <w:bCs/>
                <w:sz w:val="28"/>
                <w:szCs w:val="28"/>
              </w:rPr>
            </w:pPr>
            <w:r w:rsidRPr="00693B41">
              <w:rPr>
                <w:rFonts w:ascii="Times New Roman" w:hAnsi="Times New Roman" w:cs="Times New Roman"/>
                <w:bCs/>
                <w:sz w:val="28"/>
                <w:szCs w:val="28"/>
              </w:rPr>
              <w:t>27</w:t>
            </w:r>
          </w:p>
        </w:tc>
      </w:tr>
      <w:tr w:rsidR="00693B41" w:rsidRPr="00F2762C" w14:paraId="279D8CA0" w14:textId="77777777" w:rsidTr="002674CA">
        <w:tc>
          <w:tcPr>
            <w:tcW w:w="9133" w:type="dxa"/>
          </w:tcPr>
          <w:p w14:paraId="43601A0A" w14:textId="73D7467C" w:rsidR="00693B41" w:rsidRPr="009173F3" w:rsidRDefault="00693B41" w:rsidP="00693B41">
            <w:pPr>
              <w:pStyle w:val="a5"/>
              <w:spacing w:after="0" w:line="240" w:lineRule="auto"/>
              <w:ind w:right="-94"/>
              <w:jc w:val="both"/>
              <w:rPr>
                <w:rFonts w:ascii="Times New Roman" w:eastAsia="Times New Roman" w:hAnsi="Times New Roman" w:cs="Times New Roman"/>
                <w:spacing w:val="0"/>
                <w:kern w:val="0"/>
                <w:sz w:val="28"/>
                <w:szCs w:val="28"/>
                <w:shd w:val="clear" w:color="auto" w:fill="FFFFFF"/>
              </w:rPr>
            </w:pPr>
            <w:r w:rsidRPr="009173F3">
              <w:rPr>
                <w:rFonts w:ascii="Times New Roman" w:eastAsia="Times New Roman" w:hAnsi="Times New Roman" w:cs="Times New Roman"/>
                <w:spacing w:val="0"/>
                <w:kern w:val="0"/>
                <w:sz w:val="28"/>
                <w:szCs w:val="28"/>
                <w:shd w:val="clear" w:color="auto" w:fill="FFFFFF"/>
              </w:rPr>
              <w:t>1.3 Процессный и системный подходы в обеспечении качества образования</w:t>
            </w:r>
            <w:r>
              <w:rPr>
                <w:rFonts w:ascii="Times New Roman" w:eastAsia="Times New Roman" w:hAnsi="Times New Roman" w:cs="Times New Roman"/>
                <w:spacing w:val="0"/>
                <w:kern w:val="0"/>
                <w:sz w:val="28"/>
                <w:szCs w:val="28"/>
                <w:shd w:val="clear" w:color="auto" w:fill="FFFFFF"/>
              </w:rPr>
              <w:t>………………………………………………………</w:t>
            </w:r>
            <w:r>
              <w:rPr>
                <w:rFonts w:ascii="Times New Roman" w:eastAsia="Times New Roman" w:hAnsi="Times New Roman" w:cs="Times New Roman"/>
                <w:spacing w:val="0"/>
                <w:kern w:val="0"/>
                <w:sz w:val="28"/>
                <w:szCs w:val="28"/>
                <w:shd w:val="clear" w:color="auto" w:fill="FFFFFF"/>
                <w:lang w:val="kk-KZ"/>
              </w:rPr>
              <w:t>.........</w:t>
            </w:r>
            <w:r>
              <w:rPr>
                <w:rFonts w:ascii="Times New Roman" w:eastAsia="Times New Roman" w:hAnsi="Times New Roman" w:cs="Times New Roman"/>
                <w:spacing w:val="0"/>
                <w:kern w:val="0"/>
                <w:sz w:val="28"/>
                <w:szCs w:val="28"/>
                <w:shd w:val="clear" w:color="auto" w:fill="FFFFFF"/>
              </w:rPr>
              <w:t>……….</w:t>
            </w:r>
          </w:p>
        </w:tc>
        <w:tc>
          <w:tcPr>
            <w:tcW w:w="722" w:type="dxa"/>
          </w:tcPr>
          <w:p w14:paraId="58D3C57A" w14:textId="77777777" w:rsidR="00693B41" w:rsidRPr="00693B41" w:rsidRDefault="00693B41" w:rsidP="00693B41">
            <w:pPr>
              <w:spacing w:after="0" w:line="240" w:lineRule="auto"/>
              <w:ind w:right="86"/>
              <w:rPr>
                <w:rFonts w:ascii="Times New Roman" w:hAnsi="Times New Roman" w:cs="Times New Roman"/>
                <w:bCs/>
                <w:sz w:val="28"/>
                <w:szCs w:val="28"/>
              </w:rPr>
            </w:pPr>
          </w:p>
          <w:p w14:paraId="4F4BBCF9" w14:textId="77777777" w:rsidR="00693B41" w:rsidRPr="00693B41" w:rsidRDefault="00693B41" w:rsidP="00693B41">
            <w:pPr>
              <w:spacing w:after="0" w:line="240" w:lineRule="auto"/>
              <w:ind w:right="86"/>
              <w:rPr>
                <w:rFonts w:ascii="Times New Roman" w:hAnsi="Times New Roman" w:cs="Times New Roman"/>
                <w:bCs/>
                <w:sz w:val="28"/>
                <w:szCs w:val="28"/>
              </w:rPr>
            </w:pPr>
            <w:r w:rsidRPr="00693B41">
              <w:rPr>
                <w:rFonts w:ascii="Times New Roman" w:hAnsi="Times New Roman" w:cs="Times New Roman"/>
                <w:bCs/>
                <w:sz w:val="28"/>
                <w:szCs w:val="28"/>
              </w:rPr>
              <w:t>36</w:t>
            </w:r>
          </w:p>
        </w:tc>
      </w:tr>
      <w:tr w:rsidR="00693B41" w:rsidRPr="00F2762C" w14:paraId="27B42B7C" w14:textId="77777777" w:rsidTr="002674CA">
        <w:tc>
          <w:tcPr>
            <w:tcW w:w="9133" w:type="dxa"/>
          </w:tcPr>
          <w:p w14:paraId="6228ACBE" w14:textId="451C903F" w:rsidR="00693B41" w:rsidRPr="009173F3" w:rsidRDefault="00693B41" w:rsidP="00693B41">
            <w:pPr>
              <w:pStyle w:val="10"/>
              <w:spacing w:before="0" w:after="0" w:line="240" w:lineRule="auto"/>
              <w:ind w:right="-94"/>
              <w:jc w:val="both"/>
              <w:rPr>
                <w:rFonts w:ascii="Times New Roman" w:hAnsi="Times New Roman" w:cs="Times New Roman"/>
                <w:b/>
                <w:bCs/>
                <w:color w:val="auto"/>
                <w:sz w:val="28"/>
                <w:szCs w:val="28"/>
              </w:rPr>
            </w:pPr>
            <w:r w:rsidRPr="009173F3">
              <w:rPr>
                <w:rFonts w:ascii="Times New Roman" w:hAnsi="Times New Roman" w:cs="Times New Roman"/>
                <w:b/>
                <w:bCs/>
                <w:color w:val="auto"/>
                <w:sz w:val="28"/>
                <w:szCs w:val="28"/>
              </w:rPr>
              <w:t>2 ТЕОРЕТИЧЕСКИЕ ОСНОВЫ УПРАВЛЕНИЯ ПРОЦЕССАМИ ОБЕСПЕЧЕНИЯ КАЧЕСТВА ОБРАЗОВАТЕЛЬНОЙ ПРОГРАММЫ</w:t>
            </w:r>
            <w:r>
              <w:rPr>
                <w:rFonts w:ascii="Times New Roman" w:hAnsi="Times New Roman" w:cs="Times New Roman"/>
                <w:bCs/>
                <w:color w:val="auto"/>
                <w:sz w:val="28"/>
                <w:szCs w:val="28"/>
                <w:lang w:val="kk-KZ"/>
              </w:rPr>
              <w:t>..</w:t>
            </w:r>
            <w:r>
              <w:rPr>
                <w:rFonts w:ascii="Times New Roman" w:hAnsi="Times New Roman" w:cs="Times New Roman"/>
                <w:b/>
                <w:bCs/>
                <w:color w:val="auto"/>
                <w:sz w:val="28"/>
                <w:szCs w:val="28"/>
              </w:rPr>
              <w:t xml:space="preserve"> </w:t>
            </w:r>
          </w:p>
        </w:tc>
        <w:tc>
          <w:tcPr>
            <w:tcW w:w="722" w:type="dxa"/>
          </w:tcPr>
          <w:p w14:paraId="4D77CDF6" w14:textId="77777777" w:rsidR="00693B41" w:rsidRPr="00693B41" w:rsidRDefault="00693B41" w:rsidP="00693B41">
            <w:pPr>
              <w:spacing w:after="0" w:line="240" w:lineRule="auto"/>
              <w:ind w:right="86"/>
              <w:rPr>
                <w:rFonts w:ascii="Times New Roman" w:hAnsi="Times New Roman" w:cs="Times New Roman"/>
                <w:sz w:val="28"/>
                <w:szCs w:val="28"/>
              </w:rPr>
            </w:pPr>
          </w:p>
          <w:p w14:paraId="19352AB5" w14:textId="77777777" w:rsidR="00693B41" w:rsidRPr="00693B41" w:rsidRDefault="00693B41" w:rsidP="00693B41">
            <w:pPr>
              <w:spacing w:after="0" w:line="240" w:lineRule="auto"/>
              <w:ind w:right="86"/>
              <w:rPr>
                <w:rFonts w:ascii="Times New Roman" w:hAnsi="Times New Roman" w:cs="Times New Roman"/>
                <w:sz w:val="28"/>
                <w:szCs w:val="28"/>
                <w:lang w:val="kk-KZ"/>
              </w:rPr>
            </w:pPr>
            <w:r w:rsidRPr="00693B41">
              <w:rPr>
                <w:rFonts w:ascii="Times New Roman" w:hAnsi="Times New Roman" w:cs="Times New Roman"/>
                <w:sz w:val="28"/>
                <w:szCs w:val="28"/>
              </w:rPr>
              <w:t>4</w:t>
            </w:r>
            <w:r w:rsidRPr="00693B41">
              <w:rPr>
                <w:rFonts w:ascii="Times New Roman" w:hAnsi="Times New Roman" w:cs="Times New Roman"/>
                <w:sz w:val="28"/>
                <w:szCs w:val="28"/>
                <w:lang w:val="kk-KZ"/>
              </w:rPr>
              <w:t>9</w:t>
            </w:r>
          </w:p>
        </w:tc>
      </w:tr>
      <w:tr w:rsidR="00693B41" w:rsidRPr="00F2762C" w14:paraId="7C5E3D74" w14:textId="77777777" w:rsidTr="002674CA">
        <w:tc>
          <w:tcPr>
            <w:tcW w:w="9133" w:type="dxa"/>
          </w:tcPr>
          <w:p w14:paraId="45F503B2" w14:textId="73D6A01E"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2.1 Образовательные программы как системообразующий компонент управления процессами обеспечения качества образования</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639BA0B9" w14:textId="77777777" w:rsidR="00693B41" w:rsidRPr="00693B41" w:rsidRDefault="00693B41" w:rsidP="00693B41">
            <w:pPr>
              <w:spacing w:after="0" w:line="240" w:lineRule="auto"/>
              <w:ind w:right="86"/>
              <w:rPr>
                <w:rFonts w:ascii="Times New Roman" w:hAnsi="Times New Roman" w:cs="Times New Roman"/>
                <w:bCs/>
                <w:sz w:val="28"/>
                <w:szCs w:val="28"/>
              </w:rPr>
            </w:pPr>
          </w:p>
          <w:p w14:paraId="6471C9F9" w14:textId="77777777" w:rsidR="00693B41" w:rsidRPr="00693B41" w:rsidRDefault="00693B41" w:rsidP="00693B41">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rPr>
              <w:t>4</w:t>
            </w:r>
            <w:r w:rsidRPr="00693B41">
              <w:rPr>
                <w:rFonts w:ascii="Times New Roman" w:hAnsi="Times New Roman" w:cs="Times New Roman"/>
                <w:bCs/>
                <w:sz w:val="28"/>
                <w:szCs w:val="28"/>
                <w:lang w:val="kk-KZ"/>
              </w:rPr>
              <w:t>9</w:t>
            </w:r>
          </w:p>
        </w:tc>
      </w:tr>
      <w:tr w:rsidR="00693B41" w:rsidRPr="00F2762C" w14:paraId="10C5EA61" w14:textId="77777777" w:rsidTr="002674CA">
        <w:tc>
          <w:tcPr>
            <w:tcW w:w="9133" w:type="dxa"/>
          </w:tcPr>
          <w:p w14:paraId="46688FD7" w14:textId="0BC999EF"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2.2 Особенности управления процессами обеспечения качества образовательной программы</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3462F8F5" w14:textId="77777777" w:rsidR="00693B41" w:rsidRPr="00693B41" w:rsidRDefault="00693B41" w:rsidP="00693B41">
            <w:pPr>
              <w:spacing w:after="0" w:line="240" w:lineRule="auto"/>
              <w:ind w:right="86"/>
              <w:rPr>
                <w:rFonts w:ascii="Times New Roman" w:hAnsi="Times New Roman" w:cs="Times New Roman"/>
                <w:bCs/>
                <w:sz w:val="28"/>
                <w:szCs w:val="28"/>
                <w:lang w:val="kk-KZ"/>
              </w:rPr>
            </w:pPr>
          </w:p>
          <w:p w14:paraId="53F59E47" w14:textId="5AB7A323" w:rsidR="00693B41" w:rsidRPr="00693B41" w:rsidRDefault="00693B41" w:rsidP="00371547">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lang w:val="kk-KZ"/>
              </w:rPr>
              <w:t>6</w:t>
            </w:r>
            <w:r w:rsidR="00371547">
              <w:rPr>
                <w:rFonts w:ascii="Times New Roman" w:hAnsi="Times New Roman" w:cs="Times New Roman"/>
                <w:bCs/>
                <w:sz w:val="28"/>
                <w:szCs w:val="28"/>
                <w:lang w:val="kk-KZ"/>
              </w:rPr>
              <w:t>6</w:t>
            </w:r>
          </w:p>
        </w:tc>
      </w:tr>
      <w:tr w:rsidR="00693B41" w:rsidRPr="00F2762C" w14:paraId="233B7004" w14:textId="77777777" w:rsidTr="002674CA">
        <w:tc>
          <w:tcPr>
            <w:tcW w:w="9133" w:type="dxa"/>
          </w:tcPr>
          <w:p w14:paraId="13BD43E3" w14:textId="45F95105"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2.3 Теоретическая модель управления процессами обеспечения качества образования</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2D78D53C" w14:textId="77777777" w:rsidR="00CE5590" w:rsidRDefault="00CE5590" w:rsidP="00693B41">
            <w:pPr>
              <w:spacing w:after="0" w:line="240" w:lineRule="auto"/>
              <w:ind w:right="86"/>
              <w:rPr>
                <w:rFonts w:ascii="Times New Roman" w:hAnsi="Times New Roman" w:cs="Times New Roman"/>
                <w:bCs/>
                <w:sz w:val="28"/>
                <w:szCs w:val="28"/>
                <w:lang w:val="kk-KZ"/>
              </w:rPr>
            </w:pPr>
          </w:p>
          <w:p w14:paraId="5EE21B3A" w14:textId="77777777" w:rsidR="00693B41" w:rsidRPr="00693B41" w:rsidRDefault="00693B41" w:rsidP="00693B41">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lang w:val="kk-KZ"/>
              </w:rPr>
              <w:t>84</w:t>
            </w:r>
          </w:p>
        </w:tc>
      </w:tr>
      <w:tr w:rsidR="00693B41" w:rsidRPr="00F2762C" w14:paraId="448A671D" w14:textId="77777777" w:rsidTr="002674CA">
        <w:tc>
          <w:tcPr>
            <w:tcW w:w="9133" w:type="dxa"/>
          </w:tcPr>
          <w:p w14:paraId="3A450B2A" w14:textId="08A5F50D" w:rsidR="00693B41" w:rsidRPr="00F2762C" w:rsidRDefault="00693B41" w:rsidP="00693B41">
            <w:pPr>
              <w:spacing w:after="0" w:line="240" w:lineRule="auto"/>
              <w:ind w:right="-94"/>
              <w:jc w:val="both"/>
              <w:rPr>
                <w:rFonts w:ascii="Times New Roman" w:hAnsi="Times New Roman" w:cs="Times New Roman"/>
                <w:sz w:val="28"/>
                <w:szCs w:val="28"/>
              </w:rPr>
            </w:pPr>
            <w:bookmarkStart w:id="4" w:name="_Hlk198837401"/>
            <w:r w:rsidRPr="00F2762C">
              <w:rPr>
                <w:rFonts w:ascii="Times New Roman" w:hAnsi="Times New Roman" w:cs="Times New Roman"/>
                <w:b/>
                <w:bCs/>
                <w:sz w:val="28"/>
                <w:szCs w:val="28"/>
              </w:rPr>
              <w:t xml:space="preserve">3 ОПЫТНО-ЭКСПЕРИМЕНТАЛЬНАЯ РАБОТА ПО УПРАВЛЕНИЮ ПРОЦЕССАМИ ОБЕСПЕЧЕНИЯ КАЧЕСТВА </w:t>
            </w:r>
            <w:bookmarkEnd w:id="4"/>
            <w:r w:rsidRPr="00F2762C">
              <w:rPr>
                <w:rFonts w:ascii="Times New Roman" w:hAnsi="Times New Roman" w:cs="Times New Roman"/>
                <w:b/>
                <w:bCs/>
                <w:sz w:val="28"/>
                <w:szCs w:val="28"/>
              </w:rPr>
              <w:t>ОБРАЗОВАТЕЛЬНОЙ ПРОГРАММЫ</w:t>
            </w:r>
            <w:r w:rsidRPr="00693B41">
              <w:rPr>
                <w:rFonts w:ascii="Times New Roman" w:hAnsi="Times New Roman" w:cs="Times New Roman"/>
                <w:bCs/>
                <w:sz w:val="28"/>
                <w:szCs w:val="28"/>
              </w:rPr>
              <w:t>……………………………</w:t>
            </w:r>
            <w:r>
              <w:rPr>
                <w:rFonts w:ascii="Times New Roman" w:hAnsi="Times New Roman" w:cs="Times New Roman"/>
                <w:bCs/>
                <w:sz w:val="28"/>
                <w:szCs w:val="28"/>
                <w:lang w:val="kk-KZ"/>
              </w:rPr>
              <w:t>.......................................................</w:t>
            </w:r>
            <w:r w:rsidRPr="00693B41">
              <w:rPr>
                <w:rFonts w:ascii="Times New Roman" w:hAnsi="Times New Roman" w:cs="Times New Roman"/>
                <w:bCs/>
                <w:sz w:val="28"/>
                <w:szCs w:val="28"/>
              </w:rPr>
              <w:t>.</w:t>
            </w:r>
          </w:p>
        </w:tc>
        <w:tc>
          <w:tcPr>
            <w:tcW w:w="722" w:type="dxa"/>
          </w:tcPr>
          <w:p w14:paraId="05CA2F91" w14:textId="77777777" w:rsidR="00693B41" w:rsidRPr="00693B41" w:rsidRDefault="00693B41" w:rsidP="00693B41">
            <w:pPr>
              <w:spacing w:after="0" w:line="240" w:lineRule="auto"/>
              <w:ind w:right="86"/>
              <w:rPr>
                <w:rFonts w:ascii="Times New Roman" w:hAnsi="Times New Roman" w:cs="Times New Roman"/>
                <w:sz w:val="28"/>
                <w:szCs w:val="28"/>
              </w:rPr>
            </w:pPr>
          </w:p>
          <w:p w14:paraId="388F70F8" w14:textId="77777777" w:rsidR="00693B41" w:rsidRPr="00693B41" w:rsidRDefault="00693B41" w:rsidP="00693B41">
            <w:pPr>
              <w:spacing w:after="0" w:line="240" w:lineRule="auto"/>
              <w:ind w:right="86"/>
              <w:rPr>
                <w:rFonts w:ascii="Times New Roman" w:hAnsi="Times New Roman" w:cs="Times New Roman"/>
                <w:sz w:val="28"/>
                <w:szCs w:val="28"/>
              </w:rPr>
            </w:pPr>
          </w:p>
          <w:p w14:paraId="71EDA2C5" w14:textId="77777777" w:rsidR="00693B41" w:rsidRPr="00693B41" w:rsidRDefault="00693B41" w:rsidP="00693B41">
            <w:pPr>
              <w:spacing w:after="0" w:line="240" w:lineRule="auto"/>
              <w:ind w:right="86"/>
              <w:rPr>
                <w:rFonts w:ascii="Times New Roman" w:hAnsi="Times New Roman" w:cs="Times New Roman"/>
                <w:sz w:val="28"/>
                <w:szCs w:val="28"/>
                <w:lang w:val="kk-KZ"/>
              </w:rPr>
            </w:pPr>
            <w:r w:rsidRPr="00693B41">
              <w:rPr>
                <w:rFonts w:ascii="Times New Roman" w:hAnsi="Times New Roman" w:cs="Times New Roman"/>
                <w:sz w:val="28"/>
                <w:szCs w:val="28"/>
              </w:rPr>
              <w:t>99</w:t>
            </w:r>
          </w:p>
        </w:tc>
      </w:tr>
      <w:tr w:rsidR="00693B41" w:rsidRPr="00F2762C" w14:paraId="21D383E5" w14:textId="77777777" w:rsidTr="002674CA">
        <w:tc>
          <w:tcPr>
            <w:tcW w:w="9133" w:type="dxa"/>
          </w:tcPr>
          <w:p w14:paraId="0CA28DA5" w14:textId="24F0D175"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bookmarkStart w:id="5" w:name="_Hlk198808928"/>
            <w:r w:rsidRPr="00F13501">
              <w:rPr>
                <w:rFonts w:ascii="Times New Roman" w:eastAsia="Times New Roman" w:hAnsi="Times New Roman" w:cs="Times New Roman"/>
                <w:color w:val="auto"/>
                <w:kern w:val="0"/>
                <w:sz w:val="28"/>
                <w:szCs w:val="28"/>
                <w:shd w:val="clear" w:color="auto" w:fill="FFFFFF"/>
              </w:rPr>
              <w:t>3.1 Оценка управления процессами обеспечения качества образовательной программы</w:t>
            </w:r>
            <w:bookmarkEnd w:id="5"/>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sidR="00DB22F1">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532098B4" w14:textId="77777777" w:rsidR="00693B41" w:rsidRPr="00693B41" w:rsidRDefault="00693B41" w:rsidP="00693B41">
            <w:pPr>
              <w:spacing w:after="0" w:line="240" w:lineRule="auto"/>
              <w:ind w:right="86"/>
              <w:rPr>
                <w:rFonts w:ascii="Times New Roman" w:hAnsi="Times New Roman" w:cs="Times New Roman"/>
                <w:bCs/>
                <w:sz w:val="28"/>
                <w:szCs w:val="28"/>
              </w:rPr>
            </w:pPr>
          </w:p>
          <w:p w14:paraId="248F2036" w14:textId="77777777" w:rsidR="00693B41" w:rsidRPr="00693B41" w:rsidRDefault="00693B41" w:rsidP="00693B41">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rPr>
              <w:t>99</w:t>
            </w:r>
          </w:p>
        </w:tc>
      </w:tr>
      <w:tr w:rsidR="00693B41" w:rsidRPr="00F2762C" w14:paraId="0EFBDC82" w14:textId="77777777" w:rsidTr="002674CA">
        <w:tc>
          <w:tcPr>
            <w:tcW w:w="9133" w:type="dxa"/>
          </w:tcPr>
          <w:p w14:paraId="4A77BE95" w14:textId="37CE9A7A"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3.2 Внедрение модели управления процессами обеспечения качества образовательной программы в практику деятельности университета</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6ED74486" w14:textId="77777777" w:rsidR="00693B41" w:rsidRPr="00693B41" w:rsidRDefault="00693B41" w:rsidP="00693B41">
            <w:pPr>
              <w:spacing w:after="0" w:line="240" w:lineRule="auto"/>
              <w:ind w:right="86"/>
              <w:rPr>
                <w:rFonts w:ascii="Times New Roman" w:hAnsi="Times New Roman" w:cs="Times New Roman"/>
                <w:bCs/>
                <w:sz w:val="28"/>
                <w:szCs w:val="28"/>
              </w:rPr>
            </w:pPr>
          </w:p>
          <w:p w14:paraId="536CC62F" w14:textId="00A1DC8C" w:rsidR="00693B41" w:rsidRPr="00693B41" w:rsidRDefault="00693B41" w:rsidP="00CE5590">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rPr>
              <w:t>12</w:t>
            </w:r>
            <w:r w:rsidR="00CE5590">
              <w:rPr>
                <w:rFonts w:ascii="Times New Roman" w:hAnsi="Times New Roman" w:cs="Times New Roman"/>
                <w:bCs/>
                <w:sz w:val="28"/>
                <w:szCs w:val="28"/>
                <w:lang w:val="kk-KZ"/>
              </w:rPr>
              <w:t>5</w:t>
            </w:r>
          </w:p>
        </w:tc>
      </w:tr>
      <w:tr w:rsidR="00693B41" w:rsidRPr="00F2762C" w14:paraId="11D5ED8E" w14:textId="77777777" w:rsidTr="002674CA">
        <w:tc>
          <w:tcPr>
            <w:tcW w:w="9133" w:type="dxa"/>
          </w:tcPr>
          <w:p w14:paraId="6F471C20" w14:textId="3F96A0FC" w:rsidR="00693B41" w:rsidRPr="00F13501" w:rsidRDefault="00693B41" w:rsidP="00693B41">
            <w:pPr>
              <w:pStyle w:val="10"/>
              <w:spacing w:before="0" w:after="0" w:line="240" w:lineRule="auto"/>
              <w:ind w:right="-94"/>
              <w:jc w:val="both"/>
              <w:rPr>
                <w:rFonts w:ascii="Times New Roman" w:eastAsia="Times New Roman" w:hAnsi="Times New Roman" w:cs="Times New Roman"/>
                <w:color w:val="auto"/>
                <w:kern w:val="0"/>
                <w:sz w:val="28"/>
                <w:szCs w:val="28"/>
                <w:shd w:val="clear" w:color="auto" w:fill="FFFFFF"/>
              </w:rPr>
            </w:pPr>
            <w:r w:rsidRPr="00F13501">
              <w:rPr>
                <w:rFonts w:ascii="Times New Roman" w:eastAsia="Times New Roman" w:hAnsi="Times New Roman" w:cs="Times New Roman"/>
                <w:color w:val="auto"/>
                <w:kern w:val="0"/>
                <w:sz w:val="28"/>
                <w:szCs w:val="28"/>
                <w:shd w:val="clear" w:color="auto" w:fill="FFFFFF"/>
              </w:rPr>
              <w:t>3.3 Результаты опытно-экспериментальной работы по проверке эффективности модели управления процессами обеспечения качества образовательной программы</w:t>
            </w:r>
            <w:r>
              <w:rPr>
                <w:rFonts w:ascii="Times New Roman" w:eastAsia="Times New Roman" w:hAnsi="Times New Roman" w:cs="Times New Roman"/>
                <w:color w:val="auto"/>
                <w:kern w:val="0"/>
                <w:sz w:val="28"/>
                <w:szCs w:val="28"/>
                <w:shd w:val="clear" w:color="auto" w:fill="FFFFFF"/>
              </w:rPr>
              <w:t xml:space="preserve"> …………………………………………</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r>
              <w:rPr>
                <w:rFonts w:ascii="Times New Roman" w:eastAsia="Times New Roman" w:hAnsi="Times New Roman" w:cs="Times New Roman"/>
                <w:color w:val="auto"/>
                <w:kern w:val="0"/>
                <w:sz w:val="28"/>
                <w:szCs w:val="28"/>
                <w:shd w:val="clear" w:color="auto" w:fill="FFFFFF"/>
                <w:lang w:val="kk-KZ"/>
              </w:rPr>
              <w:t>.......</w:t>
            </w:r>
            <w:r>
              <w:rPr>
                <w:rFonts w:ascii="Times New Roman" w:eastAsia="Times New Roman" w:hAnsi="Times New Roman" w:cs="Times New Roman"/>
                <w:color w:val="auto"/>
                <w:kern w:val="0"/>
                <w:sz w:val="28"/>
                <w:szCs w:val="28"/>
                <w:shd w:val="clear" w:color="auto" w:fill="FFFFFF"/>
              </w:rPr>
              <w:t>..</w:t>
            </w:r>
          </w:p>
        </w:tc>
        <w:tc>
          <w:tcPr>
            <w:tcW w:w="722" w:type="dxa"/>
          </w:tcPr>
          <w:p w14:paraId="160EDA9C" w14:textId="77777777" w:rsidR="00693B41" w:rsidRPr="00693B41" w:rsidRDefault="00693B41" w:rsidP="00693B41">
            <w:pPr>
              <w:spacing w:after="0" w:line="240" w:lineRule="auto"/>
              <w:ind w:right="86"/>
              <w:rPr>
                <w:rFonts w:ascii="Times New Roman" w:hAnsi="Times New Roman" w:cs="Times New Roman"/>
                <w:bCs/>
                <w:sz w:val="28"/>
                <w:szCs w:val="28"/>
              </w:rPr>
            </w:pPr>
          </w:p>
          <w:p w14:paraId="52E54433" w14:textId="77777777" w:rsidR="00693B41" w:rsidRPr="00693B41" w:rsidRDefault="00693B41" w:rsidP="00693B41">
            <w:pPr>
              <w:spacing w:after="0" w:line="240" w:lineRule="auto"/>
              <w:ind w:right="86"/>
              <w:rPr>
                <w:rFonts w:ascii="Times New Roman" w:hAnsi="Times New Roman" w:cs="Times New Roman"/>
                <w:bCs/>
                <w:sz w:val="28"/>
                <w:szCs w:val="28"/>
              </w:rPr>
            </w:pPr>
          </w:p>
          <w:p w14:paraId="407634D7" w14:textId="2AADF007" w:rsidR="00693B41" w:rsidRPr="00693B41" w:rsidRDefault="00693B41" w:rsidP="00CE5590">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rPr>
              <w:t>13</w:t>
            </w:r>
            <w:r w:rsidR="00CE5590">
              <w:rPr>
                <w:rFonts w:ascii="Times New Roman" w:hAnsi="Times New Roman" w:cs="Times New Roman"/>
                <w:bCs/>
                <w:sz w:val="28"/>
                <w:szCs w:val="28"/>
                <w:lang w:val="kk-KZ"/>
              </w:rPr>
              <w:t>1</w:t>
            </w:r>
          </w:p>
        </w:tc>
      </w:tr>
      <w:bookmarkEnd w:id="2"/>
      <w:tr w:rsidR="00693B41" w:rsidRPr="00F2762C" w14:paraId="7493029D" w14:textId="77777777" w:rsidTr="002674CA">
        <w:tc>
          <w:tcPr>
            <w:tcW w:w="9133" w:type="dxa"/>
          </w:tcPr>
          <w:p w14:paraId="57072512" w14:textId="2038D443" w:rsidR="00693B41" w:rsidRPr="00F2762C" w:rsidRDefault="00693B41" w:rsidP="00693B41">
            <w:pPr>
              <w:spacing w:after="0" w:line="240" w:lineRule="auto"/>
              <w:ind w:right="-94"/>
              <w:jc w:val="both"/>
              <w:rPr>
                <w:rFonts w:ascii="Times New Roman" w:hAnsi="Times New Roman" w:cs="Times New Roman"/>
                <w:sz w:val="28"/>
                <w:szCs w:val="28"/>
                <w:shd w:val="clear" w:color="auto" w:fill="FFFFFF"/>
              </w:rPr>
            </w:pPr>
            <w:r w:rsidRPr="00F2762C">
              <w:rPr>
                <w:rFonts w:ascii="Times New Roman" w:hAnsi="Times New Roman" w:cs="Times New Roman"/>
                <w:b/>
                <w:bCs/>
                <w:sz w:val="28"/>
                <w:szCs w:val="28"/>
                <w:shd w:val="clear" w:color="auto" w:fill="FFFFFF"/>
              </w:rPr>
              <w:t>ЗАКЛЮЧЕНИЕ</w:t>
            </w:r>
            <w:r w:rsidRPr="00693B41">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kk-KZ"/>
              </w:rPr>
              <w:t>..........</w:t>
            </w:r>
            <w:r w:rsidRPr="00693B41">
              <w:rPr>
                <w:rFonts w:ascii="Times New Roman" w:hAnsi="Times New Roman" w:cs="Times New Roman"/>
                <w:bCs/>
                <w:sz w:val="28"/>
                <w:szCs w:val="28"/>
                <w:shd w:val="clear" w:color="auto" w:fill="FFFFFF"/>
              </w:rPr>
              <w:t>……………………………………………………….</w:t>
            </w:r>
          </w:p>
        </w:tc>
        <w:tc>
          <w:tcPr>
            <w:tcW w:w="722" w:type="dxa"/>
          </w:tcPr>
          <w:p w14:paraId="4825FE21" w14:textId="7B38C8D7" w:rsidR="00693B41" w:rsidRPr="00693B41" w:rsidRDefault="00693B41" w:rsidP="00CE5590">
            <w:pPr>
              <w:spacing w:after="0" w:line="240" w:lineRule="auto"/>
              <w:ind w:right="86"/>
              <w:rPr>
                <w:rFonts w:ascii="Times New Roman" w:hAnsi="Times New Roman" w:cs="Times New Roman"/>
                <w:sz w:val="28"/>
                <w:szCs w:val="28"/>
                <w:lang w:val="kk-KZ"/>
              </w:rPr>
            </w:pPr>
            <w:r w:rsidRPr="00693B41">
              <w:rPr>
                <w:rFonts w:ascii="Times New Roman" w:hAnsi="Times New Roman" w:cs="Times New Roman"/>
                <w:sz w:val="28"/>
                <w:szCs w:val="28"/>
              </w:rPr>
              <w:t>1</w:t>
            </w:r>
            <w:r w:rsidRPr="00693B41">
              <w:rPr>
                <w:rFonts w:ascii="Times New Roman" w:hAnsi="Times New Roman" w:cs="Times New Roman"/>
                <w:sz w:val="28"/>
                <w:szCs w:val="28"/>
                <w:lang w:val="kk-KZ"/>
              </w:rPr>
              <w:t>5</w:t>
            </w:r>
            <w:r w:rsidR="00CE5590">
              <w:rPr>
                <w:rFonts w:ascii="Times New Roman" w:hAnsi="Times New Roman" w:cs="Times New Roman"/>
                <w:sz w:val="28"/>
                <w:szCs w:val="28"/>
                <w:lang w:val="kk-KZ"/>
              </w:rPr>
              <w:t>6</w:t>
            </w:r>
          </w:p>
        </w:tc>
      </w:tr>
      <w:tr w:rsidR="00693B41" w:rsidRPr="00F2762C" w14:paraId="07357B74" w14:textId="77777777" w:rsidTr="002674CA">
        <w:tc>
          <w:tcPr>
            <w:tcW w:w="9133" w:type="dxa"/>
          </w:tcPr>
          <w:p w14:paraId="46D83DF1" w14:textId="3F33C197" w:rsidR="00693B41" w:rsidRPr="00F2762C" w:rsidRDefault="00693B41" w:rsidP="00693B41">
            <w:pPr>
              <w:spacing w:after="0" w:line="240" w:lineRule="auto"/>
              <w:ind w:right="-94"/>
              <w:jc w:val="both"/>
              <w:rPr>
                <w:rFonts w:ascii="Times New Roman" w:hAnsi="Times New Roman" w:cs="Times New Roman"/>
                <w:b/>
                <w:bCs/>
                <w:sz w:val="28"/>
                <w:szCs w:val="28"/>
                <w:shd w:val="clear" w:color="auto" w:fill="FFFFFF"/>
              </w:rPr>
            </w:pPr>
            <w:r w:rsidRPr="00F2762C">
              <w:rPr>
                <w:rFonts w:ascii="Times New Roman" w:hAnsi="Times New Roman" w:cs="Times New Roman"/>
                <w:b/>
                <w:bCs/>
                <w:sz w:val="28"/>
                <w:szCs w:val="28"/>
                <w:shd w:val="clear" w:color="auto" w:fill="FFFFFF"/>
              </w:rPr>
              <w:t>СПИСОК ИСПОЛЬЗОВАННЫХ ИСТОЧНИКОВ</w:t>
            </w:r>
            <w:r w:rsidRPr="00693B41">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kk-KZ"/>
              </w:rPr>
              <w:t>.........</w:t>
            </w:r>
            <w:r w:rsidRPr="00693B41">
              <w:rPr>
                <w:rFonts w:ascii="Times New Roman" w:hAnsi="Times New Roman" w:cs="Times New Roman"/>
                <w:bCs/>
                <w:sz w:val="28"/>
                <w:szCs w:val="28"/>
                <w:shd w:val="clear" w:color="auto" w:fill="FFFFFF"/>
              </w:rPr>
              <w:t>……….</w:t>
            </w:r>
          </w:p>
        </w:tc>
        <w:tc>
          <w:tcPr>
            <w:tcW w:w="722" w:type="dxa"/>
          </w:tcPr>
          <w:p w14:paraId="70CD1898" w14:textId="13B70C96" w:rsidR="00693B41" w:rsidRPr="00693B41" w:rsidRDefault="00693B41" w:rsidP="00CE5590">
            <w:pPr>
              <w:spacing w:after="0" w:line="240" w:lineRule="auto"/>
              <w:ind w:right="86"/>
              <w:rPr>
                <w:rFonts w:ascii="Times New Roman" w:hAnsi="Times New Roman" w:cs="Times New Roman"/>
                <w:sz w:val="28"/>
                <w:szCs w:val="28"/>
                <w:lang w:val="kk-KZ"/>
              </w:rPr>
            </w:pPr>
            <w:r w:rsidRPr="00693B41">
              <w:rPr>
                <w:rFonts w:ascii="Times New Roman" w:hAnsi="Times New Roman" w:cs="Times New Roman"/>
                <w:sz w:val="28"/>
                <w:szCs w:val="28"/>
              </w:rPr>
              <w:t>16</w:t>
            </w:r>
            <w:r w:rsidR="00CE5590">
              <w:rPr>
                <w:rFonts w:ascii="Times New Roman" w:hAnsi="Times New Roman" w:cs="Times New Roman"/>
                <w:sz w:val="28"/>
                <w:szCs w:val="28"/>
                <w:lang w:val="kk-KZ"/>
              </w:rPr>
              <w:t>2</w:t>
            </w:r>
          </w:p>
        </w:tc>
      </w:tr>
      <w:tr w:rsidR="00693B41" w:rsidRPr="00F2762C" w14:paraId="2CFC7DF7" w14:textId="77777777" w:rsidTr="002674CA">
        <w:tc>
          <w:tcPr>
            <w:tcW w:w="9133" w:type="dxa"/>
          </w:tcPr>
          <w:p w14:paraId="29CDCAC3" w14:textId="62B185B8" w:rsidR="00693B41" w:rsidRPr="00F2762C" w:rsidRDefault="00693B41" w:rsidP="00693B41">
            <w:pPr>
              <w:spacing w:after="0" w:line="240" w:lineRule="auto"/>
              <w:ind w:right="-94"/>
              <w:jc w:val="both"/>
              <w:rPr>
                <w:rFonts w:ascii="Times New Roman" w:hAnsi="Times New Roman" w:cs="Times New Roman"/>
                <w:b/>
                <w:bCs/>
                <w:sz w:val="28"/>
                <w:szCs w:val="28"/>
                <w:shd w:val="clear" w:color="auto" w:fill="FFFFFF"/>
              </w:rPr>
            </w:pPr>
            <w:r w:rsidRPr="00EF7DB4">
              <w:rPr>
                <w:rFonts w:ascii="Times New Roman" w:hAnsi="Times New Roman" w:cs="Times New Roman"/>
                <w:b/>
                <w:bCs/>
                <w:sz w:val="28"/>
                <w:szCs w:val="28"/>
              </w:rPr>
              <w:t>ПРИЛОЖЕНИЕ А</w:t>
            </w:r>
            <w:r w:rsidRPr="00693B41">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kk-KZ"/>
              </w:rPr>
              <w:t>‒ Акты внедрения</w:t>
            </w:r>
            <w:r w:rsidRPr="00693B41">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kk-KZ"/>
              </w:rPr>
              <w:t>........</w:t>
            </w:r>
            <w:r w:rsidRPr="00693B41">
              <w:rPr>
                <w:rFonts w:ascii="Times New Roman" w:hAnsi="Times New Roman" w:cs="Times New Roman"/>
                <w:bCs/>
                <w:sz w:val="28"/>
                <w:szCs w:val="28"/>
                <w:shd w:val="clear" w:color="auto" w:fill="FFFFFF"/>
              </w:rPr>
              <w:t>………………………………..</w:t>
            </w:r>
          </w:p>
        </w:tc>
        <w:tc>
          <w:tcPr>
            <w:tcW w:w="722" w:type="dxa"/>
          </w:tcPr>
          <w:p w14:paraId="56E86877" w14:textId="45B9B88C" w:rsidR="00693B41" w:rsidRPr="00693B41" w:rsidRDefault="00693B41" w:rsidP="00CE5590">
            <w:pPr>
              <w:spacing w:after="0" w:line="240" w:lineRule="auto"/>
              <w:ind w:right="86"/>
              <w:rPr>
                <w:rFonts w:ascii="Times New Roman" w:hAnsi="Times New Roman" w:cs="Times New Roman"/>
                <w:bCs/>
                <w:sz w:val="28"/>
                <w:szCs w:val="28"/>
                <w:lang w:val="kk-KZ"/>
              </w:rPr>
            </w:pPr>
            <w:r w:rsidRPr="00693B41">
              <w:rPr>
                <w:rFonts w:ascii="Times New Roman" w:hAnsi="Times New Roman" w:cs="Times New Roman"/>
                <w:bCs/>
                <w:sz w:val="28"/>
                <w:szCs w:val="28"/>
              </w:rPr>
              <w:t>17</w:t>
            </w:r>
            <w:r w:rsidR="00CE5590">
              <w:rPr>
                <w:rFonts w:ascii="Times New Roman" w:hAnsi="Times New Roman" w:cs="Times New Roman"/>
                <w:bCs/>
                <w:sz w:val="28"/>
                <w:szCs w:val="28"/>
                <w:lang w:val="kk-KZ"/>
              </w:rPr>
              <w:t>5</w:t>
            </w:r>
          </w:p>
        </w:tc>
      </w:tr>
      <w:tr w:rsidR="00693B41" w:rsidRPr="00F2762C" w14:paraId="05C20415" w14:textId="77777777" w:rsidTr="002674CA">
        <w:tc>
          <w:tcPr>
            <w:tcW w:w="9133" w:type="dxa"/>
          </w:tcPr>
          <w:p w14:paraId="567716C6" w14:textId="2F75EFEC" w:rsidR="00693B41" w:rsidRPr="00693B41" w:rsidRDefault="00693B41" w:rsidP="002674CA">
            <w:pPr>
              <w:pStyle w:val="ae"/>
              <w:tabs>
                <w:tab w:val="left" w:pos="993"/>
              </w:tabs>
              <w:jc w:val="both"/>
              <w:rPr>
                <w:rFonts w:ascii="Times New Roman" w:hAnsi="Times New Roman" w:cs="Times New Roman"/>
                <w:bCs/>
                <w:sz w:val="28"/>
                <w:szCs w:val="28"/>
                <w:shd w:val="clear" w:color="auto" w:fill="FFFFFF"/>
              </w:rPr>
            </w:pPr>
            <w:r w:rsidRPr="00EF7DB4">
              <w:rPr>
                <w:rFonts w:ascii="Times New Roman" w:hAnsi="Times New Roman" w:cs="Times New Roman"/>
                <w:b/>
                <w:bCs/>
                <w:sz w:val="28"/>
                <w:szCs w:val="28"/>
              </w:rPr>
              <w:t xml:space="preserve">ПРИЛОЖЕНИЕ </w:t>
            </w:r>
            <w:r>
              <w:rPr>
                <w:rFonts w:ascii="Times New Roman" w:hAnsi="Times New Roman" w:cs="Times New Roman"/>
                <w:b/>
                <w:bCs/>
                <w:sz w:val="28"/>
                <w:szCs w:val="28"/>
                <w:lang w:val="kk-KZ"/>
              </w:rPr>
              <w:t>Б</w:t>
            </w:r>
            <w:r>
              <w:rPr>
                <w:rFonts w:ascii="Times New Roman" w:hAnsi="Times New Roman" w:cs="Times New Roman"/>
                <w:bCs/>
                <w:sz w:val="28"/>
                <w:szCs w:val="28"/>
                <w:lang w:val="kk-KZ"/>
              </w:rPr>
              <w:t xml:space="preserve"> ‒ </w:t>
            </w:r>
            <w:r w:rsidR="002674CA" w:rsidRPr="00497045">
              <w:rPr>
                <w:rFonts w:ascii="Times New Roman" w:hAnsi="Times New Roman" w:cs="Times New Roman"/>
                <w:bCs/>
                <w:sz w:val="28"/>
                <w:szCs w:val="28"/>
                <w:lang w:val="kk-KZ"/>
              </w:rPr>
              <w:t>Выписки из приказов о разработке</w:t>
            </w:r>
            <w:r w:rsidR="002674CA" w:rsidRPr="00497045">
              <w:rPr>
                <w:rFonts w:ascii="Times New Roman" w:hAnsi="Times New Roman" w:cs="Times New Roman"/>
                <w:bCs/>
                <w:sz w:val="28"/>
                <w:szCs w:val="28"/>
              </w:rPr>
              <w:t xml:space="preserve"> и совершенствовании стандартов </w:t>
            </w:r>
            <w:r w:rsidR="002674CA" w:rsidRPr="00497045">
              <w:rPr>
                <w:rFonts w:ascii="Times New Roman" w:hAnsi="Times New Roman" w:cs="Times New Roman"/>
                <w:bCs/>
                <w:sz w:val="28"/>
                <w:szCs w:val="28"/>
                <w:lang w:val="en-US"/>
              </w:rPr>
              <w:t>IAAR</w:t>
            </w:r>
            <w:r w:rsidR="002674CA" w:rsidRPr="00497045">
              <w:rPr>
                <w:rFonts w:ascii="Times New Roman" w:hAnsi="Times New Roman" w:cs="Times New Roman"/>
                <w:bCs/>
                <w:sz w:val="28"/>
                <w:szCs w:val="28"/>
                <w:lang w:val="kk-KZ"/>
              </w:rPr>
              <w:t xml:space="preserve"> с участием докторанта Г.Б.</w:t>
            </w:r>
            <w:r w:rsidR="002674CA">
              <w:rPr>
                <w:rFonts w:ascii="Times New Roman" w:hAnsi="Times New Roman" w:cs="Times New Roman"/>
                <w:bCs/>
                <w:sz w:val="28"/>
                <w:szCs w:val="28"/>
                <w:lang w:val="kk-KZ"/>
              </w:rPr>
              <w:t> </w:t>
            </w:r>
            <w:r w:rsidR="002674CA" w:rsidRPr="00497045">
              <w:rPr>
                <w:rFonts w:ascii="Times New Roman" w:hAnsi="Times New Roman" w:cs="Times New Roman"/>
                <w:bCs/>
                <w:sz w:val="28"/>
                <w:szCs w:val="28"/>
                <w:lang w:val="kk-KZ"/>
              </w:rPr>
              <w:t>Ниязовой</w:t>
            </w:r>
            <w:r w:rsidR="002674CA">
              <w:rPr>
                <w:rFonts w:ascii="Times New Roman" w:hAnsi="Times New Roman" w:cs="Times New Roman"/>
                <w:sz w:val="28"/>
                <w:szCs w:val="28"/>
                <w:lang w:val="kk-KZ"/>
              </w:rPr>
              <w:t>.......................................................................................................</w:t>
            </w:r>
          </w:p>
        </w:tc>
        <w:tc>
          <w:tcPr>
            <w:tcW w:w="722" w:type="dxa"/>
          </w:tcPr>
          <w:p w14:paraId="00E99CAB" w14:textId="77777777" w:rsidR="00693B41" w:rsidRDefault="00693B41" w:rsidP="00693B41">
            <w:pPr>
              <w:spacing w:after="0" w:line="240" w:lineRule="auto"/>
              <w:ind w:right="86"/>
              <w:rPr>
                <w:rFonts w:ascii="Times New Roman" w:hAnsi="Times New Roman" w:cs="Times New Roman"/>
                <w:bCs/>
                <w:sz w:val="28"/>
                <w:szCs w:val="28"/>
              </w:rPr>
            </w:pPr>
          </w:p>
          <w:p w14:paraId="1D2BFC61" w14:textId="77777777" w:rsidR="00CE5590" w:rsidRDefault="00CE5590" w:rsidP="00693B41">
            <w:pPr>
              <w:spacing w:after="0" w:line="240" w:lineRule="auto"/>
              <w:ind w:right="86"/>
              <w:rPr>
                <w:rFonts w:ascii="Times New Roman" w:hAnsi="Times New Roman" w:cs="Times New Roman"/>
                <w:bCs/>
                <w:sz w:val="28"/>
                <w:szCs w:val="28"/>
              </w:rPr>
            </w:pPr>
          </w:p>
          <w:p w14:paraId="31B19C32" w14:textId="3B7DC7D1" w:rsidR="00CE5590" w:rsidRPr="00693B41" w:rsidRDefault="00CE5590" w:rsidP="00693B41">
            <w:pPr>
              <w:spacing w:after="0" w:line="240" w:lineRule="auto"/>
              <w:ind w:right="86"/>
              <w:rPr>
                <w:rFonts w:ascii="Times New Roman" w:hAnsi="Times New Roman" w:cs="Times New Roman"/>
                <w:bCs/>
                <w:sz w:val="28"/>
                <w:szCs w:val="28"/>
              </w:rPr>
            </w:pPr>
            <w:r>
              <w:rPr>
                <w:rFonts w:ascii="Times New Roman" w:hAnsi="Times New Roman" w:cs="Times New Roman"/>
                <w:bCs/>
                <w:sz w:val="28"/>
                <w:szCs w:val="28"/>
              </w:rPr>
              <w:t>180</w:t>
            </w:r>
          </w:p>
        </w:tc>
      </w:tr>
      <w:tr w:rsidR="00693B41" w:rsidRPr="00F2762C" w14:paraId="55BB12C0" w14:textId="77777777" w:rsidTr="002674CA">
        <w:tc>
          <w:tcPr>
            <w:tcW w:w="9133" w:type="dxa"/>
          </w:tcPr>
          <w:p w14:paraId="57C94900" w14:textId="72BE4834" w:rsidR="00693B41" w:rsidRPr="002674CA" w:rsidRDefault="002674CA" w:rsidP="002674CA">
            <w:pPr>
              <w:spacing w:after="0" w:line="240" w:lineRule="auto"/>
              <w:ind w:right="-94"/>
              <w:jc w:val="both"/>
              <w:rPr>
                <w:rFonts w:ascii="Times New Roman" w:hAnsi="Times New Roman" w:cs="Times New Roman"/>
                <w:bCs/>
                <w:sz w:val="28"/>
                <w:szCs w:val="28"/>
                <w:shd w:val="clear" w:color="auto" w:fill="FFFFFF"/>
                <w:lang w:val="kk-KZ"/>
              </w:rPr>
            </w:pPr>
            <w:r w:rsidRPr="00EF7DB4">
              <w:rPr>
                <w:rFonts w:ascii="Times New Roman" w:hAnsi="Times New Roman" w:cs="Times New Roman"/>
                <w:b/>
                <w:bCs/>
                <w:sz w:val="28"/>
                <w:szCs w:val="28"/>
              </w:rPr>
              <w:t xml:space="preserve">ПРИЛОЖЕНИЕ </w:t>
            </w:r>
            <w:r>
              <w:rPr>
                <w:rFonts w:ascii="Times New Roman" w:hAnsi="Times New Roman" w:cs="Times New Roman"/>
                <w:b/>
                <w:bCs/>
                <w:sz w:val="28"/>
                <w:szCs w:val="28"/>
                <w:lang w:val="kk-KZ"/>
              </w:rPr>
              <w:t>В</w:t>
            </w:r>
            <w:r>
              <w:rPr>
                <w:rFonts w:ascii="Times New Roman" w:hAnsi="Times New Roman" w:cs="Times New Roman"/>
                <w:bCs/>
                <w:sz w:val="28"/>
                <w:szCs w:val="28"/>
                <w:lang w:val="kk-KZ"/>
              </w:rPr>
              <w:t xml:space="preserve"> ‒ </w:t>
            </w:r>
            <w:r w:rsidRPr="002674CA">
              <w:rPr>
                <w:rFonts w:ascii="Times New Roman" w:hAnsi="Times New Roman" w:cs="Times New Roman"/>
                <w:bCs/>
                <w:sz w:val="28"/>
                <w:szCs w:val="28"/>
                <w:lang w:val="kk-KZ"/>
              </w:rPr>
              <w:t>Свидетельство об авторском праве</w:t>
            </w:r>
            <w:r>
              <w:rPr>
                <w:rFonts w:ascii="Times New Roman" w:hAnsi="Times New Roman" w:cs="Times New Roman"/>
                <w:bCs/>
                <w:sz w:val="28"/>
                <w:szCs w:val="28"/>
                <w:lang w:val="kk-KZ"/>
              </w:rPr>
              <w:t>...............................</w:t>
            </w:r>
          </w:p>
        </w:tc>
        <w:tc>
          <w:tcPr>
            <w:tcW w:w="722" w:type="dxa"/>
          </w:tcPr>
          <w:p w14:paraId="60025D1D" w14:textId="63677334" w:rsidR="00693B41" w:rsidRPr="00693B41" w:rsidRDefault="00CE5590" w:rsidP="00693B41">
            <w:pPr>
              <w:spacing w:after="0" w:line="240" w:lineRule="auto"/>
              <w:ind w:right="86"/>
              <w:rPr>
                <w:rFonts w:ascii="Times New Roman" w:hAnsi="Times New Roman" w:cs="Times New Roman"/>
                <w:bCs/>
                <w:sz w:val="28"/>
                <w:szCs w:val="28"/>
              </w:rPr>
            </w:pPr>
            <w:r>
              <w:rPr>
                <w:rFonts w:ascii="Times New Roman" w:hAnsi="Times New Roman" w:cs="Times New Roman"/>
                <w:bCs/>
                <w:sz w:val="28"/>
                <w:szCs w:val="28"/>
              </w:rPr>
              <w:t>188</w:t>
            </w:r>
          </w:p>
        </w:tc>
      </w:tr>
      <w:bookmarkEnd w:id="3"/>
    </w:tbl>
    <w:p w14:paraId="6BBCB85F" w14:textId="77777777" w:rsidR="0095404F" w:rsidRPr="00EF7DB4" w:rsidRDefault="0095404F" w:rsidP="0095404F">
      <w:pPr>
        <w:spacing w:after="0" w:line="240" w:lineRule="auto"/>
        <w:ind w:right="282" w:firstLine="720"/>
        <w:jc w:val="center"/>
        <w:rPr>
          <w:rFonts w:ascii="Times New Roman" w:eastAsia="Times New Roman" w:hAnsi="Times New Roman" w:cs="Times New Roman"/>
          <w:b/>
          <w:sz w:val="28"/>
          <w:szCs w:val="28"/>
          <w:shd w:val="clear" w:color="auto" w:fill="FFFFFF"/>
        </w:rPr>
      </w:pPr>
      <w:r w:rsidRPr="00EF7DB4">
        <w:rPr>
          <w:rFonts w:ascii="Times New Roman" w:hAnsi="Times New Roman" w:cs="Times New Roman"/>
          <w:sz w:val="28"/>
          <w:szCs w:val="28"/>
        </w:rPr>
        <w:br w:type="page"/>
      </w:r>
    </w:p>
    <w:p w14:paraId="41FA1038" w14:textId="77777777" w:rsidR="0095404F" w:rsidRPr="00EF7DB4" w:rsidRDefault="0095404F" w:rsidP="00EF7DB4">
      <w:pPr>
        <w:spacing w:after="0" w:line="240" w:lineRule="auto"/>
        <w:ind w:right="282"/>
        <w:jc w:val="center"/>
        <w:rPr>
          <w:rFonts w:ascii="Times New Roman" w:eastAsia="Times New Roman" w:hAnsi="Times New Roman" w:cs="Times New Roman"/>
          <w:b/>
          <w:sz w:val="28"/>
          <w:szCs w:val="28"/>
          <w:shd w:val="clear" w:color="auto" w:fill="FFFFFF"/>
        </w:rPr>
      </w:pPr>
      <w:r w:rsidRPr="00EF7DB4">
        <w:rPr>
          <w:rFonts w:ascii="Times New Roman" w:eastAsia="Times New Roman" w:hAnsi="Times New Roman" w:cs="Times New Roman"/>
          <w:b/>
          <w:sz w:val="28"/>
          <w:szCs w:val="28"/>
          <w:shd w:val="clear" w:color="auto" w:fill="FFFFFF"/>
        </w:rPr>
        <w:t>НОРМАТИВНЫЕ ССЫЛКИ</w:t>
      </w:r>
    </w:p>
    <w:p w14:paraId="314D09FD" w14:textId="77777777" w:rsidR="0095404F" w:rsidRPr="00EF7DB4" w:rsidRDefault="0095404F" w:rsidP="0095404F">
      <w:pPr>
        <w:spacing w:after="0" w:line="240" w:lineRule="auto"/>
        <w:ind w:right="282" w:firstLine="720"/>
        <w:jc w:val="center"/>
        <w:rPr>
          <w:rFonts w:ascii="Times New Roman" w:eastAsia="Times New Roman" w:hAnsi="Times New Roman" w:cs="Times New Roman"/>
          <w:b/>
          <w:sz w:val="28"/>
          <w:szCs w:val="28"/>
          <w:shd w:val="clear" w:color="auto" w:fill="FFFFFF"/>
        </w:rPr>
      </w:pPr>
    </w:p>
    <w:p w14:paraId="7384F9FC" w14:textId="2D0B8BC8" w:rsidR="0095404F" w:rsidRPr="00EF7DB4" w:rsidRDefault="00454E13" w:rsidP="00400542">
      <w:pPr>
        <w:spacing w:after="0" w:line="240" w:lineRule="auto"/>
        <w:ind w:firstLine="708"/>
        <w:jc w:val="both"/>
        <w:rPr>
          <w:rFonts w:ascii="Times New Roman" w:eastAsia="Times New Roman" w:hAnsi="Times New Roman" w:cs="Times New Roman"/>
          <w:kern w:val="0"/>
          <w:sz w:val="28"/>
          <w:szCs w:val="28"/>
          <w:lang w:eastAsia="x-none"/>
          <w14:ligatures w14:val="none"/>
        </w:rPr>
      </w:pPr>
      <w:r w:rsidRPr="003A2335">
        <w:rPr>
          <w:rFonts w:ascii="Times New Roman" w:hAnsi="Times New Roman" w:cs="Times New Roman"/>
          <w:sz w:val="28"/>
          <w:szCs w:val="28"/>
        </w:rPr>
        <w:t>В настоящей диссертации использованы ссылки на следующие стандарты</w:t>
      </w:r>
      <w:r w:rsidR="0095404F" w:rsidRPr="00EF7DB4">
        <w:rPr>
          <w:rFonts w:ascii="Times New Roman" w:eastAsia="Times New Roman" w:hAnsi="Times New Roman" w:cs="Times New Roman"/>
          <w:kern w:val="0"/>
          <w:sz w:val="28"/>
          <w:szCs w:val="28"/>
          <w:lang w:eastAsia="x-none"/>
          <w14:ligatures w14:val="none"/>
        </w:rPr>
        <w:t xml:space="preserve">: </w:t>
      </w:r>
    </w:p>
    <w:p w14:paraId="4F7738E6" w14:textId="5BE4AC64" w:rsidR="0095404F" w:rsidRPr="00EF7DB4" w:rsidRDefault="0095404F" w:rsidP="00400542">
      <w:pPr>
        <w:spacing w:after="0" w:line="240" w:lineRule="auto"/>
        <w:ind w:firstLine="708"/>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Закон Республики Казахстан</w:t>
      </w:r>
      <w:r w:rsidR="00454E13">
        <w:rPr>
          <w:rFonts w:ascii="Times New Roman" w:eastAsia="Times New Roman" w:hAnsi="Times New Roman" w:cs="Times New Roman"/>
          <w:kern w:val="0"/>
          <w:sz w:val="28"/>
          <w:szCs w:val="28"/>
          <w:lang w:val="kk-KZ" w:eastAsia="x-none"/>
          <w14:ligatures w14:val="none"/>
        </w:rPr>
        <w:t>.</w:t>
      </w:r>
      <w:r w:rsidRPr="00EF7DB4">
        <w:rPr>
          <w:rFonts w:ascii="Times New Roman" w:eastAsia="Times New Roman" w:hAnsi="Times New Roman" w:cs="Times New Roman"/>
          <w:kern w:val="0"/>
          <w:sz w:val="28"/>
          <w:szCs w:val="28"/>
          <w:lang w:eastAsia="x-none"/>
          <w14:ligatures w14:val="none"/>
        </w:rPr>
        <w:t xml:space="preserve"> Об образовании</w:t>
      </w:r>
      <w:r w:rsidR="00454E13">
        <w:rPr>
          <w:rFonts w:ascii="Times New Roman" w:eastAsia="Times New Roman" w:hAnsi="Times New Roman" w:cs="Times New Roman"/>
          <w:kern w:val="0"/>
          <w:sz w:val="28"/>
          <w:szCs w:val="28"/>
          <w:lang w:val="kk-KZ" w:eastAsia="x-none"/>
          <w14:ligatures w14:val="none"/>
        </w:rPr>
        <w:t>: принят</w:t>
      </w:r>
      <w:r w:rsidRPr="00EF7DB4">
        <w:rPr>
          <w:rFonts w:ascii="Times New Roman" w:eastAsia="Times New Roman" w:hAnsi="Times New Roman" w:cs="Times New Roman"/>
          <w:kern w:val="0"/>
          <w:sz w:val="28"/>
          <w:szCs w:val="28"/>
          <w:lang w:eastAsia="x-none"/>
          <w14:ligatures w14:val="none"/>
        </w:rPr>
        <w:t xml:space="preserve"> 27 июля 2007 года</w:t>
      </w:r>
      <w:r w:rsidR="00454E13">
        <w:rPr>
          <w:rFonts w:ascii="Times New Roman" w:eastAsia="Times New Roman" w:hAnsi="Times New Roman" w:cs="Times New Roman"/>
          <w:kern w:val="0"/>
          <w:sz w:val="28"/>
          <w:szCs w:val="28"/>
          <w:lang w:val="kk-KZ" w:eastAsia="x-none"/>
          <w14:ligatures w14:val="none"/>
        </w:rPr>
        <w:t>,</w:t>
      </w:r>
      <w:r w:rsidRPr="00EF7DB4">
        <w:rPr>
          <w:rFonts w:ascii="Times New Roman" w:eastAsia="Times New Roman" w:hAnsi="Times New Roman" w:cs="Times New Roman"/>
          <w:kern w:val="0"/>
          <w:sz w:val="28"/>
          <w:szCs w:val="28"/>
          <w:lang w:eastAsia="x-none"/>
          <w14:ligatures w14:val="none"/>
        </w:rPr>
        <w:t xml:space="preserve"> №319-III. </w:t>
      </w:r>
    </w:p>
    <w:p w14:paraId="45B44695" w14:textId="3004959A" w:rsidR="00454E13" w:rsidRDefault="00454E13" w:rsidP="00400542">
      <w:pPr>
        <w:spacing w:after="0" w:line="240" w:lineRule="auto"/>
        <w:ind w:firstLine="709"/>
        <w:jc w:val="both"/>
        <w:rPr>
          <w:rFonts w:ascii="Times New Roman" w:eastAsia="Times New Roman" w:hAnsi="Times New Roman" w:cs="Times New Roman"/>
          <w:bCs/>
          <w:kern w:val="0"/>
          <w:sz w:val="28"/>
          <w:szCs w:val="28"/>
          <w:lang w:val="kk-KZ" w:eastAsia="x-none"/>
          <w14:ligatures w14:val="none"/>
        </w:rPr>
      </w:pPr>
      <w:r>
        <w:rPr>
          <w:rFonts w:ascii="Times New Roman" w:eastAsia="Times New Roman" w:hAnsi="Times New Roman" w:cs="Times New Roman"/>
          <w:kern w:val="0"/>
          <w:sz w:val="28"/>
          <w:szCs w:val="28"/>
          <w:lang w:val="kk-KZ" w:eastAsia="x-none"/>
          <w14:ligatures w14:val="none"/>
        </w:rPr>
        <w:t>Постановление Правительства Республики Казахстан. О проекте Закона Республики Казахстан «О статусе педагога»: утв. 31 августа 2019 года, №645.</w:t>
      </w:r>
    </w:p>
    <w:p w14:paraId="2BCEAF3D" w14:textId="670AA849" w:rsidR="0095404F" w:rsidRPr="00EF7DB4" w:rsidRDefault="0095404F"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Закон Республики Казахстан</w:t>
      </w:r>
      <w:r w:rsidR="00454E13">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О статусе педагога</w:t>
      </w:r>
      <w:r w:rsidR="00454E13">
        <w:rPr>
          <w:rFonts w:ascii="Times New Roman" w:eastAsia="Times New Roman" w:hAnsi="Times New Roman" w:cs="Times New Roman"/>
          <w:bCs/>
          <w:kern w:val="0"/>
          <w:sz w:val="28"/>
          <w:szCs w:val="28"/>
          <w:lang w:val="kk-KZ" w:eastAsia="x-none"/>
          <w14:ligatures w14:val="none"/>
        </w:rPr>
        <w:t>: принят 27 декабря 2019 года, №293</w:t>
      </w:r>
      <w:r w:rsidRPr="00EF7DB4">
        <w:rPr>
          <w:rFonts w:ascii="Times New Roman" w:eastAsia="Times New Roman" w:hAnsi="Times New Roman" w:cs="Times New Roman"/>
          <w:bCs/>
          <w:kern w:val="0"/>
          <w:sz w:val="28"/>
          <w:szCs w:val="28"/>
          <w:lang w:eastAsia="x-none"/>
          <w14:ligatures w14:val="none"/>
        </w:rPr>
        <w:t xml:space="preserve">. </w:t>
      </w:r>
    </w:p>
    <w:p w14:paraId="33258F47" w14:textId="3EC55117" w:rsidR="0095404F" w:rsidRPr="00EF7DB4" w:rsidRDefault="0095404F"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Закон Республики Казахстан</w:t>
      </w:r>
      <w:r w:rsidR="00454E13">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w:t>
      </w:r>
      <w:r w:rsidR="00454E13">
        <w:rPr>
          <w:rFonts w:ascii="Times New Roman" w:eastAsia="Times New Roman" w:hAnsi="Times New Roman" w:cs="Times New Roman"/>
          <w:bCs/>
          <w:kern w:val="0"/>
          <w:sz w:val="28"/>
          <w:szCs w:val="28"/>
          <w:lang w:val="kk-KZ" w:eastAsia="x-none"/>
          <w14:ligatures w14:val="none"/>
        </w:rPr>
        <w:t>: принят</w:t>
      </w:r>
      <w:r w:rsidR="00454E13" w:rsidRPr="00EF7DB4">
        <w:rPr>
          <w:rFonts w:ascii="Times New Roman" w:eastAsia="Times New Roman" w:hAnsi="Times New Roman" w:cs="Times New Roman"/>
          <w:bCs/>
          <w:kern w:val="0"/>
          <w:sz w:val="28"/>
          <w:szCs w:val="28"/>
          <w:lang w:eastAsia="x-none"/>
          <w14:ligatures w14:val="none"/>
        </w:rPr>
        <w:t xml:space="preserve"> 4 июля 2018 года</w:t>
      </w:r>
      <w:r w:rsidR="00454E13">
        <w:rPr>
          <w:rFonts w:ascii="Times New Roman" w:eastAsia="Times New Roman" w:hAnsi="Times New Roman" w:cs="Times New Roman"/>
          <w:bCs/>
          <w:kern w:val="0"/>
          <w:sz w:val="28"/>
          <w:szCs w:val="28"/>
          <w:lang w:val="kk-KZ" w:eastAsia="x-none"/>
          <w14:ligatures w14:val="none"/>
        </w:rPr>
        <w:t>,</w:t>
      </w:r>
      <w:r w:rsidR="00454E13" w:rsidRPr="00EF7DB4">
        <w:rPr>
          <w:rFonts w:ascii="Times New Roman" w:eastAsia="Times New Roman" w:hAnsi="Times New Roman" w:cs="Times New Roman"/>
          <w:bCs/>
          <w:kern w:val="0"/>
          <w:sz w:val="28"/>
          <w:szCs w:val="28"/>
          <w:lang w:eastAsia="x-none"/>
          <w14:ligatures w14:val="none"/>
        </w:rPr>
        <w:t xml:space="preserve"> №171-VІ ЗРК.</w:t>
      </w:r>
    </w:p>
    <w:p w14:paraId="42F661A5" w14:textId="74602656" w:rsidR="0095404F" w:rsidRPr="00EF7DB4" w:rsidRDefault="00454E13"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Приказ Министра науки и высшего образования Республики Казахстан</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sidR="00E62BB9" w:rsidRPr="00EF7DB4">
        <w:rPr>
          <w:rFonts w:ascii="Times New Roman" w:eastAsia="Times New Roman" w:hAnsi="Times New Roman" w:cs="Times New Roman"/>
          <w:bCs/>
          <w:kern w:val="0"/>
          <w:sz w:val="28"/>
          <w:szCs w:val="28"/>
          <w:lang w:eastAsia="x-none"/>
          <w14:ligatures w14:val="none"/>
        </w:rPr>
        <w:t>О</w:t>
      </w:r>
      <w:r w:rsidR="00E62BB9">
        <w:rPr>
          <w:rFonts w:ascii="Times New Roman" w:eastAsia="Times New Roman" w:hAnsi="Times New Roman" w:cs="Times New Roman"/>
          <w:bCs/>
          <w:kern w:val="0"/>
          <w:sz w:val="28"/>
          <w:szCs w:val="28"/>
          <w:lang w:val="kk-KZ" w:eastAsia="x-none"/>
          <w14:ligatures w14:val="none"/>
        </w:rPr>
        <w:t> </w:t>
      </w:r>
      <w:r w:rsidR="00E62BB9" w:rsidRPr="00EF7DB4">
        <w:rPr>
          <w:rFonts w:ascii="Times New Roman" w:eastAsia="Times New Roman" w:hAnsi="Times New Roman" w:cs="Times New Roman"/>
          <w:bCs/>
          <w:kern w:val="0"/>
          <w:sz w:val="28"/>
          <w:szCs w:val="28"/>
          <w:lang w:eastAsia="x-none"/>
          <w14:ligatures w14:val="none"/>
        </w:rPr>
        <w:t xml:space="preserve">внесении изменений в приказ Министра науки и высшего образования Республики Казахстан от 20 июля 2022 года №2 </w:t>
      </w:r>
      <w:r w:rsidR="00E62BB9">
        <w:rPr>
          <w:rFonts w:ascii="Times New Roman" w:eastAsia="Times New Roman" w:hAnsi="Times New Roman" w:cs="Times New Roman"/>
          <w:bCs/>
          <w:kern w:val="0"/>
          <w:sz w:val="28"/>
          <w:szCs w:val="28"/>
          <w:lang w:val="kk-KZ" w:eastAsia="x-none"/>
          <w14:ligatures w14:val="none"/>
        </w:rPr>
        <w:t xml:space="preserve">«Об утверждении </w:t>
      </w:r>
      <w:r w:rsidR="00E62BB9" w:rsidRPr="00EF7DB4">
        <w:rPr>
          <w:rFonts w:ascii="Times New Roman" w:eastAsia="Times New Roman" w:hAnsi="Times New Roman" w:cs="Times New Roman"/>
          <w:bCs/>
          <w:kern w:val="0"/>
          <w:sz w:val="28"/>
          <w:szCs w:val="28"/>
          <w:lang w:eastAsia="x-none"/>
          <w14:ligatures w14:val="none"/>
        </w:rPr>
        <w:t>государственны</w:t>
      </w:r>
      <w:r w:rsidR="00E62BB9">
        <w:rPr>
          <w:rFonts w:ascii="Times New Roman" w:eastAsia="Times New Roman" w:hAnsi="Times New Roman" w:cs="Times New Roman"/>
          <w:bCs/>
          <w:kern w:val="0"/>
          <w:sz w:val="28"/>
          <w:szCs w:val="28"/>
          <w:lang w:val="kk-KZ" w:eastAsia="x-none"/>
          <w14:ligatures w14:val="none"/>
        </w:rPr>
        <w:t>х</w:t>
      </w:r>
      <w:r w:rsidR="00E62BB9" w:rsidRPr="00EF7DB4">
        <w:rPr>
          <w:rFonts w:ascii="Times New Roman" w:eastAsia="Times New Roman" w:hAnsi="Times New Roman" w:cs="Times New Roman"/>
          <w:bCs/>
          <w:kern w:val="0"/>
          <w:sz w:val="28"/>
          <w:szCs w:val="28"/>
          <w:lang w:eastAsia="x-none"/>
          <w14:ligatures w14:val="none"/>
        </w:rPr>
        <w:t xml:space="preserve"> </w:t>
      </w:r>
      <w:r w:rsidR="0095404F" w:rsidRPr="00EF7DB4">
        <w:rPr>
          <w:rFonts w:ascii="Times New Roman" w:eastAsia="Times New Roman" w:hAnsi="Times New Roman" w:cs="Times New Roman"/>
          <w:bCs/>
          <w:kern w:val="0"/>
          <w:sz w:val="28"/>
          <w:szCs w:val="28"/>
          <w:lang w:eastAsia="x-none"/>
          <w14:ligatures w14:val="none"/>
        </w:rPr>
        <w:t>общеобязательны</w:t>
      </w:r>
      <w:r w:rsidR="00E62BB9">
        <w:rPr>
          <w:rFonts w:ascii="Times New Roman" w:eastAsia="Times New Roman" w:hAnsi="Times New Roman" w:cs="Times New Roman"/>
          <w:bCs/>
          <w:kern w:val="0"/>
          <w:sz w:val="28"/>
          <w:szCs w:val="28"/>
          <w:lang w:val="kk-KZ" w:eastAsia="x-none"/>
          <w14:ligatures w14:val="none"/>
        </w:rPr>
        <w:t>х</w:t>
      </w:r>
      <w:r w:rsidR="0095404F" w:rsidRPr="00EF7DB4">
        <w:rPr>
          <w:rFonts w:ascii="Times New Roman" w:eastAsia="Times New Roman" w:hAnsi="Times New Roman" w:cs="Times New Roman"/>
          <w:bCs/>
          <w:kern w:val="0"/>
          <w:sz w:val="28"/>
          <w:szCs w:val="28"/>
          <w:lang w:eastAsia="x-none"/>
          <w14:ligatures w14:val="none"/>
        </w:rPr>
        <w:t xml:space="preserve"> стандарт</w:t>
      </w:r>
      <w:r w:rsidR="00E62BB9">
        <w:rPr>
          <w:rFonts w:ascii="Times New Roman" w:eastAsia="Times New Roman" w:hAnsi="Times New Roman" w:cs="Times New Roman"/>
          <w:bCs/>
          <w:kern w:val="0"/>
          <w:sz w:val="28"/>
          <w:szCs w:val="28"/>
          <w:lang w:val="kk-KZ" w:eastAsia="x-none"/>
          <w14:ligatures w14:val="none"/>
        </w:rPr>
        <w:t>ов</w:t>
      </w:r>
      <w:r w:rsidR="0095404F" w:rsidRPr="00EF7DB4">
        <w:rPr>
          <w:rFonts w:ascii="Times New Roman" w:eastAsia="Times New Roman" w:hAnsi="Times New Roman" w:cs="Times New Roman"/>
          <w:bCs/>
          <w:kern w:val="0"/>
          <w:sz w:val="28"/>
          <w:szCs w:val="28"/>
          <w:lang w:eastAsia="x-none"/>
          <w14:ligatures w14:val="none"/>
        </w:rPr>
        <w:t xml:space="preserve"> высшего и послевузовского образования</w:t>
      </w:r>
      <w:r w:rsidR="00E62BB9">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w:t>
      </w:r>
      <w:r w:rsidR="00E62BB9">
        <w:rPr>
          <w:rFonts w:ascii="Times New Roman" w:eastAsia="Times New Roman" w:hAnsi="Times New Roman" w:cs="Times New Roman"/>
          <w:bCs/>
          <w:kern w:val="0"/>
          <w:sz w:val="28"/>
          <w:szCs w:val="28"/>
          <w:lang w:val="kk-KZ" w:eastAsia="x-none"/>
          <w14:ligatures w14:val="none"/>
        </w:rPr>
        <w:t>утв.</w:t>
      </w:r>
      <w:r w:rsidR="0095404F" w:rsidRPr="00EF7DB4">
        <w:rPr>
          <w:rFonts w:ascii="Times New Roman" w:eastAsia="Times New Roman" w:hAnsi="Times New Roman" w:cs="Times New Roman"/>
          <w:bCs/>
          <w:kern w:val="0"/>
          <w:sz w:val="28"/>
          <w:szCs w:val="28"/>
          <w:lang w:eastAsia="x-none"/>
          <w14:ligatures w14:val="none"/>
        </w:rPr>
        <w:t xml:space="preserve"> 19 января 2023 года</w:t>
      </w:r>
      <w:r w:rsidR="00E62BB9">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№21</w:t>
      </w:r>
      <w:r w:rsidR="00E62BB9">
        <w:rPr>
          <w:rFonts w:ascii="Times New Roman" w:eastAsia="Times New Roman" w:hAnsi="Times New Roman" w:cs="Times New Roman"/>
          <w:bCs/>
          <w:kern w:val="0"/>
          <w:sz w:val="28"/>
          <w:szCs w:val="28"/>
          <w:lang w:val="kk-KZ" w:eastAsia="x-none"/>
          <w14:ligatures w14:val="none"/>
        </w:rPr>
        <w:t>.</w:t>
      </w:r>
    </w:p>
    <w:p w14:paraId="010CE265" w14:textId="42F47C69" w:rsidR="0095404F" w:rsidRPr="00EF7DB4" w:rsidRDefault="00E62BB9"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Указ Президента Республики Казахстан</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Pr>
          <w:rFonts w:ascii="Times New Roman" w:eastAsia="Times New Roman" w:hAnsi="Times New Roman" w:cs="Times New Roman"/>
          <w:bCs/>
          <w:kern w:val="0"/>
          <w:sz w:val="28"/>
          <w:szCs w:val="28"/>
          <w:lang w:val="kk-KZ" w:eastAsia="x-none"/>
          <w14:ligatures w14:val="none"/>
        </w:rPr>
        <w:t xml:space="preserve">Об утверждении </w:t>
      </w:r>
      <w:r w:rsidR="0095404F" w:rsidRPr="00EF7DB4">
        <w:rPr>
          <w:rFonts w:ascii="Times New Roman" w:eastAsia="Times New Roman" w:hAnsi="Times New Roman" w:cs="Times New Roman"/>
          <w:bCs/>
          <w:kern w:val="0"/>
          <w:sz w:val="28"/>
          <w:szCs w:val="28"/>
          <w:lang w:eastAsia="x-none"/>
          <w14:ligatures w14:val="none"/>
        </w:rPr>
        <w:t>Национальн</w:t>
      </w:r>
      <w:r>
        <w:rPr>
          <w:rFonts w:ascii="Times New Roman" w:eastAsia="Times New Roman" w:hAnsi="Times New Roman" w:cs="Times New Roman"/>
          <w:bCs/>
          <w:kern w:val="0"/>
          <w:sz w:val="28"/>
          <w:szCs w:val="28"/>
          <w:lang w:val="kk-KZ" w:eastAsia="x-none"/>
          <w14:ligatures w14:val="none"/>
        </w:rPr>
        <w:t>ого</w:t>
      </w:r>
      <w:r w:rsidR="0095404F" w:rsidRPr="00EF7DB4">
        <w:rPr>
          <w:rFonts w:ascii="Times New Roman" w:eastAsia="Times New Roman" w:hAnsi="Times New Roman" w:cs="Times New Roman"/>
          <w:bCs/>
          <w:kern w:val="0"/>
          <w:sz w:val="28"/>
          <w:szCs w:val="28"/>
          <w:lang w:eastAsia="x-none"/>
          <w14:ligatures w14:val="none"/>
        </w:rPr>
        <w:t xml:space="preserve"> план</w:t>
      </w:r>
      <w:r>
        <w:rPr>
          <w:rFonts w:ascii="Times New Roman" w:eastAsia="Times New Roman" w:hAnsi="Times New Roman" w:cs="Times New Roman"/>
          <w:bCs/>
          <w:kern w:val="0"/>
          <w:sz w:val="28"/>
          <w:szCs w:val="28"/>
          <w:lang w:val="kk-KZ" w:eastAsia="x-none"/>
          <w14:ligatures w14:val="none"/>
        </w:rPr>
        <w:t>а</w:t>
      </w:r>
      <w:r w:rsidR="0095404F" w:rsidRPr="00EF7DB4">
        <w:rPr>
          <w:rFonts w:ascii="Times New Roman" w:eastAsia="Times New Roman" w:hAnsi="Times New Roman" w:cs="Times New Roman"/>
          <w:bCs/>
          <w:kern w:val="0"/>
          <w:sz w:val="28"/>
          <w:szCs w:val="28"/>
          <w:lang w:eastAsia="x-none"/>
          <w14:ligatures w14:val="none"/>
        </w:rPr>
        <w:t xml:space="preserve"> развития Республики Казахстан до 2029 года</w:t>
      </w:r>
      <w:r>
        <w:rPr>
          <w:rFonts w:ascii="Times New Roman" w:eastAsia="Times New Roman" w:hAnsi="Times New Roman" w:cs="Times New Roman"/>
          <w:bCs/>
          <w:kern w:val="0"/>
          <w:sz w:val="28"/>
          <w:szCs w:val="28"/>
          <w:lang w:val="kk-KZ" w:eastAsia="x-none"/>
          <w14:ligatures w14:val="none"/>
        </w:rPr>
        <w:t xml:space="preserve"> и признании утратившими силу некторых указов Президента Республики Казахстан: утв.</w:t>
      </w:r>
      <w:r w:rsidR="0095404F" w:rsidRPr="00EF7DB4">
        <w:rPr>
          <w:rFonts w:ascii="Times New Roman" w:eastAsia="Times New Roman" w:hAnsi="Times New Roman" w:cs="Times New Roman"/>
          <w:bCs/>
          <w:kern w:val="0"/>
          <w:sz w:val="28"/>
          <w:szCs w:val="28"/>
          <w:lang w:eastAsia="x-none"/>
          <w14:ligatures w14:val="none"/>
        </w:rPr>
        <w:t xml:space="preserve"> 30 июля 2024 года</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№611. </w:t>
      </w:r>
    </w:p>
    <w:p w14:paraId="6655DBEF" w14:textId="6973103C" w:rsidR="0095404F" w:rsidRPr="00EF7DB4" w:rsidRDefault="00E62BB9"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Постановление Правительства Республики Казахстан</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Pr>
          <w:rFonts w:ascii="Times New Roman" w:eastAsia="Times New Roman" w:hAnsi="Times New Roman" w:cs="Times New Roman"/>
          <w:bCs/>
          <w:kern w:val="0"/>
          <w:sz w:val="28"/>
          <w:szCs w:val="28"/>
          <w:lang w:val="kk-KZ" w:eastAsia="x-none"/>
          <w14:ligatures w14:val="none"/>
        </w:rPr>
        <w:t xml:space="preserve">Об утверждении </w:t>
      </w:r>
      <w:r w:rsidR="0095404F" w:rsidRPr="00EF7DB4">
        <w:rPr>
          <w:rFonts w:ascii="Times New Roman" w:eastAsia="Times New Roman" w:hAnsi="Times New Roman" w:cs="Times New Roman"/>
          <w:bCs/>
          <w:kern w:val="0"/>
          <w:sz w:val="28"/>
          <w:szCs w:val="28"/>
          <w:lang w:eastAsia="x-none"/>
          <w14:ligatures w14:val="none"/>
        </w:rPr>
        <w:t>Концепци</w:t>
      </w:r>
      <w:r>
        <w:rPr>
          <w:rFonts w:ascii="Times New Roman" w:eastAsia="Times New Roman" w:hAnsi="Times New Roman" w:cs="Times New Roman"/>
          <w:bCs/>
          <w:kern w:val="0"/>
          <w:sz w:val="28"/>
          <w:szCs w:val="28"/>
          <w:lang w:val="kk-KZ" w:eastAsia="x-none"/>
          <w14:ligatures w14:val="none"/>
        </w:rPr>
        <w:t>и</w:t>
      </w:r>
      <w:r w:rsidR="0095404F" w:rsidRPr="00EF7DB4">
        <w:rPr>
          <w:rFonts w:ascii="Times New Roman" w:eastAsia="Times New Roman" w:hAnsi="Times New Roman" w:cs="Times New Roman"/>
          <w:bCs/>
          <w:kern w:val="0"/>
          <w:sz w:val="28"/>
          <w:szCs w:val="28"/>
          <w:lang w:eastAsia="x-none"/>
          <w14:ligatures w14:val="none"/>
        </w:rPr>
        <w:t xml:space="preserve"> развития высшего образования и науки в Республике Казахстан на 2023</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2029 годы</w:t>
      </w:r>
      <w:r>
        <w:rPr>
          <w:rFonts w:ascii="Times New Roman" w:eastAsia="Times New Roman" w:hAnsi="Times New Roman" w:cs="Times New Roman"/>
          <w:bCs/>
          <w:kern w:val="0"/>
          <w:sz w:val="28"/>
          <w:szCs w:val="28"/>
          <w:lang w:val="kk-KZ" w:eastAsia="x-none"/>
          <w14:ligatures w14:val="none"/>
        </w:rPr>
        <w:t>: утв.</w:t>
      </w:r>
      <w:r w:rsidR="0095404F" w:rsidRPr="00EF7DB4">
        <w:rPr>
          <w:rFonts w:ascii="Times New Roman" w:eastAsia="Times New Roman" w:hAnsi="Times New Roman" w:cs="Times New Roman"/>
          <w:bCs/>
          <w:kern w:val="0"/>
          <w:sz w:val="28"/>
          <w:szCs w:val="28"/>
          <w:lang w:eastAsia="x-none"/>
          <w14:ligatures w14:val="none"/>
        </w:rPr>
        <w:t xml:space="preserve"> 28 марта 2023 года</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№248. </w:t>
      </w:r>
    </w:p>
    <w:p w14:paraId="06E35637" w14:textId="3ADA7EFB" w:rsidR="0095404F" w:rsidRPr="00EF7DB4" w:rsidRDefault="00E62BB9"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Постановление Правительства Республики Казахстан</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Pr>
          <w:rFonts w:ascii="Times New Roman" w:eastAsia="Times New Roman" w:hAnsi="Times New Roman" w:cs="Times New Roman"/>
          <w:bCs/>
          <w:kern w:val="0"/>
          <w:sz w:val="28"/>
          <w:szCs w:val="28"/>
          <w:lang w:val="kk-KZ" w:eastAsia="x-none"/>
          <w14:ligatures w14:val="none"/>
        </w:rPr>
        <w:t xml:space="preserve">Об утверждении </w:t>
      </w:r>
      <w:r w:rsidR="0095404F" w:rsidRPr="00EF7DB4">
        <w:rPr>
          <w:rFonts w:ascii="Times New Roman" w:eastAsia="Times New Roman" w:hAnsi="Times New Roman" w:cs="Times New Roman"/>
          <w:bCs/>
          <w:kern w:val="0"/>
          <w:sz w:val="28"/>
          <w:szCs w:val="28"/>
          <w:lang w:eastAsia="x-none"/>
          <w14:ligatures w14:val="none"/>
        </w:rPr>
        <w:t>Концепции развития дошкольного, среднего, технического и профессионального образования Республики Казахстан на 2023</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2029 годы</w:t>
      </w:r>
      <w:r>
        <w:rPr>
          <w:rFonts w:ascii="Times New Roman" w:eastAsia="Times New Roman" w:hAnsi="Times New Roman" w:cs="Times New Roman"/>
          <w:bCs/>
          <w:kern w:val="0"/>
          <w:sz w:val="28"/>
          <w:szCs w:val="28"/>
          <w:lang w:val="kk-KZ" w:eastAsia="x-none"/>
          <w14:ligatures w14:val="none"/>
        </w:rPr>
        <w:t>: утв.</w:t>
      </w:r>
      <w:r w:rsidR="0095404F" w:rsidRPr="00EF7DB4">
        <w:rPr>
          <w:rFonts w:ascii="Times New Roman" w:eastAsia="Times New Roman" w:hAnsi="Times New Roman" w:cs="Times New Roman"/>
          <w:bCs/>
          <w:kern w:val="0"/>
          <w:sz w:val="28"/>
          <w:szCs w:val="28"/>
          <w:lang w:eastAsia="x-none"/>
          <w14:ligatures w14:val="none"/>
        </w:rPr>
        <w:t xml:space="preserve"> 28 марта 2023 года</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№249. </w:t>
      </w:r>
    </w:p>
    <w:p w14:paraId="7828B9E7" w14:textId="0B6D9722" w:rsidR="0095404F" w:rsidRPr="00EF7DB4" w:rsidRDefault="00E62BB9" w:rsidP="00E62BB9">
      <w:pPr>
        <w:pStyle w:val="ae"/>
        <w:tabs>
          <w:tab w:val="left" w:pos="993"/>
        </w:tabs>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Приказ Министра просвещения Республики Казахстан</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Pr>
          <w:rFonts w:ascii="Times New Roman" w:eastAsia="Times New Roman" w:hAnsi="Times New Roman" w:cs="Times New Roman"/>
          <w:bCs/>
          <w:kern w:val="0"/>
          <w:sz w:val="28"/>
          <w:szCs w:val="28"/>
          <w:lang w:val="kk-KZ" w:eastAsia="x-none"/>
          <w14:ligatures w14:val="none"/>
        </w:rPr>
        <w:t xml:space="preserve">Об утверждении </w:t>
      </w:r>
      <w:r w:rsidR="0095404F" w:rsidRPr="00EF7DB4">
        <w:rPr>
          <w:rFonts w:ascii="Times New Roman" w:eastAsia="Times New Roman" w:hAnsi="Times New Roman" w:cs="Times New Roman"/>
          <w:bCs/>
          <w:kern w:val="0"/>
          <w:sz w:val="28"/>
          <w:szCs w:val="28"/>
          <w:lang w:eastAsia="x-none"/>
          <w14:ligatures w14:val="none"/>
        </w:rPr>
        <w:t>Профессиональны</w:t>
      </w:r>
      <w:r>
        <w:rPr>
          <w:rFonts w:ascii="Times New Roman" w:eastAsia="Times New Roman" w:hAnsi="Times New Roman" w:cs="Times New Roman"/>
          <w:bCs/>
          <w:kern w:val="0"/>
          <w:sz w:val="28"/>
          <w:szCs w:val="28"/>
          <w:lang w:val="kk-KZ" w:eastAsia="x-none"/>
          <w14:ligatures w14:val="none"/>
        </w:rPr>
        <w:t>х</w:t>
      </w:r>
      <w:r w:rsidR="0095404F" w:rsidRPr="00EF7DB4">
        <w:rPr>
          <w:rFonts w:ascii="Times New Roman" w:eastAsia="Times New Roman" w:hAnsi="Times New Roman" w:cs="Times New Roman"/>
          <w:bCs/>
          <w:kern w:val="0"/>
          <w:sz w:val="28"/>
          <w:szCs w:val="28"/>
          <w:lang w:eastAsia="x-none"/>
          <w14:ligatures w14:val="none"/>
        </w:rPr>
        <w:t xml:space="preserve"> стандарт</w:t>
      </w:r>
      <w:r>
        <w:rPr>
          <w:rFonts w:ascii="Times New Roman" w:eastAsia="Times New Roman" w:hAnsi="Times New Roman" w:cs="Times New Roman"/>
          <w:bCs/>
          <w:kern w:val="0"/>
          <w:sz w:val="28"/>
          <w:szCs w:val="28"/>
          <w:lang w:val="kk-KZ" w:eastAsia="x-none"/>
          <w14:ligatures w14:val="none"/>
        </w:rPr>
        <w:t>ов</w:t>
      </w:r>
      <w:r w:rsidR="0095404F" w:rsidRPr="00EF7DB4">
        <w:rPr>
          <w:rFonts w:ascii="Times New Roman" w:eastAsia="Times New Roman" w:hAnsi="Times New Roman" w:cs="Times New Roman"/>
          <w:bCs/>
          <w:kern w:val="0"/>
          <w:sz w:val="28"/>
          <w:szCs w:val="28"/>
          <w:lang w:eastAsia="x-none"/>
          <w14:ligatures w14:val="none"/>
        </w:rPr>
        <w:t xml:space="preserve"> для педагогов организаций образования</w:t>
      </w:r>
      <w:r>
        <w:rPr>
          <w:rFonts w:ascii="Times New Roman" w:eastAsia="Times New Roman" w:hAnsi="Times New Roman" w:cs="Times New Roman"/>
          <w:bCs/>
          <w:kern w:val="0"/>
          <w:sz w:val="28"/>
          <w:szCs w:val="28"/>
          <w:lang w:val="kk-KZ" w:eastAsia="x-none"/>
          <w14:ligatures w14:val="none"/>
        </w:rPr>
        <w:t xml:space="preserve">: утв. </w:t>
      </w:r>
      <w:r w:rsidR="0095404F" w:rsidRPr="00EF7DB4">
        <w:rPr>
          <w:rFonts w:ascii="Times New Roman" w:eastAsia="Times New Roman" w:hAnsi="Times New Roman" w:cs="Times New Roman"/>
          <w:bCs/>
          <w:kern w:val="0"/>
          <w:sz w:val="28"/>
          <w:szCs w:val="28"/>
          <w:lang w:eastAsia="x-none"/>
          <w14:ligatures w14:val="none"/>
        </w:rPr>
        <w:t>24</w:t>
      </w:r>
      <w:r>
        <w:rPr>
          <w:rFonts w:ascii="Times New Roman" w:eastAsia="Times New Roman" w:hAnsi="Times New Roman" w:cs="Times New Roman"/>
          <w:bCs/>
          <w:kern w:val="0"/>
          <w:sz w:val="28"/>
          <w:szCs w:val="28"/>
          <w:lang w:val="kk-KZ" w:eastAsia="x-none"/>
          <w14:ligatures w14:val="none"/>
        </w:rPr>
        <w:t> </w:t>
      </w:r>
      <w:r w:rsidR="0095404F" w:rsidRPr="00EF7DB4">
        <w:rPr>
          <w:rFonts w:ascii="Times New Roman" w:eastAsia="Times New Roman" w:hAnsi="Times New Roman" w:cs="Times New Roman"/>
          <w:bCs/>
          <w:kern w:val="0"/>
          <w:sz w:val="28"/>
          <w:szCs w:val="28"/>
          <w:lang w:eastAsia="x-none"/>
          <w14:ligatures w14:val="none"/>
        </w:rPr>
        <w:t>февраля 2025 года</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№31</w:t>
      </w:r>
      <w:r>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p>
    <w:p w14:paraId="4D70D272" w14:textId="4B8DD1AC" w:rsidR="0095404F" w:rsidRPr="00EF7DB4" w:rsidRDefault="0095404F"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Приказ Министра образования и науки Республики Казахстан</w:t>
      </w:r>
      <w:r w:rsidR="00E62BB9">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r w:rsidR="00E62BB9" w:rsidRPr="00EF7DB4">
        <w:rPr>
          <w:rFonts w:ascii="Times New Roman" w:eastAsia="Times New Roman" w:hAnsi="Times New Roman" w:cs="Times New Roman"/>
          <w:bCs/>
          <w:kern w:val="0"/>
          <w:sz w:val="28"/>
          <w:szCs w:val="28"/>
          <w:lang w:eastAsia="x-none"/>
          <w14:ligatures w14:val="none"/>
        </w:rPr>
        <w:t>Об</w:t>
      </w:r>
      <w:r w:rsidR="00E62BB9">
        <w:rPr>
          <w:rFonts w:ascii="Times New Roman" w:eastAsia="Times New Roman" w:hAnsi="Times New Roman" w:cs="Times New Roman"/>
          <w:bCs/>
          <w:kern w:val="0"/>
          <w:sz w:val="28"/>
          <w:szCs w:val="28"/>
          <w:lang w:val="kk-KZ" w:eastAsia="x-none"/>
          <w14:ligatures w14:val="none"/>
        </w:rPr>
        <w:t> </w:t>
      </w:r>
      <w:r w:rsidR="00E62BB9" w:rsidRPr="00EF7DB4">
        <w:rPr>
          <w:rFonts w:ascii="Times New Roman" w:eastAsia="Times New Roman" w:hAnsi="Times New Roman" w:cs="Times New Roman"/>
          <w:bCs/>
          <w:kern w:val="0"/>
          <w:sz w:val="28"/>
          <w:szCs w:val="28"/>
          <w:lang w:eastAsia="x-none"/>
          <w14:ligatures w14:val="none"/>
        </w:rPr>
        <w:t>утверждении Руководства по обеспечению качества по уровням образования</w:t>
      </w:r>
      <w:r w:rsidR="00E62BB9">
        <w:rPr>
          <w:rFonts w:ascii="Times New Roman" w:eastAsia="Times New Roman" w:hAnsi="Times New Roman" w:cs="Times New Roman"/>
          <w:bCs/>
          <w:kern w:val="0"/>
          <w:sz w:val="28"/>
          <w:szCs w:val="28"/>
          <w:lang w:val="kk-KZ" w:eastAsia="x-none"/>
          <w14:ligatures w14:val="none"/>
        </w:rPr>
        <w:t>: утв.</w:t>
      </w:r>
      <w:r w:rsidRPr="00EF7DB4">
        <w:rPr>
          <w:rFonts w:ascii="Times New Roman" w:eastAsia="Times New Roman" w:hAnsi="Times New Roman" w:cs="Times New Roman"/>
          <w:bCs/>
          <w:kern w:val="0"/>
          <w:sz w:val="28"/>
          <w:szCs w:val="28"/>
          <w:lang w:eastAsia="x-none"/>
          <w14:ligatures w14:val="none"/>
        </w:rPr>
        <w:t xml:space="preserve"> 23 июня 2022 года, №292</w:t>
      </w:r>
      <w:r w:rsidR="00E62BB9">
        <w:rPr>
          <w:rFonts w:ascii="Times New Roman" w:eastAsia="Times New Roman" w:hAnsi="Times New Roman" w:cs="Times New Roman"/>
          <w:bCs/>
          <w:kern w:val="0"/>
          <w:sz w:val="28"/>
          <w:szCs w:val="28"/>
          <w:lang w:val="kk-KZ" w:eastAsia="x-none"/>
          <w14:ligatures w14:val="none"/>
        </w:rPr>
        <w:t>.</w:t>
      </w:r>
      <w:r w:rsidRPr="00EF7DB4">
        <w:rPr>
          <w:rFonts w:ascii="Times New Roman" w:eastAsia="Times New Roman" w:hAnsi="Times New Roman" w:cs="Times New Roman"/>
          <w:bCs/>
          <w:kern w:val="0"/>
          <w:sz w:val="28"/>
          <w:szCs w:val="28"/>
          <w:lang w:eastAsia="x-none"/>
          <w14:ligatures w14:val="none"/>
        </w:rPr>
        <w:t xml:space="preserve"> </w:t>
      </w:r>
    </w:p>
    <w:p w14:paraId="7C463F3E" w14:textId="356987ED" w:rsidR="0095404F" w:rsidRPr="00EF7DB4" w:rsidRDefault="00E62BB9" w:rsidP="00400542">
      <w:pPr>
        <w:spacing w:after="0" w:line="240" w:lineRule="auto"/>
        <w:ind w:firstLine="709"/>
        <w:jc w:val="both"/>
        <w:rPr>
          <w:rFonts w:ascii="Times New Roman" w:eastAsia="Times New Roman" w:hAnsi="Times New Roman" w:cs="Times New Roman"/>
          <w:bCs/>
          <w:kern w:val="0"/>
          <w:sz w:val="28"/>
          <w:szCs w:val="28"/>
          <w:lang w:eastAsia="x-none"/>
          <w14:ligatures w14:val="none"/>
        </w:rPr>
      </w:pPr>
      <w:r w:rsidRPr="00EF7DB4">
        <w:rPr>
          <w:rFonts w:ascii="Times New Roman" w:eastAsia="Times New Roman" w:hAnsi="Times New Roman" w:cs="Times New Roman"/>
          <w:bCs/>
          <w:kern w:val="0"/>
          <w:sz w:val="28"/>
          <w:szCs w:val="28"/>
          <w:lang w:eastAsia="x-none"/>
          <w14:ligatures w14:val="none"/>
        </w:rPr>
        <w:t>Приказ и.о. Министра просвещения Республики Казахстан</w:t>
      </w:r>
      <w:r>
        <w:rPr>
          <w:rFonts w:ascii="Times New Roman" w:eastAsia="Times New Roman" w:hAnsi="Times New Roman" w:cs="Times New Roman"/>
          <w:bCs/>
          <w:kern w:val="0"/>
          <w:sz w:val="28"/>
          <w:szCs w:val="28"/>
          <w:lang w:val="kk-KZ" w:eastAsia="x-none"/>
          <w14:ligatures w14:val="none"/>
        </w:rPr>
        <w:t>. Об утверждении</w:t>
      </w:r>
      <w:r w:rsidRPr="00EF7DB4">
        <w:rPr>
          <w:rFonts w:ascii="Times New Roman" w:eastAsia="Times New Roman" w:hAnsi="Times New Roman" w:cs="Times New Roman"/>
          <w:bCs/>
          <w:kern w:val="0"/>
          <w:sz w:val="28"/>
          <w:szCs w:val="28"/>
          <w:lang w:eastAsia="x-none"/>
          <w14:ligatures w14:val="none"/>
        </w:rPr>
        <w:t xml:space="preserve"> профессиональн</w:t>
      </w:r>
      <w:r>
        <w:rPr>
          <w:rFonts w:ascii="Times New Roman" w:eastAsia="Times New Roman" w:hAnsi="Times New Roman" w:cs="Times New Roman"/>
          <w:bCs/>
          <w:kern w:val="0"/>
          <w:sz w:val="28"/>
          <w:szCs w:val="28"/>
          <w:lang w:val="kk-KZ" w:eastAsia="x-none"/>
          <w14:ligatures w14:val="none"/>
        </w:rPr>
        <w:t>ого</w:t>
      </w:r>
      <w:r w:rsidRPr="00EF7DB4">
        <w:rPr>
          <w:rFonts w:ascii="Times New Roman" w:eastAsia="Times New Roman" w:hAnsi="Times New Roman" w:cs="Times New Roman"/>
          <w:bCs/>
          <w:kern w:val="0"/>
          <w:sz w:val="28"/>
          <w:szCs w:val="28"/>
          <w:lang w:eastAsia="x-none"/>
          <w14:ligatures w14:val="none"/>
        </w:rPr>
        <w:t xml:space="preserve"> </w:t>
      </w:r>
      <w:r w:rsidR="0095404F" w:rsidRPr="00EF7DB4">
        <w:rPr>
          <w:rFonts w:ascii="Times New Roman" w:eastAsia="Times New Roman" w:hAnsi="Times New Roman" w:cs="Times New Roman"/>
          <w:bCs/>
          <w:kern w:val="0"/>
          <w:sz w:val="28"/>
          <w:szCs w:val="28"/>
          <w:lang w:eastAsia="x-none"/>
          <w14:ligatures w14:val="none"/>
        </w:rPr>
        <w:t>стандарт</w:t>
      </w:r>
      <w:r>
        <w:rPr>
          <w:rFonts w:ascii="Times New Roman" w:eastAsia="Times New Roman" w:hAnsi="Times New Roman" w:cs="Times New Roman"/>
          <w:bCs/>
          <w:kern w:val="0"/>
          <w:sz w:val="28"/>
          <w:szCs w:val="28"/>
          <w:lang w:val="kk-KZ" w:eastAsia="x-none"/>
          <w14:ligatures w14:val="none"/>
        </w:rPr>
        <w:t>а</w:t>
      </w:r>
      <w:r w:rsidR="0095404F" w:rsidRPr="00EF7DB4">
        <w:rPr>
          <w:rFonts w:ascii="Times New Roman" w:eastAsia="Times New Roman" w:hAnsi="Times New Roman" w:cs="Times New Roman"/>
          <w:bCs/>
          <w:kern w:val="0"/>
          <w:sz w:val="28"/>
          <w:szCs w:val="28"/>
          <w:lang w:eastAsia="x-none"/>
          <w14:ligatures w14:val="none"/>
        </w:rPr>
        <w:t xml:space="preserve"> «Педагог»</w:t>
      </w:r>
      <w:r>
        <w:rPr>
          <w:rFonts w:ascii="Times New Roman" w:eastAsia="Times New Roman" w:hAnsi="Times New Roman" w:cs="Times New Roman"/>
          <w:bCs/>
          <w:kern w:val="0"/>
          <w:sz w:val="28"/>
          <w:szCs w:val="28"/>
          <w:lang w:val="kk-KZ" w:eastAsia="x-none"/>
          <w14:ligatures w14:val="none"/>
        </w:rPr>
        <w:t>: утв.</w:t>
      </w:r>
      <w:r w:rsidR="0095404F" w:rsidRPr="00EF7DB4">
        <w:rPr>
          <w:rFonts w:ascii="Times New Roman" w:eastAsia="Times New Roman" w:hAnsi="Times New Roman" w:cs="Times New Roman"/>
          <w:bCs/>
          <w:kern w:val="0"/>
          <w:sz w:val="28"/>
          <w:szCs w:val="28"/>
          <w:lang w:eastAsia="x-none"/>
          <w14:ligatures w14:val="none"/>
        </w:rPr>
        <w:t xml:space="preserve"> 15 декабря 2022 года</w:t>
      </w:r>
      <w:r>
        <w:rPr>
          <w:rFonts w:ascii="Times New Roman" w:eastAsia="Times New Roman" w:hAnsi="Times New Roman" w:cs="Times New Roman"/>
          <w:bCs/>
          <w:kern w:val="0"/>
          <w:sz w:val="28"/>
          <w:szCs w:val="28"/>
          <w:lang w:val="kk-KZ" w:eastAsia="x-none"/>
          <w14:ligatures w14:val="none"/>
        </w:rPr>
        <w:t>,</w:t>
      </w:r>
      <w:r w:rsidR="0095404F" w:rsidRPr="00EF7DB4">
        <w:rPr>
          <w:rFonts w:ascii="Times New Roman" w:eastAsia="Times New Roman" w:hAnsi="Times New Roman" w:cs="Times New Roman"/>
          <w:bCs/>
          <w:kern w:val="0"/>
          <w:sz w:val="28"/>
          <w:szCs w:val="28"/>
          <w:lang w:eastAsia="x-none"/>
          <w14:ligatures w14:val="none"/>
        </w:rPr>
        <w:t xml:space="preserve"> №500.</w:t>
      </w:r>
    </w:p>
    <w:p w14:paraId="2DF539F1" w14:textId="77777777" w:rsidR="0095404F" w:rsidRPr="00EF7DB4" w:rsidRDefault="0095404F" w:rsidP="0095404F">
      <w:pPr>
        <w:spacing w:after="0" w:line="240" w:lineRule="auto"/>
        <w:ind w:right="282" w:firstLine="709"/>
        <w:jc w:val="both"/>
        <w:rPr>
          <w:rFonts w:ascii="Times New Roman" w:eastAsia="Times New Roman" w:hAnsi="Times New Roman" w:cs="Times New Roman"/>
          <w:bCs/>
          <w:kern w:val="0"/>
          <w:sz w:val="28"/>
          <w:szCs w:val="28"/>
          <w:lang w:eastAsia="x-none"/>
          <w14:ligatures w14:val="none"/>
        </w:rPr>
      </w:pPr>
    </w:p>
    <w:p w14:paraId="33BC9550" w14:textId="77777777" w:rsidR="0095404F" w:rsidRPr="00EF7DB4" w:rsidRDefault="0095404F" w:rsidP="0095404F">
      <w:pPr>
        <w:spacing w:after="120" w:line="240" w:lineRule="auto"/>
        <w:ind w:right="282" w:firstLine="708"/>
        <w:jc w:val="both"/>
        <w:rPr>
          <w:rFonts w:ascii="Times New Roman" w:eastAsia="Times New Roman" w:hAnsi="Times New Roman" w:cs="Times New Roman"/>
          <w:kern w:val="0"/>
          <w:sz w:val="28"/>
          <w:szCs w:val="28"/>
          <w:lang w:eastAsia="x-none"/>
          <w14:ligatures w14:val="none"/>
        </w:rPr>
      </w:pPr>
    </w:p>
    <w:p w14:paraId="64B8F1D5" w14:textId="77777777" w:rsidR="0095404F" w:rsidRPr="00EF7DB4" w:rsidRDefault="0095404F" w:rsidP="0095404F">
      <w:pPr>
        <w:spacing w:after="0" w:line="240" w:lineRule="auto"/>
        <w:ind w:right="282" w:firstLine="708"/>
        <w:jc w:val="both"/>
        <w:rPr>
          <w:rFonts w:ascii="Times New Roman" w:eastAsia="Times New Roman" w:hAnsi="Times New Roman" w:cs="Times New Roman"/>
          <w:kern w:val="0"/>
          <w:sz w:val="28"/>
          <w:szCs w:val="28"/>
          <w:lang w:eastAsia="x-none"/>
          <w14:ligatures w14:val="none"/>
        </w:rPr>
      </w:pPr>
    </w:p>
    <w:p w14:paraId="26225511" w14:textId="77777777" w:rsidR="0095404F" w:rsidRPr="00EF7DB4" w:rsidRDefault="0095404F" w:rsidP="0095404F">
      <w:pPr>
        <w:spacing w:after="0" w:line="240" w:lineRule="auto"/>
        <w:ind w:right="282" w:firstLine="720"/>
        <w:jc w:val="center"/>
        <w:rPr>
          <w:rFonts w:ascii="Times New Roman" w:eastAsia="Aptos" w:hAnsi="Times New Roman" w:cs="Times New Roman"/>
          <w:b/>
          <w:bCs/>
          <w:sz w:val="28"/>
          <w:szCs w:val="28"/>
        </w:rPr>
      </w:pPr>
      <w:r w:rsidRPr="00EF7DB4">
        <w:rPr>
          <w:rFonts w:ascii="Times New Roman" w:eastAsia="Aptos" w:hAnsi="Times New Roman" w:cs="Times New Roman"/>
          <w:b/>
          <w:bCs/>
          <w:sz w:val="28"/>
          <w:szCs w:val="28"/>
        </w:rPr>
        <w:br w:type="page"/>
      </w:r>
    </w:p>
    <w:p w14:paraId="6542C86F" w14:textId="77777777" w:rsidR="0095404F" w:rsidRPr="00EF7DB4" w:rsidRDefault="0095404F" w:rsidP="00400542">
      <w:pPr>
        <w:spacing w:after="0" w:line="240" w:lineRule="auto"/>
        <w:jc w:val="center"/>
        <w:rPr>
          <w:rFonts w:ascii="Times New Roman" w:hAnsi="Times New Roman" w:cs="Times New Roman"/>
          <w:b/>
          <w:bCs/>
          <w:sz w:val="28"/>
          <w:szCs w:val="28"/>
        </w:rPr>
      </w:pPr>
      <w:r w:rsidRPr="00EF7DB4">
        <w:rPr>
          <w:rFonts w:ascii="Times New Roman" w:hAnsi="Times New Roman" w:cs="Times New Roman"/>
          <w:b/>
          <w:bCs/>
          <w:sz w:val="28"/>
          <w:szCs w:val="28"/>
        </w:rPr>
        <w:t xml:space="preserve">ОПРЕДЕЛЕНИЯ </w:t>
      </w:r>
    </w:p>
    <w:p w14:paraId="4E10498D"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p>
    <w:p w14:paraId="632C7BDE" w14:textId="2B37CB22" w:rsidR="00400542" w:rsidRPr="00EF7DB4" w:rsidRDefault="00400542" w:rsidP="00400542">
      <w:pPr>
        <w:pStyle w:val="afb"/>
        <w:spacing w:before="0" w:beforeAutospacing="0" w:after="0" w:afterAutospacing="0"/>
        <w:ind w:firstLine="709"/>
        <w:jc w:val="both"/>
        <w:rPr>
          <w:b/>
          <w:bCs/>
          <w:sz w:val="28"/>
          <w:szCs w:val="28"/>
        </w:rPr>
      </w:pPr>
      <w:r w:rsidRPr="00EF7DB4">
        <w:rPr>
          <w:sz w:val="28"/>
          <w:szCs w:val="28"/>
        </w:rPr>
        <w:t>В настоящей диссертации применяют следующие термины с соответствующими определениями:</w:t>
      </w:r>
    </w:p>
    <w:p w14:paraId="61E29065" w14:textId="77777777" w:rsidR="0095404F" w:rsidRPr="00EF7DB4" w:rsidRDefault="0095404F" w:rsidP="00400542">
      <w:pPr>
        <w:pStyle w:val="afb"/>
        <w:spacing w:before="0" w:beforeAutospacing="0" w:after="0" w:afterAutospacing="0"/>
        <w:ind w:firstLine="709"/>
        <w:jc w:val="both"/>
        <w:rPr>
          <w:sz w:val="28"/>
          <w:szCs w:val="28"/>
        </w:rPr>
      </w:pPr>
      <w:r w:rsidRPr="00EF7DB4">
        <w:rPr>
          <w:b/>
          <w:bCs/>
          <w:sz w:val="28"/>
          <w:szCs w:val="28"/>
        </w:rPr>
        <w:t xml:space="preserve">Аккредитация образовательных программ </w:t>
      </w:r>
      <w:r w:rsidRPr="00EF7DB4">
        <w:rPr>
          <w:sz w:val="28"/>
          <w:szCs w:val="28"/>
        </w:rPr>
        <w:t>– процедура признания аккредитационным органом соответствия образовательной программы установленным стандартам аккредитации с целью предоставления объективной информации о ее качестве и подтверждения наличия эффективных механизмов его повышения.</w:t>
      </w:r>
    </w:p>
    <w:p w14:paraId="67D1EBB9" w14:textId="5116178B" w:rsidR="00DC7914" w:rsidRPr="00EF7DB4" w:rsidRDefault="00DC7914" w:rsidP="00400542">
      <w:pPr>
        <w:spacing w:after="0" w:line="240" w:lineRule="auto"/>
        <w:ind w:firstLine="709"/>
        <w:jc w:val="both"/>
        <w:rPr>
          <w:rFonts w:ascii="Times New Roman" w:hAnsi="Times New Roman" w:cs="Times New Roman"/>
          <w:sz w:val="28"/>
          <w:szCs w:val="28"/>
        </w:rPr>
      </w:pPr>
      <w:r w:rsidRPr="00EF7DB4">
        <w:rPr>
          <w:rFonts w:ascii="Times New Roman" w:eastAsia="Times New Roman" w:hAnsi="Times New Roman" w:cs="Times New Roman"/>
          <w:b/>
          <w:bCs/>
          <w:kern w:val="0"/>
          <w:sz w:val="28"/>
          <w:szCs w:val="28"/>
          <w:lang w:eastAsia="x-none"/>
          <w14:ligatures w14:val="none"/>
        </w:rPr>
        <w:t>Качество образования</w:t>
      </w:r>
      <w:r w:rsidRPr="00EF7DB4">
        <w:rPr>
          <w:rFonts w:cs="Times New Roman"/>
          <w:kern w:val="0"/>
          <w:szCs w:val="28"/>
        </w:rPr>
        <w:t xml:space="preserve"> </w:t>
      </w:r>
      <w:r w:rsidRPr="00EF7DB4">
        <w:rPr>
          <w:rFonts w:ascii="Times New Roman" w:hAnsi="Times New Roman" w:cs="Times New Roman"/>
          <w:sz w:val="28"/>
          <w:szCs w:val="28"/>
        </w:rPr>
        <w:t xml:space="preserve">– это не столько результат соответствия заранее заданным критериям, сколько способ бытия университета в сложном, изменчивом и связанном мире. Оно как </w:t>
      </w:r>
      <w:r w:rsidRPr="00EF7DB4">
        <w:rPr>
          <w:rFonts w:ascii="Times New Roman" w:hAnsi="Times New Roman" w:cs="Times New Roman"/>
          <w:kern w:val="0"/>
          <w:sz w:val="28"/>
          <w:szCs w:val="28"/>
        </w:rPr>
        <w:t>многоаспектное, контекстуально обусловленное явление</w:t>
      </w:r>
      <w:r w:rsidRPr="00EF7DB4">
        <w:rPr>
          <w:rFonts w:ascii="Times New Roman" w:hAnsi="Times New Roman" w:cs="Times New Roman"/>
          <w:sz w:val="28"/>
          <w:szCs w:val="28"/>
        </w:rPr>
        <w:t xml:space="preserve"> должно пониматься как динамическое и развивающееся свойство академической экосистемы, ориентированное на поддержание ценности образования в глазах общества, на развитие личности и на достижение долгосрочных целей устойчивого развития</w:t>
      </w:r>
      <w:r w:rsidRPr="00EF7DB4">
        <w:rPr>
          <w:sz w:val="28"/>
          <w:szCs w:val="28"/>
        </w:rPr>
        <w:t xml:space="preserve"> </w:t>
      </w:r>
      <w:r w:rsidRPr="00EF7DB4">
        <w:rPr>
          <w:rFonts w:ascii="Times New Roman" w:eastAsia="Times New Roman" w:hAnsi="Times New Roman" w:cs="Times New Roman"/>
          <w:kern w:val="0"/>
          <w:sz w:val="28"/>
          <w:szCs w:val="28"/>
          <w:lang w:eastAsia="ru-RU"/>
          <w14:ligatures w14:val="none"/>
        </w:rPr>
        <w:t>(Авторское определение)</w:t>
      </w:r>
      <w:r w:rsidR="00400542" w:rsidRPr="00EF7DB4">
        <w:rPr>
          <w:rFonts w:ascii="Times New Roman" w:eastAsia="Times New Roman" w:hAnsi="Times New Roman" w:cs="Times New Roman"/>
          <w:kern w:val="0"/>
          <w:sz w:val="28"/>
          <w:szCs w:val="28"/>
          <w:lang w:eastAsia="ru-RU"/>
          <w14:ligatures w14:val="none"/>
        </w:rPr>
        <w:t>.</w:t>
      </w:r>
    </w:p>
    <w:p w14:paraId="307DFB94" w14:textId="579209C9" w:rsidR="00DC7914"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Качество образовательной программы</w:t>
      </w:r>
      <w:r w:rsidRPr="00EF7DB4">
        <w:rPr>
          <w:rFonts w:ascii="Times New Roman" w:hAnsi="Times New Roman" w:cs="Times New Roman"/>
          <w:sz w:val="28"/>
          <w:szCs w:val="28"/>
        </w:rPr>
        <w:t xml:space="preserve"> – </w:t>
      </w:r>
      <w:bookmarkStart w:id="6" w:name="_Hlk199107905"/>
      <w:r w:rsidR="00DC7914" w:rsidRPr="00EF7DB4">
        <w:rPr>
          <w:rFonts w:ascii="Times New Roman" w:eastAsia="Times New Roman" w:hAnsi="Times New Roman" w:cs="Times New Roman"/>
          <w:kern w:val="0"/>
          <w:sz w:val="28"/>
          <w:szCs w:val="28"/>
          <w:lang w:eastAsia="ru-RU"/>
          <w14:ligatures w14:val="none"/>
        </w:rPr>
        <w:t>соответствие уровня освоения результатов обучения выпускников существующим требованиям международных стандартов в области качества и профессиональных стандартов, а также дополнительным требованиям, установленными как организацией, реализующей образовательные программы, так и опережающим требованиям общества, экономики и индустрии</w:t>
      </w:r>
      <w:bookmarkEnd w:id="6"/>
      <w:r w:rsidR="00DC7914" w:rsidRPr="00EF7DB4">
        <w:rPr>
          <w:rFonts w:ascii="Times New Roman" w:eastAsia="Times New Roman" w:hAnsi="Times New Roman" w:cs="Times New Roman"/>
          <w:kern w:val="0"/>
          <w:sz w:val="28"/>
          <w:szCs w:val="28"/>
          <w:lang w:eastAsia="ru-RU"/>
          <w14:ligatures w14:val="none"/>
        </w:rPr>
        <w:t xml:space="preserve"> (Авторское определение)</w:t>
      </w:r>
      <w:r w:rsidR="00400542" w:rsidRPr="00EF7DB4">
        <w:rPr>
          <w:rFonts w:ascii="Times New Roman" w:eastAsia="Times New Roman" w:hAnsi="Times New Roman" w:cs="Times New Roman"/>
          <w:kern w:val="0"/>
          <w:sz w:val="28"/>
          <w:szCs w:val="28"/>
          <w:lang w:eastAsia="ru-RU"/>
          <w14:ligatures w14:val="none"/>
        </w:rPr>
        <w:t>.</w:t>
      </w:r>
    </w:p>
    <w:p w14:paraId="7B03E6B5" w14:textId="188E3924" w:rsidR="00245938" w:rsidRPr="00EF7DB4" w:rsidRDefault="00245938"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 xml:space="preserve">Модель управления процессами обеспечения качества образовательной программы – </w:t>
      </w:r>
      <w:r w:rsidRPr="00EF7DB4">
        <w:rPr>
          <w:rFonts w:ascii="Times New Roman" w:eastAsia="Times New Roman" w:hAnsi="Times New Roman" w:cs="Times New Roman"/>
          <w:kern w:val="0"/>
          <w:sz w:val="28"/>
          <w:szCs w:val="28"/>
          <w:lang w:eastAsia="x-none"/>
          <w14:ligatures w14:val="none"/>
        </w:rPr>
        <w:t>это системно организованная, процессно-ориентированная и адаптивная конструкция, обеспечивающая планирование, реализацию, мониторинг и совершенствование образовательной программы на основе европейских стандартов и критериев в области качества ESG, международных стандартов качества ISO 9001 (включая цикл PDCA), методологии мягких систем (SSM) и целей устойчивого развития. Она направлена на достижение академических, профессиональных и социальных результатов, согласованных с миссией вуза, потребностями обучающихся, ожиданиями работодателей и стратегическими целями устойчивого развития высшего образования. Модель включает внутренний и внешний контуры качества, обеспечивая открытость, доказательность, этичность и вовлечённость всех заинтересованных сторон. (Авторское определение)</w:t>
      </w:r>
      <w:r w:rsidR="00400542" w:rsidRPr="00EF7DB4">
        <w:rPr>
          <w:rFonts w:ascii="Times New Roman" w:eastAsia="Times New Roman" w:hAnsi="Times New Roman" w:cs="Times New Roman"/>
          <w:kern w:val="0"/>
          <w:sz w:val="28"/>
          <w:szCs w:val="28"/>
          <w:lang w:eastAsia="x-none"/>
          <w14:ligatures w14:val="none"/>
        </w:rPr>
        <w:t>.</w:t>
      </w:r>
    </w:p>
    <w:p w14:paraId="2D1D159A" w14:textId="6C2919D4" w:rsidR="0095404F" w:rsidRPr="00EF7DB4" w:rsidRDefault="0095404F" w:rsidP="00400542">
      <w:pPr>
        <w:spacing w:after="0" w:line="240" w:lineRule="auto"/>
        <w:ind w:firstLine="709"/>
        <w:jc w:val="both"/>
        <w:rPr>
          <w:rFonts w:ascii="Times New Roman" w:eastAsia="Times New Roman" w:hAnsi="Times New Roman" w:cs="Times New Roman"/>
          <w:b/>
          <w:bCs/>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 xml:space="preserve">Мониторинг </w:t>
      </w:r>
      <w:r w:rsidRPr="00EF7DB4">
        <w:rPr>
          <w:rFonts w:ascii="Times New Roman" w:hAnsi="Times New Roman" w:cs="Times New Roman"/>
          <w:sz w:val="28"/>
          <w:szCs w:val="28"/>
        </w:rPr>
        <w:t>–</w:t>
      </w:r>
      <w:r w:rsidRPr="00EF7DB4">
        <w:rPr>
          <w:rFonts w:ascii="Times New Roman" w:eastAsia="Times New Roman" w:hAnsi="Times New Roman" w:cs="Times New Roman"/>
          <w:b/>
          <w:bCs/>
          <w:kern w:val="0"/>
          <w:sz w:val="28"/>
          <w:szCs w:val="28"/>
          <w:lang w:eastAsia="x-none"/>
          <w14:ligatures w14:val="none"/>
        </w:rPr>
        <w:t xml:space="preserve"> </w:t>
      </w:r>
      <w:r w:rsidRPr="00EF7DB4">
        <w:rPr>
          <w:rFonts w:ascii="Times New Roman" w:eastAsia="Times New Roman" w:hAnsi="Times New Roman" w:cs="Times New Roman"/>
          <w:kern w:val="0"/>
          <w:sz w:val="28"/>
          <w:szCs w:val="28"/>
          <w:lang w:eastAsia="x-none"/>
          <w14:ligatures w14:val="none"/>
        </w:rPr>
        <w:t>непрерывная процедура сбора и анализа информации с активным участием широкого круга стейкхолдеров, направленная на оценку образовательной программы с целью обеспечения качества проектирования её содержания и эффективной реализации в условиях формирования благоприятной образовательной среды.</w:t>
      </w:r>
    </w:p>
    <w:p w14:paraId="5ABCB233" w14:textId="710F9270"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Образовательная программа</w:t>
      </w:r>
      <w:r w:rsidRPr="00EF7DB4">
        <w:rPr>
          <w:rFonts w:ascii="Times New Roman" w:hAnsi="Times New Roman" w:cs="Times New Roman"/>
          <w:sz w:val="28"/>
          <w:szCs w:val="28"/>
        </w:rPr>
        <w:t xml:space="preserve"> – 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r w:rsidRPr="00EF7DB4">
        <w:rPr>
          <w:rFonts w:ascii="Times New Roman" w:hAnsi="Times New Roman" w:cs="Times New Roman"/>
        </w:rPr>
        <w:t>.</w:t>
      </w:r>
    </w:p>
    <w:p w14:paraId="140D3D6D" w14:textId="7B13BE8B"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Образовательный мониторинг</w:t>
      </w:r>
      <w:r w:rsidRPr="00EF7DB4">
        <w:rPr>
          <w:rFonts w:ascii="Times New Roman" w:hAnsi="Times New Roman" w:cs="Times New Roman"/>
          <w:sz w:val="28"/>
          <w:szCs w:val="28"/>
        </w:rPr>
        <w:t xml:space="preserve"> – систематическое наблюдение, анализ,</w:t>
      </w:r>
      <w:r w:rsidR="00400542" w:rsidRPr="00EF7DB4">
        <w:rPr>
          <w:rFonts w:ascii="Times New Roman" w:hAnsi="Times New Roman" w:cs="Times New Roman"/>
          <w:sz w:val="28"/>
          <w:szCs w:val="28"/>
        </w:rPr>
        <w:t xml:space="preserve"> оценка </w:t>
      </w:r>
      <w:r w:rsidRPr="00EF7DB4">
        <w:rPr>
          <w:rFonts w:ascii="Times New Roman" w:hAnsi="Times New Roman" w:cs="Times New Roman"/>
          <w:sz w:val="28"/>
          <w:szCs w:val="28"/>
        </w:rPr>
        <w:t>и прогноз состояния и динамики изменений результатов и условий осуществления образовательных процессов, контингента обучающихся, сети, а также рейтинговых показателей достижений деятельности организаций образования</w:t>
      </w:r>
      <w:r w:rsidRPr="00EF7DB4">
        <w:rPr>
          <w:rFonts w:ascii="Times New Roman" w:hAnsi="Times New Roman" w:cs="Times New Roman"/>
        </w:rPr>
        <w:t>.</w:t>
      </w:r>
    </w:p>
    <w:p w14:paraId="5AFA2B7A" w14:textId="7777777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Оценка</w:t>
      </w:r>
      <w:r w:rsidRPr="00EF7DB4">
        <w:rPr>
          <w:rFonts w:ascii="Times New Roman" w:hAnsi="Times New Roman" w:cs="Times New Roman"/>
          <w:sz w:val="28"/>
          <w:szCs w:val="28"/>
        </w:rPr>
        <w:t xml:space="preserve"> – интерпретация данных и доказательств, собранных в процессе анализа. Оценка определяет степень достижения образовательных целей программы, результатов обучения студентов и приводит к решениям и действиям относительно усовершенствования программы.</w:t>
      </w:r>
    </w:p>
    <w:p w14:paraId="4A62DFF4" w14:textId="77777777"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Политика в области обеспечения качества</w:t>
      </w:r>
      <w:r w:rsidRPr="00EF7DB4">
        <w:rPr>
          <w:rFonts w:ascii="Times New Roman" w:eastAsia="Times New Roman" w:hAnsi="Times New Roman" w:cs="Times New Roman"/>
          <w:kern w:val="0"/>
          <w:sz w:val="28"/>
          <w:szCs w:val="28"/>
          <w:lang w:eastAsia="x-none"/>
          <w14:ligatures w14:val="none"/>
        </w:rPr>
        <w:t xml:space="preserve"> – основные направления, характеризующие ключевые и ценностные ориентации развития по обеспечению качества, определенные на основе коллективного обсуждения и утверждения руководством высшего учебного заведения. </w:t>
      </w:r>
    </w:p>
    <w:p w14:paraId="4E367E6A" w14:textId="77777777"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Постаккредитационный мониторинг</w:t>
      </w:r>
      <w:r w:rsidRPr="00EF7DB4">
        <w:t xml:space="preserve"> </w:t>
      </w:r>
      <w:bookmarkStart w:id="7" w:name="_Hlk199089638"/>
      <w:r w:rsidRPr="00EF7DB4">
        <w:rPr>
          <w:rFonts w:ascii="Times New Roman" w:eastAsia="Times New Roman" w:hAnsi="Times New Roman" w:cs="Times New Roman"/>
          <w:kern w:val="0"/>
          <w:sz w:val="28"/>
          <w:szCs w:val="28"/>
          <w:lang w:eastAsia="x-none"/>
          <w14:ligatures w14:val="none"/>
        </w:rPr>
        <w:t>–</w:t>
      </w:r>
      <w:bookmarkEnd w:id="7"/>
      <w:r w:rsidRPr="00EF7DB4">
        <w:rPr>
          <w:rFonts w:ascii="Times New Roman" w:eastAsia="Times New Roman" w:hAnsi="Times New Roman" w:cs="Times New Roman"/>
          <w:kern w:val="0"/>
          <w:sz w:val="28"/>
          <w:szCs w:val="28"/>
          <w:lang w:eastAsia="x-none"/>
          <w14:ligatures w14:val="none"/>
        </w:rPr>
        <w:t xml:space="preserve"> процедура мониторинга реализации рекомендаций внешней экспертной комиссии аккредитованной организацией образования и (или) образовательной программы.</w:t>
      </w:r>
    </w:p>
    <w:p w14:paraId="1B9C7C21" w14:textId="77777777" w:rsidR="0095404F" w:rsidRPr="00EF7DB4" w:rsidRDefault="0095404F" w:rsidP="00400542">
      <w:pPr>
        <w:pStyle w:val="afb"/>
        <w:spacing w:before="0" w:beforeAutospacing="0" w:after="0" w:afterAutospacing="0"/>
        <w:ind w:firstLine="709"/>
        <w:jc w:val="both"/>
        <w:rPr>
          <w:b/>
          <w:bCs/>
          <w:sz w:val="28"/>
          <w:szCs w:val="28"/>
        </w:rPr>
      </w:pPr>
      <w:r w:rsidRPr="00EF7DB4">
        <w:rPr>
          <w:b/>
          <w:bCs/>
          <w:sz w:val="28"/>
          <w:szCs w:val="28"/>
        </w:rPr>
        <w:t>Результативность</w:t>
      </w:r>
      <w:r w:rsidRPr="00EF7DB4">
        <w:rPr>
          <w:sz w:val="28"/>
          <w:szCs w:val="28"/>
        </w:rPr>
        <w:t xml:space="preserve"> – степень реализации запланированной деятельности и достижения планируемых результатов обучения. </w:t>
      </w:r>
    </w:p>
    <w:p w14:paraId="5D52CCBD" w14:textId="77777777" w:rsidR="0095404F" w:rsidRPr="00EF7DB4" w:rsidRDefault="0095404F" w:rsidP="00400542">
      <w:pPr>
        <w:pStyle w:val="afb"/>
        <w:spacing w:before="0" w:beforeAutospacing="0" w:after="0" w:afterAutospacing="0"/>
        <w:ind w:firstLine="709"/>
        <w:jc w:val="both"/>
        <w:rPr>
          <w:sz w:val="28"/>
          <w:szCs w:val="28"/>
        </w:rPr>
      </w:pPr>
      <w:r w:rsidRPr="00EF7DB4">
        <w:rPr>
          <w:b/>
          <w:bCs/>
          <w:sz w:val="28"/>
          <w:szCs w:val="28"/>
        </w:rPr>
        <w:t>Стейкхолдер</w:t>
      </w:r>
      <w:r w:rsidRPr="00EF7DB4">
        <w:rPr>
          <w:sz w:val="28"/>
          <w:szCs w:val="28"/>
        </w:rPr>
        <w:t xml:space="preserve"> – физическое лицо, группа лиц или организация, заинтересованная и (или) причастная к деятельности, принятию решений в определенной области.</w:t>
      </w:r>
    </w:p>
    <w:p w14:paraId="4C8544D4" w14:textId="548582AF" w:rsidR="0095404F" w:rsidRPr="00EF7DB4" w:rsidRDefault="0095404F" w:rsidP="00400542">
      <w:pPr>
        <w:pStyle w:val="afb"/>
        <w:spacing w:before="0" w:beforeAutospacing="0" w:after="0" w:afterAutospacing="0"/>
        <w:ind w:firstLine="709"/>
        <w:jc w:val="both"/>
      </w:pPr>
      <w:r w:rsidRPr="00EF7DB4">
        <w:rPr>
          <w:b/>
          <w:bCs/>
          <w:sz w:val="28"/>
          <w:szCs w:val="28"/>
        </w:rPr>
        <w:t>Управление качеством образования</w:t>
      </w:r>
      <w:r w:rsidRPr="00EF7DB4">
        <w:rPr>
          <w:sz w:val="28"/>
          <w:szCs w:val="28"/>
        </w:rPr>
        <w:t xml:space="preserve"> – </w:t>
      </w:r>
      <w:r w:rsidR="00400542" w:rsidRPr="00EF7DB4">
        <w:rPr>
          <w:sz w:val="28"/>
          <w:szCs w:val="28"/>
        </w:rPr>
        <w:t xml:space="preserve">методическое и методологическое обеспечение качества </w:t>
      </w:r>
      <w:r w:rsidRPr="00EF7DB4">
        <w:rPr>
          <w:sz w:val="28"/>
          <w:szCs w:val="28"/>
        </w:rPr>
        <w:t>предоставляемых организациями образования образовательных услуг</w:t>
      </w:r>
      <w:r w:rsidRPr="00EF7DB4">
        <w:t>.</w:t>
      </w:r>
    </w:p>
    <w:p w14:paraId="2FAE4E83" w14:textId="77777777"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ru-RU"/>
          <w14:ligatures w14:val="none"/>
        </w:rPr>
        <w:t>Управление процессами обеспечения качества образовательной программы</w:t>
      </w:r>
      <w:r w:rsidRPr="00EF7DB4">
        <w:rPr>
          <w:sz w:val="28"/>
          <w:szCs w:val="28"/>
        </w:rPr>
        <w:t xml:space="preserve"> </w:t>
      </w:r>
      <w:r w:rsidRPr="00EF7DB4">
        <w:rPr>
          <w:rFonts w:ascii="Times New Roman" w:hAnsi="Times New Roman" w:cs="Times New Roman"/>
          <w:sz w:val="28"/>
          <w:szCs w:val="28"/>
        </w:rPr>
        <w:t>–</w:t>
      </w:r>
      <w:r w:rsidRPr="00EF7DB4">
        <w:rPr>
          <w:sz w:val="28"/>
          <w:szCs w:val="28"/>
        </w:rPr>
        <w:t xml:space="preserve"> </w:t>
      </w:r>
      <w:r w:rsidRPr="00EF7DB4">
        <w:rPr>
          <w:rFonts w:ascii="Times New Roman" w:eastAsia="Times New Roman" w:hAnsi="Times New Roman" w:cs="Times New Roman"/>
          <w:kern w:val="0"/>
          <w:sz w:val="28"/>
          <w:szCs w:val="28"/>
          <w:lang w:eastAsia="x-none"/>
          <w14:ligatures w14:val="none"/>
        </w:rPr>
        <w:t>организация и реализация системы взаимодополняющих процедур и механизмов обеспечения качества включая проектирование, реализацию, мониторинг и совершенствование образовательной программы в контексте современных стандартов качества (ESG, ISO и аккредитационных органов).</w:t>
      </w:r>
    </w:p>
    <w:p w14:paraId="4D06B4BB" w14:textId="77777777" w:rsidR="0095404F" w:rsidRPr="00EF7DB4" w:rsidRDefault="0095404F" w:rsidP="00400542">
      <w:pPr>
        <w:pStyle w:val="afb"/>
        <w:spacing w:before="0" w:beforeAutospacing="0" w:after="0" w:afterAutospacing="0"/>
        <w:ind w:firstLine="709"/>
        <w:jc w:val="both"/>
        <w:rPr>
          <w:sz w:val="28"/>
          <w:szCs w:val="28"/>
        </w:rPr>
      </w:pPr>
      <w:r w:rsidRPr="00EF7DB4">
        <w:rPr>
          <w:b/>
          <w:bCs/>
          <w:sz w:val="28"/>
          <w:szCs w:val="28"/>
        </w:rPr>
        <w:t>Эффективность</w:t>
      </w:r>
      <w:r w:rsidRPr="00EF7DB4">
        <w:rPr>
          <w:sz w:val="28"/>
          <w:szCs w:val="28"/>
        </w:rPr>
        <w:t xml:space="preserve"> – соотношение между достигнутым результатом и использованными ресурсами.</w:t>
      </w:r>
    </w:p>
    <w:p w14:paraId="15504C2B" w14:textId="77777777" w:rsidR="0095404F" w:rsidRPr="00EF7DB4" w:rsidRDefault="0095404F" w:rsidP="00400542">
      <w:pPr>
        <w:spacing w:after="0" w:line="240" w:lineRule="auto"/>
        <w:ind w:firstLine="709"/>
        <w:jc w:val="both"/>
        <w:rPr>
          <w:rFonts w:ascii="Times New Roman" w:hAnsi="Times New Roman" w:cs="Times New Roman"/>
          <w:b/>
          <w:bCs/>
          <w:sz w:val="28"/>
          <w:szCs w:val="28"/>
        </w:rPr>
      </w:pPr>
    </w:p>
    <w:p w14:paraId="4486C61E"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p>
    <w:p w14:paraId="0DC16C56"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r w:rsidRPr="00EF7DB4">
        <w:rPr>
          <w:rFonts w:ascii="Times New Roman" w:hAnsi="Times New Roman" w:cs="Times New Roman"/>
          <w:b/>
          <w:bCs/>
          <w:sz w:val="28"/>
          <w:szCs w:val="28"/>
        </w:rPr>
        <w:br w:type="page"/>
      </w:r>
    </w:p>
    <w:p w14:paraId="18D63D17" w14:textId="77777777" w:rsidR="00400542" w:rsidRPr="00EF7DB4" w:rsidRDefault="00400542" w:rsidP="00400542">
      <w:pPr>
        <w:spacing w:after="0" w:line="240" w:lineRule="auto"/>
        <w:jc w:val="center"/>
        <w:rPr>
          <w:rFonts w:ascii="Times New Roman" w:hAnsi="Times New Roman" w:cs="Times New Roman"/>
          <w:b/>
          <w:bCs/>
          <w:sz w:val="28"/>
          <w:szCs w:val="28"/>
        </w:rPr>
      </w:pPr>
      <w:r w:rsidRPr="00EF7DB4">
        <w:rPr>
          <w:rFonts w:ascii="Times New Roman" w:hAnsi="Times New Roman" w:cs="Times New Roman"/>
          <w:b/>
          <w:bCs/>
          <w:sz w:val="28"/>
          <w:szCs w:val="28"/>
        </w:rPr>
        <w:t>ОБОЗНАЧЕНИЯ И СОКРАЩЕНИЯ</w:t>
      </w:r>
    </w:p>
    <w:p w14:paraId="6DF25D4A" w14:textId="77777777" w:rsidR="00400542" w:rsidRPr="00EF7DB4" w:rsidRDefault="00400542" w:rsidP="00400542">
      <w:pPr>
        <w:spacing w:after="0" w:line="240" w:lineRule="auto"/>
        <w:ind w:firstLine="720"/>
        <w:jc w:val="right"/>
        <w:rPr>
          <w:rFonts w:ascii="Times New Roman" w:hAnsi="Times New Roman" w:cs="Times New Roman"/>
          <w:b/>
          <w:bCs/>
          <w:sz w:val="28"/>
          <w:szCs w:val="28"/>
        </w:rPr>
      </w:pPr>
    </w:p>
    <w:tbl>
      <w:tblPr>
        <w:tblW w:w="9894" w:type="dxa"/>
        <w:tblInd w:w="-5" w:type="dxa"/>
        <w:tblLook w:val="04A0" w:firstRow="1" w:lastRow="0" w:firstColumn="1" w:lastColumn="0" w:noHBand="0" w:noVBand="1"/>
      </w:tblPr>
      <w:tblGrid>
        <w:gridCol w:w="2269"/>
        <w:gridCol w:w="7625"/>
      </w:tblGrid>
      <w:tr w:rsidR="00400542" w:rsidRPr="00EF7DB4" w14:paraId="3B9984C4" w14:textId="77777777" w:rsidTr="00E03EE7">
        <w:tc>
          <w:tcPr>
            <w:tcW w:w="2269" w:type="dxa"/>
          </w:tcPr>
          <w:p w14:paraId="05F1DA18"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РК</w:t>
            </w:r>
          </w:p>
        </w:tc>
        <w:tc>
          <w:tcPr>
            <w:tcW w:w="7625" w:type="dxa"/>
          </w:tcPr>
          <w:p w14:paraId="2A488816"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Республика Казахстан</w:t>
            </w:r>
          </w:p>
        </w:tc>
      </w:tr>
      <w:tr w:rsidR="00400542" w:rsidRPr="00EF7DB4" w14:paraId="4A78803A" w14:textId="77777777" w:rsidTr="00E03EE7">
        <w:tc>
          <w:tcPr>
            <w:tcW w:w="2269" w:type="dxa"/>
          </w:tcPr>
          <w:p w14:paraId="0B8725B4"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МНВО</w:t>
            </w:r>
          </w:p>
        </w:tc>
        <w:tc>
          <w:tcPr>
            <w:tcW w:w="7625" w:type="dxa"/>
          </w:tcPr>
          <w:p w14:paraId="5ABE1D57"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Министерство высшего образования и науки Республики Казахстан</w:t>
            </w:r>
          </w:p>
        </w:tc>
      </w:tr>
      <w:tr w:rsidR="00400542" w:rsidRPr="00EF7DB4" w14:paraId="7FE91F5A" w14:textId="77777777" w:rsidTr="00E03EE7">
        <w:tc>
          <w:tcPr>
            <w:tcW w:w="2269" w:type="dxa"/>
          </w:tcPr>
          <w:p w14:paraId="0BDC00F3" w14:textId="77777777" w:rsidR="00400542" w:rsidRPr="00EF7DB4" w:rsidRDefault="00400542" w:rsidP="00E03EE7">
            <w:pPr>
              <w:spacing w:after="0" w:line="240" w:lineRule="auto"/>
              <w:ind w:right="282"/>
              <w:rPr>
                <w:rFonts w:ascii="Times New Roman" w:hAnsi="Times New Roman" w:cs="Times New Roman"/>
                <w:bCs/>
                <w:sz w:val="28"/>
                <w:szCs w:val="28"/>
                <w:lang w:val="en-US"/>
              </w:rPr>
            </w:pPr>
            <w:r w:rsidRPr="00EF7DB4">
              <w:rPr>
                <w:rFonts w:ascii="Times New Roman" w:hAnsi="Times New Roman" w:cs="Times New Roman"/>
                <w:bCs/>
                <w:sz w:val="28"/>
                <w:szCs w:val="28"/>
              </w:rPr>
              <w:t>КОКСНВО МНВО</w:t>
            </w:r>
          </w:p>
        </w:tc>
        <w:tc>
          <w:tcPr>
            <w:tcW w:w="7625" w:type="dxa"/>
          </w:tcPr>
          <w:p w14:paraId="121D0F85"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Комитет по обеспечению качества в сфере науки и высшего образования Министерства науки и высшего образования Республики Казахстан</w:t>
            </w:r>
          </w:p>
        </w:tc>
      </w:tr>
      <w:tr w:rsidR="00400542" w:rsidRPr="00EF7DB4" w14:paraId="66554806" w14:textId="77777777" w:rsidTr="00E03EE7">
        <w:tc>
          <w:tcPr>
            <w:tcW w:w="2269" w:type="dxa"/>
          </w:tcPr>
          <w:p w14:paraId="2D64CF2F"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ВСОК</w:t>
            </w:r>
          </w:p>
        </w:tc>
        <w:tc>
          <w:tcPr>
            <w:tcW w:w="7625" w:type="dxa"/>
          </w:tcPr>
          <w:p w14:paraId="0F6D11EC"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Внутренняя система обеспечения качества</w:t>
            </w:r>
          </w:p>
        </w:tc>
      </w:tr>
      <w:tr w:rsidR="00400542" w:rsidRPr="00EF7DB4" w14:paraId="6D00AD37" w14:textId="77777777" w:rsidTr="00E03EE7">
        <w:tc>
          <w:tcPr>
            <w:tcW w:w="2269" w:type="dxa"/>
          </w:tcPr>
          <w:p w14:paraId="70B8FE58"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ОВПО</w:t>
            </w:r>
          </w:p>
        </w:tc>
        <w:tc>
          <w:tcPr>
            <w:tcW w:w="7625" w:type="dxa"/>
          </w:tcPr>
          <w:p w14:paraId="040272F4"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Организация высшего и послевузовского образования</w:t>
            </w:r>
          </w:p>
        </w:tc>
      </w:tr>
      <w:tr w:rsidR="00400542" w:rsidRPr="00EF7DB4" w14:paraId="425E4FC1" w14:textId="77777777" w:rsidTr="00E03EE7">
        <w:tc>
          <w:tcPr>
            <w:tcW w:w="2269" w:type="dxa"/>
          </w:tcPr>
          <w:p w14:paraId="4E02081F"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ОК</w:t>
            </w:r>
          </w:p>
        </w:tc>
        <w:tc>
          <w:tcPr>
            <w:tcW w:w="7625" w:type="dxa"/>
          </w:tcPr>
          <w:p w14:paraId="3EFE71BE"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Обеспечение качества</w:t>
            </w:r>
          </w:p>
        </w:tc>
      </w:tr>
      <w:tr w:rsidR="00400542" w:rsidRPr="00EF7DB4" w14:paraId="76F96752" w14:textId="77777777" w:rsidTr="00E03EE7">
        <w:tc>
          <w:tcPr>
            <w:tcW w:w="2269" w:type="dxa"/>
          </w:tcPr>
          <w:p w14:paraId="37266EC3"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ОП</w:t>
            </w:r>
          </w:p>
        </w:tc>
        <w:tc>
          <w:tcPr>
            <w:tcW w:w="7625" w:type="dxa"/>
          </w:tcPr>
          <w:p w14:paraId="58740BE6"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Образовательная программа</w:t>
            </w:r>
          </w:p>
        </w:tc>
      </w:tr>
      <w:tr w:rsidR="00400542" w:rsidRPr="00EF7DB4" w14:paraId="6051939E" w14:textId="77777777" w:rsidTr="00E03EE7">
        <w:tc>
          <w:tcPr>
            <w:tcW w:w="2269" w:type="dxa"/>
          </w:tcPr>
          <w:p w14:paraId="58FD9CCA"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ОП КПК</w:t>
            </w:r>
          </w:p>
        </w:tc>
        <w:tc>
          <w:tcPr>
            <w:tcW w:w="7625" w:type="dxa"/>
          </w:tcPr>
          <w:p w14:paraId="1474CFB8"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Образовательная программа курсов повышения квалификации</w:t>
            </w:r>
          </w:p>
        </w:tc>
      </w:tr>
      <w:tr w:rsidR="00400542" w:rsidRPr="00EF7DB4" w14:paraId="3AC4A160" w14:textId="77777777" w:rsidTr="00E03EE7">
        <w:tc>
          <w:tcPr>
            <w:tcW w:w="2269" w:type="dxa"/>
          </w:tcPr>
          <w:p w14:paraId="34990312"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 xml:space="preserve">ОЭР </w:t>
            </w:r>
          </w:p>
        </w:tc>
        <w:tc>
          <w:tcPr>
            <w:tcW w:w="7625" w:type="dxa"/>
          </w:tcPr>
          <w:p w14:paraId="6D1787E1"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Опытно-экспериментальная работа</w:t>
            </w:r>
          </w:p>
        </w:tc>
      </w:tr>
      <w:tr w:rsidR="00400542" w:rsidRPr="00EF7DB4" w14:paraId="55AE615C" w14:textId="77777777" w:rsidTr="00E03EE7">
        <w:tc>
          <w:tcPr>
            <w:tcW w:w="2269" w:type="dxa"/>
          </w:tcPr>
          <w:p w14:paraId="246FA33D"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СОП</w:t>
            </w:r>
          </w:p>
        </w:tc>
        <w:tc>
          <w:tcPr>
            <w:tcW w:w="7625" w:type="dxa"/>
          </w:tcPr>
          <w:p w14:paraId="69D619F3"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Совместная образовательная программа</w:t>
            </w:r>
          </w:p>
        </w:tc>
      </w:tr>
      <w:tr w:rsidR="00400542" w:rsidRPr="00EF7DB4" w14:paraId="1562ACC8" w14:textId="77777777" w:rsidTr="00E03EE7">
        <w:tc>
          <w:tcPr>
            <w:tcW w:w="2269" w:type="dxa"/>
          </w:tcPr>
          <w:p w14:paraId="1DD9D759"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 xml:space="preserve">ЕНУ им. </w:t>
            </w:r>
          </w:p>
          <w:p w14:paraId="49272B67"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Л.Н. Гумилева</w:t>
            </w:r>
          </w:p>
        </w:tc>
        <w:tc>
          <w:tcPr>
            <w:tcW w:w="7625" w:type="dxa"/>
          </w:tcPr>
          <w:p w14:paraId="7EB8DF7D"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Некоммерческое акционерное общество «Евразийский национальный университет имени Л.Н. Гумилева»</w:t>
            </w:r>
          </w:p>
        </w:tc>
      </w:tr>
      <w:tr w:rsidR="00400542" w:rsidRPr="00EF7DB4" w14:paraId="3AC0764D" w14:textId="77777777" w:rsidTr="00E03EE7">
        <w:trPr>
          <w:trHeight w:val="80"/>
        </w:trPr>
        <w:tc>
          <w:tcPr>
            <w:tcW w:w="2269" w:type="dxa"/>
          </w:tcPr>
          <w:p w14:paraId="058B3D91"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НПП РК</w:t>
            </w:r>
          </w:p>
        </w:tc>
        <w:tc>
          <w:tcPr>
            <w:tcW w:w="7625" w:type="dxa"/>
          </w:tcPr>
          <w:p w14:paraId="49C58D09"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Национальная палата предпринимателей Республики Казахстан «Атамекен»</w:t>
            </w:r>
          </w:p>
        </w:tc>
      </w:tr>
      <w:tr w:rsidR="00400542" w:rsidRPr="00EF7DB4" w14:paraId="7C03D3B8" w14:textId="77777777" w:rsidTr="00E03EE7">
        <w:tc>
          <w:tcPr>
            <w:tcW w:w="2269" w:type="dxa"/>
          </w:tcPr>
          <w:p w14:paraId="04872E42"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ESG</w:t>
            </w:r>
          </w:p>
        </w:tc>
        <w:tc>
          <w:tcPr>
            <w:tcW w:w="7625" w:type="dxa"/>
          </w:tcPr>
          <w:p w14:paraId="51065BFD"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European Standards and Guidelines. Стандарты и рекомендации по обеспечению качества в Европейском пространстве высшего образования</w:t>
            </w:r>
          </w:p>
        </w:tc>
      </w:tr>
      <w:tr w:rsidR="00400542" w:rsidRPr="00EF7DB4" w14:paraId="1E094BDC" w14:textId="77777777" w:rsidTr="00E03EE7">
        <w:tc>
          <w:tcPr>
            <w:tcW w:w="2269" w:type="dxa"/>
          </w:tcPr>
          <w:p w14:paraId="39DE3FBE"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EFQM</w:t>
            </w:r>
          </w:p>
        </w:tc>
        <w:tc>
          <w:tcPr>
            <w:tcW w:w="7625" w:type="dxa"/>
          </w:tcPr>
          <w:p w14:paraId="1E402648"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kern w:val="0"/>
                <w:sz w:val="28"/>
                <w:szCs w:val="28"/>
                <w:lang w:val="en-US"/>
              </w:rPr>
              <w:t xml:space="preserve">European Foundation for Quality Management. </w:t>
            </w:r>
            <w:r w:rsidRPr="00EF7DB4">
              <w:rPr>
                <w:rFonts w:ascii="Times New Roman" w:hAnsi="Times New Roman" w:cs="Times New Roman"/>
                <w:sz w:val="28"/>
                <w:szCs w:val="28"/>
              </w:rPr>
              <w:t>Модель качества Европейского Фонда Управления качеством</w:t>
            </w:r>
          </w:p>
        </w:tc>
      </w:tr>
      <w:tr w:rsidR="00400542" w:rsidRPr="00EF7DB4" w14:paraId="27DD3660" w14:textId="77777777" w:rsidTr="00E03EE7">
        <w:tc>
          <w:tcPr>
            <w:tcW w:w="2269" w:type="dxa"/>
          </w:tcPr>
          <w:p w14:paraId="65AFF722"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IAAR</w:t>
            </w:r>
          </w:p>
        </w:tc>
        <w:tc>
          <w:tcPr>
            <w:tcW w:w="7625" w:type="dxa"/>
          </w:tcPr>
          <w:p w14:paraId="2AA8C6BE"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sz w:val="28"/>
                <w:szCs w:val="28"/>
              </w:rPr>
              <w:t>Некоммерческое учреждение «Независимое агентство аккредитации и рейтинга»</w:t>
            </w:r>
          </w:p>
        </w:tc>
      </w:tr>
      <w:tr w:rsidR="00400542" w:rsidRPr="00EF7DB4" w14:paraId="7C974B9A" w14:textId="77777777" w:rsidTr="00E03EE7">
        <w:tc>
          <w:tcPr>
            <w:tcW w:w="2269" w:type="dxa"/>
          </w:tcPr>
          <w:p w14:paraId="6C7BC20F"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sz w:val="28"/>
                <w:szCs w:val="28"/>
              </w:rPr>
              <w:t>PDCA</w:t>
            </w:r>
          </w:p>
        </w:tc>
        <w:tc>
          <w:tcPr>
            <w:tcW w:w="7625" w:type="dxa"/>
          </w:tcPr>
          <w:p w14:paraId="62D0BAB3"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eastAsiaTheme="majorEastAsia" w:hAnsi="Times New Roman" w:cs="Times New Roman"/>
                <w:sz w:val="28"/>
                <w:szCs w:val="28"/>
              </w:rPr>
              <w:t>Plan-Do-Check-Act. Разработать-внедрить-постоянно измерять - действия по постоянному улучшению</w:t>
            </w:r>
          </w:p>
        </w:tc>
      </w:tr>
      <w:tr w:rsidR="00400542" w:rsidRPr="001B5357" w14:paraId="57E62868" w14:textId="77777777" w:rsidTr="00E03EE7">
        <w:tc>
          <w:tcPr>
            <w:tcW w:w="2269" w:type="dxa"/>
          </w:tcPr>
          <w:p w14:paraId="533C4656" w14:textId="77777777" w:rsidR="00400542" w:rsidRPr="00EF7DB4" w:rsidRDefault="00400542" w:rsidP="00E03EE7">
            <w:pPr>
              <w:spacing w:after="0" w:line="240" w:lineRule="auto"/>
              <w:ind w:right="282"/>
              <w:rPr>
                <w:rFonts w:ascii="Times New Roman" w:hAnsi="Times New Roman" w:cs="Times New Roman"/>
                <w:bCs/>
                <w:sz w:val="28"/>
                <w:szCs w:val="28"/>
                <w:lang w:val="en-US"/>
              </w:rPr>
            </w:pPr>
            <w:r w:rsidRPr="00EF7DB4">
              <w:rPr>
                <w:rFonts w:ascii="Times New Roman" w:hAnsi="Times New Roman" w:cs="Times New Roman"/>
                <w:bCs/>
                <w:sz w:val="28"/>
                <w:szCs w:val="28"/>
                <w:lang w:val="en-US"/>
              </w:rPr>
              <w:t>SSM</w:t>
            </w:r>
          </w:p>
        </w:tc>
        <w:tc>
          <w:tcPr>
            <w:tcW w:w="7625" w:type="dxa"/>
          </w:tcPr>
          <w:p w14:paraId="4A632097"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eastAsiaTheme="majorEastAsia" w:hAnsi="Times New Roman" w:cs="Times New Roman"/>
                <w:sz w:val="28"/>
                <w:szCs w:val="28"/>
                <w:lang w:val="en-US"/>
              </w:rPr>
            </w:pPr>
            <w:r w:rsidRPr="00EF7DB4">
              <w:rPr>
                <w:rFonts w:ascii="Times New Roman" w:eastAsiaTheme="majorEastAsia" w:hAnsi="Times New Roman" w:cs="Times New Roman"/>
                <w:sz w:val="28"/>
                <w:szCs w:val="28"/>
                <w:lang w:val="en-US"/>
              </w:rPr>
              <w:t xml:space="preserve">Soft Systems Methodology. </w:t>
            </w:r>
            <w:r w:rsidRPr="00EF7DB4">
              <w:rPr>
                <w:rFonts w:ascii="Times New Roman" w:eastAsiaTheme="majorEastAsia" w:hAnsi="Times New Roman" w:cs="Times New Roman"/>
                <w:sz w:val="28"/>
                <w:szCs w:val="28"/>
              </w:rPr>
              <w:t>Методология</w:t>
            </w:r>
            <w:r w:rsidRPr="00EF7DB4">
              <w:rPr>
                <w:rFonts w:ascii="Times New Roman" w:eastAsiaTheme="majorEastAsia" w:hAnsi="Times New Roman" w:cs="Times New Roman"/>
                <w:sz w:val="28"/>
                <w:szCs w:val="28"/>
                <w:lang w:val="en-US"/>
              </w:rPr>
              <w:t xml:space="preserve"> </w:t>
            </w:r>
            <w:r w:rsidRPr="00EF7DB4">
              <w:rPr>
                <w:rFonts w:ascii="Times New Roman" w:eastAsiaTheme="majorEastAsia" w:hAnsi="Times New Roman" w:cs="Times New Roman"/>
                <w:sz w:val="28"/>
                <w:szCs w:val="28"/>
              </w:rPr>
              <w:t>мягких</w:t>
            </w:r>
            <w:r w:rsidRPr="00EF7DB4">
              <w:rPr>
                <w:rFonts w:ascii="Times New Roman" w:eastAsiaTheme="majorEastAsia" w:hAnsi="Times New Roman" w:cs="Times New Roman"/>
                <w:sz w:val="28"/>
                <w:szCs w:val="28"/>
                <w:lang w:val="en-US"/>
              </w:rPr>
              <w:t xml:space="preserve"> </w:t>
            </w:r>
            <w:r w:rsidRPr="00EF7DB4">
              <w:rPr>
                <w:rFonts w:ascii="Times New Roman" w:eastAsiaTheme="majorEastAsia" w:hAnsi="Times New Roman" w:cs="Times New Roman"/>
                <w:sz w:val="28"/>
                <w:szCs w:val="28"/>
              </w:rPr>
              <w:t>систем</w:t>
            </w:r>
            <w:r w:rsidRPr="00EF7DB4">
              <w:rPr>
                <w:rFonts w:ascii="Times New Roman" w:eastAsiaTheme="majorEastAsia" w:hAnsi="Times New Roman" w:cs="Times New Roman"/>
                <w:sz w:val="28"/>
                <w:szCs w:val="28"/>
                <w:lang w:val="en-US"/>
              </w:rPr>
              <w:t xml:space="preserve"> </w:t>
            </w:r>
          </w:p>
        </w:tc>
      </w:tr>
      <w:tr w:rsidR="00400542" w:rsidRPr="00EF7DB4" w14:paraId="06CA2630" w14:textId="77777777" w:rsidTr="00E03EE7">
        <w:tc>
          <w:tcPr>
            <w:tcW w:w="2269" w:type="dxa"/>
          </w:tcPr>
          <w:p w14:paraId="33A8F8AC" w14:textId="77777777" w:rsidR="00400542" w:rsidRPr="00EF7DB4" w:rsidRDefault="00400542" w:rsidP="00E03EE7">
            <w:pPr>
              <w:spacing w:after="0" w:line="240" w:lineRule="auto"/>
              <w:ind w:right="282"/>
              <w:rPr>
                <w:rFonts w:ascii="Times New Roman" w:hAnsi="Times New Roman" w:cs="Times New Roman"/>
                <w:bCs/>
                <w:sz w:val="28"/>
                <w:szCs w:val="28"/>
              </w:rPr>
            </w:pPr>
            <w:r w:rsidRPr="00EF7DB4">
              <w:rPr>
                <w:rFonts w:ascii="Times New Roman" w:hAnsi="Times New Roman" w:cs="Times New Roman"/>
                <w:bCs/>
                <w:kern w:val="0"/>
                <w:sz w:val="28"/>
                <w:szCs w:val="28"/>
              </w:rPr>
              <w:t xml:space="preserve">TQM </w:t>
            </w:r>
          </w:p>
        </w:tc>
        <w:tc>
          <w:tcPr>
            <w:tcW w:w="7625" w:type="dxa"/>
          </w:tcPr>
          <w:p w14:paraId="74589E9F" w14:textId="77777777" w:rsidR="00400542" w:rsidRPr="00EF7DB4" w:rsidRDefault="00400542" w:rsidP="00BF4A4D">
            <w:pPr>
              <w:pStyle w:val="a8"/>
              <w:numPr>
                <w:ilvl w:val="0"/>
                <w:numId w:val="73"/>
              </w:numPr>
              <w:tabs>
                <w:tab w:val="left" w:pos="400"/>
              </w:tabs>
              <w:spacing w:after="0" w:line="240" w:lineRule="auto"/>
              <w:ind w:left="430" w:right="282" w:hanging="430"/>
              <w:jc w:val="both"/>
              <w:rPr>
                <w:rFonts w:ascii="Times New Roman" w:hAnsi="Times New Roman" w:cs="Times New Roman"/>
                <w:sz w:val="28"/>
                <w:szCs w:val="28"/>
              </w:rPr>
            </w:pPr>
            <w:r w:rsidRPr="00EF7DB4">
              <w:rPr>
                <w:rFonts w:ascii="Times New Roman" w:hAnsi="Times New Roman" w:cs="Times New Roman"/>
                <w:kern w:val="0"/>
                <w:sz w:val="28"/>
                <w:szCs w:val="28"/>
              </w:rPr>
              <w:t>Total Quality Management. Модель всеобщего управления качеством</w:t>
            </w:r>
          </w:p>
        </w:tc>
      </w:tr>
    </w:tbl>
    <w:p w14:paraId="7AD2077D"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24A6C1D2"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2C665CFF"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6E0A75F4"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225C113F"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410E5E40"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2332DABE"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70FE7B7E"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6DD4941F"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0F435324"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24D93285"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5F429836" w14:textId="77777777" w:rsidR="00400542" w:rsidRPr="00EF7DB4" w:rsidRDefault="00400542" w:rsidP="0095404F">
      <w:pPr>
        <w:spacing w:after="0" w:line="240" w:lineRule="auto"/>
        <w:ind w:right="282" w:firstLine="720"/>
        <w:jc w:val="both"/>
        <w:rPr>
          <w:rFonts w:ascii="Times New Roman" w:hAnsi="Times New Roman" w:cs="Times New Roman"/>
          <w:b/>
          <w:bCs/>
          <w:sz w:val="28"/>
          <w:szCs w:val="28"/>
        </w:rPr>
      </w:pPr>
    </w:p>
    <w:p w14:paraId="5065D407" w14:textId="77777777" w:rsidR="0095404F" w:rsidRPr="00EF7DB4" w:rsidRDefault="0095404F" w:rsidP="00400542">
      <w:pPr>
        <w:spacing w:after="0" w:line="240" w:lineRule="auto"/>
        <w:jc w:val="center"/>
        <w:rPr>
          <w:rFonts w:ascii="Times New Roman" w:hAnsi="Times New Roman" w:cs="Times New Roman"/>
          <w:b/>
          <w:bCs/>
          <w:sz w:val="28"/>
          <w:szCs w:val="28"/>
        </w:rPr>
      </w:pPr>
      <w:bookmarkStart w:id="8" w:name="_Hlk199157727"/>
      <w:r w:rsidRPr="00EF7DB4">
        <w:rPr>
          <w:rFonts w:ascii="Times New Roman" w:hAnsi="Times New Roman" w:cs="Times New Roman"/>
          <w:b/>
          <w:bCs/>
          <w:sz w:val="28"/>
          <w:szCs w:val="28"/>
        </w:rPr>
        <w:t>ВВЕДЕНИЕ</w:t>
      </w:r>
    </w:p>
    <w:p w14:paraId="6D83FC40" w14:textId="77777777" w:rsidR="0095404F" w:rsidRPr="00EF7DB4" w:rsidRDefault="0095404F" w:rsidP="0095404F">
      <w:pPr>
        <w:spacing w:after="0" w:line="240" w:lineRule="auto"/>
        <w:ind w:right="282" w:firstLine="720"/>
        <w:jc w:val="both"/>
        <w:rPr>
          <w:rFonts w:ascii="Times New Roman" w:hAnsi="Times New Roman" w:cs="Times New Roman"/>
          <w:b/>
          <w:bCs/>
          <w:sz w:val="28"/>
          <w:szCs w:val="28"/>
        </w:rPr>
      </w:pPr>
    </w:p>
    <w:p w14:paraId="7B711463" w14:textId="4E23B24A"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 xml:space="preserve">Актуальность исследования </w:t>
      </w:r>
      <w:r w:rsidRPr="00EF7DB4">
        <w:rPr>
          <w:rFonts w:ascii="Times New Roman" w:hAnsi="Times New Roman" w:cs="Times New Roman"/>
          <w:sz w:val="28"/>
          <w:szCs w:val="28"/>
        </w:rPr>
        <w:t>обусловлена</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образовательной политикой государства, приоритетными направлениями сохранения национальной идентичности через совершенствование системы образования, обеспечивая разнообразие услуг воспитания и обучения, при сохранении лучших традиций, современных требований к формированию кадрового потенциала страны, которые отражены в ежегодных Посланиях народу Президента Республики Казахстан. Стремление национальной системы образования соответствовать европейским требованиям подготовки кадров нового поколения, вызвано признанием Болонского процесса, предусматривающего соблюдение более гибких подходов в образовании и поддержания высокого уровня его качества.</w:t>
      </w:r>
    </w:p>
    <w:p w14:paraId="3C2824F5" w14:textId="7777777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Современное высшее образование функционирует в условиях глубокой трансформации, вызванной глобализацией, цифровизацией, усилением требований к результативности и прозрачности деятельности университетов. В этих условиях особое значение приобретает проблема обеспечения качества образовательных программ, как ключевого элемента развития академического потенциала, формирования человеческого капитала и устойчивого развития общества.</w:t>
      </w:r>
    </w:p>
    <w:p w14:paraId="6B1EA2BE" w14:textId="14A9E451" w:rsidR="0095404F" w:rsidRPr="00EF7DB4" w:rsidRDefault="0095404F" w:rsidP="00400542">
      <w:pPr>
        <w:spacing w:after="0" w:line="240" w:lineRule="auto"/>
        <w:ind w:firstLine="709"/>
        <w:jc w:val="both"/>
      </w:pPr>
      <w:r w:rsidRPr="00EF7DB4">
        <w:rPr>
          <w:rFonts w:ascii="Times New Roman" w:hAnsi="Times New Roman" w:cs="Times New Roman"/>
          <w:sz w:val="28"/>
          <w:szCs w:val="28"/>
        </w:rPr>
        <w:t>Вопросы качества образовательной программы выходят за рамки оценки учебных планов и охватывают такие процессы, как проектирование содержания, реализация компетентностного подхода, внутренняя оценка результативности, мониторинг и обратная связь, управление ресурсами и интересами участников образовательного процесса. Именно процессы, лежащие в основе функционирования программы, становятся предметом научного анализа и управленческого воздействия. В современных условиях автономности качество образовательной программы является гарантией признанности вуза не только на национальном, но и на международном образовательном пространстве, конкурентоспособности выпускников, что определяет разработку педагогической теории, обращенной к определению ключевых процессов обеспечения качества образовательной программы социально-педагогической направленности и подходов управления ими. Повышение гибкости и возможностей для внедрения инновационных подходов способствует более точному соответствию образовательных продуктов актуальным потребностям обучающихся и требованиям рынка труда. Образовательная программа как организационно-методический документ, структурирующий содержание и объем знаний, формы организации учебного процесса, механизм диагностики успешности обучения и другие аспекты, является значимым объектом обеспечения качества</w:t>
      </w:r>
      <w:r w:rsidRPr="00EF7DB4">
        <w:rPr>
          <w:rStyle w:val="afa"/>
          <w:rFonts w:ascii="Times New Roman" w:hAnsi="Times New Roman" w:cs="Times New Roman"/>
          <w:sz w:val="28"/>
          <w:szCs w:val="28"/>
          <w:vertAlign w:val="baseline"/>
        </w:rPr>
        <w:t xml:space="preserve"> </w:t>
      </w:r>
      <w:r w:rsidRPr="00EF7DB4">
        <w:rPr>
          <w:rFonts w:ascii="Times New Roman" w:hAnsi="Times New Roman" w:cs="Times New Roman"/>
          <w:sz w:val="28"/>
          <w:szCs w:val="28"/>
        </w:rPr>
        <w:sym w:font="Symbol" w:char="F05B"/>
      </w:r>
      <w:bookmarkStart w:id="9" w:name="_Ref201262300"/>
      <w:r w:rsidR="005C5332" w:rsidRPr="00EF7DB4">
        <w:rPr>
          <w:rFonts w:ascii="Times New Roman" w:hAnsi="Times New Roman" w:cs="Times New Roman"/>
          <w:sz w:val="28"/>
          <w:szCs w:val="28"/>
        </w:rPr>
        <w:t>1</w:t>
      </w:r>
      <w:bookmarkEnd w:id="9"/>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xml:space="preserve">, и успешной реализации государственной образовательной политики </w:t>
      </w:r>
      <w:r w:rsidRPr="00EF7DB4">
        <w:rPr>
          <w:rFonts w:ascii="Times New Roman" w:hAnsi="Times New Roman" w:cs="Times New Roman"/>
          <w:kern w:val="0"/>
          <w:sz w:val="28"/>
          <w:szCs w:val="28"/>
        </w:rPr>
        <w:t>[</w:t>
      </w:r>
      <w:r w:rsidR="005C5332" w:rsidRPr="00EF7DB4">
        <w:rPr>
          <w:rFonts w:ascii="Times New Roman" w:hAnsi="Times New Roman" w:cs="Times New Roman"/>
          <w:kern w:val="0"/>
          <w:sz w:val="28"/>
          <w:szCs w:val="28"/>
        </w:rPr>
        <w:t>2, 3</w:t>
      </w:r>
      <w:r w:rsidRPr="00EF7DB4">
        <w:rPr>
          <w:rFonts w:ascii="Times New Roman" w:hAnsi="Times New Roman" w:cs="Times New Roman"/>
          <w:kern w:val="0"/>
          <w:sz w:val="28"/>
          <w:szCs w:val="28"/>
        </w:rPr>
        <w:t>]</w:t>
      </w:r>
      <w:r w:rsidRPr="00EF7DB4">
        <w:rPr>
          <w:rFonts w:ascii="Times New Roman" w:hAnsi="Times New Roman" w:cs="Times New Roman"/>
          <w:sz w:val="28"/>
          <w:szCs w:val="28"/>
        </w:rPr>
        <w:t>.</w:t>
      </w:r>
    </w:p>
    <w:p w14:paraId="115647C4" w14:textId="16334283"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условиях расширения академической автономии вузов Казахстана, интеграции с Европейским пространством высшего образования, а также реализации стратегий цифровой трансформации (цифровой университет, университет 4.0), назрела необходимость в построении научно обоснованных моделей управления качеством образовательной программы, основанных на международных стандартах качества (ESG </w:t>
      </w:r>
      <w:r w:rsidRPr="00EF7DB4">
        <w:rPr>
          <w:rFonts w:ascii="Times New Roman" w:hAnsi="Times New Roman" w:cs="Times New Roman"/>
          <w:sz w:val="28"/>
          <w:szCs w:val="28"/>
        </w:rPr>
        <w:sym w:font="Symbol" w:char="F05B"/>
      </w:r>
      <w:r w:rsidR="005C5332" w:rsidRPr="00EF7DB4">
        <w:rPr>
          <w:rFonts w:ascii="Times New Roman" w:hAnsi="Times New Roman" w:cs="Times New Roman"/>
          <w:sz w:val="28"/>
          <w:szCs w:val="28"/>
        </w:rPr>
        <w:t>1</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ISO 9001</w:t>
      </w:r>
      <w:r w:rsidR="006C4770" w:rsidRPr="00EF7DB4">
        <w:rPr>
          <w:rFonts w:ascii="Times New Roman" w:hAnsi="Times New Roman" w:cs="Times New Roman"/>
          <w:sz w:val="28"/>
          <w:szCs w:val="28"/>
        </w:rPr>
        <w:t xml:space="preserve"> </w:t>
      </w:r>
      <w:r w:rsidRPr="00EF7DB4">
        <w:rPr>
          <w:rFonts w:ascii="Times New Roman" w:hAnsi="Times New Roman" w:cs="Times New Roman"/>
          <w:sz w:val="28"/>
          <w:szCs w:val="28"/>
        </w:rPr>
        <w:sym w:font="Symbol" w:char="F05B"/>
      </w:r>
      <w:r w:rsidR="005C5332" w:rsidRPr="00EF7DB4">
        <w:rPr>
          <w:rFonts w:ascii="Times New Roman" w:hAnsi="Times New Roman" w:cs="Times New Roman"/>
          <w:sz w:val="28"/>
          <w:szCs w:val="28"/>
        </w:rPr>
        <w:t>4</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xml:space="preserve">, ISO 37000 </w:t>
      </w:r>
      <w:r w:rsidRPr="00EF7DB4">
        <w:rPr>
          <w:rFonts w:ascii="Times New Roman" w:hAnsi="Times New Roman" w:cs="Times New Roman"/>
          <w:sz w:val="28"/>
          <w:szCs w:val="28"/>
        </w:rPr>
        <w:sym w:font="Symbol" w:char="F05B"/>
      </w:r>
      <w:r w:rsidR="005C5332" w:rsidRPr="00EF7DB4">
        <w:rPr>
          <w:rFonts w:ascii="Times New Roman" w:hAnsi="Times New Roman" w:cs="Times New Roman"/>
          <w:sz w:val="28"/>
          <w:szCs w:val="28"/>
        </w:rPr>
        <w:t>5</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а также национальных регламентах и профессиональных стандартах.</w:t>
      </w:r>
    </w:p>
    <w:p w14:paraId="360BDDAE" w14:textId="7777777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Высшее образование и наука страны ориентированы основаны на принципах равенства, доступности, непрерывности и индивидуализации образования. Интеграция научных достижений в образование признается ключевым фактором обеспечения конкурентоспособности и дальнейшего экспорта образовательных услуг. Вузы, следуя третьей миссии расширяют диапазон взаимодействия с разнообразными институтами системы образования, здравоохранения, социальной и правовой защиты, а также других отраслей экономики страны.</w:t>
      </w:r>
    </w:p>
    <w:p w14:paraId="00442DE3" w14:textId="46457245" w:rsidR="0095404F" w:rsidRPr="00EF7DB4" w:rsidRDefault="0095404F" w:rsidP="00400542">
      <w:pPr>
        <w:spacing w:after="0" w:line="240" w:lineRule="auto"/>
        <w:ind w:firstLine="709"/>
        <w:jc w:val="both"/>
        <w:rPr>
          <w:rFonts w:ascii="Times New Roman" w:hAnsi="Times New Roman" w:cs="Times New Roman"/>
          <w:sz w:val="22"/>
          <w:szCs w:val="22"/>
        </w:rPr>
      </w:pPr>
      <w:r w:rsidRPr="00EF7DB4">
        <w:rPr>
          <w:rFonts w:ascii="Times New Roman" w:hAnsi="Times New Roman" w:cs="Times New Roman"/>
          <w:sz w:val="28"/>
          <w:szCs w:val="28"/>
        </w:rPr>
        <w:t>Усиление внимания государства и общества к вопросам инклюзии, ментального здоровья и благополучия подрастающего поколения обуславливает потребность в междисциплинарных специалистах, обладающих компетенциями в области психолого-педагогического сопровождения, в сфере медиации, работы с семьей, кризисного консультирования [</w:t>
      </w:r>
      <w:r w:rsidR="005C5332" w:rsidRPr="00EF7DB4">
        <w:rPr>
          <w:rFonts w:ascii="Times New Roman" w:hAnsi="Times New Roman" w:cs="Times New Roman"/>
          <w:sz w:val="28"/>
          <w:szCs w:val="28"/>
        </w:rPr>
        <w:t>6</w:t>
      </w:r>
      <w:r w:rsidRPr="00EF7DB4">
        <w:rPr>
          <w:rFonts w:ascii="Times New Roman" w:hAnsi="Times New Roman" w:cs="Times New Roman"/>
          <w:sz w:val="28"/>
          <w:szCs w:val="28"/>
        </w:rPr>
        <w:t>]. Таким образом, социально-педагогическая деятельность включена в контекст глобальных процессов, направленных на обеспечение благосостояния общества и формирование нового качества педагогических кадров [</w:t>
      </w:r>
      <w:bookmarkStart w:id="10" w:name="_Ref201274168"/>
      <w:r w:rsidR="005C5332" w:rsidRPr="00EF7DB4">
        <w:rPr>
          <w:rFonts w:ascii="Times New Roman" w:hAnsi="Times New Roman" w:cs="Times New Roman"/>
          <w:sz w:val="28"/>
          <w:szCs w:val="28"/>
        </w:rPr>
        <w:t>7</w:t>
      </w:r>
      <w:bookmarkEnd w:id="10"/>
      <w:r w:rsidRPr="00EF7DB4">
        <w:rPr>
          <w:rFonts w:ascii="Times New Roman" w:hAnsi="Times New Roman" w:cs="Times New Roman"/>
          <w:sz w:val="28"/>
          <w:szCs w:val="28"/>
        </w:rPr>
        <w:t>]. Социальный педагог становится связующим звеном между школой, семьей и социумом, однако наблюдаются факты экспоненциального снижения количества желающих обладать этой профессией. За последние 3 года</w:t>
      </w:r>
      <w:r w:rsidRPr="00EF7DB4">
        <w:rPr>
          <w:rStyle w:val="afa"/>
          <w:rFonts w:ascii="Times New Roman" w:hAnsi="Times New Roman" w:cs="Times New Roman"/>
          <w:sz w:val="28"/>
          <w:szCs w:val="28"/>
        </w:rPr>
        <w:footnoteReference w:id="1"/>
      </w:r>
      <w:r w:rsidRPr="00EF7DB4">
        <w:rPr>
          <w:rFonts w:ascii="Times New Roman" w:hAnsi="Times New Roman" w:cs="Times New Roman"/>
          <w:sz w:val="28"/>
          <w:szCs w:val="28"/>
        </w:rPr>
        <w:t xml:space="preserve"> количество выпускников группы образовательных программ социального педагога сократилось более чем на 60%.</w:t>
      </w:r>
    </w:p>
    <w:p w14:paraId="52A1107D" w14:textId="04C2E7AC" w:rsidR="0095404F" w:rsidRPr="00EF7DB4" w:rsidRDefault="0095404F" w:rsidP="00400542">
      <w:pPr>
        <w:spacing w:after="0" w:line="240" w:lineRule="auto"/>
        <w:ind w:firstLine="709"/>
        <w:jc w:val="both"/>
        <w:rPr>
          <w:rFonts w:ascii="Times New Roman" w:hAnsi="Times New Roman" w:cs="Times New Roman"/>
          <w:sz w:val="22"/>
          <w:szCs w:val="22"/>
        </w:rPr>
      </w:pPr>
      <w:r w:rsidRPr="00EF7DB4">
        <w:rPr>
          <w:rFonts w:ascii="Times New Roman" w:hAnsi="Times New Roman" w:cs="Times New Roman"/>
          <w:sz w:val="28"/>
          <w:szCs w:val="28"/>
        </w:rPr>
        <w:t>Диссертация направлена на поиск эффективной методологии управления процессами обеспечения качества образовательной программы и научное обоснование основных положений совершенствования внутренней системы качества вуза на примере программы подготовки социальных педагогов.</w:t>
      </w:r>
    </w:p>
    <w:p w14:paraId="08028001" w14:textId="0B26E778" w:rsidR="0095404F" w:rsidRPr="00EF7DB4" w:rsidRDefault="0095404F" w:rsidP="00400542">
      <w:pPr>
        <w:pStyle w:val="ae"/>
        <w:tabs>
          <w:tab w:val="left" w:pos="993"/>
        </w:tabs>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На сегодня научно-педагогический ресурс трудов, посвященных концептуальным и методическим проблемам социализации личности достаточный. Среди исследователей ключевых аспектов социально-педагогической науки следует отметить казахских педагогов как М. Жумабаев </w:t>
      </w:r>
      <w:r w:rsidRPr="00EF7DB4">
        <w:rPr>
          <w:rFonts w:ascii="Times New Roman" w:hAnsi="Times New Roman" w:cs="Times New Roman"/>
          <w:kern w:val="0"/>
          <w:sz w:val="28"/>
          <w:szCs w:val="28"/>
        </w:rPr>
        <w:t>[</w:t>
      </w:r>
      <w:r w:rsidR="005C5332" w:rsidRPr="00EF7DB4">
        <w:rPr>
          <w:rFonts w:ascii="Times New Roman" w:hAnsi="Times New Roman" w:cs="Times New Roman"/>
          <w:kern w:val="0"/>
          <w:sz w:val="28"/>
          <w:szCs w:val="28"/>
        </w:rPr>
        <w:t>8</w:t>
      </w:r>
      <w:r w:rsidRPr="00EF7DB4">
        <w:rPr>
          <w:rFonts w:ascii="Times New Roman" w:eastAsia="Times New Roman" w:hAnsi="Times New Roman" w:cs="Times New Roman"/>
          <w:kern w:val="0"/>
          <w:sz w:val="28"/>
          <w:szCs w:val="28"/>
          <w:lang w:eastAsia="ru-RU"/>
          <w14:ligatures w14:val="none"/>
        </w:rPr>
        <w:t>], Ж. Аймауытов</w:t>
      </w:r>
      <w:r w:rsidRPr="00EF7DB4">
        <w:rPr>
          <w:rFonts w:ascii="Times New Roman" w:hAnsi="Times New Roman" w:cs="Times New Roman"/>
          <w:lang w:val="kk-KZ"/>
        </w:rPr>
        <w:t xml:space="preserve">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9</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lang w:val="kk-KZ"/>
        </w:rPr>
        <w:t xml:space="preserve"> </w:t>
      </w:r>
      <w:r w:rsidRPr="00EF7DB4">
        <w:rPr>
          <w:rFonts w:ascii="Times New Roman" w:hAnsi="Times New Roman" w:cs="Times New Roman"/>
          <w:sz w:val="28"/>
          <w:szCs w:val="28"/>
        </w:rPr>
        <w:t xml:space="preserve">советских ученых, как В.В. Давыдов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10</w:t>
      </w:r>
      <w:r w:rsidRPr="00EF7DB4">
        <w:rPr>
          <w:rFonts w:ascii="Times New Roman" w:hAnsi="Times New Roman" w:cs="Times New Roman"/>
          <w:kern w:val="0"/>
          <w:sz w:val="28"/>
          <w:szCs w:val="28"/>
          <w:lang w:val="kk-KZ"/>
        </w:rPr>
        <w:t>]</w:t>
      </w:r>
      <w:r w:rsidRPr="00EF7DB4">
        <w:rPr>
          <w:rFonts w:ascii="Times New Roman" w:hAnsi="Times New Roman" w:cs="Times New Roman"/>
          <w:lang w:val="kk-KZ"/>
        </w:rPr>
        <w:t>.</w:t>
      </w:r>
      <w:r w:rsidRPr="00EF7DB4">
        <w:rPr>
          <w:rFonts w:ascii="Times New Roman" w:hAnsi="Times New Roman" w:cs="Times New Roman"/>
          <w:sz w:val="28"/>
          <w:szCs w:val="28"/>
          <w:lang w:val="kk-KZ"/>
        </w:rPr>
        <w:t xml:space="preserve">, </w:t>
      </w:r>
      <w:r w:rsidR="00DB3269" w:rsidRPr="00EF7DB4">
        <w:rPr>
          <w:rFonts w:ascii="Times New Roman" w:hAnsi="Times New Roman" w:cs="Times New Roman"/>
          <w:sz w:val="28"/>
          <w:szCs w:val="28"/>
          <w:lang w:val="kk-KZ"/>
        </w:rPr>
        <w:t>Ю.К.</w:t>
      </w:r>
      <w:r w:rsidR="00E62BB9">
        <w:rPr>
          <w:rFonts w:ascii="Times New Roman" w:hAnsi="Times New Roman" w:cs="Times New Roman"/>
          <w:sz w:val="28"/>
          <w:szCs w:val="28"/>
          <w:lang w:val="kk-KZ"/>
        </w:rPr>
        <w:t> </w:t>
      </w:r>
      <w:r w:rsidR="00DB3269" w:rsidRPr="00EF7DB4">
        <w:rPr>
          <w:rFonts w:ascii="Times New Roman" w:hAnsi="Times New Roman" w:cs="Times New Roman"/>
          <w:sz w:val="28"/>
          <w:szCs w:val="28"/>
          <w:lang w:val="kk-KZ"/>
        </w:rPr>
        <w:t xml:space="preserve">Бабанский, </w:t>
      </w:r>
      <w:r w:rsidRPr="00EF7DB4">
        <w:rPr>
          <w:rFonts w:ascii="Times New Roman" w:hAnsi="Times New Roman" w:cs="Times New Roman"/>
          <w:sz w:val="28"/>
          <w:szCs w:val="28"/>
          <w:lang w:val="kk-KZ"/>
        </w:rPr>
        <w:t xml:space="preserve">И.Я. Лернер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11, 12</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t xml:space="preserve"> </w:t>
      </w:r>
      <w:r w:rsidRPr="00EF7DB4">
        <w:rPr>
          <w:rFonts w:ascii="Times New Roman" w:hAnsi="Times New Roman" w:cs="Times New Roman"/>
          <w:sz w:val="28"/>
          <w:szCs w:val="28"/>
          <w:lang w:val="kk-KZ"/>
        </w:rPr>
        <w:t>казахстанских ученых как Ж.М.</w:t>
      </w:r>
      <w:r w:rsidR="00E62BB9">
        <w:rPr>
          <w:rFonts w:ascii="Times New Roman" w:hAnsi="Times New Roman" w:cs="Times New Roman"/>
          <w:sz w:val="28"/>
          <w:szCs w:val="28"/>
          <w:lang w:val="kk-KZ"/>
        </w:rPr>
        <w:t> </w:t>
      </w:r>
      <w:r w:rsidRPr="00EF7DB4">
        <w:rPr>
          <w:rFonts w:ascii="Times New Roman" w:hAnsi="Times New Roman" w:cs="Times New Roman"/>
          <w:sz w:val="28"/>
          <w:szCs w:val="28"/>
          <w:lang w:val="kk-KZ"/>
        </w:rPr>
        <w:t xml:space="preserve">Абдильдин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13</w:t>
      </w:r>
      <w:r w:rsidRPr="00EF7DB4">
        <w:rPr>
          <w:rFonts w:ascii="Times New Roman" w:hAnsi="Times New Roman" w:cs="Times New Roman"/>
          <w:kern w:val="0"/>
          <w:sz w:val="28"/>
          <w:szCs w:val="28"/>
          <w:lang w:val="kk-KZ"/>
        </w:rPr>
        <w:t>]</w:t>
      </w:r>
      <w:r w:rsidRPr="00EF7DB4">
        <w:rPr>
          <w:rFonts w:ascii="Times New Roman" w:hAnsi="Times New Roman" w:cs="Times New Roman"/>
          <w:kern w:val="0"/>
          <w:sz w:val="28"/>
          <w:szCs w:val="28"/>
        </w:rPr>
        <w:t>, Н.Д. Хмель [</w:t>
      </w:r>
      <w:r w:rsidR="0024263B" w:rsidRPr="00EF7DB4">
        <w:rPr>
          <w:rFonts w:ascii="Times New Roman" w:hAnsi="Times New Roman" w:cs="Times New Roman"/>
          <w:kern w:val="0"/>
          <w:sz w:val="28"/>
          <w:szCs w:val="28"/>
        </w:rPr>
        <w:t>14</w:t>
      </w:r>
      <w:r w:rsidRPr="00EF7DB4">
        <w:rPr>
          <w:rFonts w:ascii="Times New Roman" w:hAnsi="Times New Roman" w:cs="Times New Roman"/>
          <w:kern w:val="0"/>
          <w:sz w:val="28"/>
          <w:szCs w:val="28"/>
          <w:lang w:val="kk-KZ"/>
        </w:rPr>
        <w:t>]</w:t>
      </w:r>
      <w:r w:rsidRPr="00D6790A">
        <w:rPr>
          <w:rFonts w:ascii="Times New Roman" w:hAnsi="Times New Roman" w:cs="Times New Roman"/>
          <w:sz w:val="28"/>
          <w:szCs w:val="28"/>
          <w:lang w:val="kk-KZ"/>
        </w:rPr>
        <w:t>,</w:t>
      </w:r>
      <w:r w:rsidR="004C437A" w:rsidRPr="00EF7DB4">
        <w:rPr>
          <w:rFonts w:ascii="Times New Roman" w:hAnsi="Times New Roman" w:cs="Times New Roman"/>
          <w:sz w:val="28"/>
          <w:szCs w:val="28"/>
          <w:lang w:val="kk-KZ"/>
        </w:rPr>
        <w:t xml:space="preserve"> </w:t>
      </w:r>
      <w:r w:rsidRPr="00EF7DB4">
        <w:rPr>
          <w:rFonts w:ascii="Times New Roman" w:hAnsi="Times New Roman" w:cs="Times New Roman"/>
          <w:sz w:val="28"/>
          <w:szCs w:val="28"/>
          <w:lang w:val="kk-KZ"/>
        </w:rPr>
        <w:t xml:space="preserve">А.А. Молдажанова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15</w:t>
      </w:r>
      <w:r w:rsidRPr="00EF7DB4">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 xml:space="preserve">, Т.О. Балыкбаев </w:t>
      </w:r>
      <w:r w:rsidRPr="00EF7DB4">
        <w:rPr>
          <w:rFonts w:ascii="Times New Roman" w:hAnsi="Times New Roman" w:cs="Times New Roman"/>
          <w:kern w:val="0"/>
          <w:sz w:val="28"/>
          <w:szCs w:val="28"/>
        </w:rPr>
        <w:t>[</w:t>
      </w:r>
      <w:r w:rsidR="0024263B" w:rsidRPr="00EF7DB4">
        <w:rPr>
          <w:rFonts w:ascii="Times New Roman" w:hAnsi="Times New Roman" w:cs="Times New Roman"/>
          <w:kern w:val="0"/>
          <w:sz w:val="28"/>
          <w:szCs w:val="28"/>
        </w:rPr>
        <w:t>16</w:t>
      </w:r>
      <w:r w:rsidRPr="00EF7DB4">
        <w:rPr>
          <w:rFonts w:ascii="Times New Roman" w:hAnsi="Times New Roman" w:cs="Times New Roman"/>
          <w:kern w:val="0"/>
          <w:sz w:val="28"/>
          <w:szCs w:val="28"/>
          <w:lang w:val="kk-KZ"/>
        </w:rPr>
        <w:t xml:space="preserve">], </w:t>
      </w:r>
      <w:r w:rsidRPr="00EF7DB4">
        <w:rPr>
          <w:rFonts w:ascii="Times New Roman" w:hAnsi="Times New Roman" w:cs="Times New Roman"/>
          <w:sz w:val="28"/>
          <w:szCs w:val="28"/>
          <w:lang w:val="kk-KZ"/>
        </w:rPr>
        <w:t xml:space="preserve">Н.Н. Хан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17</w:t>
      </w:r>
      <w:r w:rsidRPr="00EF7DB4">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 xml:space="preserve">, И.Э. Сулейменов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18</w:t>
      </w:r>
      <w:r w:rsidRPr="00EF7DB4">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w:t>
      </w:r>
    </w:p>
    <w:p w14:paraId="62F55A23" w14:textId="2F9EA79D" w:rsidR="0095404F" w:rsidRPr="00EF7DB4" w:rsidRDefault="0095404F" w:rsidP="00400542">
      <w:pPr>
        <w:spacing w:after="0" w:line="240" w:lineRule="auto"/>
        <w:ind w:firstLine="709"/>
        <w:jc w:val="both"/>
        <w:rPr>
          <w:rFonts w:ascii="Times New Roman" w:eastAsia="Calibri" w:hAnsi="Times New Roman" w:cs="Times New Roman"/>
          <w:lang w:val="kk-KZ"/>
        </w:rPr>
      </w:pPr>
      <w:r w:rsidRPr="00EF7DB4">
        <w:rPr>
          <w:rFonts w:ascii="Times New Roman" w:hAnsi="Times New Roman" w:cs="Times New Roman"/>
          <w:sz w:val="28"/>
          <w:szCs w:val="28"/>
          <w:lang w:val="kk-KZ"/>
        </w:rPr>
        <w:t xml:space="preserve">Проблемы социологических и культурологических аспектов социальной педагогики, обучения и воспитания отражены в трудах Д.В. Чернилевского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19</w:t>
      </w:r>
      <w:r w:rsidRPr="00EF7DB4">
        <w:rPr>
          <w:rFonts w:ascii="Times New Roman" w:hAnsi="Times New Roman" w:cs="Times New Roman"/>
          <w:kern w:val="0"/>
          <w:sz w:val="28"/>
          <w:szCs w:val="28"/>
          <w:lang w:val="kk-KZ"/>
        </w:rPr>
        <w:sym w:font="Symbol" w:char="F05D"/>
      </w:r>
      <w:r w:rsidRPr="00EF7DB4">
        <w:rPr>
          <w:rFonts w:ascii="Times New Roman" w:hAnsi="Times New Roman" w:cs="Times New Roman"/>
          <w:kern w:val="0"/>
          <w:sz w:val="28"/>
          <w:szCs w:val="28"/>
          <w:lang w:val="kk-KZ"/>
        </w:rPr>
        <w:t xml:space="preserve">, </w:t>
      </w:r>
      <w:r w:rsidRPr="00EF7DB4">
        <w:rPr>
          <w:rFonts w:ascii="Times New Roman" w:hAnsi="Times New Roman" w:cs="Times New Roman"/>
          <w:sz w:val="28"/>
          <w:szCs w:val="28"/>
          <w:lang w:val="kk-KZ"/>
        </w:rPr>
        <w:t>Ю.С. Песоцкого</w:t>
      </w:r>
      <w:r w:rsidRPr="00EF7DB4">
        <w:rPr>
          <w:rFonts w:ascii="Times New Roman" w:hAnsi="Times New Roman" w:cs="Times New Roman"/>
          <w:kern w:val="0"/>
          <w:sz w:val="28"/>
          <w:szCs w:val="28"/>
          <w:lang w:val="kk-KZ"/>
        </w:rPr>
        <w:t xml:space="preserve"> [</w:t>
      </w:r>
      <w:r w:rsidR="0024263B" w:rsidRPr="00EF7DB4">
        <w:rPr>
          <w:rFonts w:ascii="Times New Roman" w:hAnsi="Times New Roman" w:cs="Times New Roman"/>
          <w:kern w:val="0"/>
          <w:sz w:val="28"/>
          <w:szCs w:val="28"/>
          <w:lang w:val="kk-KZ"/>
        </w:rPr>
        <w:t>20</w:t>
      </w:r>
      <w:r w:rsidRPr="00EF7DB4">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w:t>
      </w:r>
      <w:r w:rsidRPr="00EF7DB4">
        <w:rPr>
          <w:rFonts w:ascii="Times New Roman" w:hAnsi="Times New Roman" w:cs="Times New Roman"/>
          <w:kern w:val="0"/>
          <w:sz w:val="28"/>
          <w:szCs w:val="28"/>
          <w:lang w:val="kk-KZ"/>
        </w:rPr>
        <w:t xml:space="preserve"> </w:t>
      </w:r>
      <w:r w:rsidRPr="00EF7DB4">
        <w:rPr>
          <w:rFonts w:ascii="Times New Roman" w:hAnsi="Times New Roman" w:cs="Times New Roman"/>
          <w:sz w:val="28"/>
          <w:szCs w:val="28"/>
          <w:lang w:val="kk-KZ"/>
        </w:rPr>
        <w:t xml:space="preserve">И.А Зимней </w:t>
      </w:r>
      <w:r w:rsidRPr="00EF7DB4">
        <w:rPr>
          <w:rFonts w:ascii="Times New Roman" w:hAnsi="Times New Roman" w:cs="Times New Roman"/>
          <w:sz w:val="28"/>
          <w:szCs w:val="28"/>
        </w:rPr>
        <w:sym w:font="Symbol" w:char="F05B"/>
      </w:r>
      <w:r w:rsidR="0024263B" w:rsidRPr="00EF7DB4">
        <w:rPr>
          <w:rFonts w:ascii="Times New Roman" w:hAnsi="Times New Roman" w:cs="Times New Roman"/>
          <w:sz w:val="28"/>
          <w:szCs w:val="28"/>
        </w:rPr>
        <w:t>21</w:t>
      </w:r>
      <w:r w:rsidRPr="00EF7DB4">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lang w:val="kk-KZ"/>
        </w:rPr>
        <w:t>22</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lang w:val="kk-KZ"/>
        </w:rPr>
        <w:t>, Л.В. Мардахаева</w:t>
      </w:r>
      <w:r w:rsidR="006C4770" w:rsidRPr="00EF7DB4">
        <w:rPr>
          <w:rFonts w:ascii="Times New Roman" w:hAnsi="Times New Roman" w:cs="Times New Roman"/>
          <w:sz w:val="28"/>
          <w:szCs w:val="28"/>
          <w:lang w:val="kk-KZ"/>
        </w:rPr>
        <w:t xml:space="preserve"> </w:t>
      </w:r>
      <w:r w:rsidRPr="00EF7DB4">
        <w:rPr>
          <w:rFonts w:ascii="Times New Roman" w:hAnsi="Times New Roman" w:cs="Times New Roman"/>
          <w:sz w:val="28"/>
          <w:szCs w:val="28"/>
        </w:rPr>
        <w:sym w:font="Symbol" w:char="F05B"/>
      </w:r>
      <w:r w:rsidR="0024263B" w:rsidRPr="00EF7DB4">
        <w:rPr>
          <w:rFonts w:ascii="Times New Roman" w:hAnsi="Times New Roman" w:cs="Times New Roman"/>
          <w:sz w:val="28"/>
          <w:szCs w:val="28"/>
        </w:rPr>
        <w:t>23</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lang w:val="kk-KZ"/>
        </w:rPr>
        <w:t>, М.А.</w:t>
      </w:r>
      <w:r w:rsidR="00E62BB9">
        <w:rPr>
          <w:rFonts w:ascii="Times New Roman" w:hAnsi="Times New Roman" w:cs="Times New Roman"/>
          <w:sz w:val="28"/>
          <w:szCs w:val="28"/>
          <w:lang w:val="kk-KZ"/>
        </w:rPr>
        <w:t> </w:t>
      </w:r>
      <w:r w:rsidRPr="00EF7DB4">
        <w:rPr>
          <w:rFonts w:ascii="Times New Roman" w:hAnsi="Times New Roman" w:cs="Times New Roman"/>
          <w:sz w:val="28"/>
          <w:szCs w:val="28"/>
          <w:lang w:val="kk-KZ"/>
        </w:rPr>
        <w:t xml:space="preserve">Галагузовой, В.В. Серикова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24</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П.Б. Сейітқазы</w:t>
      </w:r>
      <w:r w:rsidR="00DB3269" w:rsidRPr="00EF7DB4">
        <w:rPr>
          <w:rFonts w:ascii="Times New Roman" w:hAnsi="Times New Roman" w:cs="Times New Roman"/>
          <w:sz w:val="28"/>
          <w:szCs w:val="28"/>
          <w:lang w:val="kk-KZ"/>
        </w:rPr>
        <w:t xml:space="preserve"> </w:t>
      </w:r>
      <w:r w:rsidRPr="00EF7DB4">
        <w:rPr>
          <w:rFonts w:ascii="Times New Roman" w:hAnsi="Times New Roman" w:cs="Times New Roman"/>
          <w:sz w:val="28"/>
          <w:szCs w:val="28"/>
        </w:rPr>
        <w:sym w:font="Symbol" w:char="F05B"/>
      </w:r>
      <w:r w:rsidR="0024263B" w:rsidRPr="00EF7DB4">
        <w:rPr>
          <w:rFonts w:ascii="Times New Roman" w:hAnsi="Times New Roman" w:cs="Times New Roman"/>
          <w:sz w:val="28"/>
          <w:szCs w:val="28"/>
        </w:rPr>
        <w:t>2</w:t>
      </w:r>
      <w:r w:rsidR="00DB22F1">
        <w:rPr>
          <w:rFonts w:ascii="Times New Roman" w:hAnsi="Times New Roman" w:cs="Times New Roman"/>
          <w:sz w:val="28"/>
          <w:szCs w:val="28"/>
        </w:rPr>
        <w:t>5</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lang w:val="kk-KZ"/>
        </w:rPr>
        <w:t xml:space="preserve">, К.К. Шалгынбаевой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2</w:t>
      </w:r>
      <w:r w:rsidR="00DB22F1">
        <w:rPr>
          <w:rFonts w:ascii="Times New Roman" w:hAnsi="Times New Roman" w:cs="Times New Roman"/>
          <w:kern w:val="0"/>
          <w:sz w:val="28"/>
          <w:szCs w:val="28"/>
          <w:lang w:val="kk-KZ"/>
        </w:rPr>
        <w:t>6</w:t>
      </w:r>
      <w:r w:rsidRPr="00EF7DB4">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 xml:space="preserve">, К.Т. Атемовой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2</w:t>
      </w:r>
      <w:r w:rsidR="00DB22F1">
        <w:rPr>
          <w:rFonts w:ascii="Times New Roman" w:hAnsi="Times New Roman" w:cs="Times New Roman"/>
          <w:kern w:val="0"/>
          <w:sz w:val="28"/>
          <w:szCs w:val="28"/>
          <w:lang w:val="kk-KZ"/>
        </w:rPr>
        <w:t>7</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Н.П. Албытовой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2</w:t>
      </w:r>
      <w:r w:rsidR="00DB22F1">
        <w:rPr>
          <w:rFonts w:ascii="Times New Roman" w:hAnsi="Times New Roman" w:cs="Times New Roman"/>
          <w:kern w:val="0"/>
          <w:sz w:val="28"/>
          <w:szCs w:val="28"/>
          <w:lang w:val="kk-KZ"/>
        </w:rPr>
        <w:t>8</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Шолпанкуловой Г.Н. </w:t>
      </w:r>
      <w:r w:rsidRPr="00EF7DB4">
        <w:rPr>
          <w:rFonts w:ascii="Times New Roman" w:hAnsi="Times New Roman" w:cs="Times New Roman"/>
          <w:kern w:val="0"/>
          <w:sz w:val="28"/>
          <w:szCs w:val="28"/>
          <w:lang w:val="kk-KZ"/>
        </w:rPr>
        <w:t>[</w:t>
      </w:r>
      <w:r w:rsidR="00DB22F1">
        <w:rPr>
          <w:rFonts w:ascii="Times New Roman" w:hAnsi="Times New Roman" w:cs="Times New Roman"/>
          <w:kern w:val="0"/>
          <w:sz w:val="28"/>
          <w:szCs w:val="28"/>
          <w:lang w:val="kk-KZ"/>
        </w:rPr>
        <w:t>29</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Сламбековой Т.С.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3</w:t>
      </w:r>
      <w:r w:rsidR="00DB22F1">
        <w:rPr>
          <w:rFonts w:ascii="Times New Roman" w:hAnsi="Times New Roman" w:cs="Times New Roman"/>
          <w:kern w:val="0"/>
          <w:sz w:val="28"/>
          <w:szCs w:val="28"/>
          <w:lang w:val="kk-KZ"/>
        </w:rPr>
        <w:t>0</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Г.Б. Жукеновой </w:t>
      </w:r>
      <w:r w:rsidRPr="00EF7DB4">
        <w:rPr>
          <w:rFonts w:ascii="Times New Roman" w:hAnsi="Times New Roman" w:cs="Times New Roman"/>
          <w:kern w:val="0"/>
          <w:sz w:val="28"/>
          <w:szCs w:val="28"/>
          <w:lang w:val="kk-KZ"/>
        </w:rPr>
        <w:t>[</w:t>
      </w:r>
      <w:r w:rsidR="0024263B" w:rsidRPr="00EF7DB4">
        <w:rPr>
          <w:rFonts w:ascii="Times New Roman" w:hAnsi="Times New Roman" w:cs="Times New Roman"/>
          <w:kern w:val="0"/>
          <w:sz w:val="28"/>
          <w:szCs w:val="28"/>
          <w:lang w:val="kk-KZ"/>
        </w:rPr>
        <w:t>3</w:t>
      </w:r>
      <w:r w:rsidR="00DB22F1">
        <w:rPr>
          <w:rFonts w:ascii="Times New Roman" w:hAnsi="Times New Roman" w:cs="Times New Roman"/>
          <w:kern w:val="0"/>
          <w:sz w:val="28"/>
          <w:szCs w:val="28"/>
          <w:lang w:val="kk-KZ"/>
        </w:rPr>
        <w:t>1</w:t>
      </w:r>
      <w:r w:rsidRPr="00EF7DB4">
        <w:rPr>
          <w:rFonts w:ascii="Times New Roman" w:hAnsi="Times New Roman" w:cs="Times New Roman"/>
          <w:kern w:val="0"/>
          <w:sz w:val="28"/>
          <w:szCs w:val="28"/>
          <w:lang w:val="kk-KZ"/>
        </w:rPr>
        <w:t>]</w:t>
      </w:r>
      <w:r w:rsidR="00D6790A">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Ж.Е.</w:t>
      </w:r>
      <w:r w:rsidR="00DB22F1">
        <w:rPr>
          <w:rFonts w:ascii="Times New Roman" w:hAnsi="Times New Roman" w:cs="Times New Roman"/>
          <w:sz w:val="28"/>
          <w:szCs w:val="28"/>
          <w:lang w:val="kk-KZ"/>
        </w:rPr>
        <w:t xml:space="preserve"> </w:t>
      </w:r>
      <w:r w:rsidRPr="00EF7DB4">
        <w:rPr>
          <w:rFonts w:ascii="Times New Roman" w:hAnsi="Times New Roman" w:cs="Times New Roman"/>
          <w:sz w:val="28"/>
          <w:szCs w:val="28"/>
          <w:lang w:val="kk-KZ"/>
        </w:rPr>
        <w:t>Абдыхалыковой [</w:t>
      </w:r>
      <w:r w:rsidR="0024263B" w:rsidRPr="00EF7DB4">
        <w:rPr>
          <w:rFonts w:ascii="Times New Roman" w:hAnsi="Times New Roman" w:cs="Times New Roman"/>
          <w:sz w:val="28"/>
          <w:szCs w:val="28"/>
          <w:lang w:val="kk-KZ"/>
        </w:rPr>
        <w:t>3</w:t>
      </w:r>
      <w:r w:rsidR="00DB22F1">
        <w:rPr>
          <w:rFonts w:ascii="Times New Roman" w:hAnsi="Times New Roman" w:cs="Times New Roman"/>
          <w:sz w:val="28"/>
          <w:szCs w:val="28"/>
          <w:lang w:val="kk-KZ"/>
        </w:rPr>
        <w:t>2</w:t>
      </w:r>
      <w:r w:rsidRPr="00EF7DB4">
        <w:rPr>
          <w:rFonts w:ascii="Times New Roman" w:hAnsi="Times New Roman" w:cs="Times New Roman"/>
          <w:kern w:val="0"/>
          <w:sz w:val="28"/>
          <w:szCs w:val="28"/>
          <w:lang w:val="kk-KZ"/>
        </w:rPr>
        <w:t>]</w:t>
      </w:r>
      <w:r w:rsidR="00D6790A">
        <w:rPr>
          <w:rFonts w:ascii="Times New Roman" w:hAnsi="Times New Roman" w:cs="Times New Roman"/>
          <w:kern w:val="0"/>
          <w:sz w:val="28"/>
          <w:szCs w:val="28"/>
          <w:lang w:val="kk-KZ"/>
        </w:rPr>
        <w:t>,</w:t>
      </w:r>
      <w:r w:rsidRPr="00EF7DB4">
        <w:rPr>
          <w:rFonts w:ascii="Times New Roman" w:hAnsi="Times New Roman" w:cs="Times New Roman"/>
          <w:sz w:val="28"/>
          <w:szCs w:val="28"/>
          <w:lang w:val="kk-KZ"/>
        </w:rPr>
        <w:t xml:space="preserve"> А.Е.</w:t>
      </w:r>
      <w:r w:rsidR="00DB22F1">
        <w:rPr>
          <w:rFonts w:ascii="Times New Roman" w:hAnsi="Times New Roman" w:cs="Times New Roman"/>
          <w:sz w:val="28"/>
          <w:szCs w:val="28"/>
          <w:lang w:val="kk-KZ"/>
        </w:rPr>
        <w:t> </w:t>
      </w:r>
      <w:r w:rsidRPr="00EF7DB4">
        <w:rPr>
          <w:rFonts w:ascii="Times New Roman" w:hAnsi="Times New Roman" w:cs="Times New Roman"/>
          <w:sz w:val="28"/>
          <w:szCs w:val="28"/>
          <w:lang w:val="kk-KZ"/>
        </w:rPr>
        <w:t xml:space="preserve">Берикхановой </w:t>
      </w:r>
      <w:bookmarkStart w:id="11" w:name="_Hlk201108392"/>
      <w:r w:rsidRPr="00EF7DB4">
        <w:rPr>
          <w:rFonts w:ascii="Times New Roman" w:hAnsi="Times New Roman" w:cs="Times New Roman"/>
          <w:kern w:val="0"/>
          <w:sz w:val="28"/>
          <w:szCs w:val="28"/>
          <w:lang w:val="kk-KZ"/>
        </w:rPr>
        <w:t>[</w:t>
      </w:r>
      <w:bookmarkStart w:id="12" w:name="_Hlk201108408"/>
      <w:bookmarkEnd w:id="11"/>
      <w:r w:rsidR="0024263B" w:rsidRPr="00EF7DB4">
        <w:rPr>
          <w:rFonts w:ascii="Times New Roman" w:hAnsi="Times New Roman" w:cs="Times New Roman"/>
          <w:kern w:val="0"/>
          <w:sz w:val="28"/>
          <w:szCs w:val="28"/>
          <w:lang w:val="kk-KZ"/>
        </w:rPr>
        <w:t>3</w:t>
      </w:r>
      <w:r w:rsidR="00DB22F1">
        <w:rPr>
          <w:rFonts w:ascii="Times New Roman" w:hAnsi="Times New Roman" w:cs="Times New Roman"/>
          <w:kern w:val="0"/>
          <w:sz w:val="28"/>
          <w:szCs w:val="28"/>
          <w:lang w:val="kk-KZ"/>
        </w:rPr>
        <w:t>3</w:t>
      </w:r>
      <w:r w:rsidR="0024263B" w:rsidRPr="00EF7DB4">
        <w:rPr>
          <w:rFonts w:ascii="Times New Roman" w:hAnsi="Times New Roman" w:cs="Times New Roman"/>
          <w:kern w:val="0"/>
          <w:sz w:val="28"/>
          <w:szCs w:val="28"/>
          <w:lang w:val="kk-KZ"/>
        </w:rPr>
        <w:t>, 3</w:t>
      </w:r>
      <w:r w:rsidR="00DB22F1">
        <w:rPr>
          <w:rFonts w:ascii="Times New Roman" w:hAnsi="Times New Roman" w:cs="Times New Roman"/>
          <w:kern w:val="0"/>
          <w:sz w:val="28"/>
          <w:szCs w:val="28"/>
          <w:lang w:val="kk-KZ"/>
        </w:rPr>
        <w:t>4</w:t>
      </w:r>
      <w:r w:rsidRPr="00EF7DB4">
        <w:rPr>
          <w:rFonts w:ascii="Times New Roman" w:hAnsi="Times New Roman" w:cs="Times New Roman"/>
          <w:kern w:val="0"/>
          <w:sz w:val="28"/>
          <w:szCs w:val="28"/>
          <w:lang w:val="kk-KZ"/>
        </w:rPr>
        <w:t>]</w:t>
      </w:r>
      <w:bookmarkEnd w:id="12"/>
      <w:r w:rsidRPr="00EF7DB4">
        <w:rPr>
          <w:rFonts w:ascii="Times New Roman" w:hAnsi="Times New Roman" w:cs="Times New Roman"/>
          <w:kern w:val="0"/>
          <w:sz w:val="28"/>
          <w:szCs w:val="28"/>
          <w:lang w:val="kk-KZ"/>
        </w:rPr>
        <w:t>.</w:t>
      </w:r>
    </w:p>
    <w:p w14:paraId="798FDE42" w14:textId="7528073F"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От высшего образования все чаще ожидают, что оно будет удовлетворять потребности экономики и общества, соответствовать требованиям подотчетности и строить более тесные связи с различными заинтересованными сторонами. Проблемы обеспечения качества образовательных услуг актуализируется с расширением глобализации и интернационализации подготовки будущих кадров для международного рынка труда. Концептуальные и методические основы качества образования раскрыты в трудах как зарубежных, так и отечественных ученых.</w:t>
      </w:r>
    </w:p>
    <w:p w14:paraId="1F4E793F" w14:textId="1CFC664D"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Анализ психолого-педагогической литературы показывает, что вопросы управления качеством образовательных программ рассматривались в нескольких аспектах по разным направлениям: интегрированная система, включающая различные компоненты (Т. Шухарт </w:t>
      </w:r>
      <w:r w:rsidRPr="00EF7DB4">
        <w:rPr>
          <w:rFonts w:ascii="Times New Roman" w:hAnsi="Times New Roman" w:cs="Times New Roman"/>
          <w:sz w:val="28"/>
          <w:szCs w:val="28"/>
        </w:rPr>
        <w:sym w:font="Symbol" w:char="F05B"/>
      </w:r>
      <w:r w:rsidR="0024263B" w:rsidRPr="00EF7DB4">
        <w:rPr>
          <w:rFonts w:ascii="Times New Roman" w:hAnsi="Times New Roman" w:cs="Times New Roman"/>
          <w:sz w:val="28"/>
          <w:szCs w:val="28"/>
        </w:rPr>
        <w:t>3</w:t>
      </w:r>
      <w:r w:rsidR="00DB22F1">
        <w:rPr>
          <w:rFonts w:ascii="Times New Roman" w:hAnsi="Times New Roman" w:cs="Times New Roman"/>
          <w:sz w:val="28"/>
          <w:szCs w:val="28"/>
        </w:rPr>
        <w:t>5</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xml:space="preserve">, У. Деминг </w:t>
      </w:r>
      <w:r w:rsidRPr="00EF7DB4">
        <w:rPr>
          <w:rFonts w:ascii="Times New Roman" w:hAnsi="Times New Roman" w:cs="Times New Roman"/>
          <w:sz w:val="28"/>
          <w:szCs w:val="28"/>
        </w:rPr>
        <w:sym w:font="Symbol" w:char="F05B"/>
      </w:r>
      <w:r w:rsidR="0024263B" w:rsidRPr="00EF7DB4">
        <w:rPr>
          <w:rFonts w:ascii="Times New Roman" w:hAnsi="Times New Roman" w:cs="Times New Roman"/>
          <w:sz w:val="28"/>
          <w:szCs w:val="28"/>
        </w:rPr>
        <w:t>3</w:t>
      </w:r>
      <w:r w:rsidR="00DB22F1">
        <w:rPr>
          <w:rFonts w:ascii="Times New Roman" w:hAnsi="Times New Roman" w:cs="Times New Roman"/>
          <w:sz w:val="28"/>
          <w:szCs w:val="28"/>
        </w:rPr>
        <w:t>6</w:t>
      </w:r>
      <w:r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rPr>
        <w:t>3</w:t>
      </w:r>
      <w:r w:rsidR="00DB22F1">
        <w:rPr>
          <w:rFonts w:ascii="Times New Roman" w:hAnsi="Times New Roman" w:cs="Times New Roman"/>
          <w:sz w:val="28"/>
          <w:szCs w:val="28"/>
        </w:rPr>
        <w:t>7</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xml:space="preserve">), деятельность, направленная на планирование, внедрение и контроль качества образовательных программ и моделирование качества (EFQM – Европейская модель совершенства </w:t>
      </w:r>
      <w:r w:rsidRPr="00EF7DB4">
        <w:rPr>
          <w:rFonts w:ascii="Times New Roman" w:hAnsi="Times New Roman" w:cs="Times New Roman"/>
          <w:sz w:val="28"/>
          <w:szCs w:val="28"/>
        </w:rPr>
        <w:sym w:font="Symbol" w:char="F05B"/>
      </w:r>
      <w:r w:rsidR="00E03EE7" w:rsidRPr="00EF7DB4">
        <w:rPr>
          <w:rFonts w:ascii="Times New Roman" w:hAnsi="Times New Roman" w:cs="Times New Roman"/>
          <w:sz w:val="28"/>
          <w:szCs w:val="28"/>
        </w:rPr>
        <w:t>3</w:t>
      </w:r>
      <w:r w:rsidR="00DB22F1">
        <w:rPr>
          <w:rFonts w:ascii="Times New Roman" w:hAnsi="Times New Roman" w:cs="Times New Roman"/>
          <w:sz w:val="28"/>
          <w:szCs w:val="28"/>
        </w:rPr>
        <w:t>8</w:t>
      </w:r>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xml:space="preserve"> или модель ISO 9001), объект образовательного менеджмента; распределение ресурсов, мотивации преподавателей и студентов, а также установлению эффективных коммуникаций в об</w:t>
      </w:r>
      <w:r w:rsidR="00051392" w:rsidRPr="00EF7DB4">
        <w:rPr>
          <w:rFonts w:ascii="Times New Roman" w:hAnsi="Times New Roman" w:cs="Times New Roman"/>
          <w:sz w:val="28"/>
          <w:szCs w:val="28"/>
        </w:rPr>
        <w:t xml:space="preserve">разовательной среде </w:t>
      </w:r>
      <w:r w:rsidRPr="00EF7DB4">
        <w:rPr>
          <w:rFonts w:ascii="Times New Roman" w:hAnsi="Times New Roman" w:cs="Times New Roman"/>
          <w:sz w:val="28"/>
          <w:szCs w:val="28"/>
        </w:rPr>
        <w:sym w:font="Symbol" w:char="F05B"/>
      </w:r>
      <w:bookmarkStart w:id="13" w:name="_Ref201272482"/>
      <w:r w:rsidR="00DB22F1">
        <w:rPr>
          <w:rFonts w:ascii="Times New Roman" w:hAnsi="Times New Roman" w:cs="Times New Roman"/>
          <w:sz w:val="28"/>
          <w:szCs w:val="28"/>
        </w:rPr>
        <w:t>39</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1</w:t>
      </w:r>
      <w:bookmarkEnd w:id="13"/>
      <w:r w:rsidR="006C4770" w:rsidRPr="00EF7DB4">
        <w:rPr>
          <w:rFonts w:ascii="Times New Roman" w:hAnsi="Times New Roman" w:cs="Times New Roman"/>
          <w:sz w:val="28"/>
          <w:szCs w:val="28"/>
        </w:rPr>
        <w:t>]</w:t>
      </w:r>
      <w:r w:rsidRPr="00EF7DB4">
        <w:rPr>
          <w:rFonts w:ascii="Times New Roman" w:hAnsi="Times New Roman" w:cs="Times New Roman"/>
          <w:sz w:val="28"/>
          <w:szCs w:val="28"/>
        </w:rPr>
        <w:t>.</w:t>
      </w:r>
    </w:p>
    <w:p w14:paraId="208E35B0" w14:textId="12455AF6"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Научные труды зарубежных ученых, рассматривающие вопросы качества высшего образования позволили выявить разнообразность подходов к обеспечению качества образования: Thomas A. – институциональная самооценка высшего образования Англии [</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2</w:t>
      </w:r>
      <w:r w:rsidRPr="00EF7DB4">
        <w:rPr>
          <w:rFonts w:ascii="Times New Roman" w:hAnsi="Times New Roman" w:cs="Times New Roman"/>
          <w:sz w:val="28"/>
          <w:szCs w:val="28"/>
        </w:rPr>
        <w:t>]; Chu A., Westerheijden D.F. –</w:t>
      </w:r>
      <w:r w:rsidR="003C1315">
        <w:rPr>
          <w:rFonts w:ascii="Times New Roman" w:hAnsi="Times New Roman" w:cs="Times New Roman"/>
          <w:sz w:val="28"/>
          <w:szCs w:val="28"/>
        </w:rPr>
        <w:t xml:space="preserve"> </w:t>
      </w:r>
      <w:r w:rsidRPr="00EF7DB4">
        <w:rPr>
          <w:rFonts w:ascii="Times New Roman" w:hAnsi="Times New Roman" w:cs="Times New Roman"/>
          <w:sz w:val="28"/>
          <w:szCs w:val="28"/>
        </w:rPr>
        <w:t>политика обеспечения качества ВО в Нидерландах [</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3</w:t>
      </w:r>
      <w:r w:rsidRPr="00EF7DB4">
        <w:rPr>
          <w:rFonts w:ascii="Times New Roman" w:hAnsi="Times New Roman" w:cs="Times New Roman"/>
          <w:sz w:val="28"/>
          <w:szCs w:val="28"/>
        </w:rPr>
        <w:t>]; Titimus P.M. – аналитика больших данных в ВО [</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4</w:t>
      </w:r>
      <w:r w:rsidRPr="00EF7DB4">
        <w:rPr>
          <w:rFonts w:ascii="Times New Roman" w:hAnsi="Times New Roman" w:cs="Times New Roman"/>
          <w:sz w:val="28"/>
          <w:szCs w:val="28"/>
        </w:rPr>
        <w:t>]; Hsu Y.-P. – развитие культуры качества ВО на Тайване [</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5</w:t>
      </w:r>
      <w:r w:rsidRPr="00EF7DB4">
        <w:rPr>
          <w:rFonts w:ascii="Times New Roman" w:hAnsi="Times New Roman" w:cs="Times New Roman"/>
          <w:sz w:val="28"/>
          <w:szCs w:val="28"/>
        </w:rPr>
        <w:t>]; Porubčanová D. et al. – эффективность образования в словацких университетах; Laura Icela G.P., María Soledad R., – моделирование системы образования [</w:t>
      </w:r>
      <w:bookmarkStart w:id="14" w:name="_Ref201266073"/>
      <w:r w:rsidR="00E03EE7" w:rsidRPr="00EF7DB4">
        <w:rPr>
          <w:rFonts w:ascii="Times New Roman" w:hAnsi="Times New Roman" w:cs="Times New Roman"/>
          <w:sz w:val="28"/>
          <w:szCs w:val="28"/>
        </w:rPr>
        <w:t>4</w:t>
      </w:r>
      <w:r w:rsidR="00DB22F1">
        <w:rPr>
          <w:rFonts w:ascii="Times New Roman" w:hAnsi="Times New Roman" w:cs="Times New Roman"/>
          <w:sz w:val="28"/>
          <w:szCs w:val="28"/>
        </w:rPr>
        <w:t>6</w:t>
      </w:r>
      <w:bookmarkEnd w:id="14"/>
      <w:r w:rsidRPr="00EF7DB4">
        <w:rPr>
          <w:rFonts w:ascii="Times New Roman" w:hAnsi="Times New Roman" w:cs="Times New Roman"/>
          <w:sz w:val="28"/>
          <w:szCs w:val="28"/>
        </w:rPr>
        <w:sym w:font="Symbol" w:char="F05D"/>
      </w:r>
      <w:r w:rsidRPr="00EF7DB4">
        <w:rPr>
          <w:rFonts w:ascii="Times New Roman" w:hAnsi="Times New Roman" w:cs="Times New Roman"/>
          <w:sz w:val="28"/>
          <w:szCs w:val="28"/>
        </w:rPr>
        <w:t>, Хмелевская С.В. [</w:t>
      </w:r>
      <w:r w:rsidR="00E03EE7" w:rsidRPr="00EF7DB4">
        <w:rPr>
          <w:rFonts w:ascii="Times New Roman" w:hAnsi="Times New Roman" w:cs="Times New Roman"/>
          <w:sz w:val="28"/>
          <w:szCs w:val="28"/>
        </w:rPr>
        <w:t>4</w:t>
      </w:r>
      <w:r w:rsidR="00DB22F1">
        <w:rPr>
          <w:rFonts w:ascii="Times New Roman" w:hAnsi="Times New Roman" w:cs="Times New Roman"/>
          <w:sz w:val="28"/>
          <w:szCs w:val="28"/>
        </w:rPr>
        <w:t>7</w:t>
      </w:r>
      <w:r w:rsidRPr="00EF7DB4">
        <w:rPr>
          <w:rFonts w:ascii="Times New Roman" w:hAnsi="Times New Roman" w:cs="Times New Roman"/>
          <w:sz w:val="28"/>
          <w:szCs w:val="28"/>
        </w:rPr>
        <w:t>]; Malega P., Majerník M., Табишев Т.А. – стандартизация управления качеством [</w:t>
      </w:r>
      <w:bookmarkStart w:id="15" w:name="_Ref201269446"/>
      <w:r w:rsidR="00E03EE7" w:rsidRPr="00EF7DB4">
        <w:rPr>
          <w:rFonts w:ascii="Times New Roman" w:hAnsi="Times New Roman" w:cs="Times New Roman"/>
          <w:sz w:val="28"/>
          <w:szCs w:val="28"/>
        </w:rPr>
        <w:t>4</w:t>
      </w:r>
      <w:r w:rsidR="00DB22F1">
        <w:rPr>
          <w:rFonts w:ascii="Times New Roman" w:hAnsi="Times New Roman" w:cs="Times New Roman"/>
          <w:sz w:val="28"/>
          <w:szCs w:val="28"/>
        </w:rPr>
        <w:t>8</w:t>
      </w:r>
      <w:r w:rsidR="00E03EE7" w:rsidRPr="00EF7DB4">
        <w:rPr>
          <w:rFonts w:ascii="Times New Roman" w:hAnsi="Times New Roman" w:cs="Times New Roman"/>
          <w:sz w:val="28"/>
          <w:szCs w:val="28"/>
        </w:rPr>
        <w:t>-5</w:t>
      </w:r>
      <w:r w:rsidR="00DB22F1">
        <w:rPr>
          <w:rFonts w:ascii="Times New Roman" w:hAnsi="Times New Roman" w:cs="Times New Roman"/>
          <w:sz w:val="28"/>
          <w:szCs w:val="28"/>
        </w:rPr>
        <w:t>0</w:t>
      </w:r>
      <w:bookmarkEnd w:id="15"/>
      <w:r w:rsidRPr="00EF7DB4">
        <w:rPr>
          <w:rFonts w:ascii="Times New Roman" w:hAnsi="Times New Roman" w:cs="Times New Roman"/>
          <w:sz w:val="28"/>
          <w:szCs w:val="28"/>
        </w:rPr>
        <w:t>].</w:t>
      </w:r>
    </w:p>
    <w:p w14:paraId="0AAE6593" w14:textId="2EA4BE5A" w:rsidR="0095404F" w:rsidRPr="00EF7DB4" w:rsidRDefault="0095404F" w:rsidP="00400542">
      <w:pPr>
        <w:pStyle w:val="ae"/>
        <w:tabs>
          <w:tab w:val="left" w:pos="993"/>
        </w:tabs>
        <w:ind w:firstLine="709"/>
        <w:jc w:val="both"/>
        <w:rPr>
          <w:rFonts w:ascii="Times New Roman" w:hAnsi="Times New Roman" w:cs="Times New Roman"/>
          <w:b/>
          <w:bCs/>
          <w:kern w:val="0"/>
          <w:sz w:val="28"/>
          <w:szCs w:val="28"/>
        </w:rPr>
      </w:pPr>
      <w:r w:rsidRPr="00EF7DB4">
        <w:rPr>
          <w:rFonts w:ascii="Times New Roman" w:hAnsi="Times New Roman" w:cs="Times New Roman"/>
          <w:sz w:val="28"/>
          <w:szCs w:val="28"/>
        </w:rPr>
        <w:t xml:space="preserve">Труды отечественных ученых также раскрывают разные аспекты качества образования: Омирбаев С.М., Жумагулова А.Б. – обеспечение качества на основе </w:t>
      </w:r>
      <w:r w:rsidRPr="00EF7DB4">
        <w:rPr>
          <w:rFonts w:ascii="Times New Roman" w:hAnsi="Times New Roman" w:cs="Times New Roman"/>
          <w:sz w:val="28"/>
          <w:szCs w:val="28"/>
          <w:lang w:val="en-US"/>
        </w:rPr>
        <w:t>ESG</w:t>
      </w:r>
      <w:r w:rsidRPr="00EF7DB4">
        <w:rPr>
          <w:rFonts w:ascii="Times New Roman" w:hAnsi="Times New Roman" w:cs="Times New Roman"/>
          <w:sz w:val="28"/>
          <w:szCs w:val="28"/>
        </w:rPr>
        <w:t xml:space="preserve"> и НПА </w:t>
      </w:r>
      <w:r w:rsidRPr="00EF7DB4">
        <w:rPr>
          <w:rFonts w:ascii="Times New Roman" w:hAnsi="Times New Roman" w:cs="Times New Roman"/>
          <w:kern w:val="0"/>
          <w:sz w:val="28"/>
          <w:szCs w:val="28"/>
        </w:rPr>
        <w:t>[</w:t>
      </w:r>
      <w:bookmarkStart w:id="16" w:name="_Ref201269899"/>
      <w:r w:rsidR="00E03EE7" w:rsidRPr="00EF7DB4">
        <w:rPr>
          <w:rFonts w:ascii="Times New Roman" w:hAnsi="Times New Roman" w:cs="Times New Roman"/>
          <w:kern w:val="0"/>
          <w:sz w:val="28"/>
          <w:szCs w:val="28"/>
        </w:rPr>
        <w:t>5</w:t>
      </w:r>
      <w:r w:rsidR="00DB22F1">
        <w:rPr>
          <w:rFonts w:ascii="Times New Roman" w:hAnsi="Times New Roman" w:cs="Times New Roman"/>
          <w:kern w:val="0"/>
          <w:sz w:val="28"/>
          <w:szCs w:val="28"/>
        </w:rPr>
        <w:t>1</w:t>
      </w:r>
      <w:r w:rsidR="00E03EE7" w:rsidRPr="00EF7DB4">
        <w:rPr>
          <w:rFonts w:ascii="Times New Roman" w:hAnsi="Times New Roman" w:cs="Times New Roman"/>
          <w:kern w:val="0"/>
          <w:sz w:val="28"/>
          <w:szCs w:val="28"/>
        </w:rPr>
        <w:t>-5</w:t>
      </w:r>
      <w:r w:rsidR="00DB22F1">
        <w:rPr>
          <w:rFonts w:ascii="Times New Roman" w:hAnsi="Times New Roman" w:cs="Times New Roman"/>
          <w:kern w:val="0"/>
          <w:sz w:val="28"/>
          <w:szCs w:val="28"/>
        </w:rPr>
        <w:t>4</w:t>
      </w:r>
      <w:bookmarkEnd w:id="16"/>
      <w:r w:rsidRPr="00EF7DB4">
        <w:rPr>
          <w:rFonts w:ascii="Times New Roman" w:hAnsi="Times New Roman" w:cs="Times New Roman"/>
          <w:kern w:val="0"/>
          <w:sz w:val="28"/>
          <w:szCs w:val="28"/>
        </w:rPr>
        <w:t>]; Муканова С.Д., Абильдина С.К., Мукатаев А.А. – внутренняя система качества как компонент трехмерной национальной модели [</w:t>
      </w:r>
      <w:r w:rsidR="00E03EE7" w:rsidRPr="00EF7DB4">
        <w:rPr>
          <w:rFonts w:ascii="Times New Roman" w:hAnsi="Times New Roman" w:cs="Times New Roman"/>
          <w:kern w:val="0"/>
          <w:sz w:val="28"/>
          <w:szCs w:val="28"/>
        </w:rPr>
        <w:t>5</w:t>
      </w:r>
      <w:r w:rsidR="00DB22F1">
        <w:rPr>
          <w:rFonts w:ascii="Times New Roman" w:hAnsi="Times New Roman" w:cs="Times New Roman"/>
          <w:kern w:val="0"/>
          <w:sz w:val="28"/>
          <w:szCs w:val="28"/>
        </w:rPr>
        <w:t>5</w:t>
      </w:r>
      <w:r w:rsidRPr="00EF7DB4">
        <w:rPr>
          <w:rFonts w:ascii="Times New Roman" w:hAnsi="Times New Roman" w:cs="Times New Roman"/>
          <w:kern w:val="0"/>
          <w:sz w:val="28"/>
          <w:szCs w:val="28"/>
        </w:rPr>
        <w:t xml:space="preserve">]; Кулекеев Ж.А., </w:t>
      </w:r>
      <w:r w:rsidRPr="00EF7DB4">
        <w:rPr>
          <w:rFonts w:ascii="Times New Roman" w:hAnsi="Times New Roman" w:cs="Times New Roman"/>
          <w:sz w:val="28"/>
          <w:szCs w:val="28"/>
        </w:rPr>
        <w:t xml:space="preserve">Скиба М.А. – менеджмент и стандартизация качества высшего образования </w:t>
      </w:r>
      <w:r w:rsidRPr="00EF7DB4">
        <w:rPr>
          <w:rFonts w:ascii="Times New Roman" w:hAnsi="Times New Roman" w:cs="Times New Roman"/>
          <w:kern w:val="0"/>
          <w:sz w:val="28"/>
          <w:szCs w:val="28"/>
        </w:rPr>
        <w:t>[</w:t>
      </w:r>
      <w:r w:rsidR="00E03EE7" w:rsidRPr="00EF7DB4">
        <w:rPr>
          <w:rFonts w:ascii="Times New Roman" w:hAnsi="Times New Roman" w:cs="Times New Roman"/>
          <w:kern w:val="0"/>
          <w:sz w:val="28"/>
          <w:szCs w:val="28"/>
        </w:rPr>
        <w:t>5</w:t>
      </w:r>
      <w:r w:rsidR="00DB22F1">
        <w:rPr>
          <w:rFonts w:ascii="Times New Roman" w:hAnsi="Times New Roman" w:cs="Times New Roman"/>
          <w:kern w:val="0"/>
          <w:sz w:val="28"/>
          <w:szCs w:val="28"/>
        </w:rPr>
        <w:t>6</w:t>
      </w:r>
      <w:r w:rsidR="00E03EE7" w:rsidRPr="00EF7DB4">
        <w:rPr>
          <w:rFonts w:ascii="Times New Roman" w:hAnsi="Times New Roman" w:cs="Times New Roman"/>
          <w:kern w:val="0"/>
          <w:sz w:val="28"/>
          <w:szCs w:val="28"/>
        </w:rPr>
        <w:t>-5</w:t>
      </w:r>
      <w:r w:rsidR="00DB22F1">
        <w:rPr>
          <w:rFonts w:ascii="Times New Roman" w:hAnsi="Times New Roman" w:cs="Times New Roman"/>
          <w:kern w:val="0"/>
          <w:sz w:val="28"/>
          <w:szCs w:val="28"/>
        </w:rPr>
        <w:t>8</w:t>
      </w:r>
      <w:r w:rsidRPr="00EF7DB4">
        <w:rPr>
          <w:rFonts w:ascii="Times New Roman" w:hAnsi="Times New Roman" w:cs="Times New Roman"/>
          <w:kern w:val="0"/>
          <w:sz w:val="28"/>
          <w:szCs w:val="28"/>
        </w:rPr>
        <w:t xml:space="preserve">]; </w:t>
      </w:r>
      <w:r w:rsidRPr="00EF7DB4">
        <w:rPr>
          <w:rFonts w:ascii="Times New Roman" w:hAnsi="Times New Roman" w:cs="Times New Roman"/>
          <w:sz w:val="28"/>
          <w:szCs w:val="28"/>
        </w:rPr>
        <w:t xml:space="preserve">Мутанов Г., Мамыкова З. – управление данными для принятия решений </w:t>
      </w:r>
      <w:r w:rsidRPr="00EF7DB4">
        <w:rPr>
          <w:rFonts w:ascii="Times New Roman" w:hAnsi="Times New Roman" w:cs="Times New Roman"/>
          <w:kern w:val="0"/>
          <w:sz w:val="28"/>
          <w:szCs w:val="28"/>
        </w:rPr>
        <w:t>[</w:t>
      </w:r>
      <w:r w:rsidR="00DB22F1">
        <w:rPr>
          <w:rFonts w:ascii="Times New Roman" w:hAnsi="Times New Roman" w:cs="Times New Roman"/>
          <w:kern w:val="0"/>
          <w:sz w:val="28"/>
          <w:szCs w:val="28"/>
        </w:rPr>
        <w:t>59</w:t>
      </w:r>
      <w:r w:rsidRPr="00EF7DB4">
        <w:rPr>
          <w:rFonts w:ascii="Times New Roman" w:hAnsi="Times New Roman" w:cs="Times New Roman"/>
          <w:kern w:val="0"/>
          <w:sz w:val="28"/>
          <w:szCs w:val="28"/>
          <w:lang w:val="kk-KZ"/>
        </w:rPr>
        <w:t xml:space="preserve">]; </w:t>
      </w:r>
      <w:r w:rsidRPr="00EF7DB4">
        <w:rPr>
          <w:rFonts w:ascii="Times New Roman" w:hAnsi="Times New Roman" w:cs="Times New Roman"/>
          <w:kern w:val="0"/>
          <w:sz w:val="28"/>
          <w:szCs w:val="28"/>
        </w:rPr>
        <w:t>Абибулаева А.Б. – изменение как следствие социального заказа [</w:t>
      </w:r>
      <w:r w:rsidR="00E03EE7" w:rsidRPr="00EF7DB4">
        <w:rPr>
          <w:rFonts w:ascii="Times New Roman" w:hAnsi="Times New Roman" w:cs="Times New Roman"/>
          <w:kern w:val="0"/>
          <w:sz w:val="28"/>
          <w:szCs w:val="28"/>
        </w:rPr>
        <w:t>6</w:t>
      </w:r>
      <w:r w:rsidR="00DB22F1">
        <w:rPr>
          <w:rFonts w:ascii="Times New Roman" w:hAnsi="Times New Roman" w:cs="Times New Roman"/>
          <w:kern w:val="0"/>
          <w:sz w:val="28"/>
          <w:szCs w:val="28"/>
        </w:rPr>
        <w:t>0</w:t>
      </w:r>
      <w:r w:rsidRPr="00EF7DB4">
        <w:rPr>
          <w:rFonts w:ascii="Times New Roman" w:hAnsi="Times New Roman" w:cs="Times New Roman"/>
          <w:kern w:val="0"/>
          <w:sz w:val="28"/>
          <w:szCs w:val="28"/>
        </w:rPr>
        <w:t>];</w:t>
      </w:r>
      <w:r w:rsidRPr="00EF7DB4">
        <w:rPr>
          <w:rFonts w:ascii="Times New Roman" w:hAnsi="Times New Roman" w:cs="Times New Roman"/>
          <w:sz w:val="28"/>
          <w:szCs w:val="28"/>
        </w:rPr>
        <w:t xml:space="preserve"> Саулембекова Г.С., Скиба М.А. – экосистемный подход в обеспечении качества образования </w:t>
      </w:r>
      <w:r w:rsidRPr="00EF7DB4">
        <w:rPr>
          <w:rFonts w:ascii="Times New Roman" w:hAnsi="Times New Roman" w:cs="Times New Roman"/>
          <w:kern w:val="0"/>
          <w:sz w:val="28"/>
          <w:szCs w:val="28"/>
        </w:rPr>
        <w:t>[</w:t>
      </w:r>
      <w:r w:rsidR="00E03EE7" w:rsidRPr="00EF7DB4">
        <w:rPr>
          <w:rFonts w:ascii="Times New Roman" w:hAnsi="Times New Roman" w:cs="Times New Roman"/>
          <w:kern w:val="0"/>
          <w:sz w:val="28"/>
          <w:szCs w:val="28"/>
        </w:rPr>
        <w:t>6</w:t>
      </w:r>
      <w:r w:rsidR="00DB22F1">
        <w:rPr>
          <w:rFonts w:ascii="Times New Roman" w:hAnsi="Times New Roman" w:cs="Times New Roman"/>
          <w:kern w:val="0"/>
          <w:sz w:val="28"/>
          <w:szCs w:val="28"/>
        </w:rPr>
        <w:t>1</w:t>
      </w:r>
      <w:r w:rsidRPr="00EF7DB4">
        <w:rPr>
          <w:rFonts w:ascii="Times New Roman" w:hAnsi="Times New Roman" w:cs="Times New Roman"/>
          <w:kern w:val="0"/>
          <w:sz w:val="28"/>
          <w:szCs w:val="28"/>
        </w:rPr>
        <w:t xml:space="preserve">, </w:t>
      </w:r>
      <w:bookmarkStart w:id="17" w:name="_Ref207867992"/>
      <w:r w:rsidR="00E03EE7" w:rsidRPr="00EF7DB4">
        <w:rPr>
          <w:rFonts w:ascii="Times New Roman" w:hAnsi="Times New Roman" w:cs="Times New Roman"/>
          <w:kern w:val="0"/>
          <w:sz w:val="28"/>
          <w:szCs w:val="28"/>
        </w:rPr>
        <w:t>6</w:t>
      </w:r>
      <w:r w:rsidR="00DB22F1">
        <w:rPr>
          <w:rFonts w:ascii="Times New Roman" w:hAnsi="Times New Roman" w:cs="Times New Roman"/>
          <w:kern w:val="0"/>
          <w:sz w:val="28"/>
          <w:szCs w:val="28"/>
        </w:rPr>
        <w:t>2</w:t>
      </w:r>
      <w:bookmarkEnd w:id="17"/>
      <w:r w:rsidRPr="00EF7DB4">
        <w:rPr>
          <w:rFonts w:ascii="Times New Roman" w:hAnsi="Times New Roman" w:cs="Times New Roman"/>
          <w:kern w:val="0"/>
          <w:sz w:val="28"/>
          <w:szCs w:val="28"/>
        </w:rPr>
        <w:sym w:font="Symbol" w:char="F05D"/>
      </w:r>
      <w:r w:rsidRPr="00EF7DB4">
        <w:rPr>
          <w:rFonts w:ascii="Times New Roman" w:hAnsi="Times New Roman" w:cs="Times New Roman"/>
          <w:kern w:val="0"/>
          <w:sz w:val="28"/>
          <w:szCs w:val="28"/>
        </w:rPr>
        <w:t xml:space="preserve">, </w:t>
      </w:r>
      <w:r w:rsidRPr="00EF7DB4">
        <w:rPr>
          <w:rFonts w:ascii="Times New Roman" w:hAnsi="Times New Roman" w:cs="Times New Roman"/>
          <w:sz w:val="28"/>
          <w:szCs w:val="28"/>
        </w:rPr>
        <w:t xml:space="preserve">Г.К. Длимбетова – управление экологизацией образования </w:t>
      </w:r>
      <w:r w:rsidRPr="00EF7DB4">
        <w:rPr>
          <w:rFonts w:ascii="Times New Roman" w:hAnsi="Times New Roman" w:cs="Times New Roman"/>
          <w:kern w:val="0"/>
          <w:sz w:val="28"/>
          <w:szCs w:val="28"/>
        </w:rPr>
        <w:t>[</w:t>
      </w:r>
      <w:r w:rsidR="00E03EE7" w:rsidRPr="00EF7DB4">
        <w:rPr>
          <w:rFonts w:ascii="Times New Roman" w:hAnsi="Times New Roman" w:cs="Times New Roman"/>
          <w:kern w:val="0"/>
          <w:sz w:val="28"/>
          <w:szCs w:val="28"/>
        </w:rPr>
        <w:t>6</w:t>
      </w:r>
      <w:r w:rsidR="00D6790A">
        <w:rPr>
          <w:rFonts w:ascii="Times New Roman" w:hAnsi="Times New Roman" w:cs="Times New Roman"/>
          <w:kern w:val="0"/>
          <w:sz w:val="28"/>
          <w:szCs w:val="28"/>
        </w:rPr>
        <w:t>3</w:t>
      </w:r>
      <w:r w:rsidR="00E03EE7" w:rsidRPr="00EF7DB4">
        <w:rPr>
          <w:rFonts w:ascii="Times New Roman" w:hAnsi="Times New Roman" w:cs="Times New Roman"/>
          <w:kern w:val="0"/>
          <w:sz w:val="28"/>
          <w:szCs w:val="28"/>
        </w:rPr>
        <w:t>-6</w:t>
      </w:r>
      <w:r w:rsidR="00D6790A">
        <w:rPr>
          <w:rFonts w:ascii="Times New Roman" w:hAnsi="Times New Roman" w:cs="Times New Roman"/>
          <w:kern w:val="0"/>
          <w:sz w:val="28"/>
          <w:szCs w:val="28"/>
        </w:rPr>
        <w:t>5</w:t>
      </w:r>
      <w:r w:rsidRPr="00EF7DB4">
        <w:rPr>
          <w:rFonts w:ascii="Times New Roman" w:hAnsi="Times New Roman" w:cs="Times New Roman"/>
          <w:kern w:val="0"/>
          <w:sz w:val="28"/>
          <w:szCs w:val="28"/>
        </w:rPr>
        <w:t>].</w:t>
      </w:r>
    </w:p>
    <w:p w14:paraId="5F7B7A90" w14:textId="11557AD9" w:rsidR="0095404F" w:rsidRPr="00EF7DB4" w:rsidRDefault="0095404F" w:rsidP="00400542">
      <w:pPr>
        <w:pStyle w:val="afc"/>
        <w:widowControl w:val="0"/>
        <w:ind w:firstLine="709"/>
        <w:rPr>
          <w:sz w:val="28"/>
          <w:szCs w:val="28"/>
          <w:lang w:val="ru-RU"/>
        </w:rPr>
      </w:pPr>
      <w:r w:rsidRPr="00EF7DB4">
        <w:rPr>
          <w:sz w:val="28"/>
          <w:szCs w:val="28"/>
          <w:lang w:val="ru-RU"/>
        </w:rPr>
        <w:t xml:space="preserve">Научно-методические аспекты управления инновациями в образовании представлены в трудах С.Д. Мукановой, </w:t>
      </w:r>
      <w:r w:rsidRPr="00EF7DB4">
        <w:rPr>
          <w:sz w:val="28"/>
          <w:szCs w:val="28"/>
        </w:rPr>
        <w:t>Б</w:t>
      </w:r>
      <w:r w:rsidRPr="00EF7DB4">
        <w:rPr>
          <w:sz w:val="28"/>
          <w:szCs w:val="28"/>
          <w:lang w:val="kk-KZ"/>
        </w:rPr>
        <w:t xml:space="preserve">. </w:t>
      </w:r>
      <w:r w:rsidRPr="00EF7DB4">
        <w:rPr>
          <w:sz w:val="28"/>
          <w:szCs w:val="28"/>
        </w:rPr>
        <w:t>Бокаев</w:t>
      </w:r>
      <w:r w:rsidRPr="00EF7DB4">
        <w:rPr>
          <w:sz w:val="28"/>
          <w:szCs w:val="28"/>
          <w:lang w:val="ru-RU"/>
        </w:rPr>
        <w:t>а</w:t>
      </w:r>
      <w:r w:rsidRPr="00EF7DB4">
        <w:rPr>
          <w:sz w:val="28"/>
          <w:szCs w:val="28"/>
          <w:lang w:val="kk-KZ"/>
        </w:rPr>
        <w:t xml:space="preserve"> </w:t>
      </w:r>
      <w:r w:rsidRPr="00EF7DB4">
        <w:rPr>
          <w:sz w:val="28"/>
          <w:szCs w:val="28"/>
        </w:rPr>
        <w:t>[</w:t>
      </w:r>
      <w:r w:rsidR="00E03EE7" w:rsidRPr="00EF7DB4">
        <w:rPr>
          <w:sz w:val="28"/>
          <w:szCs w:val="28"/>
          <w:lang w:val="ru-RU"/>
        </w:rPr>
        <w:t>6</w:t>
      </w:r>
      <w:r w:rsidR="00D6790A">
        <w:rPr>
          <w:sz w:val="28"/>
          <w:szCs w:val="28"/>
          <w:lang w:val="ru-RU"/>
        </w:rPr>
        <w:t>6</w:t>
      </w:r>
      <w:r w:rsidR="00E03EE7" w:rsidRPr="00EF7DB4">
        <w:rPr>
          <w:sz w:val="28"/>
          <w:szCs w:val="28"/>
          <w:lang w:val="ru-RU"/>
        </w:rPr>
        <w:t>,</w:t>
      </w:r>
      <w:r w:rsidR="00051392" w:rsidRPr="00EF7DB4">
        <w:rPr>
          <w:sz w:val="28"/>
          <w:szCs w:val="28"/>
          <w:lang w:val="ru-RU"/>
        </w:rPr>
        <w:t xml:space="preserve"> </w:t>
      </w:r>
      <w:r w:rsidR="00E03EE7" w:rsidRPr="00EF7DB4">
        <w:rPr>
          <w:sz w:val="28"/>
          <w:szCs w:val="28"/>
          <w:lang w:val="ru-RU"/>
        </w:rPr>
        <w:t>6</w:t>
      </w:r>
      <w:r w:rsidR="00D6790A">
        <w:rPr>
          <w:sz w:val="28"/>
          <w:szCs w:val="28"/>
          <w:lang w:val="ru-RU"/>
        </w:rPr>
        <w:t>7</w:t>
      </w:r>
      <w:r w:rsidRPr="00EF7DB4">
        <w:rPr>
          <w:sz w:val="28"/>
          <w:szCs w:val="28"/>
          <w:lang w:val="kk-KZ"/>
        </w:rPr>
        <w:t>]</w:t>
      </w:r>
      <w:r w:rsidRPr="00EF7DB4">
        <w:rPr>
          <w:sz w:val="28"/>
          <w:szCs w:val="28"/>
          <w:lang w:val="ru-RU"/>
        </w:rPr>
        <w:t>.</w:t>
      </w:r>
    </w:p>
    <w:p w14:paraId="1F19CF11" w14:textId="70B0EB9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Несмотря на развитие институциональных механизмов обеспечения качества в высших учебных заведениях, включая создание специализированных структур и внедрение внутренних систем обеспечения качества (ВСОК) с ориентацией на стандарты ESG (Standards and Guidelines for Quality Assurance in the European Higher Education Area, 2015),</w:t>
      </w:r>
      <w:r w:rsidRPr="00EF7DB4">
        <w:rPr>
          <w:rFonts w:ascii="Times New Roman" w:hAnsi="Times New Roman" w:cs="Times New Roman"/>
          <w:kern w:val="0"/>
          <w:sz w:val="28"/>
          <w:szCs w:val="28"/>
          <w14:ligatures w14:val="none"/>
        </w:rPr>
        <w:t xml:space="preserve"> </w:t>
      </w:r>
      <w:r w:rsidRPr="00EF7DB4">
        <w:rPr>
          <w:rFonts w:ascii="Times New Roman" w:hAnsi="Times New Roman" w:cs="Times New Roman"/>
          <w:sz w:val="28"/>
          <w:szCs w:val="28"/>
          <w:lang w:val="en-US"/>
        </w:rPr>
        <w:t>WFME</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Global</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Standards</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for</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Quality</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Improvement</w:t>
      </w:r>
      <w:r w:rsidRPr="00EF7DB4">
        <w:rPr>
          <w:rFonts w:ascii="Times New Roman" w:hAnsi="Times New Roman" w:cs="Times New Roman"/>
          <w:sz w:val="28"/>
          <w:szCs w:val="28"/>
        </w:rPr>
        <w:t>, 2015) [</w:t>
      </w:r>
      <w:r w:rsidR="00E03EE7" w:rsidRPr="00EF7DB4">
        <w:rPr>
          <w:rFonts w:ascii="Times New Roman" w:hAnsi="Times New Roman" w:cs="Times New Roman"/>
          <w:sz w:val="28"/>
          <w:szCs w:val="28"/>
        </w:rPr>
        <w:t>6</w:t>
      </w:r>
      <w:r w:rsidR="00D6790A">
        <w:rPr>
          <w:rFonts w:ascii="Times New Roman" w:hAnsi="Times New Roman" w:cs="Times New Roman"/>
          <w:sz w:val="28"/>
          <w:szCs w:val="28"/>
        </w:rPr>
        <w:t>8</w:t>
      </w:r>
      <w:r w:rsidRPr="00EF7DB4">
        <w:rPr>
          <w:rFonts w:ascii="Times New Roman" w:hAnsi="Times New Roman" w:cs="Times New Roman"/>
          <w:sz w:val="28"/>
          <w:szCs w:val="28"/>
        </w:rPr>
        <w:t>], а также реализация принципов Болонского процесса, проблема интеграции процессов обеспечения качества в управленческую систему вуза, основанную на концепции «обеспечение качества через управление качеством образовательной программы», остаётся недостаточно проработанной как в теоретическом, так и в практическом аспектах.</w:t>
      </w:r>
    </w:p>
    <w:p w14:paraId="3C29701B" w14:textId="552D7FFE" w:rsidR="0095404F" w:rsidRPr="00EF7DB4" w:rsidRDefault="00EF7DB4" w:rsidP="004005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существующей практики</w:t>
      </w:r>
      <w:r w:rsidR="0095404F" w:rsidRPr="00EF7DB4">
        <w:rPr>
          <w:rFonts w:ascii="Times New Roman" w:hAnsi="Times New Roman" w:cs="Times New Roman"/>
          <w:sz w:val="28"/>
          <w:szCs w:val="28"/>
        </w:rPr>
        <w:t xml:space="preserve"> организации высшего и послевузовского образования в условиях потребности развития образования и науки Казахстана выявил противоречие между необходимостью организации в вузе упр</w:t>
      </w:r>
      <w:r>
        <w:rPr>
          <w:rFonts w:ascii="Times New Roman" w:hAnsi="Times New Roman" w:cs="Times New Roman"/>
          <w:sz w:val="28"/>
          <w:szCs w:val="28"/>
        </w:rPr>
        <w:t xml:space="preserve">авления процессами обеспечения </w:t>
      </w:r>
      <w:r w:rsidR="0095404F" w:rsidRPr="00EF7DB4">
        <w:rPr>
          <w:rFonts w:ascii="Times New Roman" w:hAnsi="Times New Roman" w:cs="Times New Roman"/>
          <w:sz w:val="28"/>
          <w:szCs w:val="28"/>
        </w:rPr>
        <w:t>качества образовательной программы и недостаточностью в системе высшего образования теоретико-методологического знания и методического обеспечения выстраивания системы внутривузовского  управления процессами обеспечения качества как ценностн</w:t>
      </w:r>
      <w:r>
        <w:rPr>
          <w:rFonts w:ascii="Times New Roman" w:hAnsi="Times New Roman" w:cs="Times New Roman"/>
          <w:sz w:val="28"/>
          <w:szCs w:val="28"/>
        </w:rPr>
        <w:t>о ориентированной деятельности.</w:t>
      </w:r>
      <w:r w:rsidR="0095404F" w:rsidRPr="00EF7DB4">
        <w:rPr>
          <w:rFonts w:ascii="Times New Roman" w:hAnsi="Times New Roman" w:cs="Times New Roman"/>
          <w:sz w:val="28"/>
          <w:szCs w:val="28"/>
        </w:rPr>
        <w:t xml:space="preserve"> К числу наиболее значимых относятся следующие:</w:t>
      </w:r>
    </w:p>
    <w:p w14:paraId="1CBE86BD" w14:textId="649C6051" w:rsidR="0095404F" w:rsidRPr="00EF7DB4" w:rsidRDefault="0095404F" w:rsidP="00BF4A4D">
      <w:pPr>
        <w:pStyle w:val="a8"/>
        <w:numPr>
          <w:ilvl w:val="0"/>
          <w:numId w:val="64"/>
        </w:numPr>
        <w:tabs>
          <w:tab w:val="clear" w:pos="720"/>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противоречие между потребностью управления процессами обеспечения качества образовательной программы и недостаточной теоретической и пр</w:t>
      </w:r>
      <w:r w:rsidR="00EF7DB4">
        <w:rPr>
          <w:rFonts w:ascii="Times New Roman" w:hAnsi="Times New Roman" w:cs="Times New Roman"/>
          <w:sz w:val="28"/>
          <w:szCs w:val="28"/>
        </w:rPr>
        <w:t>актической разработанностью</w:t>
      </w:r>
      <w:r w:rsidRPr="00EF7DB4">
        <w:rPr>
          <w:rFonts w:ascii="Times New Roman" w:hAnsi="Times New Roman" w:cs="Times New Roman"/>
          <w:sz w:val="28"/>
          <w:szCs w:val="28"/>
        </w:rPr>
        <w:t xml:space="preserve"> системы внутреннего обеспечения качества образовательных программ;</w:t>
      </w:r>
    </w:p>
    <w:p w14:paraId="5443CCB6" w14:textId="5D27619D" w:rsidR="0095404F" w:rsidRPr="00EF7DB4" w:rsidRDefault="0095404F" w:rsidP="00BF4A4D">
      <w:pPr>
        <w:pStyle w:val="a8"/>
        <w:numPr>
          <w:ilvl w:val="0"/>
          <w:numId w:val="64"/>
        </w:numPr>
        <w:tabs>
          <w:tab w:val="clear" w:pos="720"/>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несоответствие между растущими требованиями к управлению процессами качества образовательной программы и недостаточной разработанностью этой проблемы в педагогической науке;</w:t>
      </w:r>
    </w:p>
    <w:p w14:paraId="481149F8" w14:textId="77777777" w:rsidR="0095404F" w:rsidRPr="00EF7DB4" w:rsidRDefault="0095404F" w:rsidP="00BF4A4D">
      <w:pPr>
        <w:numPr>
          <w:ilvl w:val="0"/>
          <w:numId w:val="64"/>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противоречие между международными определениями и трактовками ключевых понятий, таких как «качество образования» и «управление процессами обеспечения качества образовательной программы», и отсутствием единого понятийного и методологического пространства среди национальных стейкхолдеров в области качества образования, что затрудняет реализацию согласованной политики и управленческих решений;</w:t>
      </w:r>
    </w:p>
    <w:p w14:paraId="5A4F7F7E" w14:textId="4AD8B6FA" w:rsidR="0095404F" w:rsidRPr="00EF7DB4" w:rsidRDefault="0095404F" w:rsidP="00BF4A4D">
      <w:pPr>
        <w:widowControl w:val="0"/>
        <w:numPr>
          <w:ilvl w:val="0"/>
          <w:numId w:val="64"/>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противоречие между опытом реализации внутреннего обеспечения качества образования и отсутствием модели управления процессами обеспечения качества образовательной программы, адаптированной к новым условиям образовательной среды.</w:t>
      </w:r>
    </w:p>
    <w:p w14:paraId="36DADACB" w14:textId="7EBB731E" w:rsidR="0095404F" w:rsidRPr="00EF7DB4" w:rsidRDefault="0095404F" w:rsidP="00400542">
      <w:pPr>
        <w:widowControl w:val="0"/>
        <w:tabs>
          <w:tab w:val="left" w:pos="709"/>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Кроме того, изучение разработанности в педагогической науке управления процессами обеспечения качества позволило установить, что сложилось противоречие между объективной необходимостью в системе образования высококвалифицированных социальных педагогов и реальным состоянием решения этого вопроса.</w:t>
      </w:r>
    </w:p>
    <w:p w14:paraId="0508654E" w14:textId="7777777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Актуальность проблемы и ее недостаточная разработанность в науке определили выбор темы </w:t>
      </w:r>
      <w:r w:rsidRPr="00EF7DB4">
        <w:rPr>
          <w:rFonts w:ascii="Times New Roman" w:hAnsi="Times New Roman" w:cs="Times New Roman"/>
          <w:b/>
          <w:bCs/>
          <w:sz w:val="28"/>
          <w:szCs w:val="28"/>
        </w:rPr>
        <w:t>«Управление процессами обеспечения качества образовательной программы»</w:t>
      </w:r>
      <w:r w:rsidRPr="00EF7DB4">
        <w:rPr>
          <w:rFonts w:ascii="Times New Roman" w:hAnsi="Times New Roman" w:cs="Times New Roman"/>
          <w:sz w:val="28"/>
          <w:szCs w:val="28"/>
        </w:rPr>
        <w:t>.</w:t>
      </w:r>
    </w:p>
    <w:p w14:paraId="2E2326B9" w14:textId="77777777" w:rsidR="0095404F" w:rsidRPr="00EF7DB4" w:rsidRDefault="0095404F" w:rsidP="00400542">
      <w:pPr>
        <w:pStyle w:val="afc"/>
        <w:widowControl w:val="0"/>
        <w:ind w:firstLine="709"/>
        <w:rPr>
          <w:sz w:val="28"/>
          <w:szCs w:val="28"/>
          <w:lang w:val="ru-RU"/>
        </w:rPr>
      </w:pPr>
      <w:r w:rsidRPr="00EF7DB4">
        <w:rPr>
          <w:sz w:val="28"/>
          <w:szCs w:val="28"/>
          <w:lang w:val="ru-RU"/>
        </w:rPr>
        <w:t>В нашем исследовании управление процессами обеспечения качества рассматриваются с позиции обеспечения качества образовательной программы подготовки социальных педагогов.</w:t>
      </w:r>
    </w:p>
    <w:p w14:paraId="15914254" w14:textId="77777777" w:rsidR="0095404F" w:rsidRPr="00EF7DB4" w:rsidRDefault="0095404F" w:rsidP="00400542">
      <w:pPr>
        <w:pStyle w:val="afc"/>
        <w:widowControl w:val="0"/>
        <w:ind w:firstLine="709"/>
        <w:rPr>
          <w:sz w:val="28"/>
          <w:szCs w:val="28"/>
          <w:lang w:val="ru-RU"/>
        </w:rPr>
      </w:pPr>
      <w:r w:rsidRPr="00EF7DB4">
        <w:rPr>
          <w:b/>
          <w:bCs/>
          <w:sz w:val="28"/>
          <w:szCs w:val="28"/>
          <w:lang w:val="ru-RU"/>
        </w:rPr>
        <w:t xml:space="preserve">Цель исследования: </w:t>
      </w:r>
      <w:r w:rsidRPr="00EF7DB4">
        <w:rPr>
          <w:sz w:val="28"/>
          <w:szCs w:val="28"/>
          <w:lang w:val="ru-RU"/>
        </w:rPr>
        <w:t>разработка теоретико-методологического обоснования и методическое обеспечение управления процессами качества образовательной программы.</w:t>
      </w:r>
    </w:p>
    <w:p w14:paraId="00AA500F" w14:textId="783C44E6" w:rsidR="0095404F" w:rsidRPr="00EF7DB4" w:rsidRDefault="0095404F" w:rsidP="00400542">
      <w:pPr>
        <w:pStyle w:val="afc"/>
        <w:widowControl w:val="0"/>
        <w:ind w:firstLine="709"/>
        <w:rPr>
          <w:sz w:val="28"/>
          <w:szCs w:val="28"/>
          <w:lang w:val="ru-RU"/>
        </w:rPr>
      </w:pPr>
      <w:r w:rsidRPr="00EF7DB4">
        <w:rPr>
          <w:b/>
          <w:bCs/>
          <w:sz w:val="28"/>
          <w:szCs w:val="28"/>
          <w:lang w:val="ru-RU"/>
        </w:rPr>
        <w:t xml:space="preserve">Объект исследования: </w:t>
      </w:r>
      <w:r w:rsidRPr="00EF7DB4">
        <w:rPr>
          <w:sz w:val="28"/>
          <w:szCs w:val="28"/>
          <w:lang w:val="ru-RU"/>
        </w:rPr>
        <w:t>процессы обеспечения качества образовательной программы в вузе.</w:t>
      </w:r>
    </w:p>
    <w:p w14:paraId="20CE0420" w14:textId="3B2C2743"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 xml:space="preserve">Предмет исследования: </w:t>
      </w:r>
      <w:r w:rsidRPr="00EF7DB4">
        <w:rPr>
          <w:rFonts w:ascii="Times New Roman" w:eastAsia="Times New Roman" w:hAnsi="Times New Roman" w:cs="Times New Roman"/>
          <w:kern w:val="0"/>
          <w:sz w:val="28"/>
          <w:szCs w:val="28"/>
          <w:lang w:eastAsia="x-none"/>
          <w14:ligatures w14:val="none"/>
        </w:rPr>
        <w:t>управление процессами обеспечения качества образовательной программы в вузе.</w:t>
      </w:r>
    </w:p>
    <w:p w14:paraId="1A810DB4" w14:textId="406F7978"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Гипотеза исследования:</w:t>
      </w:r>
      <w:r w:rsidRPr="00EF7DB4">
        <w:rPr>
          <w:rFonts w:ascii="Times New Roman" w:eastAsia="Times New Roman" w:hAnsi="Times New Roman" w:cs="Times New Roman"/>
          <w:kern w:val="0"/>
          <w:sz w:val="28"/>
          <w:szCs w:val="28"/>
          <w:lang w:eastAsia="x-none"/>
          <w14:ligatures w14:val="none"/>
        </w:rPr>
        <w:t xml:space="preserve"> </w:t>
      </w:r>
      <w:r w:rsidRPr="00EF7DB4">
        <w:rPr>
          <w:rFonts w:ascii="Times New Roman" w:eastAsia="Times New Roman" w:hAnsi="Times New Roman" w:cs="Times New Roman"/>
          <w:b/>
          <w:bCs/>
          <w:kern w:val="0"/>
          <w:sz w:val="28"/>
          <w:szCs w:val="28"/>
          <w:lang w:eastAsia="x-none"/>
          <w14:ligatures w14:val="none"/>
        </w:rPr>
        <w:t>если</w:t>
      </w:r>
      <w:r w:rsidRPr="00EF7DB4">
        <w:rPr>
          <w:rFonts w:ascii="Times New Roman" w:eastAsia="Times New Roman" w:hAnsi="Times New Roman" w:cs="Times New Roman"/>
          <w:kern w:val="0"/>
          <w:sz w:val="28"/>
          <w:szCs w:val="28"/>
          <w:lang w:eastAsia="x-none"/>
          <w14:ligatures w14:val="none"/>
        </w:rPr>
        <w:t xml:space="preserve"> разработать теоретико-методологические основы управления процессами обеспечения качества образовательной программы, </w:t>
      </w:r>
      <w:r w:rsidRPr="00EF7DB4">
        <w:rPr>
          <w:rFonts w:ascii="Times New Roman" w:eastAsia="Times New Roman" w:hAnsi="Times New Roman" w:cs="Times New Roman"/>
          <w:b/>
          <w:bCs/>
          <w:kern w:val="0"/>
          <w:sz w:val="28"/>
          <w:szCs w:val="28"/>
          <w:lang w:eastAsia="x-none"/>
          <w14:ligatures w14:val="none"/>
        </w:rPr>
        <w:t>то</w:t>
      </w:r>
      <w:r w:rsidRPr="00EF7DB4">
        <w:rPr>
          <w:rFonts w:ascii="Times New Roman" w:eastAsia="Times New Roman" w:hAnsi="Times New Roman" w:cs="Times New Roman"/>
          <w:kern w:val="0"/>
          <w:sz w:val="28"/>
          <w:szCs w:val="28"/>
          <w:lang w:eastAsia="x-none"/>
          <w14:ligatures w14:val="none"/>
        </w:rPr>
        <w:t xml:space="preserve"> это будет способствовать повышению качества образования и конкурентоспособности выпускников вуза, </w:t>
      </w:r>
      <w:r w:rsidRPr="00EF7DB4">
        <w:rPr>
          <w:rFonts w:ascii="Times New Roman" w:eastAsia="Times New Roman" w:hAnsi="Times New Roman" w:cs="Times New Roman"/>
          <w:b/>
          <w:bCs/>
          <w:kern w:val="0"/>
          <w:sz w:val="28"/>
          <w:szCs w:val="28"/>
          <w:lang w:eastAsia="x-none"/>
          <w14:ligatures w14:val="none"/>
        </w:rPr>
        <w:t>так как</w:t>
      </w:r>
      <w:r w:rsidRPr="00EF7DB4">
        <w:rPr>
          <w:rFonts w:ascii="Times New Roman" w:eastAsia="Times New Roman" w:hAnsi="Times New Roman" w:cs="Times New Roman"/>
          <w:kern w:val="0"/>
          <w:sz w:val="28"/>
          <w:szCs w:val="28"/>
          <w:lang w:eastAsia="x-none"/>
          <w14:ligatures w14:val="none"/>
        </w:rPr>
        <w:t xml:space="preserve"> управление процессами обеспечения качества образовательной программы является действенным механизмом регулирования деятельности вузов, направленной на повышение эффективности предоставляемых образовательных услуг.</w:t>
      </w:r>
    </w:p>
    <w:p w14:paraId="63F77BB5" w14:textId="77777777"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xml:space="preserve">Для достижения цели и проверки гипотезы нами определены следующие </w:t>
      </w:r>
      <w:r w:rsidRPr="00EF7DB4">
        <w:rPr>
          <w:rFonts w:ascii="Times New Roman" w:eastAsia="Times New Roman" w:hAnsi="Times New Roman" w:cs="Times New Roman"/>
          <w:b/>
          <w:bCs/>
          <w:kern w:val="0"/>
          <w:sz w:val="28"/>
          <w:szCs w:val="28"/>
          <w:lang w:eastAsia="x-none"/>
          <w14:ligatures w14:val="none"/>
        </w:rPr>
        <w:t>задачи</w:t>
      </w:r>
      <w:r w:rsidRPr="00EF7DB4">
        <w:rPr>
          <w:rFonts w:ascii="Times New Roman" w:eastAsia="Times New Roman" w:hAnsi="Times New Roman" w:cs="Times New Roman"/>
          <w:kern w:val="0"/>
          <w:sz w:val="28"/>
          <w:szCs w:val="28"/>
          <w:lang w:eastAsia="x-none"/>
          <w14:ligatures w14:val="none"/>
        </w:rPr>
        <w:t xml:space="preserve"> исследования:</w:t>
      </w:r>
    </w:p>
    <w:p w14:paraId="2851B1A0" w14:textId="77777777" w:rsidR="0095404F" w:rsidRPr="00EF7DB4" w:rsidRDefault="0095404F" w:rsidP="00BF4A4D">
      <w:pPr>
        <w:pStyle w:val="a8"/>
        <w:numPr>
          <w:ilvl w:val="0"/>
          <w:numId w:val="39"/>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Обосновать теоретико-методологические основы управления процессами обеспечения качества образовательной программы.</w:t>
      </w:r>
    </w:p>
    <w:p w14:paraId="61180145" w14:textId="27EB0AFC" w:rsidR="0095404F" w:rsidRPr="00EF7DB4" w:rsidRDefault="0095404F" w:rsidP="00BF4A4D">
      <w:pPr>
        <w:pStyle w:val="a8"/>
        <w:numPr>
          <w:ilvl w:val="0"/>
          <w:numId w:val="39"/>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Уточнить сущность понятий «качество образования», «управление процессами обеспечения качества образовательной программы».</w:t>
      </w:r>
    </w:p>
    <w:p w14:paraId="70F58C1B" w14:textId="7F11309F" w:rsidR="0095404F" w:rsidRPr="00EF7DB4" w:rsidRDefault="0095404F" w:rsidP="00BF4A4D">
      <w:pPr>
        <w:pStyle w:val="a8"/>
        <w:numPr>
          <w:ilvl w:val="0"/>
          <w:numId w:val="39"/>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Разработать модель управления процессами обеспечения качества образовательной программы.</w:t>
      </w:r>
    </w:p>
    <w:p w14:paraId="170CD20F" w14:textId="77777777" w:rsidR="0095404F" w:rsidRPr="00EF7DB4" w:rsidRDefault="0095404F" w:rsidP="00BF4A4D">
      <w:pPr>
        <w:pStyle w:val="a8"/>
        <w:numPr>
          <w:ilvl w:val="0"/>
          <w:numId w:val="39"/>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Экспериментально проверить эффективность модели управления процессами обеспечения качества образовательной программы.</w:t>
      </w:r>
    </w:p>
    <w:p w14:paraId="61E352CD" w14:textId="77777777" w:rsidR="0095404F" w:rsidRPr="00EF7DB4" w:rsidRDefault="0095404F" w:rsidP="00400542">
      <w:pPr>
        <w:spacing w:after="0" w:line="240" w:lineRule="auto"/>
        <w:ind w:firstLine="709"/>
        <w:jc w:val="both"/>
        <w:rPr>
          <w:sz w:val="28"/>
          <w:szCs w:val="28"/>
          <w:lang w:eastAsia="x-none"/>
        </w:rPr>
      </w:pPr>
      <w:r w:rsidRPr="00EF7DB4">
        <w:rPr>
          <w:rFonts w:ascii="Times New Roman" w:eastAsia="Times New Roman" w:hAnsi="Times New Roman" w:cs="Times New Roman"/>
          <w:b/>
          <w:bCs/>
          <w:kern w:val="0"/>
          <w:sz w:val="28"/>
          <w:szCs w:val="28"/>
          <w:lang w:eastAsia="x-none"/>
          <w14:ligatures w14:val="none"/>
        </w:rPr>
        <w:t xml:space="preserve">Ведущая идея: </w:t>
      </w:r>
      <w:r w:rsidRPr="00EF7DB4">
        <w:rPr>
          <w:rFonts w:ascii="Times New Roman" w:eastAsia="Times New Roman" w:hAnsi="Times New Roman" w:cs="Times New Roman"/>
          <w:kern w:val="0"/>
          <w:sz w:val="28"/>
          <w:szCs w:val="28"/>
          <w:lang w:eastAsia="x-none"/>
          <w14:ligatures w14:val="none"/>
        </w:rPr>
        <w:t>интеграция модели управления процессами обеспечения качества образовательной программы в институциональную систему обеспечения качества способствует успешной реализации государственной политики в сфере повышения качества высшего и послевузовского образования, эффективности деятельности вузов, а также укреплению конкурентоспособности выпускников на национальном и международном рынках труда.</w:t>
      </w:r>
    </w:p>
    <w:p w14:paraId="68EC7C01" w14:textId="0F93BD79"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 xml:space="preserve">Теоретическую и методологическую основу диссертационного исследования </w:t>
      </w:r>
      <w:r w:rsidRPr="00EF7DB4">
        <w:rPr>
          <w:rFonts w:ascii="Times New Roman" w:eastAsia="Times New Roman" w:hAnsi="Times New Roman" w:cs="Times New Roman"/>
          <w:kern w:val="0"/>
          <w:sz w:val="28"/>
          <w:szCs w:val="28"/>
          <w:lang w:eastAsia="x-none"/>
          <w14:ligatures w14:val="none"/>
        </w:rPr>
        <w:t>составляют системный, процессный, деятельностный, компетентностный, личностно-ориентированный</w:t>
      </w:r>
      <w:r w:rsidR="00A63C43" w:rsidRPr="00EF7DB4">
        <w:rPr>
          <w:rFonts w:ascii="Times New Roman" w:eastAsia="Times New Roman" w:hAnsi="Times New Roman" w:cs="Times New Roman"/>
          <w:kern w:val="0"/>
          <w:sz w:val="28"/>
          <w:szCs w:val="28"/>
          <w:lang w:eastAsia="x-none"/>
          <w14:ligatures w14:val="none"/>
        </w:rPr>
        <w:t>,</w:t>
      </w:r>
      <w:r w:rsidRPr="00EF7DB4">
        <w:rPr>
          <w:rFonts w:ascii="Times New Roman" w:eastAsia="Times New Roman" w:hAnsi="Times New Roman" w:cs="Times New Roman"/>
          <w:kern w:val="0"/>
          <w:sz w:val="28"/>
          <w:szCs w:val="28"/>
          <w:lang w:eastAsia="x-none"/>
          <w14:ligatures w14:val="none"/>
        </w:rPr>
        <w:t xml:space="preserve"> </w:t>
      </w:r>
      <w:r w:rsidR="00A63C43" w:rsidRPr="00EF7DB4">
        <w:rPr>
          <w:rFonts w:ascii="Times New Roman" w:eastAsia="Times New Roman" w:hAnsi="Times New Roman" w:cs="Times New Roman"/>
          <w:kern w:val="0"/>
          <w:sz w:val="28"/>
          <w:szCs w:val="28"/>
          <w:lang w:eastAsia="x-none"/>
          <w14:ligatures w14:val="none"/>
        </w:rPr>
        <w:t xml:space="preserve">аксиологический </w:t>
      </w:r>
      <w:r w:rsidRPr="00EF7DB4">
        <w:rPr>
          <w:rFonts w:ascii="Times New Roman" w:eastAsia="Times New Roman" w:hAnsi="Times New Roman" w:cs="Times New Roman"/>
          <w:kern w:val="0"/>
          <w:sz w:val="28"/>
          <w:szCs w:val="28"/>
          <w:lang w:eastAsia="x-none"/>
          <w14:ligatures w14:val="none"/>
        </w:rPr>
        <w:t>подходы</w:t>
      </w:r>
      <w:r w:rsidR="0076063C" w:rsidRPr="00EF7DB4">
        <w:rPr>
          <w:rFonts w:ascii="Times New Roman" w:eastAsia="Times New Roman" w:hAnsi="Times New Roman" w:cs="Times New Roman"/>
          <w:kern w:val="0"/>
          <w:sz w:val="28"/>
          <w:szCs w:val="28"/>
          <w:lang w:eastAsia="x-none"/>
          <w14:ligatures w14:val="none"/>
        </w:rPr>
        <w:t>, а также подходы</w:t>
      </w:r>
      <w:r w:rsidR="00A937DD" w:rsidRPr="00EF7DB4">
        <w:rPr>
          <w:rFonts w:ascii="Times New Roman" w:eastAsia="Times New Roman" w:hAnsi="Times New Roman" w:cs="Times New Roman"/>
          <w:kern w:val="0"/>
          <w:sz w:val="28"/>
          <w:szCs w:val="28"/>
          <w:lang w:eastAsia="x-none"/>
          <w14:ligatures w14:val="none"/>
        </w:rPr>
        <w:t>, заключающиеся в</w:t>
      </w:r>
      <w:r w:rsidR="0076063C" w:rsidRPr="00EF7DB4">
        <w:rPr>
          <w:rFonts w:ascii="Times New Roman" w:eastAsia="Times New Roman" w:hAnsi="Times New Roman" w:cs="Times New Roman"/>
          <w:kern w:val="0"/>
          <w:sz w:val="28"/>
          <w:szCs w:val="28"/>
          <w:lang w:eastAsia="x-none"/>
          <w14:ligatures w14:val="none"/>
        </w:rPr>
        <w:t xml:space="preserve"> ориент</w:t>
      </w:r>
      <w:r w:rsidR="00A937DD" w:rsidRPr="00EF7DB4">
        <w:rPr>
          <w:rFonts w:ascii="Times New Roman" w:eastAsia="Times New Roman" w:hAnsi="Times New Roman" w:cs="Times New Roman"/>
          <w:kern w:val="0"/>
          <w:sz w:val="28"/>
          <w:szCs w:val="28"/>
          <w:lang w:eastAsia="x-none"/>
          <w14:ligatures w14:val="none"/>
        </w:rPr>
        <w:t>ации</w:t>
      </w:r>
      <w:r w:rsidR="0076063C" w:rsidRPr="00EF7DB4">
        <w:rPr>
          <w:rFonts w:ascii="Times New Roman" w:eastAsia="Times New Roman" w:hAnsi="Times New Roman" w:cs="Times New Roman"/>
          <w:kern w:val="0"/>
          <w:sz w:val="28"/>
          <w:szCs w:val="28"/>
          <w:lang w:eastAsia="x-none"/>
          <w14:ligatures w14:val="none"/>
        </w:rPr>
        <w:t xml:space="preserve"> на результат и цифровой трансформации</w:t>
      </w:r>
      <w:r w:rsidRPr="00EF7DB4">
        <w:rPr>
          <w:rFonts w:ascii="Times New Roman" w:eastAsia="Times New Roman" w:hAnsi="Times New Roman" w:cs="Times New Roman"/>
          <w:kern w:val="0"/>
          <w:sz w:val="28"/>
          <w:szCs w:val="28"/>
          <w:lang w:eastAsia="x-none"/>
          <w14:ligatures w14:val="none"/>
        </w:rPr>
        <w:t>; принципы менеджмента качества (TQM, EFQM, PDCA, SSM); стандарты обеспечения качества в европейском пространстве высшего образования ESG</w:t>
      </w:r>
      <w:r w:rsidR="005A0E24" w:rsidRPr="00EF7DB4">
        <w:rPr>
          <w:rFonts w:ascii="Times New Roman" w:eastAsia="Times New Roman" w:hAnsi="Times New Roman" w:cs="Times New Roman"/>
          <w:kern w:val="0"/>
          <w:sz w:val="28"/>
          <w:szCs w:val="28"/>
          <w:lang w:eastAsia="x-none"/>
          <w14:ligatures w14:val="none"/>
        </w:rPr>
        <w:t xml:space="preserve">, </w:t>
      </w:r>
      <w:r w:rsidR="00426533" w:rsidRPr="00EF7DB4">
        <w:rPr>
          <w:rFonts w:ascii="Times New Roman" w:eastAsia="Times New Roman" w:hAnsi="Times New Roman" w:cs="Times New Roman"/>
          <w:kern w:val="0"/>
          <w:sz w:val="28"/>
          <w:szCs w:val="28"/>
          <w:lang w:eastAsia="x-none"/>
          <w14:ligatures w14:val="none"/>
        </w:rPr>
        <w:t xml:space="preserve">цели устойчивого развития, </w:t>
      </w:r>
      <w:r w:rsidR="00A937DD" w:rsidRPr="00EF7DB4">
        <w:rPr>
          <w:rFonts w:ascii="Times New Roman" w:eastAsia="Times New Roman" w:hAnsi="Times New Roman" w:cs="Times New Roman"/>
          <w:kern w:val="0"/>
          <w:sz w:val="28"/>
          <w:szCs w:val="28"/>
          <w:lang w:eastAsia="x-none"/>
          <w14:ligatures w14:val="none"/>
        </w:rPr>
        <w:t xml:space="preserve">международные стандарты обеспечения качества </w:t>
      </w:r>
      <w:r w:rsidR="005A0E24" w:rsidRPr="00EF7DB4">
        <w:rPr>
          <w:rFonts w:ascii="Times New Roman" w:eastAsia="Times New Roman" w:hAnsi="Times New Roman" w:cs="Times New Roman"/>
          <w:kern w:val="0"/>
          <w:sz w:val="28"/>
          <w:szCs w:val="28"/>
          <w:lang w:val="en-US" w:eastAsia="x-none"/>
          <w14:ligatures w14:val="none"/>
        </w:rPr>
        <w:t>ISO</w:t>
      </w:r>
      <w:r w:rsidR="00A937DD" w:rsidRPr="00EF7DB4">
        <w:rPr>
          <w:rFonts w:ascii="Times New Roman" w:eastAsia="Times New Roman" w:hAnsi="Times New Roman" w:cs="Times New Roman"/>
          <w:kern w:val="0"/>
          <w:sz w:val="28"/>
          <w:szCs w:val="28"/>
          <w:lang w:eastAsia="x-none"/>
          <w14:ligatures w14:val="none"/>
        </w:rPr>
        <w:t xml:space="preserve"> серии 9000</w:t>
      </w:r>
      <w:r w:rsidRPr="00EF7DB4">
        <w:rPr>
          <w:rFonts w:ascii="Times New Roman" w:eastAsia="Times New Roman" w:hAnsi="Times New Roman" w:cs="Times New Roman"/>
          <w:kern w:val="0"/>
          <w:sz w:val="28"/>
          <w:szCs w:val="28"/>
          <w:lang w:eastAsia="x-none"/>
          <w14:ligatures w14:val="none"/>
        </w:rPr>
        <w:t xml:space="preserve"> и </w:t>
      </w:r>
      <w:r w:rsidR="00A937DD" w:rsidRPr="00EF7DB4">
        <w:rPr>
          <w:rFonts w:ascii="Times New Roman" w:eastAsia="Times New Roman" w:hAnsi="Times New Roman" w:cs="Times New Roman"/>
          <w:kern w:val="0"/>
          <w:sz w:val="28"/>
          <w:szCs w:val="28"/>
          <w:lang w:eastAsia="x-none"/>
          <w14:ligatures w14:val="none"/>
        </w:rPr>
        <w:t xml:space="preserve">стандарты по обеспечению качества образования аккредитационного агентства </w:t>
      </w:r>
      <w:r w:rsidRPr="00EF7DB4">
        <w:rPr>
          <w:rFonts w:ascii="Times New Roman" w:eastAsia="Times New Roman" w:hAnsi="Times New Roman" w:cs="Times New Roman"/>
          <w:kern w:val="0"/>
          <w:sz w:val="28"/>
          <w:szCs w:val="28"/>
          <w:lang w:eastAsia="x-none"/>
          <w14:ligatures w14:val="none"/>
        </w:rPr>
        <w:t>IAAR.</w:t>
      </w:r>
    </w:p>
    <w:p w14:paraId="535E2407" w14:textId="4C302B7D"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Теоретические основы обеспечения качества образования были заложены в работах В.С. Леднева</w:t>
      </w:r>
      <w:r w:rsidR="0076063C" w:rsidRPr="00EF7DB4">
        <w:rPr>
          <w:rFonts w:ascii="Times New Roman" w:eastAsia="Times New Roman" w:hAnsi="Times New Roman" w:cs="Times New Roman"/>
          <w:kern w:val="0"/>
          <w:sz w:val="28"/>
          <w:szCs w:val="28"/>
          <w:lang w:eastAsia="x-none"/>
          <w14:ligatures w14:val="none"/>
        </w:rPr>
        <w:t xml:space="preserve"> </w:t>
      </w:r>
      <w:r w:rsidRPr="00EF7DB4">
        <w:rPr>
          <w:rFonts w:ascii="Times New Roman" w:eastAsia="Times New Roman" w:hAnsi="Times New Roman" w:cs="Times New Roman"/>
          <w:kern w:val="0"/>
          <w:sz w:val="28"/>
          <w:szCs w:val="28"/>
          <w:lang w:eastAsia="x-none"/>
          <w14:ligatures w14:val="none"/>
        </w:rPr>
        <w:sym w:font="Symbol" w:char="F05B"/>
      </w:r>
      <w:bookmarkStart w:id="18" w:name="_Ref201272379"/>
      <w:r w:rsidR="00D6790A">
        <w:rPr>
          <w:rFonts w:ascii="Times New Roman" w:eastAsia="Times New Roman" w:hAnsi="Times New Roman" w:cs="Times New Roman"/>
          <w:kern w:val="0"/>
          <w:sz w:val="28"/>
          <w:szCs w:val="28"/>
          <w:lang w:eastAsia="x-none"/>
          <w14:ligatures w14:val="none"/>
        </w:rPr>
        <w:t>69</w:t>
      </w:r>
      <w:bookmarkEnd w:id="18"/>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Ю.Г. Татур, В.В. Серикова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0</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Г.Н. Мотовой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1</w:t>
      </w:r>
      <w:r w:rsidR="00E03EE7" w:rsidRPr="00EF7DB4">
        <w:rPr>
          <w:rFonts w:ascii="Times New Roman" w:eastAsia="Times New Roman" w:hAnsi="Times New Roman" w:cs="Times New Roman"/>
          <w:kern w:val="0"/>
          <w:sz w:val="28"/>
          <w:szCs w:val="28"/>
          <w:lang w:eastAsia="x-none"/>
          <w14:ligatures w14:val="none"/>
        </w:rPr>
        <w:t>,</w:t>
      </w:r>
      <w:r w:rsidR="00051392" w:rsidRPr="00EF7DB4">
        <w:rPr>
          <w:rFonts w:ascii="Times New Roman" w:eastAsia="Times New Roman" w:hAnsi="Times New Roman" w:cs="Times New Roman"/>
          <w:kern w:val="0"/>
          <w:sz w:val="28"/>
          <w:szCs w:val="28"/>
          <w:lang w:eastAsia="x-none"/>
          <w14:ligatures w14:val="none"/>
        </w:rPr>
        <w:t xml:space="preserve"> </w:t>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2</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Развитие концепции внутреннего качества и систем менеджмента качества представлено в публикациях зарубежных исследователей: E. Hazelkorn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3</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J.</w:t>
      </w:r>
      <w:r w:rsidR="00926312">
        <w:rPr>
          <w:rFonts w:ascii="Times New Roman" w:eastAsia="Times New Roman" w:hAnsi="Times New Roman" w:cs="Times New Roman"/>
          <w:kern w:val="0"/>
          <w:sz w:val="28"/>
          <w:szCs w:val="28"/>
          <w:lang w:val="kk-KZ" w:eastAsia="x-none"/>
          <w14:ligatures w14:val="none"/>
        </w:rPr>
        <w:t> </w:t>
      </w:r>
      <w:r w:rsidRPr="00EF7DB4">
        <w:rPr>
          <w:rFonts w:ascii="Times New Roman" w:eastAsia="Times New Roman" w:hAnsi="Times New Roman" w:cs="Times New Roman"/>
          <w:kern w:val="0"/>
          <w:sz w:val="28"/>
          <w:szCs w:val="28"/>
          <w:lang w:eastAsia="x-none"/>
          <w14:ligatures w14:val="none"/>
        </w:rPr>
        <w:t xml:space="preserve">Salmi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4</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P. Altbach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5</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B. Stensaker </w:t>
      </w:r>
      <w:r w:rsidRPr="00EF7DB4">
        <w:rPr>
          <w:rFonts w:ascii="Times New Roman" w:eastAsia="Times New Roman" w:hAnsi="Times New Roman" w:cs="Times New Roman"/>
          <w:kern w:val="0"/>
          <w:sz w:val="28"/>
          <w:szCs w:val="28"/>
          <w:lang w:eastAsia="x-none"/>
          <w14:ligatures w14:val="none"/>
        </w:rPr>
        <w:sym w:font="Symbol" w:char="F05B"/>
      </w:r>
      <w:bookmarkStart w:id="19" w:name="_Ref201273780"/>
      <w:r w:rsidR="00E03EE7" w:rsidRPr="00EF7DB4">
        <w:rPr>
          <w:rFonts w:ascii="Times New Roman" w:eastAsia="Times New Roman" w:hAnsi="Times New Roman" w:cs="Times New Roman"/>
          <w:kern w:val="0"/>
          <w:sz w:val="28"/>
          <w:szCs w:val="28"/>
          <w:lang w:eastAsia="x-none"/>
          <w14:ligatures w14:val="none"/>
        </w:rPr>
        <w:t>7</w:t>
      </w:r>
      <w:r w:rsidR="00D6790A">
        <w:rPr>
          <w:rFonts w:ascii="Times New Roman" w:eastAsia="Times New Roman" w:hAnsi="Times New Roman" w:cs="Times New Roman"/>
          <w:kern w:val="0"/>
          <w:sz w:val="28"/>
          <w:szCs w:val="28"/>
          <w:lang w:eastAsia="x-none"/>
          <w14:ligatures w14:val="none"/>
        </w:rPr>
        <w:t>6</w:t>
      </w:r>
      <w:bookmarkEnd w:id="19"/>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Национальный контекст раскрыт в трудах С.М. Омирбаева, М.А. Скиба, Г.Б. Менлибековой, М.Ж.</w:t>
      </w:r>
      <w:r w:rsidR="00926312">
        <w:rPr>
          <w:rFonts w:ascii="Times New Roman" w:eastAsia="Times New Roman" w:hAnsi="Times New Roman" w:cs="Times New Roman"/>
          <w:kern w:val="0"/>
          <w:sz w:val="28"/>
          <w:szCs w:val="28"/>
          <w:lang w:val="kk-KZ" w:eastAsia="x-none"/>
          <w14:ligatures w14:val="none"/>
        </w:rPr>
        <w:t> </w:t>
      </w:r>
      <w:r w:rsidRPr="00EF7DB4">
        <w:rPr>
          <w:rFonts w:ascii="Times New Roman" w:eastAsia="Times New Roman" w:hAnsi="Times New Roman" w:cs="Times New Roman"/>
          <w:kern w:val="0"/>
          <w:sz w:val="28"/>
          <w:szCs w:val="28"/>
          <w:lang w:eastAsia="x-none"/>
          <w14:ligatures w14:val="none"/>
        </w:rPr>
        <w:t xml:space="preserve">Мальтекбасова </w:t>
      </w:r>
      <w:r w:rsidRPr="00EF7DB4">
        <w:rPr>
          <w:rFonts w:ascii="Times New Roman" w:eastAsia="Times New Roman" w:hAnsi="Times New Roman" w:cs="Times New Roman"/>
          <w:kern w:val="0"/>
          <w:sz w:val="28"/>
          <w:szCs w:val="28"/>
          <w:lang w:eastAsia="x-none"/>
          <w14:ligatures w14:val="none"/>
        </w:rPr>
        <w:sym w:font="Symbol" w:char="F05B"/>
      </w:r>
      <w:r w:rsidR="00E03EE7" w:rsidRPr="00EF7DB4">
        <w:rPr>
          <w:rFonts w:ascii="Times New Roman" w:eastAsia="Times New Roman" w:hAnsi="Times New Roman" w:cs="Times New Roman"/>
          <w:kern w:val="0"/>
          <w:sz w:val="28"/>
          <w:szCs w:val="28"/>
          <w:lang w:eastAsia="x-none"/>
          <w14:ligatures w14:val="none"/>
        </w:rPr>
        <w:t>7</w:t>
      </w:r>
      <w:r w:rsidR="00E7694C">
        <w:rPr>
          <w:rFonts w:ascii="Times New Roman" w:eastAsia="Times New Roman" w:hAnsi="Times New Roman" w:cs="Times New Roman"/>
          <w:kern w:val="0"/>
          <w:sz w:val="28"/>
          <w:szCs w:val="28"/>
          <w:lang w:eastAsia="x-none"/>
          <w14:ligatures w14:val="none"/>
        </w:rPr>
        <w:t>7</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w:t>
      </w:r>
      <w:r w:rsidR="00E52CBB">
        <w:rPr>
          <w:rFonts w:ascii="Times New Roman" w:eastAsia="Times New Roman" w:hAnsi="Times New Roman" w:cs="Times New Roman"/>
          <w:kern w:val="0"/>
          <w:sz w:val="28"/>
          <w:szCs w:val="28"/>
          <w:lang w:eastAsia="x-none"/>
          <w14:ligatures w14:val="none"/>
        </w:rPr>
        <w:t>А</w:t>
      </w:r>
      <w:r w:rsidRPr="00EF7DB4">
        <w:rPr>
          <w:rFonts w:ascii="Times New Roman" w:eastAsia="Times New Roman" w:hAnsi="Times New Roman" w:cs="Times New Roman"/>
          <w:kern w:val="0"/>
          <w:sz w:val="28"/>
          <w:szCs w:val="28"/>
          <w:lang w:eastAsia="x-none"/>
          <w14:ligatures w14:val="none"/>
        </w:rPr>
        <w:t>.</w:t>
      </w:r>
      <w:r w:rsidR="00E52CBB">
        <w:rPr>
          <w:rFonts w:ascii="Times New Roman" w:eastAsia="Times New Roman" w:hAnsi="Times New Roman" w:cs="Times New Roman"/>
          <w:kern w:val="0"/>
          <w:sz w:val="28"/>
          <w:szCs w:val="28"/>
          <w:lang w:eastAsia="x-none"/>
          <w14:ligatures w14:val="none"/>
        </w:rPr>
        <w:t>И</w:t>
      </w:r>
      <w:r w:rsidRPr="00EF7DB4">
        <w:rPr>
          <w:rFonts w:ascii="Times New Roman" w:eastAsia="Times New Roman" w:hAnsi="Times New Roman" w:cs="Times New Roman"/>
          <w:kern w:val="0"/>
          <w:sz w:val="28"/>
          <w:szCs w:val="28"/>
          <w:lang w:eastAsia="x-none"/>
          <w14:ligatures w14:val="none"/>
        </w:rPr>
        <w:t>. Ахметов</w:t>
      </w:r>
      <w:r w:rsidR="00E52CBB">
        <w:rPr>
          <w:rFonts w:ascii="Times New Roman" w:eastAsia="Times New Roman" w:hAnsi="Times New Roman" w:cs="Times New Roman"/>
          <w:kern w:val="0"/>
          <w:sz w:val="28"/>
          <w:szCs w:val="28"/>
          <w:lang w:eastAsia="x-none"/>
          <w14:ligatures w14:val="none"/>
        </w:rPr>
        <w:t>ой,</w:t>
      </w:r>
      <w:r w:rsidRPr="00EF7DB4">
        <w:rPr>
          <w:rFonts w:ascii="Times New Roman" w:eastAsia="Times New Roman" w:hAnsi="Times New Roman" w:cs="Times New Roman"/>
          <w:kern w:val="0"/>
          <w:sz w:val="28"/>
          <w:szCs w:val="28"/>
          <w:lang w:eastAsia="x-none"/>
          <w14:ligatures w14:val="none"/>
        </w:rPr>
        <w:t xml:space="preserve"> </w:t>
      </w:r>
      <w:r w:rsidR="00E52CBB" w:rsidRPr="00EF7DB4">
        <w:rPr>
          <w:rFonts w:ascii="Times New Roman" w:eastAsia="Times New Roman" w:hAnsi="Times New Roman" w:cs="Times New Roman"/>
          <w:kern w:val="0"/>
          <w:sz w:val="28"/>
          <w:szCs w:val="28"/>
          <w:lang w:eastAsia="x-none"/>
          <w14:ligatures w14:val="none"/>
        </w:rPr>
        <w:t xml:space="preserve">А.И. Айберген </w:t>
      </w:r>
      <w:r w:rsidRPr="00EF7DB4">
        <w:rPr>
          <w:rFonts w:ascii="Times New Roman" w:eastAsia="Times New Roman" w:hAnsi="Times New Roman" w:cs="Times New Roman"/>
          <w:kern w:val="0"/>
          <w:sz w:val="28"/>
          <w:szCs w:val="28"/>
          <w:lang w:eastAsia="x-none"/>
          <w14:ligatures w14:val="none"/>
        </w:rPr>
        <w:sym w:font="Symbol" w:char="F05B"/>
      </w:r>
      <w:r w:rsidR="00E7694C">
        <w:rPr>
          <w:rFonts w:ascii="Times New Roman" w:eastAsia="Times New Roman" w:hAnsi="Times New Roman" w:cs="Times New Roman"/>
          <w:kern w:val="0"/>
          <w:sz w:val="28"/>
          <w:szCs w:val="28"/>
          <w:lang w:eastAsia="x-none"/>
          <w14:ligatures w14:val="none"/>
        </w:rPr>
        <w:t>78</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w:t>
      </w:r>
      <w:r w:rsidR="00E52CBB">
        <w:rPr>
          <w:rFonts w:ascii="Times New Roman" w:eastAsia="Times New Roman" w:hAnsi="Times New Roman" w:cs="Times New Roman"/>
          <w:kern w:val="0"/>
          <w:sz w:val="28"/>
          <w:szCs w:val="28"/>
          <w:lang w:eastAsia="x-none"/>
          <w14:ligatures w14:val="none"/>
        </w:rPr>
        <w:t xml:space="preserve"> </w:t>
      </w:r>
      <w:r w:rsidRPr="00EF7DB4">
        <w:rPr>
          <w:rFonts w:ascii="Times New Roman" w:eastAsia="Times New Roman" w:hAnsi="Times New Roman" w:cs="Times New Roman"/>
          <w:kern w:val="0"/>
          <w:sz w:val="28"/>
          <w:szCs w:val="28"/>
          <w:lang w:eastAsia="x-none"/>
          <w14:ligatures w14:val="none"/>
        </w:rPr>
        <w:t xml:space="preserve">Г.С. Минажевой </w:t>
      </w:r>
      <w:r w:rsidRPr="00EF7DB4">
        <w:rPr>
          <w:rFonts w:ascii="Times New Roman" w:eastAsia="Times New Roman" w:hAnsi="Times New Roman" w:cs="Times New Roman"/>
          <w:kern w:val="0"/>
          <w:sz w:val="28"/>
          <w:szCs w:val="28"/>
          <w:lang w:eastAsia="x-none"/>
          <w14:ligatures w14:val="none"/>
        </w:rPr>
        <w:sym w:font="Symbol" w:char="F05B"/>
      </w:r>
      <w:r w:rsidR="00E7694C">
        <w:rPr>
          <w:rFonts w:ascii="Times New Roman" w:eastAsia="Times New Roman" w:hAnsi="Times New Roman" w:cs="Times New Roman"/>
          <w:kern w:val="0"/>
          <w:sz w:val="28"/>
          <w:szCs w:val="28"/>
          <w:lang w:eastAsia="x-none"/>
          <w14:ligatures w14:val="none"/>
        </w:rPr>
        <w:t>79</w:t>
      </w:r>
      <w:r w:rsidRPr="00EF7DB4">
        <w:rPr>
          <w:rFonts w:ascii="Times New Roman" w:eastAsia="Times New Roman" w:hAnsi="Times New Roman" w:cs="Times New Roman"/>
          <w:kern w:val="0"/>
          <w:sz w:val="28"/>
          <w:szCs w:val="28"/>
          <w:lang w:eastAsia="x-none"/>
          <w14:ligatures w14:val="none"/>
        </w:rPr>
        <w:sym w:font="Symbol" w:char="F05D"/>
      </w:r>
      <w:r w:rsidRPr="00EF7DB4">
        <w:rPr>
          <w:rFonts w:ascii="Times New Roman" w:eastAsia="Times New Roman" w:hAnsi="Times New Roman" w:cs="Times New Roman"/>
          <w:kern w:val="0"/>
          <w:sz w:val="28"/>
          <w:szCs w:val="28"/>
          <w:lang w:eastAsia="x-none"/>
          <w14:ligatures w14:val="none"/>
        </w:rPr>
        <w:t xml:space="preserve"> и др.</w:t>
      </w:r>
    </w:p>
    <w:p w14:paraId="5D990F6F" w14:textId="77777777" w:rsidR="0095404F" w:rsidRPr="00EF7DB4" w:rsidRDefault="0095404F" w:rsidP="00EF7DB4">
      <w:pPr>
        <w:spacing w:after="0" w:line="240" w:lineRule="auto"/>
        <w:ind w:firstLine="709"/>
        <w:jc w:val="both"/>
        <w:rPr>
          <w:rFonts w:ascii="Times New Roman" w:hAnsi="Times New Roman"/>
          <w:b/>
          <w:bCs/>
          <w:sz w:val="28"/>
          <w:szCs w:val="28"/>
        </w:rPr>
      </w:pPr>
      <w:r w:rsidRPr="00EF7DB4">
        <w:rPr>
          <w:rFonts w:ascii="Times New Roman" w:hAnsi="Times New Roman"/>
          <w:sz w:val="28"/>
          <w:szCs w:val="28"/>
        </w:rPr>
        <w:t xml:space="preserve">Для достижения цели и решения поставленных задач были использованы взаимодополняющие и взаимопроверяющие </w:t>
      </w:r>
      <w:r w:rsidRPr="00EF7DB4">
        <w:rPr>
          <w:rFonts w:ascii="Times New Roman" w:hAnsi="Times New Roman"/>
          <w:b/>
          <w:bCs/>
          <w:sz w:val="28"/>
          <w:szCs w:val="28"/>
        </w:rPr>
        <w:t>методы исследования:</w:t>
      </w:r>
    </w:p>
    <w:p w14:paraId="53F20EEF" w14:textId="77777777" w:rsidR="0095404F" w:rsidRPr="00EF7DB4" w:rsidRDefault="0095404F" w:rsidP="00EF7DB4">
      <w:pPr>
        <w:spacing w:after="0" w:line="240" w:lineRule="auto"/>
        <w:ind w:firstLine="709"/>
        <w:jc w:val="both"/>
        <w:rPr>
          <w:rFonts w:ascii="Times New Roman" w:hAnsi="Times New Roman"/>
          <w:sz w:val="28"/>
          <w:szCs w:val="28"/>
        </w:rPr>
      </w:pPr>
      <w:r w:rsidRPr="00EF7DB4">
        <w:rPr>
          <w:rFonts w:ascii="Times New Roman" w:hAnsi="Times New Roman"/>
          <w:sz w:val="28"/>
          <w:szCs w:val="28"/>
        </w:rPr>
        <w:t>Теоретические методы: анализ философской, психолого-педагогической, научно-методической литературы, а также законодательных и нормативно-правовых актов, непосредственно связанных с тематикой исследования; построение теоретических моделей исследуемого явления; обобщение и синтез теоретических положений и эмпирических данных; проведение сравнительного анализа для выявления сходств и различий между изучаемыми объектами и явлениями.</w:t>
      </w:r>
    </w:p>
    <w:p w14:paraId="0833B919" w14:textId="77777777" w:rsidR="0095404F" w:rsidRPr="00EF7DB4" w:rsidRDefault="0095404F" w:rsidP="00EF7DB4">
      <w:pPr>
        <w:spacing w:after="0" w:line="240" w:lineRule="auto"/>
        <w:ind w:firstLine="709"/>
        <w:jc w:val="both"/>
        <w:rPr>
          <w:rFonts w:ascii="Times New Roman" w:hAnsi="Times New Roman"/>
          <w:sz w:val="28"/>
          <w:szCs w:val="28"/>
        </w:rPr>
      </w:pPr>
      <w:r w:rsidRPr="00EF7DB4">
        <w:rPr>
          <w:rFonts w:ascii="Times New Roman" w:hAnsi="Times New Roman"/>
          <w:sz w:val="28"/>
          <w:szCs w:val="28"/>
        </w:rPr>
        <w:t>Эмпирические методы: анализ результатов мониторинговых исследований и экспериментальных данных; проведение анкетирования и опросов участников процессов обеспечения качества; экспертное оценивание с привлечением специалистов в области образования для подтверждения достоверности полученных результатов.</w:t>
      </w:r>
    </w:p>
    <w:p w14:paraId="4350B87E" w14:textId="77777777" w:rsidR="0095404F" w:rsidRPr="00EF7DB4" w:rsidRDefault="0095404F" w:rsidP="00EF7DB4">
      <w:pPr>
        <w:spacing w:after="0" w:line="240" w:lineRule="auto"/>
        <w:ind w:firstLine="709"/>
        <w:jc w:val="both"/>
        <w:rPr>
          <w:rFonts w:ascii="Times New Roman" w:hAnsi="Times New Roman"/>
          <w:sz w:val="28"/>
          <w:szCs w:val="28"/>
        </w:rPr>
      </w:pPr>
      <w:r w:rsidRPr="00EF7DB4">
        <w:rPr>
          <w:rFonts w:ascii="Times New Roman" w:hAnsi="Times New Roman"/>
          <w:sz w:val="28"/>
          <w:szCs w:val="28"/>
        </w:rPr>
        <w:t>Методы статистической обработки данных: применение методов количественного и качественного анализа экспериментального материала; статистическую обработку результатов.</w:t>
      </w:r>
    </w:p>
    <w:p w14:paraId="0AC28D66" w14:textId="77777777" w:rsidR="0095404F" w:rsidRPr="00EF7DB4" w:rsidRDefault="0095404F" w:rsidP="00EF7DB4">
      <w:pPr>
        <w:spacing w:after="0" w:line="240" w:lineRule="auto"/>
        <w:ind w:firstLine="709"/>
        <w:jc w:val="both"/>
        <w:rPr>
          <w:rFonts w:ascii="Times New Roman" w:hAnsi="Times New Roman"/>
          <w:sz w:val="28"/>
          <w:szCs w:val="28"/>
        </w:rPr>
      </w:pPr>
      <w:r w:rsidRPr="00EF7DB4">
        <w:rPr>
          <w:rFonts w:ascii="Times New Roman" w:hAnsi="Times New Roman"/>
          <w:sz w:val="28"/>
          <w:szCs w:val="28"/>
        </w:rPr>
        <w:t>Методы моделирования: исследование процессов; использование кейс-анализа и элементов акционного исследования для выявления причинно-следственных связей и выработки практических рекомендаций.</w:t>
      </w:r>
    </w:p>
    <w:p w14:paraId="64B72A70" w14:textId="23EAF876" w:rsidR="0095404F" w:rsidRPr="00EF7DB4" w:rsidRDefault="0095404F" w:rsidP="00EF7DB4">
      <w:pPr>
        <w:spacing w:after="0" w:line="240" w:lineRule="auto"/>
        <w:ind w:firstLine="709"/>
        <w:jc w:val="both"/>
        <w:rPr>
          <w:rFonts w:ascii="Times New Roman" w:hAnsi="Times New Roman"/>
          <w:sz w:val="28"/>
          <w:szCs w:val="28"/>
        </w:rPr>
      </w:pPr>
      <w:r w:rsidRPr="00EF7DB4">
        <w:rPr>
          <w:rFonts w:ascii="Times New Roman" w:hAnsi="Times New Roman"/>
          <w:b/>
          <w:bCs/>
          <w:sz w:val="28"/>
          <w:szCs w:val="28"/>
        </w:rPr>
        <w:t>В качестве источников исследования</w:t>
      </w:r>
      <w:r w:rsidRPr="00EF7DB4">
        <w:rPr>
          <w:rFonts w:ascii="Times New Roman" w:hAnsi="Times New Roman"/>
          <w:sz w:val="28"/>
          <w:szCs w:val="28"/>
        </w:rPr>
        <w:t xml:space="preserve"> использованы международные стандарты и руководства обеспечения качества в европейском пространстве высшего образования, нормативные правовые акты, научные труды зарубежных и казахстанских ученых, посвященные теории и практике обеспечения качества и управления процессами качества, данные из веб-ресурсов уполномоченных органов в области образования и науки. Сбор и обработка эмпирических данных, полученных в результате ОЭР осуществлен путем применения диагностических методов и инструментов мониторинга.</w:t>
      </w:r>
    </w:p>
    <w:p w14:paraId="61E40737" w14:textId="5EAAA6D2"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База исследования:</w:t>
      </w:r>
      <w:r w:rsidRPr="00EF7DB4">
        <w:rPr>
          <w:rFonts w:ascii="Times New Roman" w:eastAsia="Times New Roman" w:hAnsi="Times New Roman" w:cs="Times New Roman"/>
          <w:kern w:val="0"/>
          <w:sz w:val="28"/>
          <w:szCs w:val="28"/>
          <w:lang w:eastAsia="x-none"/>
          <w14:ligatures w14:val="none"/>
        </w:rPr>
        <w:t xml:space="preserve"> НАО «Восточно-Казахстанский университет имени Сарсена Аманжолова», НАО «Западно-Казахстанский университет имени Махамбета Утемисова» (Приложение </w:t>
      </w:r>
      <w:r w:rsidR="002674CA">
        <w:rPr>
          <w:rFonts w:ascii="Times New Roman" w:eastAsia="Times New Roman" w:hAnsi="Times New Roman" w:cs="Times New Roman"/>
          <w:kern w:val="0"/>
          <w:sz w:val="28"/>
          <w:szCs w:val="28"/>
          <w:lang w:val="kk-KZ" w:eastAsia="x-none"/>
          <w14:ligatures w14:val="none"/>
        </w:rPr>
        <w:t>А</w:t>
      </w:r>
      <w:r w:rsidRPr="00EF7DB4">
        <w:rPr>
          <w:rFonts w:ascii="Times New Roman" w:eastAsia="Times New Roman" w:hAnsi="Times New Roman" w:cs="Times New Roman"/>
          <w:kern w:val="0"/>
          <w:sz w:val="28"/>
          <w:szCs w:val="28"/>
          <w:lang w:eastAsia="x-none"/>
          <w14:ligatures w14:val="none"/>
        </w:rPr>
        <w:t>).</w:t>
      </w:r>
    </w:p>
    <w:p w14:paraId="03F5C4D7" w14:textId="77777777" w:rsidR="0095404F" w:rsidRPr="00EF7DB4" w:rsidRDefault="0095404F" w:rsidP="00EF7DB4">
      <w:pPr>
        <w:spacing w:after="0" w:line="240" w:lineRule="auto"/>
        <w:ind w:firstLine="709"/>
        <w:jc w:val="both"/>
        <w:rPr>
          <w:rFonts w:ascii="Times New Roman" w:eastAsia="Times New Roman" w:hAnsi="Times New Roman" w:cs="Times New Roman"/>
          <w:b/>
          <w:bCs/>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Этапы исследования</w:t>
      </w:r>
    </w:p>
    <w:p w14:paraId="068D2940" w14:textId="2FC52B4B"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Исследование проводилось с 2019 по настоящее время в три этапа.</w:t>
      </w:r>
    </w:p>
    <w:p w14:paraId="7074381D" w14:textId="623F52DE"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Первый этап (2019-2021):</w:t>
      </w:r>
    </w:p>
    <w:p w14:paraId="3599B5C2"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изучение состояния проблемы исследования в философской, психологической и педагогической литературе; анализ научной литературы и нормативно-правовой базы в области качества образования;</w:t>
      </w:r>
    </w:p>
    <w:p w14:paraId="64DEABD1"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изучение моделей и международных стандартов качества (ESG, ISO, IAAR, ASIIN и др.);</w:t>
      </w:r>
    </w:p>
    <w:p w14:paraId="4D7250AF"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обоснование методологических основ и концептуального аппарата исследования;</w:t>
      </w:r>
    </w:p>
    <w:p w14:paraId="358E28A9" w14:textId="2E3359A7" w:rsidR="0095404F" w:rsidRPr="00EF7DB4" w:rsidRDefault="00926312"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Pr>
          <w:rFonts w:ascii="Times New Roman" w:eastAsia="Times New Roman" w:hAnsi="Times New Roman" w:cs="Times New Roman"/>
          <w:kern w:val="0"/>
          <w:sz w:val="28"/>
          <w:szCs w:val="28"/>
          <w:lang w:eastAsia="x-none"/>
          <w14:ligatures w14:val="none"/>
        </w:rPr>
        <w:t>‒</w:t>
      </w:r>
      <w:r w:rsidR="0095404F" w:rsidRPr="00EF7DB4">
        <w:rPr>
          <w:rFonts w:ascii="Times New Roman" w:eastAsia="Times New Roman" w:hAnsi="Times New Roman" w:cs="Times New Roman"/>
          <w:kern w:val="0"/>
          <w:sz w:val="28"/>
          <w:szCs w:val="28"/>
          <w:lang w:eastAsia="x-none"/>
          <w14:ligatures w14:val="none"/>
        </w:rPr>
        <w:t xml:space="preserve"> начало ОЭР.</w:t>
      </w:r>
    </w:p>
    <w:p w14:paraId="29BAA221" w14:textId="5E36CDB5"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Второй этап (2021-2024):</w:t>
      </w:r>
    </w:p>
    <w:p w14:paraId="77EA9172"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выделение ключевых процессов управления качеством образовательной программой;</w:t>
      </w:r>
    </w:p>
    <w:p w14:paraId="7CDAAADC"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разработка модели управления процессами качества на основе процессного подхода;</w:t>
      </w:r>
    </w:p>
    <w:p w14:paraId="6BD9C237"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разработка методики расчета параметров, критериев, индикаторов и алгоритмов мониторинга качества образовательной программы.</w:t>
      </w:r>
    </w:p>
    <w:p w14:paraId="1BFCA168" w14:textId="5DDDEC83"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Третьи этап (2024-2025):</w:t>
      </w:r>
    </w:p>
    <w:p w14:paraId="45C8DC23"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проведение эмпирического анализа практик управления качеством образовательной программы;</w:t>
      </w:r>
    </w:p>
    <w:p w14:paraId="45B1FDE3"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экспертная оценка применимости модели в условиях академической автономии;</w:t>
      </w:r>
    </w:p>
    <w:p w14:paraId="5865B8C4" w14:textId="77777777" w:rsidR="0095404F" w:rsidRPr="00EF7DB4" w:rsidRDefault="0095404F" w:rsidP="00E7694C">
      <w:pPr>
        <w:spacing w:after="0" w:line="240" w:lineRule="auto"/>
        <w:ind w:firstLine="851"/>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обобщение результатов, формулирование рекомендаций, оформление научных выводов.</w:t>
      </w:r>
    </w:p>
    <w:p w14:paraId="516E2619" w14:textId="77777777" w:rsidR="0095404F" w:rsidRPr="00EF7DB4" w:rsidRDefault="0095404F" w:rsidP="00EF7DB4">
      <w:pPr>
        <w:spacing w:after="0" w:line="240" w:lineRule="auto"/>
        <w:ind w:firstLine="709"/>
        <w:jc w:val="both"/>
        <w:rPr>
          <w:rFonts w:ascii="Times New Roman" w:eastAsia="Times New Roman" w:hAnsi="Times New Roman" w:cs="Times New Roman"/>
          <w:b/>
          <w:bCs/>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Научная новизна:</w:t>
      </w:r>
    </w:p>
    <w:p w14:paraId="09B86055" w14:textId="77777777"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На основе выявленных предпосылок исследования «управления качеством образовательной программы» разработана теоретико-методологическая база исследования управления процессами обеспечения качества образовательной программы:</w:t>
      </w:r>
    </w:p>
    <w:p w14:paraId="015448CB" w14:textId="3A1AA1DB" w:rsidR="0095404F" w:rsidRPr="00EF7DB4" w:rsidRDefault="0095404F" w:rsidP="00BF4A4D">
      <w:pPr>
        <w:pStyle w:val="a8"/>
        <w:numPr>
          <w:ilvl w:val="0"/>
          <w:numId w:val="65"/>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изучены философские, педагогические подходы к определению структуры управления процессами обеспечения качества образовательной программы;</w:t>
      </w:r>
    </w:p>
    <w:p w14:paraId="197931CC" w14:textId="77777777" w:rsidR="0095404F" w:rsidRPr="00EF7DB4" w:rsidRDefault="0095404F" w:rsidP="00BF4A4D">
      <w:pPr>
        <w:pStyle w:val="a8"/>
        <w:numPr>
          <w:ilvl w:val="0"/>
          <w:numId w:val="65"/>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проанализирован зарубежный и казахстанский опыт обеспечения качества и управления качеством образовательной программы, определено текущее состояние разработки и реализации образовательных программ подготовки социальных педагогов вузами РК и выработаны рекомендации по модернизации программ;</w:t>
      </w:r>
    </w:p>
    <w:p w14:paraId="59780C5E" w14:textId="77777777" w:rsidR="0095404F" w:rsidRPr="00EF7DB4" w:rsidRDefault="0095404F" w:rsidP="00BF4A4D">
      <w:pPr>
        <w:pStyle w:val="a8"/>
        <w:numPr>
          <w:ilvl w:val="0"/>
          <w:numId w:val="65"/>
        </w:numPr>
        <w:tabs>
          <w:tab w:val="left" w:pos="993"/>
        </w:tabs>
        <w:spacing w:after="0" w:line="240" w:lineRule="auto"/>
        <w:ind w:left="0" w:firstLine="709"/>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уточнены понятия «качество образования», «управление процессами обеспечения качества образовательной программы»;</w:t>
      </w:r>
    </w:p>
    <w:p w14:paraId="6D7F4C66" w14:textId="7CE526BD" w:rsidR="0095404F" w:rsidRPr="00EF7DB4" w:rsidRDefault="0095404F" w:rsidP="00BF4A4D">
      <w:pPr>
        <w:pStyle w:val="a8"/>
        <w:numPr>
          <w:ilvl w:val="0"/>
          <w:numId w:val="65"/>
        </w:numPr>
        <w:tabs>
          <w:tab w:val="left" w:pos="993"/>
        </w:tabs>
        <w:spacing w:after="0" w:line="240" w:lineRule="auto"/>
        <w:ind w:left="0" w:firstLine="709"/>
        <w:jc w:val="both"/>
        <w:rPr>
          <w:rFonts w:ascii="Times New Roman" w:eastAsiaTheme="majorEastAsia" w:hAnsi="Times New Roman" w:cs="Times New Roman"/>
          <w:sz w:val="28"/>
          <w:szCs w:val="28"/>
        </w:rPr>
      </w:pPr>
      <w:r w:rsidRPr="00EF7DB4">
        <w:rPr>
          <w:rFonts w:ascii="Times New Roman" w:eastAsia="Times New Roman" w:hAnsi="Times New Roman" w:cs="Times New Roman"/>
          <w:kern w:val="0"/>
          <w:sz w:val="28"/>
          <w:szCs w:val="28"/>
          <w:lang w:eastAsia="x-none"/>
          <w14:ligatures w14:val="none"/>
        </w:rPr>
        <w:t xml:space="preserve">разработана и внедрена в практику модель управления процессами обеспечения качества образовательной программы, </w:t>
      </w:r>
      <w:r w:rsidRPr="00EF7DB4">
        <w:rPr>
          <w:rFonts w:ascii="Times New Roman" w:eastAsiaTheme="majorEastAsia" w:hAnsi="Times New Roman" w:cs="Times New Roman"/>
          <w:sz w:val="28"/>
          <w:szCs w:val="28"/>
        </w:rPr>
        <w:t xml:space="preserve">методологическая основа которой базируется на концепциях управления качеством (TQM, </w:t>
      </w:r>
      <w:r w:rsidR="00A63C43" w:rsidRPr="00EF7DB4">
        <w:rPr>
          <w:rFonts w:ascii="Times New Roman" w:eastAsiaTheme="majorEastAsia" w:hAnsi="Times New Roman" w:cs="Times New Roman"/>
          <w:sz w:val="28"/>
          <w:szCs w:val="28"/>
          <w:lang w:val="en-US"/>
        </w:rPr>
        <w:t>EFQM</w:t>
      </w:r>
      <w:r w:rsidR="00A63C43" w:rsidRPr="00EF7DB4">
        <w:rPr>
          <w:rFonts w:ascii="Times New Roman" w:eastAsiaTheme="majorEastAsia" w:hAnsi="Times New Roman" w:cs="Times New Roman"/>
          <w:sz w:val="28"/>
          <w:szCs w:val="28"/>
        </w:rPr>
        <w:t xml:space="preserve">, </w:t>
      </w:r>
      <w:r w:rsidRPr="00EF7DB4">
        <w:rPr>
          <w:rFonts w:ascii="Times New Roman" w:eastAsiaTheme="majorEastAsia" w:hAnsi="Times New Roman" w:cs="Times New Roman"/>
          <w:sz w:val="28"/>
          <w:szCs w:val="28"/>
        </w:rPr>
        <w:t>PDCA</w:t>
      </w:r>
      <w:r w:rsidR="00A63C43" w:rsidRPr="00EF7DB4">
        <w:rPr>
          <w:rFonts w:ascii="Times New Roman" w:eastAsiaTheme="majorEastAsia" w:hAnsi="Times New Roman" w:cs="Times New Roman"/>
          <w:sz w:val="28"/>
          <w:szCs w:val="28"/>
        </w:rPr>
        <w:t xml:space="preserve">, </w:t>
      </w:r>
      <w:r w:rsidR="00A63C43" w:rsidRPr="00EF7DB4">
        <w:rPr>
          <w:rFonts w:ascii="Times New Roman" w:eastAsiaTheme="majorEastAsia" w:hAnsi="Times New Roman" w:cs="Times New Roman"/>
          <w:sz w:val="28"/>
          <w:szCs w:val="28"/>
          <w:lang w:val="en-US"/>
        </w:rPr>
        <w:t>S</w:t>
      </w:r>
      <w:r w:rsidR="004C437A" w:rsidRPr="00EF7DB4">
        <w:rPr>
          <w:rFonts w:ascii="Times New Roman" w:eastAsiaTheme="majorEastAsia" w:hAnsi="Times New Roman" w:cs="Times New Roman"/>
          <w:sz w:val="28"/>
          <w:szCs w:val="28"/>
          <w:lang w:val="en-US"/>
        </w:rPr>
        <w:t>S</w:t>
      </w:r>
      <w:r w:rsidR="00A63C43" w:rsidRPr="00EF7DB4">
        <w:rPr>
          <w:rFonts w:ascii="Times New Roman" w:eastAsiaTheme="majorEastAsia" w:hAnsi="Times New Roman" w:cs="Times New Roman"/>
          <w:sz w:val="28"/>
          <w:szCs w:val="28"/>
          <w:lang w:val="en-US"/>
        </w:rPr>
        <w:t>M</w:t>
      </w:r>
      <w:r w:rsidRPr="00EF7DB4">
        <w:rPr>
          <w:rFonts w:ascii="Times New Roman" w:eastAsiaTheme="majorEastAsia" w:hAnsi="Times New Roman" w:cs="Times New Roman"/>
          <w:sz w:val="28"/>
          <w:szCs w:val="28"/>
        </w:rPr>
        <w:t>), философии образования, идеях устойчивого развития и цифровой трансформации;</w:t>
      </w:r>
    </w:p>
    <w:p w14:paraId="47A2C9E8" w14:textId="77777777" w:rsidR="0095404F" w:rsidRPr="00EF7DB4" w:rsidRDefault="0095404F" w:rsidP="00BF4A4D">
      <w:pPr>
        <w:pStyle w:val="a8"/>
        <w:numPr>
          <w:ilvl w:val="0"/>
          <w:numId w:val="65"/>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разработаны и апробированы учебно-методические материалы: разработаны результаты обучения программы уровня бакалавриата, разработана и реализована образовательная программа курса повышения квалификации педагогов «Исследовательская и проектная деятельность обучающихся начальной школы», диагностические инструменты оценки удовлетворенности внутренних стейкхолдеров системой обеспечения качества вуза, а также удовлетворенности работодателей качеством выпускников программы подготовки социальных педагогов.</w:t>
      </w:r>
    </w:p>
    <w:p w14:paraId="73DB0D57" w14:textId="77777777" w:rsidR="0095404F" w:rsidRPr="00EF7DB4" w:rsidRDefault="0095404F" w:rsidP="00EF7DB4">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Теоретическая значимость:</w:t>
      </w:r>
    </w:p>
    <w:p w14:paraId="359BBFA9" w14:textId="77777777" w:rsidR="0095404F" w:rsidRPr="00EF7DB4" w:rsidRDefault="0095404F" w:rsidP="00BF4A4D">
      <w:pPr>
        <w:pStyle w:val="a8"/>
        <w:numPr>
          <w:ilvl w:val="0"/>
          <w:numId w:val="66"/>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даны определения понятиям «качество образования», «управление процессами обеспечения качества образовательной программы»;</w:t>
      </w:r>
    </w:p>
    <w:p w14:paraId="33149661" w14:textId="77777777" w:rsidR="0095404F" w:rsidRPr="00EF7DB4" w:rsidRDefault="0095404F" w:rsidP="00BF4A4D">
      <w:pPr>
        <w:pStyle w:val="a8"/>
        <w:numPr>
          <w:ilvl w:val="0"/>
          <w:numId w:val="66"/>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выявлены и систематизированы компоненты управления процессами обеспечения качества образовательной программы;</w:t>
      </w:r>
    </w:p>
    <w:p w14:paraId="37D9D4DD" w14:textId="77777777" w:rsidR="0095404F" w:rsidRPr="00EF7DB4" w:rsidRDefault="0095404F" w:rsidP="00BF4A4D">
      <w:pPr>
        <w:pStyle w:val="a8"/>
        <w:numPr>
          <w:ilvl w:val="0"/>
          <w:numId w:val="66"/>
        </w:numPr>
        <w:tabs>
          <w:tab w:val="left" w:pos="993"/>
        </w:tabs>
        <w:spacing w:after="0" w:line="240" w:lineRule="auto"/>
        <w:ind w:left="0"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разработана, экспериментально проверена эффективность и интегрирована во внутреннюю систему обеспечения качества вуза модель управления процессами обеспечения качества образовательной программы.</w:t>
      </w:r>
    </w:p>
    <w:p w14:paraId="3AC80305" w14:textId="2AC01E95" w:rsidR="0095404F" w:rsidRPr="00EF7DB4" w:rsidRDefault="0095404F" w:rsidP="00400542">
      <w:pPr>
        <w:spacing w:after="0" w:line="240" w:lineRule="auto"/>
        <w:ind w:firstLine="709"/>
        <w:jc w:val="both"/>
        <w:rPr>
          <w:rFonts w:ascii="Times New Roman" w:hAnsi="Times New Roman" w:cs="Times New Roman"/>
          <w:b/>
          <w:bCs/>
          <w:sz w:val="28"/>
          <w:szCs w:val="28"/>
        </w:rPr>
      </w:pPr>
      <w:r w:rsidRPr="00EF7DB4">
        <w:rPr>
          <w:rFonts w:ascii="Times New Roman" w:hAnsi="Times New Roman" w:cs="Times New Roman"/>
          <w:b/>
          <w:bCs/>
          <w:sz w:val="28"/>
          <w:szCs w:val="28"/>
        </w:rPr>
        <w:t>Практическая значимость:</w:t>
      </w:r>
    </w:p>
    <w:p w14:paraId="26289D67" w14:textId="276213AC" w:rsidR="0095404F" w:rsidRPr="00EF7DB4" w:rsidRDefault="0095404F" w:rsidP="00926312">
      <w:pPr>
        <w:pStyle w:val="a8"/>
        <w:numPr>
          <w:ilvl w:val="0"/>
          <w:numId w:val="67"/>
        </w:numPr>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разработаны и внедрены в вузы основные положения обеспечения качества образовательной программы, диагностические инструменты оценки удовлетворенности внутренних стейкхолдеров и работодателей;</w:t>
      </w:r>
    </w:p>
    <w:p w14:paraId="7F2B2FF0" w14:textId="7C9C8779" w:rsidR="0095404F" w:rsidRPr="00EF7DB4" w:rsidRDefault="0095404F" w:rsidP="00926312">
      <w:pPr>
        <w:pStyle w:val="a8"/>
        <w:numPr>
          <w:ilvl w:val="0"/>
          <w:numId w:val="67"/>
        </w:numPr>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разработана и реализована образовательная программа курса повышения квалификации «Исследовательская и проектная деятельность обучающихся начальной школы», направленная на развитие у выпускников </w:t>
      </w:r>
      <w:r w:rsidR="00AE0AD8">
        <w:rPr>
          <w:rFonts w:ascii="Times New Roman" w:hAnsi="Times New Roman" w:cs="Times New Roman"/>
          <w:sz w:val="28"/>
          <w:szCs w:val="28"/>
        </w:rPr>
        <w:t xml:space="preserve">программ подготовки педагогов социальных </w:t>
      </w:r>
      <w:r w:rsidRPr="00EF7DB4">
        <w:rPr>
          <w:rFonts w:ascii="Times New Roman" w:hAnsi="Times New Roman" w:cs="Times New Roman"/>
          <w:sz w:val="28"/>
          <w:szCs w:val="28"/>
        </w:rPr>
        <w:t>навыков и компетенций по «западающим темам»;</w:t>
      </w:r>
    </w:p>
    <w:p w14:paraId="36DAFAE1" w14:textId="77777777" w:rsidR="0095404F" w:rsidRPr="00EF7DB4" w:rsidRDefault="0095404F" w:rsidP="00926312">
      <w:pPr>
        <w:pStyle w:val="a8"/>
        <w:numPr>
          <w:ilvl w:val="0"/>
          <w:numId w:val="67"/>
        </w:numPr>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модель управления процессами обеспечения качества образовательной программы может быть использована в организациях высшего и послевузовского образования, также может найти применение в практике организации всех уровней образования; в деятельности аккредитационных центров по обеспечению качества в области высшего образования;</w:t>
      </w:r>
    </w:p>
    <w:p w14:paraId="09D76AC6" w14:textId="77777777" w:rsidR="0095404F" w:rsidRPr="00EF7DB4" w:rsidRDefault="0095404F" w:rsidP="00926312">
      <w:pPr>
        <w:pStyle w:val="a8"/>
        <w:numPr>
          <w:ilvl w:val="0"/>
          <w:numId w:val="67"/>
        </w:numPr>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eastAsia="Times New Roman" w:hAnsi="Times New Roman" w:cs="Times New Roman"/>
          <w:kern w:val="0"/>
          <w:sz w:val="28"/>
          <w:szCs w:val="28"/>
          <w:lang w:eastAsia="x-none"/>
          <w14:ligatures w14:val="none"/>
        </w:rPr>
        <w:t>выстроена уникальная система результатов обучения образовательной программы подготовки социальных педагогов уровня бакалавриата (РО 16).</w:t>
      </w:r>
    </w:p>
    <w:p w14:paraId="2827EA06" w14:textId="77777777"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Основные положения, выносимые на защиту:</w:t>
      </w:r>
    </w:p>
    <w:p w14:paraId="1E49B595" w14:textId="0590A028" w:rsidR="0095404F" w:rsidRPr="00EF7DB4" w:rsidRDefault="0095404F" w:rsidP="00BF4A4D">
      <w:pPr>
        <w:pStyle w:val="a8"/>
        <w:numPr>
          <w:ilvl w:val="0"/>
          <w:numId w:val="68"/>
        </w:numPr>
        <w:tabs>
          <w:tab w:val="left" w:pos="709"/>
          <w:tab w:val="left" w:pos="993"/>
        </w:tabs>
        <w:spacing w:after="0" w:line="240" w:lineRule="auto"/>
        <w:ind w:left="0" w:firstLine="709"/>
        <w:jc w:val="both"/>
        <w:rPr>
          <w:rFonts w:ascii="Times New Roman" w:hAnsi="Times New Roman" w:cs="Times New Roman"/>
          <w:sz w:val="28"/>
          <w:szCs w:val="28"/>
        </w:rPr>
      </w:pPr>
      <w:bookmarkStart w:id="20" w:name="_Hlk199149274"/>
      <w:r w:rsidRPr="00EF7DB4">
        <w:rPr>
          <w:rFonts w:ascii="Times New Roman" w:hAnsi="Times New Roman" w:cs="Times New Roman"/>
          <w:sz w:val="28"/>
          <w:szCs w:val="28"/>
        </w:rPr>
        <w:t>Определение с</w:t>
      </w:r>
      <w:r w:rsidRPr="00EF7DB4">
        <w:rPr>
          <w:rFonts w:ascii="Times New Roman" w:eastAsia="Times New Roman" w:hAnsi="Times New Roman" w:cs="Times New Roman"/>
          <w:kern w:val="0"/>
          <w:sz w:val="28"/>
          <w:szCs w:val="28"/>
          <w:lang w:eastAsia="x-none"/>
          <w14:ligatures w14:val="none"/>
        </w:rPr>
        <w:t>ущности понятия «качество образования», «управление процессами обеспечения качества образовательной программы».</w:t>
      </w:r>
      <w:r w:rsidR="00DC7914" w:rsidRPr="00EF7DB4">
        <w:rPr>
          <w:rFonts w:ascii="Times New Roman" w:eastAsia="Times New Roman" w:hAnsi="Times New Roman" w:cs="Times New Roman"/>
          <w:kern w:val="0"/>
          <w:sz w:val="28"/>
          <w:szCs w:val="28"/>
          <w:lang w:eastAsia="x-none"/>
          <w14:ligatures w14:val="none"/>
        </w:rPr>
        <w:t xml:space="preserve"> Качество образования</w:t>
      </w:r>
      <w:r w:rsidR="00DC7914" w:rsidRPr="00EF7DB4">
        <w:rPr>
          <w:rFonts w:cs="Times New Roman"/>
          <w:kern w:val="0"/>
          <w:szCs w:val="28"/>
        </w:rPr>
        <w:t xml:space="preserve"> </w:t>
      </w:r>
      <w:r w:rsidR="00DC7914" w:rsidRPr="00EF7DB4">
        <w:rPr>
          <w:rFonts w:ascii="Times New Roman" w:hAnsi="Times New Roman" w:cs="Times New Roman"/>
          <w:sz w:val="28"/>
          <w:szCs w:val="28"/>
        </w:rPr>
        <w:t xml:space="preserve">– это не столько результат соответствия заранее заданным критериям, сколько способ бытия университета в сложном, изменчивом и связанном мире. Оно как </w:t>
      </w:r>
      <w:r w:rsidR="00DC7914" w:rsidRPr="00EF7DB4">
        <w:rPr>
          <w:rFonts w:ascii="Times New Roman" w:hAnsi="Times New Roman" w:cs="Times New Roman"/>
          <w:kern w:val="0"/>
          <w:sz w:val="28"/>
          <w:szCs w:val="28"/>
        </w:rPr>
        <w:t>многоаспектное, контекстуально обусловленное явление</w:t>
      </w:r>
      <w:r w:rsidR="00DC7914" w:rsidRPr="00EF7DB4">
        <w:rPr>
          <w:rFonts w:ascii="Times New Roman" w:hAnsi="Times New Roman" w:cs="Times New Roman"/>
          <w:sz w:val="28"/>
          <w:szCs w:val="28"/>
        </w:rPr>
        <w:t xml:space="preserve"> должно пониматься как динамическое и развивающееся свойство академической экосистемы, ориентированное на поддержание ценности образования в глазах общества, на развитие личности и на достижение долгосрочных целей устойчивого развития.</w:t>
      </w:r>
      <w:r w:rsidR="00DC7914" w:rsidRPr="00EF7DB4">
        <w:rPr>
          <w:rFonts w:cs="Times New Roman"/>
          <w:kern w:val="0"/>
          <w:szCs w:val="28"/>
        </w:rPr>
        <w:t xml:space="preserve"> </w:t>
      </w:r>
      <w:r w:rsidR="00DC7914" w:rsidRPr="00EF7DB4">
        <w:rPr>
          <w:rFonts w:ascii="Times New Roman" w:eastAsia="Times New Roman" w:hAnsi="Times New Roman" w:cs="Times New Roman"/>
          <w:kern w:val="0"/>
          <w:sz w:val="28"/>
          <w:szCs w:val="28"/>
          <w:lang w:eastAsia="x-none"/>
          <w14:ligatures w14:val="none"/>
        </w:rPr>
        <w:t>Управление процессами обеспечения качества образовательной программы представляет собой организацию и реализацию системы взаимодополняющих процедур и механизмов обеспечения качества включая проектирование, реализацию, мониторинг и совершенствование образовательной программы в контексте современных стандартов качества (ESG, ISO и аккредитационных органов).</w:t>
      </w:r>
    </w:p>
    <w:p w14:paraId="0CC7E0F6" w14:textId="77777777" w:rsidR="0095404F" w:rsidRPr="00EF7DB4" w:rsidRDefault="0095404F" w:rsidP="00BF4A4D">
      <w:pPr>
        <w:pStyle w:val="a8"/>
        <w:numPr>
          <w:ilvl w:val="0"/>
          <w:numId w:val="68"/>
        </w:numPr>
        <w:tabs>
          <w:tab w:val="left" w:pos="709"/>
          <w:tab w:val="left" w:pos="993"/>
        </w:tabs>
        <w:spacing w:after="0" w:line="240" w:lineRule="auto"/>
        <w:ind w:left="0" w:firstLine="709"/>
        <w:jc w:val="both"/>
        <w:rPr>
          <w:rFonts w:ascii="Times New Roman" w:hAnsi="Times New Roman" w:cs="Times New Roman"/>
          <w:sz w:val="28"/>
          <w:szCs w:val="28"/>
        </w:rPr>
      </w:pPr>
      <w:r w:rsidRPr="00EF7DB4">
        <w:rPr>
          <w:rFonts w:ascii="Times New Roman" w:eastAsia="Times New Roman" w:hAnsi="Times New Roman" w:cs="Times New Roman"/>
          <w:kern w:val="0"/>
          <w:sz w:val="28"/>
          <w:szCs w:val="28"/>
          <w:lang w:eastAsia="x-none"/>
          <w14:ligatures w14:val="none"/>
        </w:rPr>
        <w:t>Теоретико-методологические основы управления процессами обеспечения качества образовательной программы.</w:t>
      </w:r>
      <w:r w:rsidRPr="00EF7DB4">
        <w:rPr>
          <w:rFonts w:ascii="Times New Roman" w:hAnsi="Times New Roman" w:cs="Times New Roman"/>
          <w:sz w:val="28"/>
          <w:szCs w:val="28"/>
        </w:rPr>
        <w:t xml:space="preserve"> Систематизация компонентов управления процессами обеспечения качества, которые представляют собой цикл действий, включающий проектирование, реализацию, мониторинг, анализ и совершенствование, основанных на принципах прозрачности, вовлечённости, ориентации на результаты и соответствие международным и профессиональным стандартам качества.</w:t>
      </w:r>
    </w:p>
    <w:p w14:paraId="6B0DE9F2" w14:textId="77777777" w:rsidR="0095404F" w:rsidRPr="00EF7DB4" w:rsidRDefault="0095404F" w:rsidP="00BF4A4D">
      <w:pPr>
        <w:pStyle w:val="a8"/>
        <w:numPr>
          <w:ilvl w:val="0"/>
          <w:numId w:val="68"/>
        </w:numPr>
        <w:tabs>
          <w:tab w:val="left" w:pos="709"/>
          <w:tab w:val="left" w:pos="993"/>
        </w:tabs>
        <w:spacing w:after="0" w:line="240" w:lineRule="auto"/>
        <w:ind w:left="0" w:firstLine="709"/>
        <w:jc w:val="both"/>
        <w:rPr>
          <w:rFonts w:ascii="Times New Roman" w:hAnsi="Times New Roman" w:cs="Times New Roman"/>
          <w:sz w:val="28"/>
          <w:szCs w:val="28"/>
        </w:rPr>
      </w:pPr>
      <w:r w:rsidRPr="00EF7DB4">
        <w:rPr>
          <w:rFonts w:ascii="Times New Roman" w:eastAsia="Times New Roman" w:hAnsi="Times New Roman" w:cs="Times New Roman"/>
          <w:kern w:val="0"/>
          <w:sz w:val="28"/>
          <w:szCs w:val="28"/>
          <w:lang w:eastAsia="x-none"/>
          <w14:ligatures w14:val="none"/>
        </w:rPr>
        <w:t xml:space="preserve">Разработанная модель управления процессами обеспечения качества образовательной программы, призванная обеспечить </w:t>
      </w:r>
      <w:r w:rsidRPr="00EF7DB4">
        <w:rPr>
          <w:rFonts w:ascii="Times New Roman" w:hAnsi="Times New Roman" w:cs="Times New Roman"/>
          <w:sz w:val="28"/>
          <w:szCs w:val="28"/>
        </w:rPr>
        <w:t>согласованность между целями образовательной программы, потребностями обучающихся и ожиданиями работодателей.</w:t>
      </w:r>
    </w:p>
    <w:p w14:paraId="0FD4EC0B" w14:textId="77777777" w:rsidR="0095404F" w:rsidRPr="00EF7DB4" w:rsidRDefault="0095404F" w:rsidP="00BF4A4D">
      <w:pPr>
        <w:pStyle w:val="a8"/>
        <w:numPr>
          <w:ilvl w:val="0"/>
          <w:numId w:val="68"/>
        </w:numPr>
        <w:tabs>
          <w:tab w:val="left" w:pos="709"/>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Методические материалы по интеграции модели во внутреннюю систему обеспечения качества, диагностические инструменты оценки удовлетворенности внутренних стейкхолдеров и работодателей, образовательная программа курса повышения квалификации «Исследовательская и проектная деятельность обучающихся начальной школы», направленная на развитие у выпускников навыков и компетенций в соответствии с их запросами.</w:t>
      </w:r>
    </w:p>
    <w:p w14:paraId="767010AC" w14:textId="0AB1DE64" w:rsidR="0095404F" w:rsidRPr="00EF7DB4" w:rsidRDefault="0095404F" w:rsidP="00BF4A4D">
      <w:pPr>
        <w:pStyle w:val="a8"/>
        <w:numPr>
          <w:ilvl w:val="0"/>
          <w:numId w:val="68"/>
        </w:numPr>
        <w:tabs>
          <w:tab w:val="left" w:pos="709"/>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Результаты опытно-экспериментальной работы по </w:t>
      </w:r>
      <w:r w:rsidR="006D1073">
        <w:rPr>
          <w:rFonts w:ascii="Times New Roman" w:hAnsi="Times New Roman" w:cs="Times New Roman"/>
          <w:sz w:val="28"/>
          <w:szCs w:val="28"/>
        </w:rPr>
        <w:t>проверке эффективности</w:t>
      </w:r>
      <w:r w:rsidRPr="00EF7DB4">
        <w:rPr>
          <w:rFonts w:ascii="Times New Roman" w:hAnsi="Times New Roman" w:cs="Times New Roman"/>
          <w:sz w:val="28"/>
          <w:szCs w:val="28"/>
        </w:rPr>
        <w:t xml:space="preserve"> модели управления процессами обеспечения качества образовательной программы, отражающие динамику роста показателей результативности программ подготовки </w:t>
      </w:r>
      <w:bookmarkEnd w:id="20"/>
      <w:r w:rsidRPr="00EF7DB4">
        <w:rPr>
          <w:rFonts w:ascii="Times New Roman" w:hAnsi="Times New Roman" w:cs="Times New Roman"/>
          <w:sz w:val="28"/>
          <w:szCs w:val="28"/>
        </w:rPr>
        <w:t>социальных педагогов.</w:t>
      </w:r>
    </w:p>
    <w:p w14:paraId="443C9CE8" w14:textId="6D07C6CB"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hAnsi="Times New Roman" w:cs="Times New Roman"/>
          <w:b/>
          <w:bCs/>
          <w:sz w:val="28"/>
          <w:szCs w:val="28"/>
        </w:rPr>
        <w:t xml:space="preserve">Обоснованность и достоверность </w:t>
      </w:r>
      <w:r w:rsidRPr="00EF7DB4">
        <w:rPr>
          <w:rFonts w:ascii="Times New Roman" w:hAnsi="Times New Roman" w:cs="Times New Roman"/>
          <w:sz w:val="28"/>
          <w:szCs w:val="28"/>
        </w:rPr>
        <w:t>результатов исследования обеспечены</w:t>
      </w:r>
      <w:r w:rsidRPr="00EF7DB4">
        <w:rPr>
          <w:rFonts w:ascii="Times New Roman" w:hAnsi="Times New Roman" w:cs="Times New Roman"/>
          <w:b/>
          <w:bCs/>
          <w:sz w:val="28"/>
          <w:szCs w:val="28"/>
        </w:rPr>
        <w:t xml:space="preserve"> </w:t>
      </w:r>
      <w:r w:rsidRPr="00EF7DB4">
        <w:rPr>
          <w:rFonts w:ascii="Times New Roman" w:eastAsia="Times New Roman" w:hAnsi="Times New Roman" w:cs="Times New Roman"/>
          <w:kern w:val="0"/>
          <w:sz w:val="28"/>
          <w:szCs w:val="28"/>
          <w:lang w:eastAsia="x-none"/>
          <w14:ligatures w14:val="none"/>
        </w:rPr>
        <w:t xml:space="preserve">использованием комплексного методологического аппарата, включающего системный, процессный, аксиологический и деятельностный подходы, применением методов моделирования, анализа процессов, экспертной </w:t>
      </w:r>
      <w:r w:rsidR="00D30948">
        <w:rPr>
          <w:rFonts w:ascii="Times New Roman" w:eastAsia="Times New Roman" w:hAnsi="Times New Roman" w:cs="Times New Roman"/>
          <w:kern w:val="0"/>
          <w:sz w:val="28"/>
          <w:szCs w:val="28"/>
          <w:lang w:eastAsia="x-none"/>
          <w14:ligatures w14:val="none"/>
        </w:rPr>
        <w:t xml:space="preserve">                     </w:t>
      </w:r>
      <w:r w:rsidRPr="00EF7DB4">
        <w:rPr>
          <w:rFonts w:ascii="Times New Roman" w:eastAsia="Times New Roman" w:hAnsi="Times New Roman" w:cs="Times New Roman"/>
          <w:kern w:val="0"/>
          <w:sz w:val="28"/>
          <w:szCs w:val="28"/>
          <w:lang w:eastAsia="x-none"/>
          <w14:ligatures w14:val="none"/>
        </w:rPr>
        <w:t>оценки и контент-анализа документов ОВПО, опорой на международные стандарты менеджмента и качества образования (ISO 9001, ESG, IAAR), сопоставлением модели с практикой управления образовательными программами в университетах Республики Казахстан, апробацией результатов исследования в рамках публикаций, научных докладов и внедрения в практику управленческих подразделений, логической взаимосвязью всех элементов научного аппарата: цели, задач, предмета, гипотезы и методов исследования.</w:t>
      </w:r>
    </w:p>
    <w:p w14:paraId="645C4506" w14:textId="77777777" w:rsidR="0095404F" w:rsidRPr="00EF7DB4" w:rsidRDefault="0095404F" w:rsidP="00400542">
      <w:pPr>
        <w:spacing w:after="0" w:line="240" w:lineRule="auto"/>
        <w:ind w:firstLine="709"/>
        <w:jc w:val="both"/>
        <w:rPr>
          <w:rFonts w:ascii="Times New Roman" w:eastAsia="Times New Roman" w:hAnsi="Times New Roman" w:cs="Times New Roman"/>
          <w:b/>
          <w:bCs/>
          <w:kern w:val="0"/>
          <w:sz w:val="28"/>
          <w:szCs w:val="28"/>
          <w:lang w:eastAsia="x-none"/>
          <w14:ligatures w14:val="none"/>
        </w:rPr>
      </w:pPr>
      <w:r w:rsidRPr="00EF7DB4">
        <w:rPr>
          <w:rFonts w:ascii="Times New Roman" w:eastAsia="Times New Roman" w:hAnsi="Times New Roman" w:cs="Times New Roman"/>
          <w:b/>
          <w:bCs/>
          <w:kern w:val="0"/>
          <w:sz w:val="28"/>
          <w:szCs w:val="28"/>
          <w:lang w:eastAsia="x-none"/>
          <w14:ligatures w14:val="none"/>
        </w:rPr>
        <w:t>Апробация и внедрение результатов исследования</w:t>
      </w:r>
    </w:p>
    <w:p w14:paraId="6F221C17" w14:textId="77777777" w:rsidR="00D30948" w:rsidRDefault="0095404F" w:rsidP="00400542">
      <w:pPr>
        <w:tabs>
          <w:tab w:val="left" w:pos="376"/>
        </w:tabs>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Результаты исследования представлены на международных научных конференциях по вопросам качества образования, проведенных на базе  Казахского национального исследовательского технического университета имени К. Сатпаева (Алматы, 2022), ежегодных Международных Центрально-Азиатских форумах по обеспечению качества высшего и послевузовского образования (Ал</w:t>
      </w:r>
      <w:r w:rsidR="00926312">
        <w:rPr>
          <w:rFonts w:ascii="Times New Roman" w:eastAsia="Times New Roman" w:hAnsi="Times New Roman" w:cs="Times New Roman"/>
          <w:kern w:val="0"/>
          <w:sz w:val="28"/>
          <w:szCs w:val="28"/>
          <w:lang w:eastAsia="x-none"/>
          <w14:ligatures w14:val="none"/>
        </w:rPr>
        <w:t xml:space="preserve">маты, Астана, 2019-2022), </w:t>
      </w:r>
      <w:r w:rsidRPr="00EF7DB4">
        <w:rPr>
          <w:rFonts w:ascii="Times New Roman" w:eastAsia="Times New Roman" w:hAnsi="Times New Roman" w:cs="Times New Roman"/>
          <w:kern w:val="0"/>
          <w:sz w:val="28"/>
          <w:szCs w:val="28"/>
          <w:lang w:eastAsia="x-none"/>
          <w14:ligatures w14:val="none"/>
        </w:rPr>
        <w:t xml:space="preserve">на научно-методическом </w:t>
      </w:r>
      <w:r w:rsidR="00D30948">
        <w:rPr>
          <w:rFonts w:ascii="Times New Roman" w:eastAsia="Times New Roman" w:hAnsi="Times New Roman" w:cs="Times New Roman"/>
          <w:kern w:val="0"/>
          <w:sz w:val="28"/>
          <w:szCs w:val="28"/>
          <w:lang w:eastAsia="x-none"/>
          <w14:ligatures w14:val="none"/>
        </w:rPr>
        <w:t xml:space="preserve">                      </w:t>
      </w:r>
      <w:r w:rsidRPr="00EF7DB4">
        <w:rPr>
          <w:rFonts w:ascii="Times New Roman" w:eastAsia="Times New Roman" w:hAnsi="Times New Roman" w:cs="Times New Roman"/>
          <w:kern w:val="0"/>
          <w:sz w:val="28"/>
          <w:szCs w:val="28"/>
          <w:lang w:eastAsia="x-none"/>
          <w14:ligatures w14:val="none"/>
        </w:rPr>
        <w:t>семинаре «Повышение качества образовательной программы Академии гражданской авиации» (Алматы, 2024), Форуме ректоров вузов Азербайджанской Республики (Баку, 2022).</w:t>
      </w:r>
    </w:p>
    <w:p w14:paraId="42D0E1BA" w14:textId="0A9C993E" w:rsidR="0095404F" w:rsidRPr="00EF7DB4" w:rsidRDefault="0095404F" w:rsidP="00400542">
      <w:pPr>
        <w:tabs>
          <w:tab w:val="left" w:pos="376"/>
        </w:tabs>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eastAsia="Times New Roman" w:hAnsi="Times New Roman" w:cs="Times New Roman"/>
          <w:kern w:val="0"/>
          <w:sz w:val="28"/>
          <w:szCs w:val="28"/>
          <w:lang w:eastAsia="x-none"/>
          <w14:ligatures w14:val="none"/>
        </w:rPr>
        <w:t xml:space="preserve">Значимость результатов исследования подтверждается параметризацией предметов и объектов внешней оценки по нескольким видам аккредитации IAAR (Приложение </w:t>
      </w:r>
      <w:r w:rsidR="002674CA">
        <w:rPr>
          <w:rFonts w:ascii="Times New Roman" w:eastAsia="Times New Roman" w:hAnsi="Times New Roman" w:cs="Times New Roman"/>
          <w:kern w:val="0"/>
          <w:sz w:val="28"/>
          <w:szCs w:val="28"/>
          <w:lang w:val="kk-KZ" w:eastAsia="x-none"/>
          <w14:ligatures w14:val="none"/>
        </w:rPr>
        <w:t>Б</w:t>
      </w:r>
      <w:r w:rsidRPr="00EF7DB4">
        <w:rPr>
          <w:rFonts w:ascii="Times New Roman" w:eastAsia="Times New Roman" w:hAnsi="Times New Roman" w:cs="Times New Roman"/>
          <w:kern w:val="0"/>
          <w:sz w:val="28"/>
          <w:szCs w:val="28"/>
          <w:lang w:eastAsia="x-none"/>
          <w14:ligatures w14:val="none"/>
        </w:rPr>
        <w:t>).</w:t>
      </w:r>
    </w:p>
    <w:p w14:paraId="627081A6" w14:textId="3AC5554A" w:rsidR="0095404F" w:rsidRPr="00EF7DB4" w:rsidRDefault="0095404F" w:rsidP="00400542">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hAnsi="Times New Roman" w:cs="Times New Roman"/>
          <w:sz w:val="28"/>
          <w:szCs w:val="28"/>
        </w:rPr>
        <w:t>В рамках диссертационного исследования опубликован</w:t>
      </w:r>
      <w:r w:rsidR="004C437A" w:rsidRPr="00EF7DB4">
        <w:rPr>
          <w:rFonts w:ascii="Times New Roman" w:hAnsi="Times New Roman" w:cs="Times New Roman"/>
          <w:sz w:val="28"/>
          <w:szCs w:val="28"/>
        </w:rPr>
        <w:t>о</w:t>
      </w:r>
      <w:r w:rsidRPr="00EF7DB4">
        <w:rPr>
          <w:rFonts w:ascii="Times New Roman" w:hAnsi="Times New Roman" w:cs="Times New Roman"/>
          <w:sz w:val="28"/>
          <w:szCs w:val="28"/>
        </w:rPr>
        <w:t xml:space="preserve"> 10 статей, в том числе 2 статьи в журналах, входящих в перечень рекомендуемых </w:t>
      </w:r>
      <w:r w:rsidR="00D30948">
        <w:rPr>
          <w:rFonts w:ascii="Times New Roman" w:hAnsi="Times New Roman" w:cs="Times New Roman"/>
          <w:sz w:val="28"/>
          <w:szCs w:val="28"/>
        </w:rPr>
        <w:t xml:space="preserve">                        </w:t>
      </w:r>
      <w:r w:rsidRPr="00EF7DB4">
        <w:rPr>
          <w:rFonts w:ascii="Times New Roman" w:hAnsi="Times New Roman" w:cs="Times New Roman"/>
          <w:sz w:val="28"/>
          <w:szCs w:val="28"/>
        </w:rPr>
        <w:t>КОКСНВО МН</w:t>
      </w:r>
      <w:r w:rsidR="00A42B14">
        <w:rPr>
          <w:rFonts w:ascii="Times New Roman" w:hAnsi="Times New Roman" w:cs="Times New Roman"/>
          <w:sz w:val="28"/>
          <w:szCs w:val="28"/>
        </w:rPr>
        <w:t>ВО</w:t>
      </w:r>
      <w:r w:rsidRPr="00EF7DB4">
        <w:rPr>
          <w:rFonts w:ascii="Times New Roman" w:hAnsi="Times New Roman" w:cs="Times New Roman"/>
          <w:sz w:val="28"/>
          <w:szCs w:val="28"/>
        </w:rPr>
        <w:t xml:space="preserve"> РК, 4 – в изданиях, входящих в базу Scopus, 3 статьи в международных изданиях, 1 статья в сборнике международной научно-практической конференции:</w:t>
      </w:r>
    </w:p>
    <w:p w14:paraId="4E063FEA" w14:textId="77777777" w:rsidR="00D30948" w:rsidRDefault="00D30948" w:rsidP="00D30948">
      <w:pPr>
        <w:tabs>
          <w:tab w:val="left" w:pos="993"/>
          <w:tab w:val="left" w:pos="1134"/>
        </w:tabs>
        <w:spacing w:after="0" w:line="240" w:lineRule="auto"/>
        <w:ind w:firstLine="709"/>
        <w:jc w:val="both"/>
        <w:rPr>
          <w:rFonts w:ascii="Times New Roman" w:hAnsi="Times New Roman" w:cs="Times New Roman"/>
          <w:i/>
          <w:iCs/>
          <w:sz w:val="28"/>
          <w:szCs w:val="28"/>
          <w:lang w:val="kk-KZ"/>
        </w:rPr>
      </w:pPr>
    </w:p>
    <w:p w14:paraId="45274DBA" w14:textId="34AF8ECE" w:rsidR="00D30948" w:rsidRDefault="000F34B3" w:rsidP="00D30948">
      <w:pPr>
        <w:tabs>
          <w:tab w:val="left" w:pos="993"/>
          <w:tab w:val="left" w:pos="1134"/>
        </w:tabs>
        <w:spacing w:after="0" w:line="240" w:lineRule="auto"/>
        <w:ind w:firstLine="709"/>
        <w:jc w:val="both"/>
        <w:rPr>
          <w:rFonts w:ascii="Times New Roman" w:hAnsi="Times New Roman" w:cs="Times New Roman"/>
          <w:i/>
          <w:iCs/>
          <w:sz w:val="28"/>
          <w:szCs w:val="28"/>
        </w:rPr>
      </w:pPr>
      <w:r w:rsidRPr="006814C9">
        <w:rPr>
          <w:rFonts w:ascii="Times New Roman" w:hAnsi="Times New Roman" w:cs="Times New Roman"/>
          <w:i/>
          <w:iCs/>
          <w:sz w:val="28"/>
          <w:szCs w:val="28"/>
          <w:lang w:val="kk-KZ"/>
        </w:rPr>
        <w:t>Публикации</w:t>
      </w:r>
      <w:r w:rsidRPr="006814C9">
        <w:rPr>
          <w:rFonts w:ascii="Times New Roman" w:hAnsi="Times New Roman" w:cs="Times New Roman"/>
          <w:i/>
          <w:iCs/>
          <w:sz w:val="28"/>
          <w:szCs w:val="28"/>
        </w:rPr>
        <w:t xml:space="preserve"> в международных рецензируемых научных журналах Scopus</w:t>
      </w:r>
      <w:bookmarkStart w:id="21" w:name="_Hlk211803612"/>
    </w:p>
    <w:p w14:paraId="31B6B11F" w14:textId="1D75A428" w:rsidR="000F34B3" w:rsidRPr="00EF7DB4" w:rsidRDefault="000F34B3" w:rsidP="00D30948">
      <w:pPr>
        <w:tabs>
          <w:tab w:val="left" w:pos="993"/>
          <w:tab w:val="left" w:pos="1134"/>
        </w:tabs>
        <w:spacing w:after="0" w:line="240" w:lineRule="auto"/>
        <w:ind w:firstLine="709"/>
        <w:jc w:val="both"/>
        <w:rPr>
          <w:rFonts w:ascii="Times New Roman" w:hAnsi="Times New Roman" w:cs="Times New Roman"/>
          <w:color w:val="2C2C2C"/>
          <w:sz w:val="28"/>
          <w:szCs w:val="28"/>
          <w:lang w:val="en-US"/>
        </w:rPr>
      </w:pPr>
      <w:r w:rsidRPr="00EF7DB4">
        <w:rPr>
          <w:rFonts w:ascii="Times New Roman" w:hAnsi="Times New Roman" w:cs="Times New Roman"/>
          <w:color w:val="2C2C2C"/>
          <w:sz w:val="28"/>
          <w:szCs w:val="28"/>
          <w:lang w:val="en-US"/>
        </w:rPr>
        <w:t>Small Green Energy: Implementation through Gamification of the Educational Process // Proceedings of the 7th World Congress on New Technologies. – 2021. – P. 1-7. </w:t>
      </w:r>
    </w:p>
    <w:p w14:paraId="48B5B0FA" w14:textId="77777777" w:rsidR="000F34B3" w:rsidRPr="00EF7DB4" w:rsidRDefault="000F34B3" w:rsidP="000F34B3">
      <w:pPr>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color w:val="2C2C2C"/>
          <w:sz w:val="28"/>
          <w:szCs w:val="28"/>
          <w:lang w:val="en-US"/>
        </w:rPr>
      </w:pPr>
      <w:r w:rsidRPr="00EF7DB4">
        <w:rPr>
          <w:rFonts w:ascii="Times New Roman" w:hAnsi="Times New Roman" w:cs="Times New Roman"/>
          <w:sz w:val="28"/>
          <w:szCs w:val="28"/>
          <w:lang w:val="en-US"/>
        </w:rPr>
        <w:t xml:space="preserve">Classification of open mathematical problems and their role in academic achievement and motivation of students// Eurasia Journal of Mathematics, Science and Technology Education. Modestum LTD.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2022</w:t>
      </w:r>
      <w:r>
        <w:rPr>
          <w:rFonts w:ascii="Times New Roman" w:hAnsi="Times New Roman" w:cs="Times New Roman"/>
          <w:sz w:val="28"/>
          <w:szCs w:val="28"/>
        </w:rPr>
        <w:t xml:space="preserve">. – </w:t>
      </w:r>
      <w:r w:rsidRPr="00EF7DB4">
        <w:rPr>
          <w:rFonts w:ascii="Times New Roman" w:hAnsi="Times New Roman" w:cs="Times New Roman"/>
          <w:sz w:val="28"/>
          <w:szCs w:val="28"/>
          <w:lang w:val="en-US"/>
        </w:rPr>
        <w:t>Vol. 18</w:t>
      </w:r>
      <w:r>
        <w:rPr>
          <w:rFonts w:ascii="Times New Roman" w:hAnsi="Times New Roman" w:cs="Times New Roman"/>
          <w:sz w:val="28"/>
          <w:szCs w:val="28"/>
        </w:rPr>
        <w:t>, №</w:t>
      </w:r>
      <w:r w:rsidRPr="00EF7DB4">
        <w:rPr>
          <w:rFonts w:ascii="Times New Roman" w:hAnsi="Times New Roman" w:cs="Times New Roman"/>
          <w:sz w:val="28"/>
          <w:szCs w:val="28"/>
          <w:lang w:val="en-US"/>
        </w:rPr>
        <w:t>8</w:t>
      </w:r>
      <w:r>
        <w:rPr>
          <w:rFonts w:ascii="Times New Roman" w:hAnsi="Times New Roman" w:cs="Times New Roman"/>
          <w:sz w:val="28"/>
          <w:szCs w:val="28"/>
          <w:lang w:val="kk-KZ"/>
        </w:rPr>
        <w:t>.</w:t>
      </w:r>
      <w:r w:rsidRPr="00EF7DB4">
        <w:rPr>
          <w:rFonts w:ascii="Times New Roman" w:hAnsi="Times New Roman" w:cs="Times New Roman"/>
          <w:sz w:val="28"/>
          <w:szCs w:val="28"/>
          <w:lang w:val="en-US"/>
        </w:rPr>
        <w:t xml:space="preserve"> </w:t>
      </w:r>
    </w:p>
    <w:p w14:paraId="7D5341EE" w14:textId="77777777" w:rsidR="000F34B3" w:rsidRPr="00EF7DB4" w:rsidRDefault="000F34B3" w:rsidP="000F34B3">
      <w:pPr>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color w:val="2C2C2C"/>
          <w:sz w:val="28"/>
          <w:szCs w:val="28"/>
          <w:lang w:val="en-US"/>
        </w:rPr>
      </w:pPr>
      <w:r w:rsidRPr="00EF7DB4">
        <w:rPr>
          <w:rFonts w:ascii="Times New Roman" w:hAnsi="Times New Roman" w:cs="Times New Roman"/>
          <w:sz w:val="28"/>
          <w:szCs w:val="28"/>
          <w:lang w:val="en-US"/>
        </w:rPr>
        <w:t xml:space="preserve">University as an analogue of the neural network// E3S Web of Conferences. EDP Sciences.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2021.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Vol. 258</w:t>
      </w:r>
      <w:r>
        <w:rPr>
          <w:rFonts w:ascii="Times New Roman" w:hAnsi="Times New Roman" w:cs="Times New Roman"/>
          <w:sz w:val="28"/>
          <w:szCs w:val="28"/>
          <w:lang w:val="kk-KZ"/>
        </w:rPr>
        <w:t>.</w:t>
      </w:r>
    </w:p>
    <w:p w14:paraId="7E1542DD" w14:textId="2435523C" w:rsidR="000F34B3" w:rsidRPr="00EF7DB4" w:rsidRDefault="000F34B3" w:rsidP="000F34B3">
      <w:pPr>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color w:val="2C2C2C"/>
          <w:sz w:val="28"/>
          <w:szCs w:val="28"/>
          <w:lang w:val="en-US"/>
        </w:rPr>
      </w:pPr>
      <w:r w:rsidRPr="00EF7DB4">
        <w:rPr>
          <w:rFonts w:ascii="Times New Roman" w:hAnsi="Times New Roman" w:cs="Times New Roman"/>
          <w:sz w:val="28"/>
          <w:szCs w:val="28"/>
          <w:lang w:val="en-US"/>
        </w:rPr>
        <w:t>Development of a quality management monitoring system for social and pedagogical educational programs</w:t>
      </w:r>
      <w:r w:rsidR="00433401" w:rsidRPr="00433401">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 xml:space="preserve">// International Journal of Innovative Research and Scientific Studies.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2024.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Vol. 7, №2.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P. 795-803. </w:t>
      </w:r>
    </w:p>
    <w:bookmarkEnd w:id="21"/>
    <w:p w14:paraId="10B31EC9" w14:textId="77777777" w:rsidR="000F34B3" w:rsidRPr="006814C9" w:rsidRDefault="000F34B3" w:rsidP="000F34B3">
      <w:pPr>
        <w:tabs>
          <w:tab w:val="left" w:pos="993"/>
          <w:tab w:val="left" w:pos="1134"/>
        </w:tabs>
        <w:spacing w:after="0" w:line="240" w:lineRule="auto"/>
        <w:ind w:firstLine="709"/>
        <w:jc w:val="both"/>
        <w:rPr>
          <w:rFonts w:ascii="Times New Roman" w:hAnsi="Times New Roman" w:cs="Times New Roman"/>
          <w:i/>
          <w:iCs/>
          <w:sz w:val="28"/>
          <w:szCs w:val="28"/>
          <w:lang w:val="kk-KZ"/>
        </w:rPr>
      </w:pPr>
      <w:r w:rsidRPr="006814C9">
        <w:rPr>
          <w:rFonts w:ascii="Times New Roman" w:hAnsi="Times New Roman" w:cs="Times New Roman"/>
          <w:i/>
          <w:iCs/>
          <w:sz w:val="28"/>
          <w:szCs w:val="28"/>
          <w:lang w:val="kk-KZ"/>
        </w:rPr>
        <w:t>Публикации в изданиях, рекомендуемых уполномоченным органом</w:t>
      </w:r>
    </w:p>
    <w:p w14:paraId="42B0BA4B" w14:textId="77777777" w:rsidR="000F34B3" w:rsidRPr="00EF7DB4"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bookmarkStart w:id="22" w:name="_Hlk211875732"/>
      <w:r w:rsidRPr="00EF7DB4">
        <w:rPr>
          <w:rFonts w:ascii="Times New Roman" w:hAnsi="Times New Roman" w:cs="Times New Roman"/>
          <w:sz w:val="28"/>
          <w:szCs w:val="28"/>
        </w:rPr>
        <w:t>К вопросу о новой парадигме химико-технологического образования в РК</w:t>
      </w:r>
      <w:r>
        <w:rPr>
          <w:rFonts w:ascii="Times New Roman" w:hAnsi="Times New Roman" w:cs="Times New Roman"/>
          <w:sz w:val="28"/>
          <w:szCs w:val="28"/>
        </w:rPr>
        <w:t xml:space="preserve"> </w:t>
      </w:r>
      <w:r w:rsidRPr="00EF7DB4">
        <w:rPr>
          <w:rFonts w:ascii="Times New Roman" w:hAnsi="Times New Roman" w:cs="Times New Roman"/>
          <w:sz w:val="28"/>
          <w:szCs w:val="28"/>
        </w:rPr>
        <w:t>// Вестник ПГУ</w:t>
      </w:r>
      <w:r>
        <w:rPr>
          <w:rFonts w:ascii="Times New Roman" w:hAnsi="Times New Roman" w:cs="Times New Roman"/>
          <w:sz w:val="28"/>
          <w:szCs w:val="28"/>
        </w:rPr>
        <w:t>.</w:t>
      </w:r>
      <w:r w:rsidRPr="00EF7DB4">
        <w:rPr>
          <w:rFonts w:ascii="Times New Roman" w:hAnsi="Times New Roman" w:cs="Times New Roman"/>
          <w:sz w:val="28"/>
          <w:szCs w:val="28"/>
        </w:rPr>
        <w:t xml:space="preserve"> Серия Педагогическая.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2019.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Vol. 1.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P.</w:t>
      </w:r>
      <w:r>
        <w:rPr>
          <w:rFonts w:ascii="Times New Roman" w:hAnsi="Times New Roman" w:cs="Times New Roman"/>
          <w:sz w:val="28"/>
          <w:szCs w:val="28"/>
          <w:lang w:val="kk-KZ"/>
        </w:rPr>
        <w:t xml:space="preserve"> </w:t>
      </w:r>
      <w:r w:rsidRPr="00EF7DB4">
        <w:rPr>
          <w:rFonts w:ascii="Times New Roman" w:hAnsi="Times New Roman" w:cs="Times New Roman"/>
          <w:sz w:val="28"/>
          <w:szCs w:val="28"/>
        </w:rPr>
        <w:t xml:space="preserve">308–321. </w:t>
      </w:r>
    </w:p>
    <w:p w14:paraId="10E7AEB5" w14:textId="77777777" w:rsidR="000F34B3" w:rsidRPr="00EF7DB4"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Методические основы мониторинга качества образовательных программ: параметризация, объективность оценки, алгоритмизация принятия решений // Вестник Е</w:t>
      </w:r>
      <w:r w:rsidRPr="00D30948">
        <w:rPr>
          <w:rFonts w:ascii="Times New Roman" w:hAnsi="Times New Roman" w:cs="Times New Roman"/>
          <w:sz w:val="28"/>
          <w:szCs w:val="28"/>
        </w:rPr>
        <w:t>вразийского национального университета</w:t>
      </w:r>
      <w:r w:rsidRPr="00EF7DB4">
        <w:rPr>
          <w:rFonts w:ascii="Times New Roman" w:hAnsi="Times New Roman" w:cs="Times New Roman"/>
          <w:sz w:val="28"/>
          <w:szCs w:val="28"/>
        </w:rPr>
        <w:t xml:space="preserve"> им</w:t>
      </w:r>
      <w:r w:rsidRPr="00D30948">
        <w:rPr>
          <w:rFonts w:ascii="Times New Roman" w:hAnsi="Times New Roman" w:cs="Times New Roman"/>
          <w:sz w:val="28"/>
          <w:szCs w:val="28"/>
        </w:rPr>
        <w:t>ени</w:t>
      </w:r>
      <w:r w:rsidRPr="00EF7DB4">
        <w:rPr>
          <w:rFonts w:ascii="Times New Roman" w:hAnsi="Times New Roman" w:cs="Times New Roman"/>
          <w:sz w:val="28"/>
          <w:szCs w:val="28"/>
        </w:rPr>
        <w:t xml:space="preserve"> Л.Н.Гумилева. Серия Педагогика. Психология. Социология. </w:t>
      </w:r>
      <w:bookmarkStart w:id="23" w:name="_Hlk211804182"/>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2021. </w:t>
      </w:r>
      <w:r w:rsidRPr="00EF7DB4">
        <w:rPr>
          <w:rFonts w:ascii="Times New Roman" w:hAnsi="Times New Roman" w:cs="Times New Roman"/>
          <w:color w:val="2C2C2C"/>
          <w:sz w:val="28"/>
          <w:szCs w:val="28"/>
        </w:rPr>
        <w:t xml:space="preserve">– </w:t>
      </w:r>
      <w:r w:rsidRPr="00EF7DB4">
        <w:rPr>
          <w:rFonts w:ascii="Times New Roman" w:hAnsi="Times New Roman" w:cs="Times New Roman"/>
          <w:sz w:val="28"/>
          <w:szCs w:val="28"/>
        </w:rPr>
        <w:t xml:space="preserve">Vol. 1, №134.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P. 112</w:t>
      </w:r>
      <w:r>
        <w:rPr>
          <w:rFonts w:ascii="Times New Roman" w:hAnsi="Times New Roman" w:cs="Times New Roman"/>
          <w:sz w:val="28"/>
          <w:szCs w:val="28"/>
        </w:rPr>
        <w:t>-</w:t>
      </w:r>
      <w:r w:rsidRPr="00EF7DB4">
        <w:rPr>
          <w:rFonts w:ascii="Times New Roman" w:hAnsi="Times New Roman" w:cs="Times New Roman"/>
          <w:sz w:val="28"/>
          <w:szCs w:val="28"/>
        </w:rPr>
        <w:t>125.</w:t>
      </w:r>
      <w:bookmarkEnd w:id="23"/>
    </w:p>
    <w:bookmarkEnd w:id="22"/>
    <w:p w14:paraId="232618F7" w14:textId="77777777" w:rsidR="000F34B3" w:rsidRPr="00EF7DB4" w:rsidRDefault="000F34B3" w:rsidP="000F34B3">
      <w:pPr>
        <w:pStyle w:val="a8"/>
        <w:shd w:val="clear" w:color="auto" w:fill="FFFFFF"/>
        <w:tabs>
          <w:tab w:val="left" w:pos="993"/>
          <w:tab w:val="left" w:pos="1134"/>
        </w:tabs>
        <w:spacing w:after="0" w:line="240" w:lineRule="auto"/>
        <w:ind w:left="0" w:firstLine="709"/>
        <w:jc w:val="both"/>
        <w:rPr>
          <w:rFonts w:ascii="Times New Roman" w:hAnsi="Times New Roman" w:cs="Times New Roman"/>
          <w:i/>
          <w:iCs/>
          <w:sz w:val="28"/>
          <w:szCs w:val="28"/>
        </w:rPr>
      </w:pPr>
      <w:r w:rsidRPr="00EF7DB4">
        <w:rPr>
          <w:rFonts w:ascii="Times New Roman" w:hAnsi="Times New Roman" w:cs="Times New Roman"/>
          <w:i/>
          <w:iCs/>
          <w:sz w:val="28"/>
          <w:szCs w:val="28"/>
          <w:lang w:val="kk-KZ"/>
        </w:rPr>
        <w:t>Публикации в зарубежных научных изданиях</w:t>
      </w:r>
    </w:p>
    <w:p w14:paraId="079892F3" w14:textId="77777777" w:rsidR="000F34B3" w:rsidRPr="00EF7DB4"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en-US"/>
        </w:rPr>
      </w:pPr>
      <w:bookmarkStart w:id="24" w:name="_Hlk211804710"/>
      <w:bookmarkStart w:id="25" w:name="_Hlk211805369"/>
      <w:r w:rsidRPr="00EF7DB4">
        <w:rPr>
          <w:rFonts w:ascii="Times New Roman" w:hAnsi="Times New Roman" w:cs="Times New Roman"/>
          <w:sz w:val="28"/>
          <w:szCs w:val="28"/>
          <w:lang w:val="en-US"/>
        </w:rPr>
        <w:t>The scientific heritage of the islamic Golden age</w:t>
      </w:r>
      <w:r>
        <w:rPr>
          <w:rFonts w:cs="Times New Roman"/>
          <w:szCs w:val="28"/>
          <w:lang w:val="kk-KZ"/>
        </w:rPr>
        <w:t xml:space="preserve"> </w:t>
      </w:r>
      <w:r w:rsidRPr="00EF7DB4">
        <w:rPr>
          <w:rFonts w:ascii="Times New Roman" w:hAnsi="Times New Roman" w:cs="Times New Roman"/>
          <w:sz w:val="28"/>
          <w:szCs w:val="28"/>
          <w:lang w:val="en-US"/>
        </w:rPr>
        <w:t xml:space="preserve">// Chuzhdoezikovo obuchenie-Foreign language teaching.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2019. </w:t>
      </w:r>
      <w:r>
        <w:rPr>
          <w:rFonts w:ascii="Times New Roman" w:hAnsi="Times New Roman" w:cs="Times New Roman"/>
          <w:bCs/>
          <w:sz w:val="28"/>
          <w:szCs w:val="28"/>
          <w:lang w:val="en-US"/>
        </w:rPr>
        <w:t>–</w:t>
      </w:r>
      <w:r w:rsidRPr="00EF7DB4">
        <w:rPr>
          <w:rFonts w:ascii="Times New Roman" w:hAnsi="Times New Roman" w:cs="Times New Roman"/>
          <w:sz w:val="28"/>
          <w:szCs w:val="28"/>
          <w:lang w:val="en-US"/>
        </w:rPr>
        <w:t xml:space="preserve"> Vol. 46, №3. </w:t>
      </w:r>
      <w:r w:rsidRPr="00EF7DB4">
        <w:rPr>
          <w:rFonts w:ascii="Times New Roman" w:hAnsi="Times New Roman" w:cs="Times New Roman"/>
          <w:color w:val="2C2C2C"/>
          <w:sz w:val="28"/>
          <w:szCs w:val="28"/>
          <w:lang w:val="en-US"/>
        </w:rPr>
        <w:t>–</w:t>
      </w:r>
      <w:r w:rsidRPr="00EF7DB4">
        <w:rPr>
          <w:rFonts w:ascii="Times New Roman" w:hAnsi="Times New Roman" w:cs="Times New Roman"/>
          <w:sz w:val="28"/>
          <w:szCs w:val="28"/>
          <w:lang w:val="en-US"/>
        </w:rPr>
        <w:t xml:space="preserve"> P. 288-298.</w:t>
      </w:r>
    </w:p>
    <w:bookmarkEnd w:id="24"/>
    <w:p w14:paraId="034A383E" w14:textId="77777777" w:rsidR="000F34B3" w:rsidRPr="003308F0"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Оценка сформированности основ исследовательской компетентности учащихся</w:t>
      </w:r>
      <w:r w:rsidRPr="003308F0">
        <w:rPr>
          <w:rFonts w:ascii="Times New Roman" w:hAnsi="Times New Roman" w:cs="Times New Roman"/>
          <w:sz w:val="28"/>
          <w:szCs w:val="28"/>
        </w:rPr>
        <w:t xml:space="preserve"> // </w:t>
      </w:r>
      <w:r w:rsidRPr="00EF7DB4">
        <w:rPr>
          <w:rFonts w:ascii="Times New Roman" w:hAnsi="Times New Roman" w:cs="Times New Roman"/>
          <w:sz w:val="28"/>
          <w:szCs w:val="28"/>
        </w:rPr>
        <w:t>Исследователь</w:t>
      </w:r>
      <w:r w:rsidRPr="003308F0">
        <w:rPr>
          <w:rFonts w:ascii="Times New Roman" w:hAnsi="Times New Roman" w:cs="Times New Roman"/>
          <w:sz w:val="28"/>
          <w:szCs w:val="28"/>
        </w:rPr>
        <w:t>/</w:t>
      </w:r>
      <w:r w:rsidRPr="00075205">
        <w:rPr>
          <w:rFonts w:ascii="Times New Roman" w:hAnsi="Times New Roman" w:cs="Times New Roman"/>
          <w:sz w:val="28"/>
          <w:szCs w:val="28"/>
          <w:lang w:val="en-US"/>
        </w:rPr>
        <w:t>Researcher</w:t>
      </w:r>
      <w:r w:rsidRPr="003308F0">
        <w:rPr>
          <w:rFonts w:ascii="Times New Roman" w:hAnsi="Times New Roman" w:cs="Times New Roman"/>
          <w:sz w:val="28"/>
          <w:szCs w:val="28"/>
        </w:rPr>
        <w:t xml:space="preserve">. </w:t>
      </w:r>
      <w:r w:rsidRPr="003308F0">
        <w:rPr>
          <w:rFonts w:ascii="Times New Roman" w:hAnsi="Times New Roman" w:cs="Times New Roman"/>
          <w:color w:val="2C2C2C"/>
          <w:sz w:val="28"/>
          <w:szCs w:val="28"/>
        </w:rPr>
        <w:t>–</w:t>
      </w:r>
      <w:r w:rsidRPr="003308F0">
        <w:rPr>
          <w:rFonts w:ascii="Times New Roman" w:hAnsi="Times New Roman" w:cs="Times New Roman"/>
          <w:sz w:val="28"/>
          <w:szCs w:val="28"/>
        </w:rPr>
        <w:t xml:space="preserve"> 2021. </w:t>
      </w:r>
      <w:r w:rsidRPr="003308F0">
        <w:rPr>
          <w:rFonts w:ascii="Times New Roman" w:hAnsi="Times New Roman" w:cs="Times New Roman"/>
          <w:color w:val="2C2C2C"/>
          <w:sz w:val="28"/>
          <w:szCs w:val="28"/>
        </w:rPr>
        <w:t>–</w:t>
      </w:r>
      <w:r w:rsidRPr="003308F0">
        <w:rPr>
          <w:rFonts w:ascii="Times New Roman" w:hAnsi="Times New Roman" w:cs="Times New Roman"/>
          <w:sz w:val="28"/>
          <w:szCs w:val="28"/>
        </w:rPr>
        <w:t xml:space="preserve"> №3-4 (35-36). </w:t>
      </w:r>
      <w:r w:rsidRPr="003308F0">
        <w:rPr>
          <w:rFonts w:ascii="Times New Roman" w:hAnsi="Times New Roman" w:cs="Times New Roman"/>
          <w:color w:val="2C2C2C"/>
          <w:sz w:val="28"/>
          <w:szCs w:val="28"/>
        </w:rPr>
        <w:t xml:space="preserve">– </w:t>
      </w:r>
      <w:r w:rsidRPr="00EF7DB4">
        <w:rPr>
          <w:rFonts w:ascii="Times New Roman" w:hAnsi="Times New Roman" w:cs="Times New Roman"/>
          <w:sz w:val="28"/>
          <w:szCs w:val="28"/>
        </w:rPr>
        <w:t>С</w:t>
      </w:r>
      <w:r w:rsidRPr="003308F0">
        <w:rPr>
          <w:rFonts w:ascii="Times New Roman" w:hAnsi="Times New Roman" w:cs="Times New Roman"/>
          <w:sz w:val="28"/>
          <w:szCs w:val="28"/>
        </w:rPr>
        <w:t>. 189-196</w:t>
      </w:r>
      <w:r>
        <w:rPr>
          <w:rFonts w:ascii="Times New Roman" w:hAnsi="Times New Roman" w:cs="Times New Roman"/>
          <w:sz w:val="28"/>
          <w:szCs w:val="28"/>
          <w:lang w:val="kk-KZ"/>
        </w:rPr>
        <w:t>.</w:t>
      </w:r>
    </w:p>
    <w:p w14:paraId="515C4C55" w14:textId="77777777" w:rsidR="000F34B3" w:rsidRPr="00EF7DB4"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Параметризация, объективность</w:t>
      </w:r>
      <w:r w:rsidRPr="003308F0">
        <w:rPr>
          <w:rFonts w:ascii="Times New Roman" w:hAnsi="Times New Roman" w:cs="Times New Roman"/>
          <w:sz w:val="28"/>
          <w:szCs w:val="28"/>
        </w:rPr>
        <w:t xml:space="preserve"> </w:t>
      </w:r>
      <w:r w:rsidRPr="00EF7DB4">
        <w:rPr>
          <w:rFonts w:ascii="Times New Roman" w:hAnsi="Times New Roman" w:cs="Times New Roman"/>
          <w:sz w:val="28"/>
          <w:szCs w:val="28"/>
        </w:rPr>
        <w:t>оценки</w:t>
      </w:r>
      <w:r w:rsidRPr="003308F0">
        <w:rPr>
          <w:rFonts w:ascii="Times New Roman" w:hAnsi="Times New Roman" w:cs="Times New Roman"/>
          <w:sz w:val="28"/>
          <w:szCs w:val="28"/>
        </w:rPr>
        <w:t xml:space="preserve"> </w:t>
      </w:r>
      <w:r w:rsidRPr="00EF7DB4">
        <w:rPr>
          <w:rFonts w:ascii="Times New Roman" w:hAnsi="Times New Roman" w:cs="Times New Roman"/>
          <w:sz w:val="28"/>
          <w:szCs w:val="28"/>
        </w:rPr>
        <w:t>в</w:t>
      </w:r>
      <w:r w:rsidRPr="003308F0">
        <w:rPr>
          <w:rFonts w:ascii="Times New Roman" w:hAnsi="Times New Roman" w:cs="Times New Roman"/>
          <w:sz w:val="28"/>
          <w:szCs w:val="28"/>
        </w:rPr>
        <w:t xml:space="preserve"> </w:t>
      </w:r>
      <w:r w:rsidRPr="00EF7DB4">
        <w:rPr>
          <w:rFonts w:ascii="Times New Roman" w:hAnsi="Times New Roman" w:cs="Times New Roman"/>
          <w:sz w:val="28"/>
          <w:szCs w:val="28"/>
        </w:rPr>
        <w:t>мониторинге</w:t>
      </w:r>
      <w:r w:rsidRPr="003308F0">
        <w:rPr>
          <w:rFonts w:ascii="Times New Roman" w:hAnsi="Times New Roman" w:cs="Times New Roman"/>
          <w:sz w:val="28"/>
          <w:szCs w:val="28"/>
        </w:rPr>
        <w:t xml:space="preserve"> </w:t>
      </w:r>
      <w:r w:rsidRPr="00EF7DB4">
        <w:rPr>
          <w:rFonts w:ascii="Times New Roman" w:hAnsi="Times New Roman" w:cs="Times New Roman"/>
          <w:sz w:val="28"/>
          <w:szCs w:val="28"/>
        </w:rPr>
        <w:t>качества</w:t>
      </w:r>
      <w:r w:rsidRPr="003308F0">
        <w:rPr>
          <w:rFonts w:ascii="Times New Roman" w:hAnsi="Times New Roman" w:cs="Times New Roman"/>
          <w:sz w:val="28"/>
          <w:szCs w:val="28"/>
        </w:rPr>
        <w:t xml:space="preserve"> // </w:t>
      </w:r>
      <w:r w:rsidRPr="00FD1DED">
        <w:rPr>
          <w:rFonts w:ascii="Times New Roman" w:hAnsi="Times New Roman" w:cs="Times New Roman"/>
          <w:sz w:val="28"/>
          <w:szCs w:val="28"/>
          <w:lang w:val="en-US"/>
        </w:rPr>
        <w:t>Education</w:t>
      </w:r>
      <w:r w:rsidRPr="003308F0">
        <w:rPr>
          <w:rFonts w:ascii="Times New Roman" w:hAnsi="Times New Roman" w:cs="Times New Roman"/>
          <w:sz w:val="28"/>
          <w:szCs w:val="28"/>
        </w:rPr>
        <w:t xml:space="preserve">. </w:t>
      </w:r>
      <w:r w:rsidRPr="00EF7DB4">
        <w:rPr>
          <w:rFonts w:ascii="Times New Roman" w:hAnsi="Times New Roman" w:cs="Times New Roman"/>
          <w:sz w:val="28"/>
          <w:szCs w:val="28"/>
        </w:rPr>
        <w:t xml:space="preserve">Quality Assurance.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2022.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Vol</w:t>
      </w:r>
      <w:r w:rsidRPr="00EB50EB">
        <w:rPr>
          <w:rFonts w:ascii="Times New Roman" w:hAnsi="Times New Roman" w:cs="Times New Roman"/>
          <w:sz w:val="28"/>
          <w:szCs w:val="28"/>
        </w:rPr>
        <w:t>.</w:t>
      </w:r>
      <w:r>
        <w:rPr>
          <w:rFonts w:ascii="Times New Roman" w:hAnsi="Times New Roman" w:cs="Times New Roman"/>
          <w:sz w:val="28"/>
          <w:szCs w:val="28"/>
        </w:rPr>
        <w:t xml:space="preserve"> </w:t>
      </w:r>
      <w:r w:rsidRPr="00EF7DB4">
        <w:rPr>
          <w:rFonts w:ascii="Times New Roman" w:hAnsi="Times New Roman" w:cs="Times New Roman"/>
          <w:sz w:val="28"/>
          <w:szCs w:val="28"/>
        </w:rPr>
        <w:t xml:space="preserve">1. </w:t>
      </w:r>
      <w:r w:rsidRPr="00EF7DB4">
        <w:rPr>
          <w:rFonts w:ascii="Times New Roman" w:hAnsi="Times New Roman" w:cs="Times New Roman"/>
          <w:color w:val="2C2C2C"/>
          <w:sz w:val="28"/>
          <w:szCs w:val="28"/>
        </w:rPr>
        <w:t xml:space="preserve">– </w:t>
      </w:r>
      <w:r>
        <w:rPr>
          <w:rFonts w:ascii="Times New Roman" w:hAnsi="Times New Roman" w:cs="Times New Roman"/>
          <w:color w:val="2C2C2C"/>
          <w:sz w:val="28"/>
          <w:szCs w:val="28"/>
        </w:rPr>
        <w:t>Р</w:t>
      </w:r>
      <w:r w:rsidRPr="00EF7DB4">
        <w:rPr>
          <w:rFonts w:ascii="Times New Roman" w:hAnsi="Times New Roman" w:cs="Times New Roman"/>
          <w:sz w:val="28"/>
          <w:szCs w:val="28"/>
        </w:rPr>
        <w:t>. 54-60.</w:t>
      </w:r>
    </w:p>
    <w:p w14:paraId="5CE9405B" w14:textId="77777777" w:rsidR="000F34B3" w:rsidRPr="00EF7DB4" w:rsidRDefault="000F34B3" w:rsidP="000F34B3">
      <w:pPr>
        <w:shd w:val="clear" w:color="auto" w:fill="FFFFFF"/>
        <w:tabs>
          <w:tab w:val="left" w:pos="993"/>
          <w:tab w:val="left" w:pos="1134"/>
        </w:tabs>
        <w:spacing w:after="0" w:line="240" w:lineRule="auto"/>
        <w:ind w:firstLine="709"/>
        <w:jc w:val="both"/>
        <w:rPr>
          <w:rFonts w:ascii="Times New Roman" w:hAnsi="Times New Roman" w:cs="Times New Roman"/>
          <w:i/>
          <w:iCs/>
          <w:sz w:val="28"/>
          <w:szCs w:val="28"/>
        </w:rPr>
      </w:pPr>
      <w:bookmarkStart w:id="26" w:name="_Hlk211876841"/>
      <w:bookmarkEnd w:id="25"/>
      <w:r w:rsidRPr="00EF7DB4">
        <w:rPr>
          <w:rFonts w:ascii="Times New Roman" w:hAnsi="Times New Roman" w:cs="Times New Roman"/>
          <w:i/>
          <w:iCs/>
          <w:sz w:val="28"/>
          <w:szCs w:val="28"/>
        </w:rPr>
        <w:t>Публикация в сборнике международной научно-практической конференции</w:t>
      </w:r>
    </w:p>
    <w:p w14:paraId="7B56CDFA" w14:textId="77777777" w:rsidR="000F34B3" w:rsidRPr="00EF7DB4"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bookmarkStart w:id="27" w:name="_Hlk211876945"/>
      <w:bookmarkEnd w:id="26"/>
      <w:r w:rsidRPr="00EF7DB4">
        <w:rPr>
          <w:rFonts w:ascii="Times New Roman" w:hAnsi="Times New Roman" w:cs="Times New Roman"/>
          <w:sz w:val="28"/>
          <w:szCs w:val="28"/>
        </w:rPr>
        <w:t>Инструменты обеспечения кач</w:t>
      </w:r>
      <w:r w:rsidRPr="00EF7DB4">
        <w:rPr>
          <w:rFonts w:ascii="Times New Roman" w:hAnsi="Times New Roman" w:cs="Times New Roman"/>
          <w:sz w:val="28"/>
          <w:szCs w:val="28"/>
          <w:lang w:val="kk-KZ"/>
        </w:rPr>
        <w:t>е</w:t>
      </w:r>
      <w:r w:rsidRPr="00EF7DB4">
        <w:rPr>
          <w:rFonts w:ascii="Times New Roman" w:hAnsi="Times New Roman" w:cs="Times New Roman"/>
          <w:sz w:val="28"/>
          <w:szCs w:val="28"/>
        </w:rPr>
        <w:t xml:space="preserve">ства образовательной программы (на примере программы «Социальная педагогика и самопознание») // </w:t>
      </w:r>
      <w:r w:rsidRPr="00EF7DB4">
        <w:rPr>
          <w:rFonts w:ascii="Times New Roman" w:hAnsi="Times New Roman" w:cs="Times New Roman"/>
          <w:sz w:val="28"/>
          <w:szCs w:val="28"/>
          <w:lang w:val="kk-KZ"/>
        </w:rPr>
        <w:t>Лингводидактически ракурси. Униврситетско издателство</w:t>
      </w:r>
      <w:bookmarkStart w:id="28" w:name="_Hlk211805192"/>
      <w:r w:rsidRPr="00EF7DB4">
        <w:rPr>
          <w:rFonts w:ascii="Times New Roman" w:hAnsi="Times New Roman" w:cs="Times New Roman"/>
          <w:sz w:val="28"/>
          <w:szCs w:val="28"/>
          <w:lang w:val="kk-KZ"/>
        </w:rPr>
        <w:t>/</w:t>
      </w:r>
      <w:bookmarkEnd w:id="28"/>
      <w:r w:rsidRPr="00EF7DB4">
        <w:rPr>
          <w:rFonts w:ascii="Times New Roman" w:hAnsi="Times New Roman" w:cs="Times New Roman"/>
          <w:sz w:val="28"/>
          <w:szCs w:val="28"/>
          <w:lang w:val="kk-KZ"/>
        </w:rPr>
        <w:t xml:space="preserve">Linguodidactic Perspectives “Св. </w:t>
      </w:r>
      <w:r w:rsidRPr="00EF7DB4">
        <w:rPr>
          <w:rFonts w:ascii="Times New Roman" w:hAnsi="Times New Roman" w:cs="Times New Roman"/>
          <w:sz w:val="28"/>
          <w:szCs w:val="28"/>
        </w:rPr>
        <w:t>Климент Охридски”</w:t>
      </w:r>
      <w:r>
        <w:rPr>
          <w:rFonts w:cs="Times New Roman"/>
          <w:szCs w:val="28"/>
          <w:lang w:val="kk-KZ"/>
        </w:rPr>
        <w:t xml:space="preserve">. </w:t>
      </w:r>
      <w:r w:rsidRPr="00EF7DB4">
        <w:rPr>
          <w:rFonts w:ascii="Times New Roman" w:hAnsi="Times New Roman" w:cs="Times New Roman"/>
          <w:sz w:val="28"/>
          <w:szCs w:val="28"/>
        </w:rPr>
        <w:t>София</w:t>
      </w:r>
      <w:r>
        <w:rPr>
          <w:rFonts w:cs="Times New Roman"/>
          <w:szCs w:val="28"/>
          <w:lang w:val="kk-KZ"/>
        </w:rPr>
        <w:t xml:space="preserve">. </w:t>
      </w:r>
      <w:r w:rsidRPr="00EF7DB4">
        <w:rPr>
          <w:rFonts w:ascii="Times New Roman" w:hAnsi="Times New Roman" w:cs="Times New Roman"/>
          <w:color w:val="2C2C2C"/>
          <w:sz w:val="28"/>
          <w:szCs w:val="28"/>
        </w:rPr>
        <w:t>–</w:t>
      </w:r>
      <w:r w:rsidRPr="00EF7DB4">
        <w:rPr>
          <w:rFonts w:ascii="Times New Roman" w:hAnsi="Times New Roman" w:cs="Times New Roman"/>
          <w:sz w:val="28"/>
          <w:szCs w:val="28"/>
        </w:rPr>
        <w:t xml:space="preserve"> 2020. С. 64-73.</w:t>
      </w:r>
    </w:p>
    <w:bookmarkEnd w:id="27"/>
    <w:p w14:paraId="4C28F7BD" w14:textId="77777777" w:rsidR="000F34B3" w:rsidRPr="00EF7DB4" w:rsidRDefault="000F34B3" w:rsidP="000F34B3">
      <w:pPr>
        <w:shd w:val="clear" w:color="auto" w:fill="FFFFFF"/>
        <w:tabs>
          <w:tab w:val="left" w:pos="993"/>
          <w:tab w:val="left" w:pos="1134"/>
        </w:tabs>
        <w:spacing w:after="0" w:line="240" w:lineRule="auto"/>
        <w:ind w:firstLine="709"/>
        <w:jc w:val="both"/>
        <w:rPr>
          <w:rFonts w:ascii="Times New Roman" w:hAnsi="Times New Roman" w:cs="Times New Roman"/>
          <w:i/>
          <w:iCs/>
          <w:sz w:val="28"/>
          <w:szCs w:val="28"/>
        </w:rPr>
      </w:pPr>
      <w:r w:rsidRPr="00EF7DB4">
        <w:rPr>
          <w:rFonts w:ascii="Times New Roman" w:hAnsi="Times New Roman" w:cs="Times New Roman"/>
          <w:i/>
          <w:iCs/>
          <w:sz w:val="28"/>
          <w:szCs w:val="28"/>
        </w:rPr>
        <w:t>Свидетельство на интеллектуальную собственность</w:t>
      </w:r>
    </w:p>
    <w:p w14:paraId="5AB4FAAE" w14:textId="77777777" w:rsidR="000F34B3" w:rsidRDefault="000F34B3" w:rsidP="000F34B3">
      <w:pPr>
        <w:pStyle w:val="a8"/>
        <w:numPr>
          <w:ilvl w:val="0"/>
          <w:numId w:val="63"/>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bookmarkStart w:id="29" w:name="_Hlk200297720"/>
      <w:r w:rsidRPr="00EF7DB4">
        <w:rPr>
          <w:rFonts w:ascii="Times New Roman" w:hAnsi="Times New Roman" w:cs="Times New Roman"/>
          <w:sz w:val="28"/>
          <w:szCs w:val="28"/>
        </w:rPr>
        <w:t>Исследовательская и проектная деятельность обучающихся начальной школы</w:t>
      </w:r>
      <w:bookmarkEnd w:id="29"/>
      <w:r w:rsidRPr="006814C9">
        <w:rPr>
          <w:rFonts w:ascii="Times New Roman" w:hAnsi="Times New Roman" w:cs="Times New Roman"/>
          <w:sz w:val="28"/>
          <w:szCs w:val="28"/>
        </w:rPr>
        <w:t xml:space="preserve">. </w:t>
      </w:r>
      <w:r w:rsidRPr="006814C9">
        <w:rPr>
          <w:rFonts w:ascii="Times New Roman" w:hAnsi="Times New Roman" w:cs="Times New Roman"/>
          <w:szCs w:val="28"/>
        </w:rPr>
        <w:t xml:space="preserve">№ </w:t>
      </w:r>
      <w:bookmarkStart w:id="30" w:name="_Hlk211877955"/>
      <w:r w:rsidRPr="006814C9">
        <w:rPr>
          <w:rFonts w:ascii="Times New Roman" w:hAnsi="Times New Roman" w:cs="Times New Roman"/>
          <w:sz w:val="28"/>
          <w:szCs w:val="28"/>
        </w:rPr>
        <w:t>41801</w:t>
      </w:r>
      <w:bookmarkEnd w:id="30"/>
      <w:r>
        <w:rPr>
          <w:rFonts w:cs="Times New Roman"/>
          <w:szCs w:val="28"/>
        </w:rPr>
        <w:t xml:space="preserve"> от «</w:t>
      </w:r>
      <w:r w:rsidRPr="00EF7DB4">
        <w:rPr>
          <w:rFonts w:ascii="Times New Roman" w:hAnsi="Times New Roman" w:cs="Times New Roman"/>
          <w:sz w:val="28"/>
          <w:szCs w:val="28"/>
        </w:rPr>
        <w:t>8</w:t>
      </w:r>
      <w:r>
        <w:rPr>
          <w:rFonts w:cs="Times New Roman"/>
          <w:szCs w:val="28"/>
        </w:rPr>
        <w:t>»</w:t>
      </w:r>
      <w:r w:rsidRPr="00EF7DB4">
        <w:rPr>
          <w:rFonts w:ascii="Times New Roman" w:hAnsi="Times New Roman" w:cs="Times New Roman"/>
          <w:sz w:val="28"/>
          <w:szCs w:val="28"/>
        </w:rPr>
        <w:t xml:space="preserve"> января 2024 года. Вид объекта авторского свидетельства: произведение литературы.</w:t>
      </w:r>
    </w:p>
    <w:p w14:paraId="7AED6885" w14:textId="2360AC21" w:rsidR="006814C9" w:rsidRPr="006814C9" w:rsidRDefault="006814C9" w:rsidP="006814C9">
      <w:pPr>
        <w:spacing w:after="0" w:line="240" w:lineRule="auto"/>
        <w:ind w:firstLine="708"/>
        <w:jc w:val="both"/>
        <w:rPr>
          <w:rFonts w:ascii="Times New Roman" w:eastAsia="Times New Roman" w:hAnsi="Times New Roman" w:cs="Times New Roman"/>
          <w:kern w:val="0"/>
          <w:sz w:val="28"/>
          <w:szCs w:val="28"/>
          <w:lang w:eastAsia="x-none"/>
          <w14:ligatures w14:val="none"/>
        </w:rPr>
      </w:pPr>
      <w:r w:rsidRPr="006814C9">
        <w:rPr>
          <w:rFonts w:ascii="Times New Roman" w:eastAsia="Times New Roman" w:hAnsi="Times New Roman" w:cs="Times New Roman"/>
          <w:kern w:val="0"/>
          <w:sz w:val="28"/>
          <w:szCs w:val="28"/>
          <w:lang w:eastAsia="x-none"/>
          <w14:ligatures w14:val="none"/>
        </w:rPr>
        <w:t>Материалы, основные положения и результаты исследования обсуждались на заседаниях кафедры «Педагогика» Высшей школы образования Евразийск</w:t>
      </w:r>
      <w:r w:rsidR="00AB4169">
        <w:rPr>
          <w:rFonts w:ascii="Times New Roman" w:eastAsia="Times New Roman" w:hAnsi="Times New Roman" w:cs="Times New Roman"/>
          <w:kern w:val="0"/>
          <w:sz w:val="28"/>
          <w:szCs w:val="28"/>
          <w:lang w:val="kk-KZ" w:eastAsia="x-none"/>
          <w14:ligatures w14:val="none"/>
        </w:rPr>
        <w:t>ого</w:t>
      </w:r>
      <w:r w:rsidRPr="006814C9">
        <w:rPr>
          <w:rFonts w:ascii="Times New Roman" w:eastAsia="Times New Roman" w:hAnsi="Times New Roman" w:cs="Times New Roman"/>
          <w:kern w:val="0"/>
          <w:sz w:val="28"/>
          <w:szCs w:val="28"/>
          <w:lang w:eastAsia="x-none"/>
          <w14:ligatures w14:val="none"/>
        </w:rPr>
        <w:t xml:space="preserve"> национальн</w:t>
      </w:r>
      <w:r w:rsidR="00AB4169">
        <w:rPr>
          <w:rFonts w:ascii="Times New Roman" w:eastAsia="Times New Roman" w:hAnsi="Times New Roman" w:cs="Times New Roman"/>
          <w:kern w:val="0"/>
          <w:sz w:val="28"/>
          <w:szCs w:val="28"/>
          <w:lang w:val="kk-KZ" w:eastAsia="x-none"/>
          <w14:ligatures w14:val="none"/>
        </w:rPr>
        <w:t>ого</w:t>
      </w:r>
      <w:r w:rsidRPr="006814C9">
        <w:rPr>
          <w:rFonts w:ascii="Times New Roman" w:eastAsia="Times New Roman" w:hAnsi="Times New Roman" w:cs="Times New Roman"/>
          <w:kern w:val="0"/>
          <w:sz w:val="28"/>
          <w:szCs w:val="28"/>
          <w:lang w:eastAsia="x-none"/>
          <w14:ligatures w14:val="none"/>
        </w:rPr>
        <w:t xml:space="preserve"> университет</w:t>
      </w:r>
      <w:r w:rsidR="00AB4169">
        <w:rPr>
          <w:rFonts w:ascii="Times New Roman" w:eastAsia="Times New Roman" w:hAnsi="Times New Roman" w:cs="Times New Roman"/>
          <w:kern w:val="0"/>
          <w:sz w:val="28"/>
          <w:szCs w:val="28"/>
          <w:lang w:val="kk-KZ" w:eastAsia="x-none"/>
          <w14:ligatures w14:val="none"/>
        </w:rPr>
        <w:t>а</w:t>
      </w:r>
      <w:r w:rsidRPr="006814C9">
        <w:rPr>
          <w:rFonts w:ascii="Times New Roman" w:eastAsia="Times New Roman" w:hAnsi="Times New Roman" w:cs="Times New Roman"/>
          <w:kern w:val="0"/>
          <w:sz w:val="28"/>
          <w:szCs w:val="28"/>
          <w:lang w:eastAsia="x-none"/>
          <w14:ligatures w14:val="none"/>
        </w:rPr>
        <w:t xml:space="preserve"> имени Л.Н. Гумилева.</w:t>
      </w:r>
    </w:p>
    <w:p w14:paraId="5AF1E583" w14:textId="55A85BE2" w:rsidR="0095404F" w:rsidRPr="00EF7DB4" w:rsidRDefault="0095404F" w:rsidP="00400542">
      <w:pPr>
        <w:spacing w:after="0" w:line="240" w:lineRule="auto"/>
        <w:ind w:firstLine="709"/>
        <w:jc w:val="both"/>
        <w:rPr>
          <w:rFonts w:ascii="Times New Roman" w:hAnsi="Times New Roman" w:cs="Times New Roman"/>
          <w:b/>
          <w:bCs/>
          <w:sz w:val="28"/>
          <w:szCs w:val="28"/>
        </w:rPr>
      </w:pPr>
      <w:r w:rsidRPr="00EF7DB4">
        <w:rPr>
          <w:rFonts w:ascii="Times New Roman" w:hAnsi="Times New Roman" w:cs="Times New Roman"/>
          <w:b/>
          <w:bCs/>
          <w:sz w:val="28"/>
          <w:szCs w:val="28"/>
        </w:rPr>
        <w:t>Структура диссертации</w:t>
      </w:r>
    </w:p>
    <w:p w14:paraId="0CFEC29C" w14:textId="32977009" w:rsidR="0095404F" w:rsidRPr="00EF7DB4" w:rsidRDefault="0095404F" w:rsidP="00400542">
      <w:pPr>
        <w:spacing w:after="0" w:line="240" w:lineRule="auto"/>
        <w:ind w:firstLine="709"/>
        <w:jc w:val="both"/>
        <w:rPr>
          <w:rFonts w:ascii="Times New Roman" w:hAnsi="Times New Roman" w:cs="Times New Roman"/>
          <w:sz w:val="28"/>
        </w:rPr>
      </w:pPr>
      <w:r w:rsidRPr="00EF7DB4">
        <w:rPr>
          <w:rFonts w:ascii="Times New Roman" w:hAnsi="Times New Roman" w:cs="Times New Roman"/>
          <w:sz w:val="28"/>
        </w:rPr>
        <w:t xml:space="preserve">Работа состоит из введения, трех </w:t>
      </w:r>
      <w:r w:rsidR="00E03EE7" w:rsidRPr="00EF7DB4">
        <w:rPr>
          <w:rFonts w:ascii="Times New Roman" w:hAnsi="Times New Roman" w:cs="Times New Roman"/>
          <w:sz w:val="28"/>
        </w:rPr>
        <w:t>разделов</w:t>
      </w:r>
      <w:r w:rsidRPr="00EF7DB4">
        <w:rPr>
          <w:rFonts w:ascii="Times New Roman" w:hAnsi="Times New Roman" w:cs="Times New Roman"/>
          <w:sz w:val="28"/>
        </w:rPr>
        <w:t>, заключения, списка использованной литературы и приложений.</w:t>
      </w:r>
      <w:r w:rsidRPr="00EF7DB4">
        <w:rPr>
          <w:sz w:val="28"/>
          <w:szCs w:val="28"/>
        </w:rPr>
        <w:t xml:space="preserve"> </w:t>
      </w:r>
      <w:r w:rsidRPr="00EF7DB4">
        <w:rPr>
          <w:rFonts w:ascii="Times New Roman" w:hAnsi="Times New Roman" w:cs="Times New Roman"/>
          <w:sz w:val="28"/>
        </w:rPr>
        <w:t xml:space="preserve">Полный объем диссертации – </w:t>
      </w:r>
      <w:r w:rsidR="00783C9C" w:rsidRPr="00EF7DB4">
        <w:rPr>
          <w:rFonts w:ascii="Times New Roman" w:hAnsi="Times New Roman" w:cs="Times New Roman"/>
          <w:sz w:val="28"/>
        </w:rPr>
        <w:t>1</w:t>
      </w:r>
      <w:r w:rsidR="00485AA7" w:rsidRPr="00EF7DB4">
        <w:rPr>
          <w:rFonts w:ascii="Times New Roman" w:hAnsi="Times New Roman" w:cs="Times New Roman"/>
          <w:sz w:val="28"/>
        </w:rPr>
        <w:t>7</w:t>
      </w:r>
      <w:r w:rsidR="00CE5590">
        <w:rPr>
          <w:rFonts w:ascii="Times New Roman" w:hAnsi="Times New Roman" w:cs="Times New Roman"/>
          <w:sz w:val="28"/>
        </w:rPr>
        <w:t xml:space="preserve">4 </w:t>
      </w:r>
      <w:r w:rsidRPr="00EF7DB4">
        <w:rPr>
          <w:rFonts w:ascii="Times New Roman" w:hAnsi="Times New Roman" w:cs="Times New Roman"/>
          <w:sz w:val="28"/>
        </w:rPr>
        <w:t>с. (без приложений). В диссертации имеется 1</w:t>
      </w:r>
      <w:r w:rsidR="00533640">
        <w:rPr>
          <w:rFonts w:ascii="Times New Roman" w:hAnsi="Times New Roman" w:cs="Times New Roman"/>
          <w:sz w:val="28"/>
        </w:rPr>
        <w:t>1</w:t>
      </w:r>
      <w:r w:rsidRPr="00EF7DB4">
        <w:rPr>
          <w:rFonts w:ascii="Times New Roman" w:hAnsi="Times New Roman" w:cs="Times New Roman"/>
          <w:sz w:val="28"/>
        </w:rPr>
        <w:t xml:space="preserve"> рисунков и 21 таблица, а также </w:t>
      </w:r>
      <w:r w:rsidR="00CE5590">
        <w:rPr>
          <w:rFonts w:ascii="Times New Roman" w:hAnsi="Times New Roman" w:cs="Times New Roman"/>
          <w:sz w:val="28"/>
          <w:lang w:val="kk-KZ"/>
        </w:rPr>
        <w:t>3</w:t>
      </w:r>
      <w:r w:rsidRPr="00EF7DB4">
        <w:rPr>
          <w:rFonts w:ascii="Times New Roman" w:hAnsi="Times New Roman" w:cs="Times New Roman"/>
          <w:sz w:val="28"/>
        </w:rPr>
        <w:t xml:space="preserve"> приложени</w:t>
      </w:r>
      <w:r w:rsidR="00926312">
        <w:rPr>
          <w:rFonts w:ascii="Times New Roman" w:hAnsi="Times New Roman" w:cs="Times New Roman"/>
          <w:sz w:val="28"/>
          <w:lang w:val="kk-KZ"/>
        </w:rPr>
        <w:t>я</w:t>
      </w:r>
      <w:r w:rsidRPr="00EF7DB4">
        <w:rPr>
          <w:rFonts w:ascii="Times New Roman" w:hAnsi="Times New Roman" w:cs="Times New Roman"/>
          <w:sz w:val="28"/>
        </w:rPr>
        <w:t xml:space="preserve">. Список использованных источников содержит </w:t>
      </w:r>
      <w:r w:rsidR="00CE5590">
        <w:rPr>
          <w:rFonts w:ascii="Times New Roman" w:hAnsi="Times New Roman" w:cs="Times New Roman"/>
          <w:sz w:val="28"/>
        </w:rPr>
        <w:t>197</w:t>
      </w:r>
      <w:r w:rsidRPr="00EF7DB4">
        <w:rPr>
          <w:rFonts w:ascii="Times New Roman" w:hAnsi="Times New Roman" w:cs="Times New Roman"/>
          <w:sz w:val="28"/>
        </w:rPr>
        <w:t xml:space="preserve"> наименований, включая 10 публикаций докторанта.</w:t>
      </w:r>
    </w:p>
    <w:p w14:paraId="247CA35B" w14:textId="600A5490" w:rsidR="0095404F" w:rsidRPr="00EF7DB4" w:rsidRDefault="0095404F" w:rsidP="00400542">
      <w:pPr>
        <w:pStyle w:val="afc"/>
        <w:widowControl w:val="0"/>
        <w:ind w:firstLine="709"/>
        <w:rPr>
          <w:bCs/>
          <w:sz w:val="28"/>
          <w:szCs w:val="28"/>
          <w:lang w:val="ru-RU"/>
        </w:rPr>
      </w:pPr>
      <w:r w:rsidRPr="00EF7DB4">
        <w:rPr>
          <w:b/>
          <w:sz w:val="28"/>
          <w:szCs w:val="28"/>
          <w:lang w:val="ru-RU"/>
        </w:rPr>
        <w:t>Во введении</w:t>
      </w:r>
      <w:r w:rsidRPr="00EF7DB4">
        <w:rPr>
          <w:bCs/>
          <w:sz w:val="28"/>
          <w:szCs w:val="28"/>
          <w:lang w:val="ru-RU"/>
        </w:rPr>
        <w:t xml:space="preserve"> изложена актуальность диссертационного исследования, обзор научных исследований, проблема, цель, задачи, объект, предмет и научная гипотеза исследования, </w:t>
      </w:r>
      <w:r w:rsidR="00AB4169" w:rsidRPr="00EF7DB4">
        <w:rPr>
          <w:bCs/>
          <w:sz w:val="28"/>
          <w:szCs w:val="28"/>
          <w:lang w:val="ru-RU"/>
        </w:rPr>
        <w:t>мето</w:t>
      </w:r>
      <w:r w:rsidR="00AB4169">
        <w:rPr>
          <w:bCs/>
          <w:sz w:val="28"/>
          <w:szCs w:val="28"/>
          <w:lang w:val="ru-RU"/>
        </w:rPr>
        <w:t>долог</w:t>
      </w:r>
      <w:r w:rsidR="00AB4169" w:rsidRPr="00EF7DB4">
        <w:rPr>
          <w:bCs/>
          <w:sz w:val="28"/>
          <w:szCs w:val="28"/>
          <w:lang w:val="ru-RU"/>
        </w:rPr>
        <w:t>ические</w:t>
      </w:r>
      <w:r w:rsidRPr="00EF7DB4">
        <w:rPr>
          <w:bCs/>
          <w:sz w:val="28"/>
          <w:szCs w:val="28"/>
          <w:lang w:val="ru-RU"/>
        </w:rPr>
        <w:t xml:space="preserve"> и теоретические основы, источники и методы исследования. Приведены научная новизна, теоретическая и практическая значимость исследования, основные положения, выносимые на защиту, обоснованность и достоверность результатов, апробация и результаты.</w:t>
      </w:r>
    </w:p>
    <w:p w14:paraId="5C9394E0" w14:textId="2659F90D" w:rsidR="0095404F" w:rsidRPr="00EF7DB4" w:rsidRDefault="0095404F" w:rsidP="00400542">
      <w:pPr>
        <w:spacing w:after="0" w:line="240" w:lineRule="auto"/>
        <w:ind w:firstLine="709"/>
        <w:jc w:val="both"/>
        <w:rPr>
          <w:rFonts w:ascii="Times New Roman" w:hAnsi="Times New Roman" w:cs="Times New Roman"/>
          <w:sz w:val="28"/>
          <w:szCs w:val="28"/>
          <w:lang w:val="kk-KZ"/>
        </w:rPr>
      </w:pPr>
      <w:r w:rsidRPr="00EF7DB4">
        <w:rPr>
          <w:rFonts w:ascii="Times New Roman" w:hAnsi="Times New Roman" w:cs="Times New Roman"/>
          <w:b/>
          <w:bCs/>
          <w:sz w:val="28"/>
          <w:szCs w:val="28"/>
        </w:rPr>
        <w:t>В перво</w:t>
      </w:r>
      <w:r w:rsidR="00E03EE7" w:rsidRPr="00EF7DB4">
        <w:rPr>
          <w:rFonts w:ascii="Times New Roman" w:hAnsi="Times New Roman" w:cs="Times New Roman"/>
          <w:b/>
          <w:bCs/>
          <w:sz w:val="28"/>
          <w:szCs w:val="28"/>
        </w:rPr>
        <w:t>м разделе</w:t>
      </w:r>
      <w:r w:rsidRPr="00EF7DB4">
        <w:rPr>
          <w:rFonts w:ascii="Times New Roman" w:hAnsi="Times New Roman" w:cs="Times New Roman"/>
          <w:sz w:val="28"/>
          <w:szCs w:val="28"/>
        </w:rPr>
        <w:t xml:space="preserve"> «Методологические основы управления процессами обеспечения качества образовательной программы» рассматриваются философские, педагогические подходы к </w:t>
      </w:r>
      <w:r w:rsidRPr="00EF7DB4">
        <w:rPr>
          <w:rFonts w:ascii="Times New Roman" w:eastAsia="Times New Roman" w:hAnsi="Times New Roman" w:cs="Times New Roman"/>
          <w:sz w:val="28"/>
          <w:szCs w:val="28"/>
          <w:shd w:val="clear" w:color="auto" w:fill="FFFFFF"/>
        </w:rPr>
        <w:t>эволюции</w:t>
      </w:r>
      <w:r w:rsidRPr="00EF7DB4">
        <w:rPr>
          <w:rFonts w:ascii="Times New Roman" w:hAnsi="Times New Roman" w:cs="Times New Roman"/>
          <w:sz w:val="28"/>
          <w:szCs w:val="28"/>
        </w:rPr>
        <w:t xml:space="preserve"> понятий </w:t>
      </w:r>
      <w:r w:rsidRPr="00EF7DB4">
        <w:rPr>
          <w:rFonts w:ascii="Times New Roman" w:eastAsia="Times New Roman" w:hAnsi="Times New Roman" w:cs="Times New Roman"/>
          <w:sz w:val="28"/>
          <w:szCs w:val="28"/>
          <w:shd w:val="clear" w:color="auto" w:fill="FFFFFF"/>
        </w:rPr>
        <w:t>«качество образования»</w:t>
      </w:r>
      <w:r w:rsidR="0044302D" w:rsidRPr="00EF7DB4">
        <w:rPr>
          <w:rFonts w:ascii="Times New Roman" w:eastAsia="Times New Roman" w:hAnsi="Times New Roman" w:cs="Times New Roman"/>
          <w:sz w:val="28"/>
          <w:szCs w:val="28"/>
          <w:shd w:val="clear" w:color="auto" w:fill="FFFFFF"/>
        </w:rPr>
        <w:t>, «управление процессами обеспечения качества образовательной программы»</w:t>
      </w:r>
      <w:r w:rsidRPr="00EF7DB4">
        <w:rPr>
          <w:rFonts w:ascii="Times New Roman" w:eastAsia="Times New Roman" w:hAnsi="Times New Roman" w:cs="Times New Roman"/>
          <w:sz w:val="28"/>
          <w:szCs w:val="28"/>
          <w:shd w:val="clear" w:color="auto" w:fill="FFFFFF"/>
        </w:rPr>
        <w:t xml:space="preserve"> в контексте трансформации модели университета, сущность качества образования и социального взаимодействия, процессный и системный подходы в обеспечении качества образования, а также управленческие и концептуальные модели обеспечения качества </w:t>
      </w:r>
      <w:r w:rsidRPr="00EF7DB4">
        <w:rPr>
          <w:rFonts w:ascii="Times New Roman" w:eastAsia="Times New Roman" w:hAnsi="Times New Roman" w:cs="Times New Roman"/>
          <w:sz w:val="28"/>
          <w:szCs w:val="28"/>
        </w:rPr>
        <w:t>образования.</w:t>
      </w:r>
      <w:r w:rsidRPr="00EF7DB4">
        <w:rPr>
          <w:rFonts w:ascii="Times New Roman" w:eastAsia="Times New Roman" w:hAnsi="Times New Roman" w:cs="Times New Roman"/>
          <w:sz w:val="28"/>
          <w:szCs w:val="28"/>
          <w:lang w:val="kk-KZ"/>
        </w:rPr>
        <w:t xml:space="preserve"> </w:t>
      </w:r>
      <w:r w:rsidRPr="00EF7DB4">
        <w:rPr>
          <w:rFonts w:ascii="Times New Roman" w:hAnsi="Times New Roman" w:cs="Times New Roman"/>
          <w:sz w:val="28"/>
          <w:szCs w:val="28"/>
        </w:rPr>
        <w:t xml:space="preserve">Приводится результат анализа </w:t>
      </w:r>
      <w:bookmarkStart w:id="31" w:name="_Hlk199940349"/>
      <w:r w:rsidRPr="00EF7DB4">
        <w:rPr>
          <w:rFonts w:ascii="Times New Roman" w:hAnsi="Times New Roman" w:cs="Times New Roman"/>
          <w:sz w:val="28"/>
          <w:szCs w:val="28"/>
        </w:rPr>
        <w:t>подходов к обеспечению качества,</w:t>
      </w:r>
      <w:r w:rsidRPr="00EF7DB4">
        <w:rPr>
          <w:rFonts w:ascii="Times New Roman" w:hAnsi="Times New Roman" w:cs="Times New Roman"/>
          <w:sz w:val="28"/>
          <w:szCs w:val="28"/>
          <w:lang w:val="kk-KZ"/>
        </w:rPr>
        <w:t xml:space="preserve"> что позволяет</w:t>
      </w:r>
      <w:r w:rsidRPr="00EF7DB4">
        <w:rPr>
          <w:rFonts w:ascii="Times New Roman" w:hAnsi="Times New Roman" w:cs="Times New Roman"/>
          <w:sz w:val="28"/>
          <w:szCs w:val="28"/>
        </w:rPr>
        <w:t xml:space="preserve"> отметить возможность комбинации подходов, например ESG и ISO</w:t>
      </w:r>
      <w:r w:rsidR="00A937DD" w:rsidRPr="00EF7DB4">
        <w:rPr>
          <w:rFonts w:ascii="Times New Roman" w:hAnsi="Times New Roman" w:cs="Times New Roman"/>
          <w:sz w:val="28"/>
          <w:szCs w:val="28"/>
        </w:rPr>
        <w:t xml:space="preserve">, включая </w:t>
      </w:r>
      <w:r w:rsidRPr="00EF7DB4">
        <w:rPr>
          <w:rFonts w:ascii="Times New Roman" w:hAnsi="Times New Roman" w:cs="Times New Roman"/>
          <w:sz w:val="28"/>
          <w:szCs w:val="28"/>
        </w:rPr>
        <w:t xml:space="preserve">PDCA как базовая рамка, обеспечивающая устойчивость процессов; ESG, </w:t>
      </w:r>
      <w:r w:rsidR="000A1DF1" w:rsidRPr="00EF7DB4">
        <w:rPr>
          <w:rFonts w:ascii="Times New Roman" w:hAnsi="Times New Roman" w:cs="Times New Roman"/>
          <w:sz w:val="28"/>
          <w:szCs w:val="28"/>
          <w:lang w:val="en-US"/>
        </w:rPr>
        <w:t>SSM</w:t>
      </w:r>
      <w:r w:rsidRPr="00EF7DB4">
        <w:rPr>
          <w:rFonts w:ascii="Times New Roman" w:hAnsi="Times New Roman" w:cs="Times New Roman"/>
          <w:sz w:val="28"/>
          <w:szCs w:val="28"/>
        </w:rPr>
        <w:t xml:space="preserve"> при инновационном развитии университетов и расширении академической свободы, </w:t>
      </w:r>
      <w:r w:rsidR="00426533" w:rsidRPr="00EF7DB4">
        <w:rPr>
          <w:rFonts w:ascii="Times New Roman" w:hAnsi="Times New Roman" w:cs="Times New Roman"/>
          <w:sz w:val="28"/>
          <w:szCs w:val="28"/>
        </w:rPr>
        <w:t xml:space="preserve">цели устойчивого развития </w:t>
      </w:r>
      <w:r w:rsidRPr="00EF7DB4">
        <w:rPr>
          <w:rFonts w:ascii="Times New Roman" w:hAnsi="Times New Roman" w:cs="Times New Roman"/>
          <w:sz w:val="28"/>
          <w:szCs w:val="28"/>
        </w:rPr>
        <w:t xml:space="preserve">ESG и </w:t>
      </w:r>
      <w:r w:rsidR="00426533" w:rsidRPr="00EF7DB4">
        <w:rPr>
          <w:rFonts w:ascii="Times New Roman" w:hAnsi="Times New Roman" w:cs="Times New Roman"/>
          <w:sz w:val="28"/>
          <w:szCs w:val="28"/>
        </w:rPr>
        <w:t xml:space="preserve">методология стратегического анализа </w:t>
      </w:r>
      <w:r w:rsidRPr="00EF7DB4">
        <w:rPr>
          <w:rFonts w:ascii="Times New Roman" w:hAnsi="Times New Roman" w:cs="Times New Roman"/>
          <w:sz w:val="28"/>
          <w:szCs w:val="28"/>
        </w:rPr>
        <w:t>SWOT при стратегическом управлении; ISO и EFQM – для устойчивости процессов.</w:t>
      </w:r>
      <w:bookmarkEnd w:id="31"/>
    </w:p>
    <w:p w14:paraId="3F452534" w14:textId="4753FFF1" w:rsidR="0044302D" w:rsidRPr="00EF7DB4" w:rsidRDefault="0095404F" w:rsidP="00400542">
      <w:pPr>
        <w:spacing w:after="0" w:line="240" w:lineRule="auto"/>
        <w:ind w:firstLine="709"/>
        <w:jc w:val="both"/>
        <w:rPr>
          <w:rFonts w:ascii="Times New Roman" w:hAnsi="Times New Roman" w:cs="Times New Roman"/>
          <w:sz w:val="28"/>
          <w:szCs w:val="28"/>
          <w:lang w:val="kk-KZ"/>
        </w:rPr>
      </w:pPr>
      <w:r w:rsidRPr="00EF7DB4">
        <w:rPr>
          <w:rFonts w:ascii="Times New Roman" w:hAnsi="Times New Roman" w:cs="Times New Roman"/>
          <w:b/>
          <w:bCs/>
          <w:sz w:val="28"/>
          <w:szCs w:val="28"/>
        </w:rPr>
        <w:t>Во второ</w:t>
      </w:r>
      <w:r w:rsidR="00E03EE7" w:rsidRPr="00EF7DB4">
        <w:rPr>
          <w:rFonts w:ascii="Times New Roman" w:hAnsi="Times New Roman" w:cs="Times New Roman"/>
          <w:b/>
          <w:bCs/>
          <w:sz w:val="28"/>
          <w:szCs w:val="28"/>
        </w:rPr>
        <w:t>м</w:t>
      </w:r>
      <w:r w:rsidRPr="00EF7DB4">
        <w:rPr>
          <w:rFonts w:ascii="Times New Roman" w:hAnsi="Times New Roman" w:cs="Times New Roman"/>
          <w:b/>
          <w:bCs/>
          <w:sz w:val="28"/>
          <w:szCs w:val="28"/>
        </w:rPr>
        <w:t xml:space="preserve"> </w:t>
      </w:r>
      <w:r w:rsidR="00E03EE7" w:rsidRPr="00EF7DB4">
        <w:rPr>
          <w:rFonts w:ascii="Times New Roman" w:hAnsi="Times New Roman" w:cs="Times New Roman"/>
          <w:b/>
          <w:bCs/>
          <w:sz w:val="28"/>
          <w:szCs w:val="28"/>
        </w:rPr>
        <w:t>разделе</w:t>
      </w:r>
      <w:r w:rsidRPr="00EF7DB4">
        <w:rPr>
          <w:rFonts w:ascii="Times New Roman" w:hAnsi="Times New Roman" w:cs="Times New Roman"/>
          <w:sz w:val="28"/>
          <w:szCs w:val="28"/>
        </w:rPr>
        <w:t xml:space="preserve"> «Теоретические основы управления процессами обеспечения качества образовательной программы» раскрываются содержательное и структурно выстроенное описание концептуальной модели управления процессами обеспечения качества образовательной программы, приводятся итоги анализа</w:t>
      </w:r>
      <w:r w:rsidRPr="00EF7DB4">
        <w:rPr>
          <w:rFonts w:ascii="Times New Roman" w:eastAsia="Times New Roman" w:hAnsi="Times New Roman" w:cs="Times New Roman"/>
          <w:sz w:val="28"/>
          <w:szCs w:val="28"/>
          <w:shd w:val="clear" w:color="auto" w:fill="FFFFFF"/>
        </w:rPr>
        <w:t xml:space="preserve"> качества программ, направленных на формирование результатов обучения в области социальной педагогики. </w:t>
      </w:r>
      <w:r w:rsidRPr="00EF7DB4">
        <w:rPr>
          <w:rFonts w:ascii="Times New Roman" w:hAnsi="Times New Roman" w:cs="Times New Roman"/>
          <w:sz w:val="28"/>
          <w:szCs w:val="28"/>
        </w:rPr>
        <w:t>Приведены результаты обучения для образовательной программы «Социальная педагогика», сформулированные</w:t>
      </w:r>
      <w:r w:rsidRPr="00EF7DB4">
        <w:rPr>
          <w:rFonts w:ascii="Times New Roman" w:eastAsia="Times New Roman" w:hAnsi="Times New Roman" w:cs="Times New Roman"/>
          <w:sz w:val="28"/>
          <w:szCs w:val="28"/>
          <w:shd w:val="clear" w:color="auto" w:fill="FFFFFF"/>
        </w:rPr>
        <w:t xml:space="preserve"> на основе анализа </w:t>
      </w:r>
      <w:r w:rsidRPr="00EF7DB4">
        <w:rPr>
          <w:rFonts w:ascii="Times New Roman" w:hAnsi="Times New Roman" w:cs="Times New Roman"/>
          <w:sz w:val="28"/>
          <w:szCs w:val="28"/>
        </w:rPr>
        <w:t xml:space="preserve">профессионального стандарта «Педагог» и Атласов новых профессий </w:t>
      </w:r>
      <w:r w:rsidR="0006519D">
        <w:rPr>
          <w:rFonts w:ascii="Times New Roman" w:hAnsi="Times New Roman" w:cs="Times New Roman"/>
          <w:sz w:val="28"/>
          <w:szCs w:val="28"/>
          <w:lang w:val="kk-KZ"/>
        </w:rPr>
        <w:t xml:space="preserve">и </w:t>
      </w:r>
      <w:r w:rsidRPr="00EF7DB4">
        <w:rPr>
          <w:rFonts w:ascii="Times New Roman" w:hAnsi="Times New Roman" w:cs="Times New Roman"/>
          <w:sz w:val="28"/>
          <w:szCs w:val="28"/>
        </w:rPr>
        <w:t xml:space="preserve">компетенций, призванные ориентировать разработчиков на систематизацию ожидаемых результатов и пересмотр методологии проектирования и оформления образовательных программ, особенно в части уникальности и дифференциации. </w:t>
      </w:r>
      <w:r w:rsidR="0044302D" w:rsidRPr="00EF7DB4">
        <w:rPr>
          <w:rFonts w:ascii="Times New Roman" w:eastAsia="Times New Roman" w:hAnsi="Times New Roman" w:cs="Times New Roman"/>
          <w:sz w:val="28"/>
          <w:szCs w:val="28"/>
          <w:shd w:val="clear" w:color="auto" w:fill="FFFFFF"/>
        </w:rPr>
        <w:t xml:space="preserve">Разработана модель управления процессами обеспечения качества образовательной программы, основанная на системном и процессном подходах к </w:t>
      </w:r>
      <w:r w:rsidR="0044302D" w:rsidRPr="00EF7DB4">
        <w:rPr>
          <w:rFonts w:ascii="Times New Roman" w:hAnsi="Times New Roman" w:cs="Times New Roman"/>
          <w:sz w:val="28"/>
          <w:szCs w:val="28"/>
        </w:rPr>
        <w:t>обеспечению качества согласно принципам прозрачности, вовлечённости, ориентации на результаты в соответствии с международными и профессиональными стандартам качеством (ESG, ISO, IAAR и др.).</w:t>
      </w:r>
    </w:p>
    <w:p w14:paraId="72585BB9" w14:textId="5D137D05"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В третье</w:t>
      </w:r>
      <w:r w:rsidR="00E03EE7" w:rsidRPr="00EF7DB4">
        <w:rPr>
          <w:rFonts w:ascii="Times New Roman" w:hAnsi="Times New Roman" w:cs="Times New Roman"/>
          <w:b/>
          <w:bCs/>
          <w:sz w:val="28"/>
          <w:szCs w:val="28"/>
        </w:rPr>
        <w:t>м</w:t>
      </w:r>
      <w:r w:rsidRPr="00EF7DB4">
        <w:rPr>
          <w:rFonts w:ascii="Times New Roman" w:hAnsi="Times New Roman" w:cs="Times New Roman"/>
          <w:b/>
          <w:bCs/>
          <w:sz w:val="28"/>
          <w:szCs w:val="28"/>
        </w:rPr>
        <w:t xml:space="preserve"> </w:t>
      </w:r>
      <w:r w:rsidR="00E03EE7" w:rsidRPr="00EF7DB4">
        <w:rPr>
          <w:rFonts w:ascii="Times New Roman" w:hAnsi="Times New Roman" w:cs="Times New Roman"/>
          <w:b/>
          <w:bCs/>
          <w:sz w:val="28"/>
          <w:szCs w:val="28"/>
        </w:rPr>
        <w:t>разделе</w:t>
      </w:r>
      <w:r w:rsidRPr="00EF7DB4">
        <w:rPr>
          <w:rFonts w:ascii="Times New Roman" w:hAnsi="Times New Roman" w:cs="Times New Roman"/>
          <w:sz w:val="28"/>
          <w:szCs w:val="28"/>
        </w:rPr>
        <w:t xml:space="preserve"> «Опытно-</w:t>
      </w:r>
      <w:r w:rsidRPr="00EF7DB4">
        <w:rPr>
          <w:rFonts w:ascii="Times New Roman" w:hAnsi="Times New Roman" w:cs="Times New Roman"/>
          <w:sz w:val="28"/>
          <w:szCs w:val="28"/>
          <w:lang w:val="kk-KZ"/>
        </w:rPr>
        <w:t>экспериментальная работа по реализации модели управления процессами обеспечения качества образовательной программы</w:t>
      </w:r>
      <w:r w:rsidRPr="00EF7DB4">
        <w:rPr>
          <w:rFonts w:ascii="Times New Roman" w:hAnsi="Times New Roman" w:cs="Times New Roman"/>
          <w:sz w:val="28"/>
          <w:szCs w:val="28"/>
        </w:rPr>
        <w:t xml:space="preserve">» представлены результаты эмпирического исследования в обеспечении качества образовательной программы, изложен экспериментальный опыт реализации модели и результаты ее </w:t>
      </w:r>
      <w:r w:rsidR="0044302D" w:rsidRPr="00EF7DB4">
        <w:rPr>
          <w:rFonts w:ascii="Times New Roman" w:hAnsi="Times New Roman" w:cs="Times New Roman"/>
          <w:sz w:val="28"/>
          <w:szCs w:val="28"/>
        </w:rPr>
        <w:t>проверки путем интеграции в систему внутреннего обеспечения</w:t>
      </w:r>
      <w:r w:rsidRPr="00EF7DB4">
        <w:rPr>
          <w:rFonts w:ascii="Times New Roman" w:hAnsi="Times New Roman" w:cs="Times New Roman"/>
          <w:sz w:val="28"/>
          <w:szCs w:val="28"/>
        </w:rPr>
        <w:t xml:space="preserve"> </w:t>
      </w:r>
      <w:r w:rsidR="0044302D" w:rsidRPr="00EF7DB4">
        <w:rPr>
          <w:rFonts w:ascii="Times New Roman" w:hAnsi="Times New Roman" w:cs="Times New Roman"/>
          <w:sz w:val="28"/>
          <w:szCs w:val="28"/>
        </w:rPr>
        <w:t xml:space="preserve">вузов, апробации подходов и процессов управления </w:t>
      </w:r>
      <w:r w:rsidRPr="00EF7DB4">
        <w:rPr>
          <w:rFonts w:ascii="Times New Roman" w:hAnsi="Times New Roman" w:cs="Times New Roman"/>
          <w:sz w:val="28"/>
          <w:szCs w:val="28"/>
        </w:rPr>
        <w:t>на примере программы подготовки социальных педагогов. Результаты исследования были проанализированы, гипотеза исследования подтвердилась.</w:t>
      </w:r>
    </w:p>
    <w:p w14:paraId="42C3BB26" w14:textId="2E3A3EBA"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В заключении</w:t>
      </w:r>
      <w:r w:rsidRPr="00EF7DB4">
        <w:rPr>
          <w:rFonts w:ascii="Times New Roman" w:hAnsi="Times New Roman" w:cs="Times New Roman"/>
          <w:sz w:val="28"/>
          <w:szCs w:val="28"/>
        </w:rPr>
        <w:t xml:space="preserve"> сформулированы теоретические и практические результаты диссертационного исследования, обосновано подтверждение гипотезы исследования.</w:t>
      </w:r>
    </w:p>
    <w:p w14:paraId="69EF6CDB" w14:textId="528E5BE5" w:rsidR="0095404F" w:rsidRPr="00EF7DB4" w:rsidRDefault="0095404F" w:rsidP="00400542">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b/>
          <w:bCs/>
          <w:sz w:val="28"/>
          <w:szCs w:val="28"/>
        </w:rPr>
        <w:t>В приложении</w:t>
      </w:r>
      <w:r w:rsidRPr="00EF7DB4">
        <w:rPr>
          <w:rFonts w:ascii="Times New Roman" w:hAnsi="Times New Roman" w:cs="Times New Roman"/>
          <w:sz w:val="28"/>
          <w:szCs w:val="28"/>
        </w:rPr>
        <w:t xml:space="preserve"> приводятся акты о включении результатов исследовательских работ во внутреннюю систему обеспечения качества</w:t>
      </w:r>
      <w:r w:rsidR="009971B2">
        <w:rPr>
          <w:rFonts w:ascii="Times New Roman" w:hAnsi="Times New Roman" w:cs="Times New Roman"/>
          <w:sz w:val="28"/>
          <w:szCs w:val="28"/>
        </w:rPr>
        <w:t xml:space="preserve"> вузов</w:t>
      </w:r>
      <w:r w:rsidRPr="00EF7DB4">
        <w:rPr>
          <w:rFonts w:ascii="Times New Roman" w:hAnsi="Times New Roman" w:cs="Times New Roman"/>
          <w:sz w:val="28"/>
          <w:szCs w:val="28"/>
        </w:rPr>
        <w:t xml:space="preserve">, выписки их приказов с утвержденными списками разработчиков стандартов </w:t>
      </w:r>
      <w:r w:rsidRPr="00EF7DB4">
        <w:rPr>
          <w:rFonts w:ascii="Times New Roman" w:hAnsi="Times New Roman" w:cs="Times New Roman"/>
          <w:sz w:val="28"/>
          <w:szCs w:val="28"/>
          <w:lang w:val="en-US"/>
        </w:rPr>
        <w:t>IAAR</w:t>
      </w:r>
      <w:r w:rsidRPr="00EF7DB4">
        <w:rPr>
          <w:rFonts w:ascii="Times New Roman" w:hAnsi="Times New Roman" w:cs="Times New Roman"/>
          <w:sz w:val="28"/>
          <w:szCs w:val="28"/>
        </w:rPr>
        <w:t>, свидетельство о внесении сведений в государственный реестр прав на объекты, охраняемые авторским правом</w:t>
      </w:r>
      <w:r w:rsidR="0044302D" w:rsidRPr="00EF7DB4">
        <w:rPr>
          <w:rFonts w:ascii="Times New Roman" w:hAnsi="Times New Roman" w:cs="Times New Roman"/>
          <w:sz w:val="28"/>
          <w:szCs w:val="28"/>
        </w:rPr>
        <w:t>.</w:t>
      </w:r>
    </w:p>
    <w:p w14:paraId="212FF569" w14:textId="77777777" w:rsidR="0095404F" w:rsidRPr="00EF7DB4" w:rsidRDefault="0095404F" w:rsidP="0095404F">
      <w:pPr>
        <w:spacing w:after="0" w:line="240" w:lineRule="auto"/>
        <w:ind w:right="284" w:firstLine="709"/>
        <w:jc w:val="both"/>
        <w:rPr>
          <w:rFonts w:ascii="Times New Roman" w:hAnsi="Times New Roman" w:cs="Times New Roman"/>
          <w:sz w:val="28"/>
        </w:rPr>
      </w:pPr>
    </w:p>
    <w:p w14:paraId="47E68D8B" w14:textId="77777777" w:rsidR="0095404F" w:rsidRPr="00EF7DB4" w:rsidRDefault="0095404F" w:rsidP="0095404F">
      <w:pPr>
        <w:spacing w:after="0" w:line="240" w:lineRule="auto"/>
        <w:ind w:right="284" w:firstLine="709"/>
        <w:jc w:val="both"/>
      </w:pPr>
    </w:p>
    <w:p w14:paraId="72D0E383"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bookmarkEnd w:id="8"/>
    <w:p w14:paraId="52B50682" w14:textId="77777777" w:rsidR="0095404F" w:rsidRPr="00EF7DB4" w:rsidRDefault="0095404F" w:rsidP="0095404F">
      <w:pPr>
        <w:pStyle w:val="10"/>
        <w:spacing w:before="0" w:after="0" w:line="240" w:lineRule="auto"/>
        <w:ind w:right="282"/>
        <w:rPr>
          <w:rFonts w:ascii="Times New Roman" w:hAnsi="Times New Roman" w:cs="Times New Roman"/>
          <w:color w:val="auto"/>
          <w:sz w:val="28"/>
          <w:szCs w:val="28"/>
        </w:rPr>
      </w:pPr>
      <w:r w:rsidRPr="00EF7DB4">
        <w:rPr>
          <w:rFonts w:ascii="Times New Roman" w:hAnsi="Times New Roman" w:cs="Times New Roman"/>
          <w:color w:val="auto"/>
          <w:sz w:val="28"/>
          <w:szCs w:val="28"/>
        </w:rPr>
        <w:br w:type="page"/>
      </w:r>
    </w:p>
    <w:p w14:paraId="05C7950D" w14:textId="5BDAAD78" w:rsidR="0095404F" w:rsidRPr="00926312" w:rsidRDefault="0095404F" w:rsidP="00926312">
      <w:pPr>
        <w:spacing w:after="0" w:line="240" w:lineRule="auto"/>
        <w:ind w:firstLine="709"/>
        <w:jc w:val="both"/>
        <w:rPr>
          <w:rFonts w:ascii="Times New Roman" w:hAnsi="Times New Roman" w:cs="Times New Roman"/>
          <w:b/>
          <w:sz w:val="28"/>
          <w:szCs w:val="28"/>
        </w:rPr>
      </w:pPr>
      <w:r w:rsidRPr="00926312">
        <w:rPr>
          <w:rFonts w:ascii="Times New Roman" w:hAnsi="Times New Roman" w:cs="Times New Roman"/>
          <w:b/>
          <w:sz w:val="28"/>
          <w:szCs w:val="28"/>
        </w:rPr>
        <w:t xml:space="preserve">1 </w:t>
      </w:r>
      <w:r w:rsidR="00371547" w:rsidRPr="00F2762C">
        <w:rPr>
          <w:rFonts w:ascii="Times New Roman" w:hAnsi="Times New Roman" w:cs="Times New Roman"/>
          <w:b/>
          <w:bCs/>
          <w:sz w:val="28"/>
          <w:szCs w:val="28"/>
        </w:rPr>
        <w:t>МЕТОДОЛОГИЧЕСКИЕ ОСНОВЫ УПРАВЛЕНИЯ ПРОЦЕССАМИ ОБЕСПЕЧЕНИЯ КАЧЕСТВА ОБРАЗОВАТЕЛЬНОЙ ПРОГРАММЫ</w:t>
      </w:r>
    </w:p>
    <w:p w14:paraId="647666EC" w14:textId="77777777" w:rsidR="00EF7DB4" w:rsidRPr="00926312" w:rsidRDefault="00EF7DB4" w:rsidP="00926312">
      <w:pPr>
        <w:pStyle w:val="a5"/>
        <w:spacing w:after="0" w:line="240" w:lineRule="auto"/>
        <w:ind w:firstLine="709"/>
        <w:rPr>
          <w:rFonts w:ascii="Times New Roman" w:hAnsi="Times New Roman" w:cs="Times New Roman"/>
          <w:b/>
          <w:bCs/>
          <w:spacing w:val="0"/>
          <w:sz w:val="28"/>
          <w:szCs w:val="28"/>
        </w:rPr>
      </w:pPr>
    </w:p>
    <w:p w14:paraId="54ADD5CF" w14:textId="07B590C0" w:rsidR="0095404F" w:rsidRPr="00371547" w:rsidRDefault="0095404F" w:rsidP="00926312">
      <w:pPr>
        <w:pStyle w:val="a5"/>
        <w:spacing w:after="0" w:line="240" w:lineRule="auto"/>
        <w:ind w:firstLine="709"/>
        <w:jc w:val="both"/>
        <w:rPr>
          <w:rFonts w:ascii="Times New Roman" w:hAnsi="Times New Roman" w:cs="Times New Roman"/>
          <w:b/>
          <w:bCs/>
          <w:spacing w:val="0"/>
          <w:sz w:val="28"/>
          <w:szCs w:val="28"/>
        </w:rPr>
      </w:pPr>
      <w:r w:rsidRPr="00926312">
        <w:rPr>
          <w:rFonts w:ascii="Times New Roman" w:hAnsi="Times New Roman" w:cs="Times New Roman"/>
          <w:b/>
          <w:bCs/>
          <w:spacing w:val="0"/>
          <w:sz w:val="28"/>
          <w:szCs w:val="28"/>
        </w:rPr>
        <w:t xml:space="preserve">1.1 </w:t>
      </w:r>
      <w:r w:rsidR="00371547" w:rsidRPr="00371547">
        <w:rPr>
          <w:rFonts w:ascii="Times New Roman" w:eastAsia="Times New Roman" w:hAnsi="Times New Roman" w:cs="Times New Roman"/>
          <w:b/>
          <w:spacing w:val="0"/>
          <w:kern w:val="0"/>
          <w:sz w:val="28"/>
          <w:szCs w:val="28"/>
          <w:shd w:val="clear" w:color="auto" w:fill="FFFFFF"/>
        </w:rPr>
        <w:t>Эволюция понятий «качество образования», «управление процессами обеспечения качества образовательной программы» в контексте трансформации модели университета</w:t>
      </w:r>
    </w:p>
    <w:p w14:paraId="3C064399" w14:textId="77777777" w:rsidR="0095404F" w:rsidRPr="00926312" w:rsidRDefault="0095404F" w:rsidP="00926312">
      <w:pPr>
        <w:spacing w:after="0" w:line="240" w:lineRule="auto"/>
        <w:ind w:firstLine="709"/>
        <w:jc w:val="both"/>
        <w:rPr>
          <w:rFonts w:ascii="Times New Roman" w:hAnsi="Times New Roman" w:cs="Times New Roman"/>
          <w:kern w:val="0"/>
          <w:sz w:val="28"/>
          <w:szCs w:val="28"/>
        </w:rPr>
      </w:pPr>
      <w:r w:rsidRPr="00926312">
        <w:rPr>
          <w:rFonts w:ascii="Times New Roman" w:hAnsi="Times New Roman" w:cs="Times New Roman"/>
          <w:kern w:val="0"/>
          <w:sz w:val="28"/>
          <w:szCs w:val="28"/>
        </w:rPr>
        <w:t xml:space="preserve">Качество образования как научная категория прошло длительный путь развития, начиная с административно-нормативного понимания в рамках технократического управления и заканчивая интегративным гуманистическим пониманием в философии образования XXI века. Современное представление о качестве включает как соответствие результатам и стандартам, так и личностное развитие обучающегося, его включенность в культуру, становление ценностно-смысловой ориентации. </w:t>
      </w:r>
    </w:p>
    <w:p w14:paraId="575C0F22" w14:textId="1067EA0D" w:rsidR="0095404F" w:rsidRPr="00926312" w:rsidRDefault="0095404F" w:rsidP="00926312">
      <w:pPr>
        <w:spacing w:after="0" w:line="240" w:lineRule="auto"/>
        <w:ind w:firstLine="709"/>
        <w:jc w:val="both"/>
        <w:rPr>
          <w:rFonts w:ascii="Times New Roman" w:hAnsi="Times New Roman" w:cs="Times New Roman"/>
          <w:kern w:val="0"/>
          <w:sz w:val="28"/>
          <w:szCs w:val="28"/>
        </w:rPr>
      </w:pPr>
      <w:r w:rsidRPr="00926312">
        <w:rPr>
          <w:rFonts w:ascii="Times New Roman" w:hAnsi="Times New Roman" w:cs="Times New Roman"/>
          <w:kern w:val="0"/>
          <w:sz w:val="28"/>
          <w:szCs w:val="28"/>
        </w:rPr>
        <w:t>Рассмотрим трансформацию понимания понятия качество образования.  Как указывает В.С. Леднев, «качество образования может пониматься как мера соответствия реального образовательного результата социальному заказу, целям, стандартам и ожиданиям участников образовательного процесса» [</w:t>
      </w:r>
      <w:r w:rsidR="00E7694C">
        <w:rPr>
          <w:rFonts w:ascii="Times New Roman" w:hAnsi="Times New Roman" w:cs="Times New Roman"/>
          <w:kern w:val="0"/>
          <w:sz w:val="28"/>
          <w:szCs w:val="28"/>
        </w:rPr>
        <w:t>69</w:t>
      </w:r>
      <w:r w:rsidR="002674CA" w:rsidRPr="00926312">
        <w:rPr>
          <w:rFonts w:ascii="Times New Roman" w:hAnsi="Times New Roman" w:cs="Times New Roman"/>
          <w:kern w:val="0"/>
          <w:sz w:val="28"/>
          <w:szCs w:val="28"/>
          <w:lang w:val="kk-KZ"/>
        </w:rPr>
        <w:t>, с. 81-84</w:t>
      </w:r>
      <w:r w:rsidR="00926312">
        <w:rPr>
          <w:rFonts w:ascii="Times New Roman" w:hAnsi="Times New Roman" w:cs="Times New Roman"/>
          <w:kern w:val="0"/>
          <w:sz w:val="28"/>
          <w:szCs w:val="28"/>
        </w:rPr>
        <w:t xml:space="preserve">]. </w:t>
      </w:r>
      <w:r w:rsidRPr="00926312">
        <w:rPr>
          <w:rFonts w:ascii="Times New Roman" w:hAnsi="Times New Roman" w:cs="Times New Roman"/>
          <w:kern w:val="0"/>
          <w:sz w:val="28"/>
          <w:szCs w:val="28"/>
        </w:rPr>
        <w:t>В.И. Байденко подчеркивает, что качество невозможно свести только к формальным показателям, так как оно охватывает цели, содержание, технологии и условия реализации, выделяя такие характеристики образовательного процесса как целостность и системность реформ [</w:t>
      </w:r>
      <w:r w:rsidR="00E03EE7" w:rsidRPr="00926312">
        <w:rPr>
          <w:rFonts w:ascii="Times New Roman" w:hAnsi="Times New Roman" w:cs="Times New Roman"/>
          <w:kern w:val="0"/>
          <w:sz w:val="28"/>
          <w:szCs w:val="28"/>
        </w:rPr>
        <w:t>8</w:t>
      </w:r>
      <w:r w:rsidR="00E7694C">
        <w:rPr>
          <w:rFonts w:ascii="Times New Roman" w:hAnsi="Times New Roman" w:cs="Times New Roman"/>
          <w:kern w:val="0"/>
          <w:sz w:val="28"/>
          <w:szCs w:val="28"/>
        </w:rPr>
        <w:t>0, 81</w:t>
      </w:r>
      <w:r w:rsidRPr="00926312">
        <w:rPr>
          <w:rFonts w:ascii="Times New Roman" w:hAnsi="Times New Roman" w:cs="Times New Roman"/>
          <w:kern w:val="0"/>
          <w:sz w:val="28"/>
          <w:szCs w:val="28"/>
        </w:rPr>
        <w:t>].</w:t>
      </w:r>
    </w:p>
    <w:p w14:paraId="01BD814B" w14:textId="4EEA159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рамках Болонского процесса понятие качества образования претерпело значительную трансформацию: от акцента на административный контроль и соответствие стандартам к системному, многоуровневому и культурно-институциональному пониманию. Вхождение стран в Европейское пространство высшего образования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2</w:t>
      </w:r>
      <w:r w:rsidRPr="00EF7DB4">
        <w:rPr>
          <w:rFonts w:ascii="Times New Roman" w:hAnsi="Times New Roman" w:cs="Times New Roman"/>
          <w:kern w:val="0"/>
          <w:sz w:val="28"/>
          <w:szCs w:val="28"/>
        </w:rPr>
        <w:t>] потребовало переосмысления самой сущности академического качества: теперь оно не может оцениваться исключительно по входным параметрам (длительность обучения, нагрузка, дисциплинарный набор), а должно соотноситься с результатами обучения, компетентностным подходом, цифровой зрелостью и академической этикой.</w:t>
      </w:r>
    </w:p>
    <w:p w14:paraId="5E15C9F9"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Ключевым сдвигом в понимании качества образования стал переход от парадигмы «преподавания» к парадигме «учения». Это означает, что преподаватель перестает быть главным источником знаний и становится организатором образовательной среды, а обучающийся – активным участником, принимающим ответственность за собственное обучение. Такое смещение фокуса требует нового педагогического мышления и институциональной готовности к внутренним изменениям.</w:t>
      </w:r>
    </w:p>
    <w:p w14:paraId="04F24A5A"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качество образования все чаще ассоциируется с универсальными и профессиональными результатами: готовностью выпускников к трудоустройству, способностью адаптироваться к изменяющемуся рынку труда, развитием критического и системного мышления, креативности и автономности. Эти результаты становятся интегральным критерием качества, а их формирование требует гибких, цифровых адаптивных, ориентированных на студента образовательных практик, подразумевающих широкое понимание образования как процесса освоения культуры обучающимся.</w:t>
      </w:r>
    </w:p>
    <w:p w14:paraId="5E1B1099"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в Болонской модели – это не только «соответствие требованиям», но и движение к академической зрелости, институциональной культуре и социальной ответственности университета. Таким образом, понятие качества становится динамичным, развивающимся и многоаспектным: оно включает академические, профессиональные, цифровые и этические измерения, и требует вовлеченности всех субъектов образовательного процесса: обучающихся, преподавателей, администраторов и стейкхолдеров внешней среды.</w:t>
      </w:r>
    </w:p>
    <w:p w14:paraId="4F58965F" w14:textId="7D5730D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Среди авторов, оказавших значительное влияние на глобальное понимание качества образования, следует отметить Джамиля Салми. Он подчеркивает, что «качество в высшем образовании невозможно обеспечить без стратегического управления, институциональной автономии и подотчетности»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3</w:t>
      </w:r>
      <w:r w:rsidRPr="00EF7DB4">
        <w:rPr>
          <w:rFonts w:ascii="Times New Roman" w:hAnsi="Times New Roman" w:cs="Times New Roman"/>
          <w:kern w:val="0"/>
          <w:sz w:val="28"/>
          <w:szCs w:val="28"/>
        </w:rPr>
        <w:t>]. Филипп Альтбах в своих работах также акцентирует внимание на институциональной культуре и глобальных дисбалансах: «качество часто интерпретируется через призму англосаксонской модели, игнорируя культурную специфику»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4</w:t>
      </w:r>
      <w:r w:rsidRPr="00EF7DB4">
        <w:rPr>
          <w:rFonts w:ascii="Times New Roman" w:hAnsi="Times New Roman" w:cs="Times New Roman"/>
          <w:kern w:val="0"/>
          <w:sz w:val="28"/>
          <w:szCs w:val="28"/>
        </w:rPr>
        <w:t>].</w:t>
      </w:r>
    </w:p>
    <w:p w14:paraId="148D9DB8" w14:textId="7400F4BF"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работах Ш.К. Сулейменовой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5</w:t>
      </w:r>
      <w:r w:rsidR="00E03EE7" w:rsidRPr="00EF7DB4">
        <w:rPr>
          <w:rFonts w:ascii="Times New Roman" w:hAnsi="Times New Roman" w:cs="Times New Roman"/>
          <w:kern w:val="0"/>
          <w:sz w:val="28"/>
          <w:szCs w:val="28"/>
        </w:rPr>
        <w:t>,</w:t>
      </w:r>
      <w:r w:rsidR="00051392" w:rsidRPr="00EF7DB4">
        <w:rPr>
          <w:rFonts w:ascii="Times New Roman" w:hAnsi="Times New Roman" w:cs="Times New Roman"/>
          <w:kern w:val="0"/>
          <w:sz w:val="28"/>
          <w:szCs w:val="28"/>
        </w:rPr>
        <w:t xml:space="preserve">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6</w:t>
      </w:r>
      <w:r w:rsidRPr="00EF7DB4">
        <w:rPr>
          <w:rFonts w:ascii="Times New Roman" w:hAnsi="Times New Roman" w:cs="Times New Roman"/>
          <w:kern w:val="0"/>
          <w:sz w:val="28"/>
          <w:szCs w:val="28"/>
        </w:rPr>
        <w:t xml:space="preserve">] представлен систематический обзор научных публикаций, нормативных документов и стратегических докладов, посвященных концепции качества в высшем образовании. Исследование охватывает более 50 источников, отобранных из международных баз Scopus и Web </w:t>
      </w:r>
      <w:r w:rsidRPr="00EF7DB4">
        <w:rPr>
          <w:rFonts w:ascii="Times New Roman" w:hAnsi="Times New Roman" w:cs="Times New Roman"/>
          <w:kern w:val="0"/>
          <w:sz w:val="28"/>
          <w:szCs w:val="28"/>
          <w:lang w:val="en-US"/>
        </w:rPr>
        <w:t>of</w:t>
      </w:r>
      <w:r w:rsidRPr="00EF7DB4">
        <w:rPr>
          <w:rFonts w:ascii="Times New Roman" w:hAnsi="Times New Roman" w:cs="Times New Roman"/>
          <w:kern w:val="0"/>
          <w:sz w:val="28"/>
          <w:szCs w:val="28"/>
        </w:rPr>
        <w:t xml:space="preserve"> Science, и выделяет три основных подхода к понятию качества: качество как процесс, качество как процедура и качество как результат. Авторы подчеркивают, что в условиях усложнения государственного управления системой образования наблюдается сдвиг от контроля качества к обеспечению качества, в котором акцент смещается с формального соответствия на трансформационные изменения. Особое внимание уделяется значению академической, управленческой и потребительской ориентации понятия качества, что отражает эволюцию требований со стороны государства, общества и рынка труда. Авторская трактовка качества в диссертации Ш.К.</w:t>
      </w:r>
      <w:r w:rsidR="002674CA">
        <w:rPr>
          <w:rFonts w:ascii="Times New Roman" w:hAnsi="Times New Roman" w:cs="Times New Roman"/>
          <w:kern w:val="0"/>
          <w:sz w:val="28"/>
          <w:szCs w:val="28"/>
          <w:lang w:val="kk-KZ"/>
        </w:rPr>
        <w:t> </w:t>
      </w:r>
      <w:r w:rsidRPr="00EF7DB4">
        <w:rPr>
          <w:rFonts w:ascii="Times New Roman" w:hAnsi="Times New Roman" w:cs="Times New Roman"/>
          <w:kern w:val="0"/>
          <w:sz w:val="28"/>
          <w:szCs w:val="28"/>
        </w:rPr>
        <w:t>Сулейменовой раскрывает его как категорию стратегического государственного управления, ориентированную на: устойчивое развитие образования, усиление роли внутренних механизмов обеспечения качества, партнерское взаимодействие всех участников системы, переход от контроля к доверию, от формализма к развитию.</w:t>
      </w:r>
    </w:p>
    <w:p w14:paraId="17E86234" w14:textId="7858D0B6"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Современные исследования подчеркивают, что понятие качества образования выходит за пределы традиционного понимания как соответствия формальным стандартам или административным требованиям. Как отмечают E.</w:t>
      </w:r>
      <w:r w:rsidR="00926312">
        <w:rPr>
          <w:rFonts w:ascii="Times New Roman" w:hAnsi="Times New Roman" w:cs="Times New Roman"/>
          <w:kern w:val="0"/>
          <w:sz w:val="28"/>
          <w:szCs w:val="28"/>
          <w:lang w:val="kk-KZ"/>
        </w:rPr>
        <w:t> </w:t>
      </w:r>
      <w:r w:rsidRPr="00EF7DB4">
        <w:rPr>
          <w:rFonts w:ascii="Times New Roman" w:hAnsi="Times New Roman" w:cs="Times New Roman"/>
          <w:kern w:val="0"/>
          <w:sz w:val="28"/>
          <w:szCs w:val="28"/>
        </w:rPr>
        <w:t>Hazelkorn, H. Coates, H. de Wit и T. Delaquil (2024) [</w:t>
      </w:r>
      <w:bookmarkStart w:id="32" w:name="_Ref198464142"/>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7</w:t>
      </w:r>
      <w:bookmarkEnd w:id="32"/>
      <w:r w:rsidRPr="00EF7DB4">
        <w:rPr>
          <w:rFonts w:ascii="Times New Roman" w:hAnsi="Times New Roman" w:cs="Times New Roman"/>
          <w:kern w:val="0"/>
          <w:sz w:val="28"/>
          <w:szCs w:val="28"/>
        </w:rPr>
        <w:t>], качество сегодня рассматривается как многомерное и стратегически ориентированное явление, которое включает в себя институциональную устойчивость, общественную миссию и способность к инновационному развитию. Авторы обращают внимание на то, что обзоры политики в высшем образовании должны перестать выполнять исключительно ретроспективную функцию и развиваться как инструменты стратегической навигации. В этом контексте обеспечение качества приобретает проактивный характер и направлено на:</w:t>
      </w:r>
    </w:p>
    <w:p w14:paraId="490C2DDF" w14:textId="77777777" w:rsidR="0095404F" w:rsidRPr="00EF7DB4" w:rsidRDefault="0095404F" w:rsidP="00BF4A4D">
      <w:pPr>
        <w:numPr>
          <w:ilvl w:val="0"/>
          <w:numId w:val="3"/>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формирование у университетов долгосрочного видения и миссии, соответствующих общественным и глобальным вызовам;</w:t>
      </w:r>
    </w:p>
    <w:p w14:paraId="73489AB3" w14:textId="77777777" w:rsidR="0095404F" w:rsidRPr="00EF7DB4" w:rsidRDefault="0095404F" w:rsidP="00BF4A4D">
      <w:pPr>
        <w:numPr>
          <w:ilvl w:val="0"/>
          <w:numId w:val="3"/>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развитие институциональной устойчивости и способности к саморегуляции;</w:t>
      </w:r>
    </w:p>
    <w:p w14:paraId="4363CB4D" w14:textId="77777777" w:rsidR="0095404F" w:rsidRPr="00EF7DB4" w:rsidRDefault="0095404F" w:rsidP="00BF4A4D">
      <w:pPr>
        <w:numPr>
          <w:ilvl w:val="0"/>
          <w:numId w:val="3"/>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укрепление роли университетов как агентов устойчивого развития и общественного блага.</w:t>
      </w:r>
    </w:p>
    <w:p w14:paraId="667B0FA1"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трансформация понимания качества предполагает переход от административной проверки к формированию академической культуры ответственности и роста. Обеспечение качества становится не только средством оценки, но и частью внутренней стратегии университета, направленной на повышение его релевантности, социального доверия и инновационного потенциала.</w:t>
      </w:r>
    </w:p>
    <w:p w14:paraId="77FC8E2C" w14:textId="7B4C5321"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Современное представление о качестве образования все чаще включает в себя организационную зрелость и кадровую политику организаций образования как структурную составляющую институционального качества. В этом контексте особую значимость приобретает анализ таких феноменов, как академический инбридинг – практика найма университетами своих собственных выпускников, подробно рассмотренная в статье М.М. Юдкевич и </w:t>
      </w:r>
      <w:r w:rsidR="003C1315">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О.Ю.</w:t>
      </w:r>
      <w:r w:rsidR="003C1315">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Гореловой [</w:t>
      </w:r>
      <w:r w:rsidR="00E03EE7" w:rsidRPr="00EF7DB4">
        <w:rPr>
          <w:rFonts w:ascii="Times New Roman" w:hAnsi="Times New Roman" w:cs="Times New Roman"/>
          <w:kern w:val="0"/>
          <w:sz w:val="28"/>
          <w:szCs w:val="28"/>
        </w:rPr>
        <w:t>8</w:t>
      </w:r>
      <w:r w:rsidR="00E7694C">
        <w:rPr>
          <w:rFonts w:ascii="Times New Roman" w:hAnsi="Times New Roman" w:cs="Times New Roman"/>
          <w:kern w:val="0"/>
          <w:sz w:val="28"/>
          <w:szCs w:val="28"/>
        </w:rPr>
        <w:t>8</w:t>
      </w:r>
      <w:r w:rsidRPr="00EF7DB4">
        <w:rPr>
          <w:rFonts w:ascii="Times New Roman" w:hAnsi="Times New Roman" w:cs="Times New Roman"/>
          <w:kern w:val="0"/>
          <w:sz w:val="28"/>
          <w:szCs w:val="28"/>
        </w:rPr>
        <w:t>].</w:t>
      </w:r>
      <w:r w:rsidR="009173F3" w:rsidRPr="00EF7DB4">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 xml:space="preserve">Понятие качества образования в современном академическом дискурсе претерпевает значительные изменения, отражая эволюцию представлений о целях, функциях и механизмах высшего образования. От понимания качества как соответствия нормативам и стандартам (комплаенс) происходит переход к более многоуровневым и стратегическим трактовкам, охватывающим как академические результаты, так и институциональное развитие, социальную миссию и управленческую </w:t>
      </w:r>
      <w:r w:rsidRPr="002674CA">
        <w:rPr>
          <w:rFonts w:ascii="Times New Roman" w:hAnsi="Times New Roman" w:cs="Times New Roman"/>
          <w:kern w:val="0"/>
          <w:sz w:val="28"/>
          <w:szCs w:val="28"/>
        </w:rPr>
        <w:t>зрелость. Как подчеркивает Е. Хазелкорн и соавторы (E. Hazelkorn 2024) [</w:t>
      </w:r>
      <w:r w:rsidR="00E03EE7" w:rsidRPr="002674CA">
        <w:rPr>
          <w:rFonts w:ascii="Times New Roman" w:hAnsi="Times New Roman" w:cs="Times New Roman"/>
          <w:kern w:val="0"/>
          <w:sz w:val="28"/>
          <w:szCs w:val="28"/>
        </w:rPr>
        <w:t>8</w:t>
      </w:r>
      <w:r w:rsidR="00E7694C">
        <w:rPr>
          <w:rFonts w:ascii="Times New Roman" w:hAnsi="Times New Roman" w:cs="Times New Roman"/>
          <w:kern w:val="0"/>
          <w:sz w:val="28"/>
          <w:szCs w:val="28"/>
        </w:rPr>
        <w:t>7</w:t>
      </w:r>
      <w:r w:rsidR="002674CA" w:rsidRPr="002674CA">
        <w:rPr>
          <w:rFonts w:ascii="Times New Roman" w:hAnsi="Times New Roman" w:cs="Times New Roman"/>
          <w:kern w:val="0"/>
          <w:sz w:val="28"/>
          <w:szCs w:val="28"/>
          <w:lang w:val="kk-KZ"/>
        </w:rPr>
        <w:t xml:space="preserve">, </w:t>
      </w:r>
      <w:r w:rsidR="00E7694C">
        <w:rPr>
          <w:rFonts w:ascii="Times New Roman" w:hAnsi="Times New Roman" w:cs="Times New Roman"/>
          <w:kern w:val="0"/>
          <w:sz w:val="28"/>
          <w:szCs w:val="28"/>
          <w:lang w:val="kk-KZ"/>
        </w:rPr>
        <w:t>р</w:t>
      </w:r>
      <w:r w:rsidR="002674CA" w:rsidRPr="002674CA">
        <w:rPr>
          <w:rFonts w:ascii="Times New Roman" w:hAnsi="Times New Roman" w:cs="Times New Roman"/>
          <w:kern w:val="0"/>
          <w:sz w:val="28"/>
          <w:szCs w:val="28"/>
          <w:lang w:val="kk-KZ"/>
        </w:rPr>
        <w:t>. 118</w:t>
      </w:r>
      <w:r w:rsidRPr="002674CA">
        <w:rPr>
          <w:rFonts w:ascii="Times New Roman" w:hAnsi="Times New Roman" w:cs="Times New Roman"/>
          <w:kern w:val="0"/>
          <w:sz w:val="28"/>
          <w:szCs w:val="28"/>
        </w:rPr>
        <w:t xml:space="preserve">], в условиях усиливающихся глобальных вызовов и ускоренной </w:t>
      </w:r>
      <w:r w:rsidRPr="00EF7DB4">
        <w:rPr>
          <w:rFonts w:ascii="Times New Roman" w:hAnsi="Times New Roman" w:cs="Times New Roman"/>
          <w:kern w:val="0"/>
          <w:sz w:val="28"/>
          <w:szCs w:val="28"/>
        </w:rPr>
        <w:t>трансформации университетов, системы обеспечения качества должны перестать выполнять исключительно контролирующую функцию. Вместо этого они должны стать инструментами стратегического развития, помогая организациям образования формировать долгосрочные цели, укреплять институциональную устойчивость и усиливать их вклад в устойчивое развитие и общественное благо.</w:t>
      </w:r>
    </w:p>
    <w:p w14:paraId="2EE735C1" w14:textId="31AB3FA4"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Современное высшее образование переживает радикальные изменения под воздействием цифровизации, роста транснационального и частного сектора, а также ослабления традиционных моделей академического контроля. В статье Ханса де Вита (Hans de Wit et al, 2025) [</w:t>
      </w:r>
      <w:r w:rsidR="00E7694C">
        <w:rPr>
          <w:rFonts w:ascii="Times New Roman" w:hAnsi="Times New Roman" w:cs="Times New Roman"/>
          <w:kern w:val="0"/>
          <w:sz w:val="28"/>
          <w:szCs w:val="28"/>
        </w:rPr>
        <w:t>8</w:t>
      </w:r>
      <w:r w:rsidR="00E03EE7" w:rsidRPr="00EF7DB4">
        <w:rPr>
          <w:rFonts w:ascii="Times New Roman" w:hAnsi="Times New Roman" w:cs="Times New Roman"/>
          <w:kern w:val="0"/>
          <w:sz w:val="28"/>
          <w:szCs w:val="28"/>
        </w:rPr>
        <w:t>9</w:t>
      </w:r>
      <w:r w:rsidRPr="00EF7DB4">
        <w:rPr>
          <w:rFonts w:ascii="Times New Roman" w:hAnsi="Times New Roman" w:cs="Times New Roman"/>
          <w:kern w:val="0"/>
          <w:sz w:val="28"/>
          <w:szCs w:val="28"/>
        </w:rPr>
        <w:t>] подчеркивается, что в этих условиях понимание качества образования должно быть расширено и переосмыслено, чтобы учитывать новые риски, форматы и формы ответственности. Авторы указывают, что быстрый рост онлайн-программ, приватизация и глобализация образовательных услуг приводят к размыванию границ между государственным и частным секторами, традиционным и нетрадиционным обучением, локальной и транснациональной ответственностью. Это создает политические и этические пробелы в регулировании качества, особенно в сфере онлайн и кроссграничного образования. В условиях такой нестабильности авторы предлагают рассматривать качество как этико-регулятивную категорию, включающую:</w:t>
      </w:r>
    </w:p>
    <w:p w14:paraId="77060C0B" w14:textId="77777777" w:rsidR="0095404F" w:rsidRPr="00EF7DB4" w:rsidRDefault="0095404F" w:rsidP="00BF4A4D">
      <w:pPr>
        <w:numPr>
          <w:ilvl w:val="0"/>
          <w:numId w:val="5"/>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обеспечение подлинности образовательного опыта;</w:t>
      </w:r>
    </w:p>
    <w:p w14:paraId="3E090785" w14:textId="77777777" w:rsidR="0095404F" w:rsidRPr="00EF7DB4" w:rsidRDefault="0095404F" w:rsidP="00BF4A4D">
      <w:pPr>
        <w:numPr>
          <w:ilvl w:val="0"/>
          <w:numId w:val="5"/>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прозрачность механизмов признания квалификаций;</w:t>
      </w:r>
    </w:p>
    <w:p w14:paraId="7B72472A" w14:textId="77777777" w:rsidR="0095404F" w:rsidRPr="00EF7DB4" w:rsidRDefault="0095404F" w:rsidP="00BF4A4D">
      <w:pPr>
        <w:numPr>
          <w:ilvl w:val="0"/>
          <w:numId w:val="5"/>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ответственность не только за содержание и форму, но и за контекст доставки образования (национальный/транснациональный).</w:t>
      </w:r>
    </w:p>
    <w:p w14:paraId="6A210BE5" w14:textId="4F6BD53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Дополнительный вектор трансформации образования связан с внедрением риск-ориентированных моделей регулирования, которые подробно </w:t>
      </w:r>
      <w:r w:rsidRPr="002674CA">
        <w:rPr>
          <w:rFonts w:ascii="Times New Roman" w:hAnsi="Times New Roman" w:cs="Times New Roman"/>
          <w:kern w:val="0"/>
          <w:sz w:val="28"/>
          <w:szCs w:val="28"/>
        </w:rPr>
        <w:t xml:space="preserve">анализируются в исследовании Стензакер и соавторов (Stensaker B. </w:t>
      </w:r>
      <w:r w:rsidR="00926312" w:rsidRPr="002674CA">
        <w:rPr>
          <w:rFonts w:ascii="Times New Roman" w:hAnsi="Times New Roman" w:cs="Times New Roman"/>
          <w:kern w:val="0"/>
          <w:sz w:val="28"/>
          <w:szCs w:val="28"/>
          <w:lang w:val="en-US"/>
        </w:rPr>
        <w:t>et</w:t>
      </w:r>
      <w:r w:rsidR="00926312" w:rsidRPr="002674CA">
        <w:rPr>
          <w:rFonts w:ascii="Times New Roman" w:hAnsi="Times New Roman" w:cs="Times New Roman"/>
          <w:kern w:val="0"/>
          <w:sz w:val="28"/>
          <w:szCs w:val="28"/>
        </w:rPr>
        <w:t xml:space="preserve"> </w:t>
      </w:r>
      <w:r w:rsidRPr="002674CA">
        <w:rPr>
          <w:rFonts w:ascii="Times New Roman" w:hAnsi="Times New Roman" w:cs="Times New Roman"/>
          <w:kern w:val="0"/>
          <w:sz w:val="28"/>
          <w:szCs w:val="28"/>
          <w:lang w:val="en-US"/>
        </w:rPr>
        <w:t>al</w:t>
      </w:r>
      <w:r w:rsidRPr="002674CA">
        <w:rPr>
          <w:rFonts w:ascii="Times New Roman" w:hAnsi="Times New Roman" w:cs="Times New Roman"/>
          <w:kern w:val="0"/>
          <w:sz w:val="28"/>
          <w:szCs w:val="28"/>
        </w:rPr>
        <w:t>., 2025) [</w:t>
      </w:r>
      <w:r w:rsidR="00E03EE7" w:rsidRPr="002674CA">
        <w:rPr>
          <w:rFonts w:ascii="Times New Roman" w:hAnsi="Times New Roman" w:cs="Times New Roman"/>
          <w:kern w:val="0"/>
          <w:sz w:val="28"/>
          <w:szCs w:val="28"/>
        </w:rPr>
        <w:t>7</w:t>
      </w:r>
      <w:r w:rsidR="00E7694C">
        <w:rPr>
          <w:rFonts w:ascii="Times New Roman" w:hAnsi="Times New Roman" w:cs="Times New Roman"/>
          <w:kern w:val="0"/>
          <w:sz w:val="28"/>
          <w:szCs w:val="28"/>
        </w:rPr>
        <w:t>6</w:t>
      </w:r>
      <w:r w:rsidR="002674CA" w:rsidRPr="002674CA">
        <w:rPr>
          <w:rFonts w:ascii="Times New Roman" w:hAnsi="Times New Roman" w:cs="Times New Roman"/>
          <w:kern w:val="0"/>
          <w:sz w:val="28"/>
          <w:szCs w:val="28"/>
          <w:lang w:val="kk-KZ"/>
        </w:rPr>
        <w:t xml:space="preserve">, </w:t>
      </w:r>
      <w:r w:rsidR="00E7694C">
        <w:rPr>
          <w:rFonts w:ascii="Times New Roman" w:hAnsi="Times New Roman" w:cs="Times New Roman"/>
          <w:kern w:val="0"/>
          <w:sz w:val="28"/>
          <w:szCs w:val="28"/>
          <w:lang w:val="kk-KZ"/>
        </w:rPr>
        <w:t>р</w:t>
      </w:r>
      <w:r w:rsidR="002674CA" w:rsidRPr="002674CA">
        <w:rPr>
          <w:rFonts w:ascii="Times New Roman" w:hAnsi="Times New Roman" w:cs="Times New Roman"/>
          <w:kern w:val="0"/>
          <w:sz w:val="28"/>
          <w:szCs w:val="28"/>
          <w:lang w:val="kk-KZ"/>
        </w:rPr>
        <w:t xml:space="preserve">. </w:t>
      </w:r>
      <w:r w:rsidR="00E7694C">
        <w:rPr>
          <w:rFonts w:ascii="Times New Roman" w:hAnsi="Times New Roman" w:cs="Times New Roman"/>
          <w:kern w:val="0"/>
          <w:sz w:val="28"/>
          <w:szCs w:val="28"/>
          <w:lang w:val="kk-KZ"/>
        </w:rPr>
        <w:t>25</w:t>
      </w:r>
      <w:r w:rsidR="002674CA" w:rsidRPr="002674CA">
        <w:rPr>
          <w:rFonts w:ascii="Times New Roman" w:hAnsi="Times New Roman" w:cs="Times New Roman"/>
          <w:kern w:val="0"/>
          <w:sz w:val="28"/>
          <w:szCs w:val="28"/>
          <w:lang w:val="kk-KZ"/>
        </w:rPr>
        <w:t>0</w:t>
      </w:r>
      <w:r w:rsidRPr="002674CA">
        <w:rPr>
          <w:rFonts w:ascii="Times New Roman" w:hAnsi="Times New Roman" w:cs="Times New Roman"/>
          <w:kern w:val="0"/>
          <w:sz w:val="28"/>
          <w:szCs w:val="28"/>
        </w:rPr>
        <w:t xml:space="preserve">]. В австралийском опыте видно, как отказ от универсальных </w:t>
      </w:r>
      <w:r w:rsidRPr="00EF7DB4">
        <w:rPr>
          <w:rFonts w:ascii="Times New Roman" w:hAnsi="Times New Roman" w:cs="Times New Roman"/>
          <w:kern w:val="0"/>
          <w:sz w:val="28"/>
          <w:szCs w:val="28"/>
        </w:rPr>
        <w:t>проверочных схем в пользу гибких моделей, основанных на оценке институциональных рисков, позволяет эффективнее распределять ресурсы и внимание регуляторов. Такой подход не просто повышает эффективность контроля, но и укрепляет культуру саморегуляции внутри организаций образования.</w:t>
      </w:r>
    </w:p>
    <w:p w14:paraId="10D230ED"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современное понимание качества образования включает в себя следующие ключевые компоненты:</w:t>
      </w:r>
    </w:p>
    <w:p w14:paraId="6AABBAAE" w14:textId="56C491C6" w:rsidR="0095404F" w:rsidRPr="00EF7DB4" w:rsidRDefault="0095404F" w:rsidP="00BF4A4D">
      <w:pPr>
        <w:numPr>
          <w:ilvl w:val="0"/>
          <w:numId w:val="4"/>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ориентация на результаты обучения и компетентностный подход;</w:t>
      </w:r>
    </w:p>
    <w:p w14:paraId="59258318" w14:textId="4E1939AA" w:rsidR="0095404F" w:rsidRPr="00EF7DB4" w:rsidRDefault="0095404F" w:rsidP="00BF4A4D">
      <w:pPr>
        <w:numPr>
          <w:ilvl w:val="0"/>
          <w:numId w:val="4"/>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институциональная способность к саморазвитию и управлению рисками;</w:t>
      </w:r>
    </w:p>
    <w:p w14:paraId="0F23206A" w14:textId="38C60C58" w:rsidR="0095404F" w:rsidRPr="00EF7DB4" w:rsidRDefault="0095404F" w:rsidP="00BF4A4D">
      <w:pPr>
        <w:numPr>
          <w:ilvl w:val="0"/>
          <w:numId w:val="4"/>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интеграция цифровизации и инноваций в образовательные процессы;</w:t>
      </w:r>
    </w:p>
    <w:p w14:paraId="519F3D2D" w14:textId="20D460CA" w:rsidR="0095404F" w:rsidRPr="00EF7DB4" w:rsidRDefault="0095404F" w:rsidP="00BF4A4D">
      <w:pPr>
        <w:numPr>
          <w:ilvl w:val="0"/>
          <w:numId w:val="4"/>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этические и репутационные основания академической деятельности;</w:t>
      </w:r>
    </w:p>
    <w:p w14:paraId="64FAC9CD" w14:textId="77777777" w:rsidR="0095404F" w:rsidRPr="00EF7DB4" w:rsidRDefault="0095404F" w:rsidP="00BF4A4D">
      <w:pPr>
        <w:numPr>
          <w:ilvl w:val="0"/>
          <w:numId w:val="4"/>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проактивное участие стейкхолдеров и социальная подотчетность.</w:t>
      </w:r>
    </w:p>
    <w:p w14:paraId="041CB13E"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становится не просто характеристикой образовательной услуги, а интегральной характеристикой способности организации образования быть актуальной, адаптивной и социально значимой. Качество образования перестало быть исключительно вопросом соответствия стандартам, оно становится динамичным процессом формирования общественного доверия к образовательным институтам</w:t>
      </w:r>
    </w:p>
    <w:p w14:paraId="5BC83CFC" w14:textId="76394150"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Развитие системного подхода в обеспечении качества образования предполагает не только наличие организационных структур и регламентов, но и формирование устойчивой академической культуры, которая выступает внутренним содержательным основанием всех процессов в университет</w:t>
      </w:r>
      <w:r w:rsidR="002674CA">
        <w:rPr>
          <w:rFonts w:ascii="Times New Roman" w:hAnsi="Times New Roman" w:cs="Times New Roman"/>
          <w:kern w:val="0"/>
          <w:sz w:val="28"/>
          <w:szCs w:val="28"/>
        </w:rPr>
        <w:t>ской среде. Как подчеркивает Е.</w:t>
      </w:r>
      <w:r w:rsidRPr="00EF7DB4">
        <w:rPr>
          <w:rFonts w:ascii="Times New Roman" w:hAnsi="Times New Roman" w:cs="Times New Roman"/>
          <w:kern w:val="0"/>
          <w:sz w:val="28"/>
          <w:szCs w:val="28"/>
        </w:rPr>
        <w:t>А. Попова</w:t>
      </w:r>
      <w:r w:rsidR="00DB3269" w:rsidRPr="00EF7DB4">
        <w:rPr>
          <w:rFonts w:ascii="Times New Roman" w:hAnsi="Times New Roman" w:cs="Times New Roman"/>
          <w:kern w:val="0"/>
          <w:sz w:val="28"/>
          <w:szCs w:val="28"/>
        </w:rPr>
        <w:t xml:space="preserve"> (2023)</w:t>
      </w:r>
      <w:r w:rsidRPr="00EF7DB4">
        <w:rPr>
          <w:rFonts w:ascii="Times New Roman" w:hAnsi="Times New Roman" w:cs="Times New Roman"/>
          <w:kern w:val="0"/>
          <w:sz w:val="28"/>
          <w:szCs w:val="28"/>
        </w:rPr>
        <w:t xml:space="preserve">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0</w:t>
      </w:r>
      <w:r w:rsidRPr="00EF7DB4">
        <w:rPr>
          <w:rFonts w:ascii="Times New Roman" w:hAnsi="Times New Roman" w:cs="Times New Roman"/>
          <w:kern w:val="0"/>
          <w:sz w:val="28"/>
          <w:szCs w:val="28"/>
        </w:rPr>
        <w:t>], академическая культура формируется как система взаимодействия всех субъектов образовательного процесса – преподавателей, студентов, управленцев – и направлена на совместное достижение целей, связанных с развитием ценностного мира, профессиональных знаний и компетенций обучающихся.</w:t>
      </w:r>
    </w:p>
    <w:p w14:paraId="2BD888DB"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На основе глубинных интервью ей было выявлено, что академическая культура охватывает внутренние установки и ценности преподавания, нормы профессионального поведения, образцы отношений к знаниям и образовательному труду, ожидания от роли студента как активного участника образовательного процесса. То есть, академическая культура неразрывно связана с обеспечением академического качества и служит нормативно-смысловой рамкой для всех остальных компонентов системного подхода. </w:t>
      </w:r>
    </w:p>
    <w:p w14:paraId="2D071652"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Следовательно, системный подход в контексте качества образования включает не только управленческую и процедурную составляющие, но и культурно-ценностный слой, без которого невозможно подлинное устойчивое развитие высшей школы.</w:t>
      </w:r>
    </w:p>
    <w:p w14:paraId="03F01CB0" w14:textId="3C8518A9"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Анализ подходов к определению качества образования, который провели Шиндлер и др. (Schindler et al, 2015) [</w:t>
      </w:r>
      <w:bookmarkStart w:id="33" w:name="_Ref198456481"/>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1</w:t>
      </w:r>
      <w:bookmarkEnd w:id="33"/>
      <w:r w:rsidRPr="00EF7DB4">
        <w:rPr>
          <w:rFonts w:ascii="Times New Roman" w:hAnsi="Times New Roman" w:cs="Times New Roman"/>
          <w:kern w:val="0"/>
          <w:sz w:val="28"/>
          <w:szCs w:val="28"/>
        </w:rPr>
        <w:t>], представляет обобщающий анализ научных публикаций по определению качества в сфере высшего образования. Исследование охватывает более двух десятков источников, включая академические статьи, отчеты международных организаций (в частности, ISO) и практические рекомендации по оценке качества. Авторы подчеркивают, что понятие качества остается концептуально сложным, многозначным и подверженным влиянию культурных, институциональных и региональных контекстов. Они выделяют три основных вызова:</w:t>
      </w:r>
    </w:p>
    <w:p w14:paraId="2D8937B2" w14:textId="77777777" w:rsidR="0095404F" w:rsidRPr="00EF7DB4" w:rsidRDefault="0095404F" w:rsidP="00BF4A4D">
      <w:pPr>
        <w:numPr>
          <w:ilvl w:val="0"/>
          <w:numId w:val="12"/>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многозначность термина и различия в его трактовке разными группами стейкхолдеров (студенты, преподаватели, работодатели, государственные органы);</w:t>
      </w:r>
    </w:p>
    <w:p w14:paraId="042A8481" w14:textId="77777777" w:rsidR="0095404F" w:rsidRPr="00EF7DB4" w:rsidRDefault="0095404F" w:rsidP="00BF4A4D">
      <w:pPr>
        <w:numPr>
          <w:ilvl w:val="0"/>
          <w:numId w:val="12"/>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многомерность и эволюция понятия качества;</w:t>
      </w:r>
    </w:p>
    <w:p w14:paraId="6E29FE5C" w14:textId="77777777" w:rsidR="0095404F" w:rsidRPr="00EF7DB4" w:rsidRDefault="0095404F" w:rsidP="00BF4A4D">
      <w:pPr>
        <w:numPr>
          <w:ilvl w:val="0"/>
          <w:numId w:val="12"/>
        </w:numPr>
        <w:tabs>
          <w:tab w:val="clear" w:pos="720"/>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отсутствие универсального, операционального определения, пригодного для практического применения в разнообразных образовательных системах.</w:t>
      </w:r>
    </w:p>
    <w:p w14:paraId="5C1003C9"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Для преодоления этих вызовов авторы предлагают концептуальную модель, включающее широкое осмысление качества через четыре категории:</w:t>
      </w:r>
    </w:p>
    <w:p w14:paraId="6D6E134E" w14:textId="77777777" w:rsidR="0095404F" w:rsidRPr="00EF7DB4" w:rsidRDefault="0095404F" w:rsidP="00BF4A4D">
      <w:pPr>
        <w:numPr>
          <w:ilvl w:val="1"/>
          <w:numId w:val="13"/>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как соответствие цели (purposeful);</w:t>
      </w:r>
    </w:p>
    <w:p w14:paraId="32E776A5" w14:textId="77777777" w:rsidR="0095404F" w:rsidRPr="00EF7DB4" w:rsidRDefault="0095404F" w:rsidP="00BF4A4D">
      <w:pPr>
        <w:numPr>
          <w:ilvl w:val="1"/>
          <w:numId w:val="13"/>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как исключительность (exceptional);</w:t>
      </w:r>
    </w:p>
    <w:p w14:paraId="74BF7393" w14:textId="77777777" w:rsidR="0095404F" w:rsidRPr="00EF7DB4" w:rsidRDefault="0095404F" w:rsidP="00BF4A4D">
      <w:pPr>
        <w:numPr>
          <w:ilvl w:val="1"/>
          <w:numId w:val="13"/>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как трансформация (transformative);</w:t>
      </w:r>
    </w:p>
    <w:p w14:paraId="6FC1D439" w14:textId="77777777" w:rsidR="0095404F" w:rsidRPr="00EF7DB4" w:rsidRDefault="0095404F" w:rsidP="00BF4A4D">
      <w:pPr>
        <w:numPr>
          <w:ilvl w:val="1"/>
          <w:numId w:val="13"/>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как подотчетность (accountable).</w:t>
      </w:r>
    </w:p>
    <w:p w14:paraId="3ADA77A9" w14:textId="77777777" w:rsidR="003C1315"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Центральным элементом модели выступает признание значимости взгляда стейкхолдеров как отправной точки в формулировании определений и показателей качества. Авторы разделили критерии на четыре блока; административные показатели (миссия, ресурсы), поддержка студентов (сервисы, обратная связь), качество преподавания (соответствие содержания и компетенций), результаты обучения (развитие навыков, трудоустройство). В статье подчеркивается необходимость баланса между подотчетностью и развитием культуры непрерывного улучшения качества.</w:t>
      </w:r>
      <w:r w:rsidR="009173F3" w:rsidRPr="00EF7DB4">
        <w:rPr>
          <w:rFonts w:ascii="Times New Roman" w:hAnsi="Times New Roman" w:cs="Times New Roman"/>
          <w:kern w:val="0"/>
          <w:sz w:val="28"/>
          <w:szCs w:val="28"/>
        </w:rPr>
        <w:t xml:space="preserve"> </w:t>
      </w:r>
    </w:p>
    <w:p w14:paraId="25D3F931" w14:textId="17E4AD56"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Особую значимость статья приобретает в контексте данного исследования, поскольку дает целостное представление о логике формирования систем внутренней и внешней оценки качества, обосновывает необходимость мультистейкхолдерного подхода и предлагает концептуальные ориентиры, применимые к разработке собственных инструментов оценки качества образовательной программы.</w:t>
      </w:r>
    </w:p>
    <w:p w14:paraId="500B8F90" w14:textId="683F5D18"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статье Рональда Барнетта (Ronald Barnett, 2023)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2</w:t>
      </w:r>
      <w:r w:rsidRPr="00EF7DB4">
        <w:rPr>
          <w:rFonts w:ascii="Times New Roman" w:hAnsi="Times New Roman" w:cs="Times New Roman"/>
          <w:kern w:val="0"/>
          <w:sz w:val="28"/>
          <w:szCs w:val="28"/>
        </w:rPr>
        <w:t>] предложен концептуальный сдвиг в понимании университетской миссии, который непосредственно затрагивает вопрос качества образования в эпоху глобальной нестабильности, экологической тревожности и социальной разобщенности. Автор предлагает отказаться от идеи универсального и измеримого понятия «качество» и заменить ее на представление о «качественностях» –</w:t>
      </w:r>
      <w:r w:rsidR="00E7694C">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многообразии этически и контекстуально обоснованных характеристик, присущих академическим практикам.</w:t>
      </w:r>
    </w:p>
    <w:p w14:paraId="668F5B15"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Барнетт критикует традиционные подходы, согласно которым качество образования определяется через набор внешне навязанных стандартов и индикаторов (например, показатели успеваемости, рейтинги, трудоустройство выпускников). Он утверждает, что в условиях «сверхсложного» мира (supercomplexity) такие методы теряют релевантность. Вместо этого предлагается рассматривать университет как экологически встроенную систему, где образовательные, научные и общественные практики взаимно переплетены с социальными, культурными и природными экозонами – экономикой, знанием, личностью, окружающей средой и др.</w:t>
      </w:r>
    </w:p>
    <w:p w14:paraId="24A61151"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рамках этого подхода качество образования определяется не стандартами, а этической ориентацией на заботу о мире, готовностью к открытому диалогу, инклюзивности, трансдисциплинарности, лидерству как практике смысла, а не управления. Барнет настаивает на том, что университет – не объект проектирования по инженерной логике, а организм, который «воображается» и разворачивается через практики внимания к миру. Качество, таким образом, становится не технической характеристикой, а философским и культурным феноменом – способом быть с миром и в мире. Особое внимание он уделяет:</w:t>
      </w:r>
    </w:p>
    <w:p w14:paraId="11F31E5B" w14:textId="77777777" w:rsidR="0095404F" w:rsidRPr="00EF7DB4" w:rsidRDefault="0095404F" w:rsidP="00BF4A4D">
      <w:pPr>
        <w:numPr>
          <w:ilvl w:val="0"/>
          <w:numId w:val="6"/>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отказу от инструментального мышления в пользу ценностного действия;</w:t>
      </w:r>
    </w:p>
    <w:p w14:paraId="36E038F0" w14:textId="77777777" w:rsidR="0095404F" w:rsidRPr="00EF7DB4" w:rsidRDefault="0095404F" w:rsidP="00BF4A4D">
      <w:pPr>
        <w:numPr>
          <w:ilvl w:val="0"/>
          <w:numId w:val="6"/>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рассмотрению университетов как корпоративных агентов, обладающих коллективной ответственностью;</w:t>
      </w:r>
    </w:p>
    <w:p w14:paraId="52F52BA6" w14:textId="77777777" w:rsidR="0095404F" w:rsidRPr="00EF7DB4" w:rsidRDefault="0095404F" w:rsidP="00BF4A4D">
      <w:pPr>
        <w:numPr>
          <w:ilvl w:val="0"/>
          <w:numId w:val="6"/>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идее открытых систем, в которых университет постоянно взаимодействует и изменяется;</w:t>
      </w:r>
    </w:p>
    <w:p w14:paraId="22985EB1" w14:textId="77777777" w:rsidR="0095404F" w:rsidRPr="00EF7DB4" w:rsidRDefault="0095404F" w:rsidP="00BF4A4D">
      <w:pPr>
        <w:numPr>
          <w:ilvl w:val="0"/>
          <w:numId w:val="6"/>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переосмыслению лидерства как формы «невозможного действия» –действия, формирующего будущее без гарантии результата.</w:t>
      </w:r>
    </w:p>
    <w:p w14:paraId="4A75688B"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Понятие качества трансформируется в сторону множественности, чувствительности, этической позиции и институциональной способности к способности к ответственному реагированию на вызовы. Это соответствует гуманистическим, трансдисциплинарным и устойчивым ориентирам современной академии и может служить обоснованием для переосмысления моделей внутреннего обеспечения качества. Таким образом, качество образования сегодня – это не столько результат соответствия заранее заданным критериям, сколько способ бытия университета в сложном, изменчивом и связанном мире. Оно должно пониматься как динамическое и развивающееся свойство академической экосистемы, ориентированное на поддержание ценности образования в глазах общества, на развитие личности и на достижение долгосрочных целей устойчивого развития. </w:t>
      </w:r>
    </w:p>
    <w:p w14:paraId="153877D6" w14:textId="6AD4708B"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w:t>
      </w:r>
      <w:r w:rsidR="00E7694C">
        <w:rPr>
          <w:rFonts w:ascii="Times New Roman" w:hAnsi="Times New Roman" w:cs="Times New Roman"/>
          <w:kern w:val="0"/>
          <w:sz w:val="28"/>
          <w:szCs w:val="28"/>
        </w:rPr>
        <w:t>а основании анализа подходов В.</w:t>
      </w:r>
      <w:r w:rsidRPr="00EF7DB4">
        <w:rPr>
          <w:rFonts w:ascii="Times New Roman" w:hAnsi="Times New Roman" w:cs="Times New Roman"/>
          <w:kern w:val="0"/>
          <w:sz w:val="28"/>
          <w:szCs w:val="28"/>
        </w:rPr>
        <w:t>С. Леднева, В.И. Байденко, М.М.</w:t>
      </w:r>
      <w:r w:rsidR="002674CA">
        <w:rPr>
          <w:rFonts w:ascii="Times New Roman" w:hAnsi="Times New Roman" w:cs="Times New Roman"/>
          <w:kern w:val="0"/>
          <w:sz w:val="28"/>
          <w:szCs w:val="28"/>
          <w:lang w:val="kk-KZ"/>
        </w:rPr>
        <w:t> </w:t>
      </w:r>
      <w:r w:rsidRPr="00EF7DB4">
        <w:rPr>
          <w:rFonts w:ascii="Times New Roman" w:hAnsi="Times New Roman" w:cs="Times New Roman"/>
          <w:kern w:val="0"/>
          <w:sz w:val="28"/>
          <w:szCs w:val="28"/>
        </w:rPr>
        <w:t>Юдкевич, Дж. Салми, а также обобщающих исследований Schindler et al. (2015), Hazelkorn et al. (2024), Barnett (2023) и других, можно выделить ключевые векторы трансформации понимания качества образования:</w:t>
      </w:r>
    </w:p>
    <w:p w14:paraId="325A1054" w14:textId="77777777" w:rsidR="0095404F" w:rsidRPr="00EF7DB4" w:rsidRDefault="0095404F" w:rsidP="00BF4A4D">
      <w:pPr>
        <w:numPr>
          <w:ilvl w:val="0"/>
          <w:numId w:val="7"/>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переход от линейной оценки соответствия к системному осмыслению качества как процесса и отношения;</w:t>
      </w:r>
    </w:p>
    <w:p w14:paraId="44313A36" w14:textId="77777777" w:rsidR="0095404F" w:rsidRPr="00EF7DB4" w:rsidRDefault="0095404F" w:rsidP="00BF4A4D">
      <w:pPr>
        <w:numPr>
          <w:ilvl w:val="0"/>
          <w:numId w:val="7"/>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интеграция культуры качества в организационную и академическую среду вуза как фактор устойчивости и развития;</w:t>
      </w:r>
    </w:p>
    <w:p w14:paraId="2F92FF56" w14:textId="77777777" w:rsidR="0095404F" w:rsidRPr="00EF7DB4" w:rsidRDefault="0095404F" w:rsidP="00BF4A4D">
      <w:pPr>
        <w:numPr>
          <w:ilvl w:val="0"/>
          <w:numId w:val="7"/>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расширение круга стейкхолдеров, чьи ожидания и ценности формируют институциональные определения качества;</w:t>
      </w:r>
    </w:p>
    <w:p w14:paraId="355A584A" w14:textId="77777777" w:rsidR="0095404F" w:rsidRPr="00EF7DB4" w:rsidRDefault="0095404F" w:rsidP="00BF4A4D">
      <w:pPr>
        <w:numPr>
          <w:ilvl w:val="0"/>
          <w:numId w:val="7"/>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переход от универсальных индикаторов к «качественностям» практик – этико-смысловым характеристикам образовательной, научной и общественной деятельности;</w:t>
      </w:r>
    </w:p>
    <w:p w14:paraId="65F9E4C0" w14:textId="77777777" w:rsidR="0095404F" w:rsidRPr="00EF7DB4" w:rsidRDefault="0095404F" w:rsidP="00BF4A4D">
      <w:pPr>
        <w:numPr>
          <w:ilvl w:val="0"/>
          <w:numId w:val="7"/>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переход от логики контроля к логике стратегического саморазвития и соучастия.</w:t>
      </w:r>
    </w:p>
    <w:p w14:paraId="3EC979BC" w14:textId="77777777" w:rsidR="0095404F" w:rsidRPr="00EF7DB4"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Современное академическое и политико-управленческое мышление в сфере высшего образования все настойчивее требует переосмысления традиционных представлений о качестве. Как показал проведенный анализ, трансформация понятия качества образования происходит по нескольким взаимосвязанным направлениям: от нормативно-бюрократического подхода к институционально-ценностному, от внешнего контроля к внутренней культуре, от измерения результатов к поддержке развития обучающегося и устойчивости университетского сообщества.</w:t>
      </w:r>
    </w:p>
    <w:p w14:paraId="309C5468" w14:textId="77777777" w:rsidR="003C1315"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Если в прежней парадигме качества доминировала ориентация на стандарты, соответствие показателям, аккредитацию и управляемость, то новая парадигма трактует качество как многоаспектное, контекстуально обусловленное и ценностно нагруженное явление, неразрывно связанное с социальной миссией университета, его культурной ответственностью, адаптивностью и способностью к взаимодействию с открытыми экосистемами современного мира. Обобщая результаты исследований, можно объединить в концептуальную модель качества образования, содержащую ценностные и процессуальные ориентиры (таблица 1).</w:t>
      </w:r>
      <w:bookmarkStart w:id="34" w:name="_Hlk199161096"/>
      <w:r w:rsidR="009173F3" w:rsidRPr="00EF7DB4">
        <w:rPr>
          <w:rFonts w:ascii="Times New Roman" w:hAnsi="Times New Roman" w:cs="Times New Roman"/>
          <w:kern w:val="0"/>
          <w:sz w:val="28"/>
          <w:szCs w:val="28"/>
        </w:rPr>
        <w:t xml:space="preserve"> </w:t>
      </w:r>
    </w:p>
    <w:p w14:paraId="6CEE955B" w14:textId="77777777" w:rsidR="003C1315" w:rsidRDefault="0095404F" w:rsidP="00EF7DB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Представленная ниже таблица отражает целостную модель качества образования, в которой сочетаются трансформационные, стратегические, социальные и этические аспекты. Данная структура позволяет рассматривать качество образования не только как соответствие стандартам, но и как результат глубинных преобразований в обучающемся, преподавании и институциональной культуре. </w:t>
      </w:r>
    </w:p>
    <w:p w14:paraId="30239E9D" w14:textId="785EEE72" w:rsidR="009173F3" w:rsidRDefault="0095404F" w:rsidP="00EF7DB4">
      <w:pPr>
        <w:spacing w:after="0" w:line="240" w:lineRule="auto"/>
        <w:ind w:firstLine="709"/>
        <w:jc w:val="both"/>
        <w:rPr>
          <w:rFonts w:ascii="Times New Roman" w:hAnsi="Times New Roman" w:cs="Times New Roman"/>
          <w:kern w:val="0"/>
          <w:sz w:val="28"/>
          <w:szCs w:val="28"/>
          <w:lang w:val="kk-KZ"/>
        </w:rPr>
      </w:pPr>
      <w:r w:rsidRPr="00EF7DB4">
        <w:rPr>
          <w:rFonts w:ascii="Times New Roman" w:hAnsi="Times New Roman" w:cs="Times New Roman"/>
          <w:kern w:val="0"/>
          <w:sz w:val="28"/>
          <w:szCs w:val="28"/>
        </w:rPr>
        <w:t xml:space="preserve">Основными компонентами модели являются: трансформация, стратегия, открытость обществу, этическая ориентация на заботу о мире, ориентация на достижение результатов обучения, ориентация на качество условий, гибкость процессов, ориентация содержание образования на перспективные потребности экономики. </w:t>
      </w:r>
    </w:p>
    <w:p w14:paraId="1D1C5339" w14:textId="77777777" w:rsidR="00926312" w:rsidRPr="00926312" w:rsidRDefault="00926312" w:rsidP="00EF7DB4">
      <w:pPr>
        <w:spacing w:after="0" w:line="240" w:lineRule="auto"/>
        <w:ind w:firstLine="709"/>
        <w:jc w:val="both"/>
        <w:rPr>
          <w:rFonts w:ascii="Times New Roman" w:hAnsi="Times New Roman" w:cs="Times New Roman"/>
          <w:kern w:val="0"/>
          <w:sz w:val="28"/>
          <w:szCs w:val="28"/>
          <w:lang w:val="kk-KZ"/>
        </w:rPr>
      </w:pPr>
    </w:p>
    <w:p w14:paraId="5A51262D" w14:textId="6188C67F" w:rsidR="0095404F" w:rsidRPr="00EF7DB4" w:rsidRDefault="0095404F" w:rsidP="00EF7DB4">
      <w:pPr>
        <w:spacing w:after="0" w:line="240" w:lineRule="auto"/>
        <w:jc w:val="both"/>
        <w:rPr>
          <w:rFonts w:ascii="Times New Roman" w:hAnsi="Times New Roman" w:cs="Times New Roman"/>
          <w:i/>
          <w:iCs/>
          <w:kern w:val="0"/>
          <w:sz w:val="28"/>
          <w:szCs w:val="28"/>
        </w:rPr>
      </w:pPr>
      <w:r w:rsidRPr="00EF7DB4">
        <w:rPr>
          <w:rFonts w:ascii="Times New Roman" w:hAnsi="Times New Roman" w:cs="Times New Roman"/>
          <w:kern w:val="0"/>
          <w:sz w:val="28"/>
          <w:szCs w:val="28"/>
        </w:rPr>
        <w:t>Таблица 1 – Концептуальная модель качества образования, содержащая ценностные и процессуальные ориентиры</w:t>
      </w:r>
    </w:p>
    <w:p w14:paraId="76326A3B" w14:textId="77777777" w:rsidR="0095404F" w:rsidRPr="00EF7DB4" w:rsidRDefault="0095404F" w:rsidP="0095404F">
      <w:pPr>
        <w:spacing w:after="0" w:line="240" w:lineRule="auto"/>
        <w:ind w:right="282" w:firstLine="709"/>
        <w:jc w:val="both"/>
        <w:rPr>
          <w:rFonts w:ascii="Times New Roman" w:hAnsi="Times New Roman" w:cs="Times New Roman"/>
          <w:kern w:val="0"/>
          <w:sz w:val="16"/>
          <w:szCs w:val="16"/>
        </w:rPr>
      </w:pPr>
    </w:p>
    <w:tbl>
      <w:tblPr>
        <w:tblW w:w="9440" w:type="dxa"/>
        <w:jc w:val="center"/>
        <w:tblLayout w:type="fixed"/>
        <w:tblLook w:val="04A0" w:firstRow="1" w:lastRow="0" w:firstColumn="1" w:lastColumn="0" w:noHBand="0" w:noVBand="1"/>
      </w:tblPr>
      <w:tblGrid>
        <w:gridCol w:w="988"/>
        <w:gridCol w:w="2693"/>
        <w:gridCol w:w="2551"/>
        <w:gridCol w:w="3208"/>
      </w:tblGrid>
      <w:tr w:rsidR="0095404F" w:rsidRPr="00EF7DB4" w14:paraId="30A7A57D" w14:textId="77777777" w:rsidTr="00EF7DB4">
        <w:trPr>
          <w:jc w:val="center"/>
        </w:trPr>
        <w:tc>
          <w:tcPr>
            <w:tcW w:w="9440" w:type="dxa"/>
            <w:gridSpan w:val="4"/>
            <w:tcBorders>
              <w:top w:val="single" w:sz="4" w:space="0" w:color="auto"/>
              <w:left w:val="single" w:sz="4" w:space="0" w:color="auto"/>
              <w:bottom w:val="single" w:sz="4" w:space="0" w:color="auto"/>
              <w:right w:val="single" w:sz="4" w:space="0" w:color="auto"/>
            </w:tcBorders>
          </w:tcPr>
          <w:p w14:paraId="49828EA8" w14:textId="2ADA7A10" w:rsidR="0095404F" w:rsidRPr="000D3F65" w:rsidRDefault="0095404F" w:rsidP="000D3F65">
            <w:pPr>
              <w:spacing w:after="0" w:line="240" w:lineRule="auto"/>
              <w:jc w:val="center"/>
              <w:rPr>
                <w:rFonts w:ascii="Times New Roman" w:hAnsi="Times New Roman" w:cs="Times New Roman"/>
                <w:kern w:val="0"/>
                <w:lang w:val="kk-KZ"/>
              </w:rPr>
            </w:pPr>
            <w:r w:rsidRPr="000D3F65">
              <w:rPr>
                <w:rFonts w:ascii="Times New Roman" w:hAnsi="Times New Roman" w:cs="Times New Roman"/>
                <w:bCs/>
                <w:i/>
                <w:kern w:val="0"/>
              </w:rPr>
              <w:t>Ответственность</w:t>
            </w:r>
            <w:r w:rsidR="000D3F65">
              <w:rPr>
                <w:rFonts w:ascii="Times New Roman" w:hAnsi="Times New Roman" w:cs="Times New Roman"/>
                <w:bCs/>
                <w:i/>
                <w:kern w:val="0"/>
                <w:lang w:val="kk-KZ"/>
              </w:rPr>
              <w:t xml:space="preserve"> – </w:t>
            </w:r>
            <w:r w:rsidRPr="000D3F65">
              <w:rPr>
                <w:rFonts w:ascii="Times New Roman" w:hAnsi="Times New Roman" w:cs="Times New Roman"/>
                <w:kern w:val="0"/>
              </w:rPr>
              <w:t>социальная ответственность и устойчивость, институциональная зрелость, вклад в развитие общества</w:t>
            </w:r>
          </w:p>
        </w:tc>
      </w:tr>
      <w:tr w:rsidR="0095404F" w:rsidRPr="00EF7DB4" w14:paraId="1F03B78C" w14:textId="77777777" w:rsidTr="00926312">
        <w:trPr>
          <w:cantSplit/>
          <w:trHeight w:val="1134"/>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2A8479D0" w14:textId="77777777" w:rsidR="0095404F" w:rsidRPr="000D3F65" w:rsidRDefault="0095404F" w:rsidP="000D3F65">
            <w:pPr>
              <w:spacing w:after="0" w:line="228" w:lineRule="auto"/>
              <w:jc w:val="center"/>
              <w:rPr>
                <w:rFonts w:ascii="Times New Roman" w:hAnsi="Times New Roman" w:cs="Times New Roman"/>
                <w:bCs/>
                <w:i/>
                <w:kern w:val="0"/>
              </w:rPr>
            </w:pPr>
            <w:r w:rsidRPr="000D3F65">
              <w:rPr>
                <w:rFonts w:ascii="Times New Roman" w:hAnsi="Times New Roman" w:cs="Times New Roman"/>
                <w:bCs/>
                <w:i/>
                <w:kern w:val="0"/>
              </w:rPr>
              <w:t>Взаимодействие с обществом</w:t>
            </w:r>
          </w:p>
        </w:tc>
        <w:tc>
          <w:tcPr>
            <w:tcW w:w="2693" w:type="dxa"/>
            <w:tcBorders>
              <w:top w:val="single" w:sz="4" w:space="0" w:color="auto"/>
              <w:left w:val="single" w:sz="4" w:space="0" w:color="auto"/>
              <w:bottom w:val="single" w:sz="4" w:space="0" w:color="auto"/>
              <w:right w:val="single" w:sz="4" w:space="0" w:color="auto"/>
            </w:tcBorders>
          </w:tcPr>
          <w:p w14:paraId="3741EC64" w14:textId="6BE7347D"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Трансформация</w:t>
            </w:r>
            <w:r w:rsidR="000D3F65">
              <w:rPr>
                <w:rFonts w:ascii="Times New Roman" w:hAnsi="Times New Roman" w:cs="Times New Roman"/>
                <w:bCs/>
                <w:i/>
                <w:kern w:val="0"/>
                <w:lang w:val="kk-KZ"/>
              </w:rPr>
              <w:t>:</w:t>
            </w:r>
          </w:p>
          <w:p w14:paraId="77168B45" w14:textId="25D07532"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 xml:space="preserve"> изменение образова</w:t>
            </w:r>
            <w:r w:rsidR="000D3F65">
              <w:rPr>
                <w:rFonts w:ascii="Times New Roman" w:hAnsi="Times New Roman" w:cs="Times New Roman"/>
                <w:kern w:val="0"/>
                <w:lang w:val="kk-KZ"/>
              </w:rPr>
              <w:t xml:space="preserve"> </w:t>
            </w:r>
            <w:r w:rsidRPr="000D3F65">
              <w:rPr>
                <w:rFonts w:ascii="Times New Roman" w:hAnsi="Times New Roman" w:cs="Times New Roman"/>
                <w:kern w:val="0"/>
              </w:rPr>
              <w:t>тельной политики,</w:t>
            </w:r>
          </w:p>
          <w:p w14:paraId="36E9D931" w14:textId="469765A3"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переход от контроля к обеспечению качества</w:t>
            </w:r>
            <w:r w:rsidR="00926312" w:rsidRPr="000D3F65">
              <w:rPr>
                <w:rFonts w:ascii="Times New Roman" w:hAnsi="Times New Roman" w:cs="Times New Roman"/>
                <w:kern w:val="0"/>
                <w:lang w:val="kk-KZ"/>
              </w:rPr>
              <w:t>;</w:t>
            </w:r>
          </w:p>
          <w:p w14:paraId="443E01D8" w14:textId="492CC572"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изменение личности обучающегося через развитие когнитивных, аффективных и практи</w:t>
            </w:r>
            <w:r w:rsidR="000D3F65">
              <w:rPr>
                <w:rFonts w:ascii="Times New Roman" w:hAnsi="Times New Roman" w:cs="Times New Roman"/>
                <w:kern w:val="0"/>
                <w:lang w:val="kk-KZ"/>
              </w:rPr>
              <w:t xml:space="preserve"> </w:t>
            </w:r>
            <w:r w:rsidRPr="000D3F65">
              <w:rPr>
                <w:rFonts w:ascii="Times New Roman" w:hAnsi="Times New Roman" w:cs="Times New Roman"/>
                <w:kern w:val="0"/>
              </w:rPr>
              <w:t>ческих компетенций</w:t>
            </w:r>
            <w:r w:rsidR="00926312" w:rsidRPr="000D3F65">
              <w:rPr>
                <w:rFonts w:ascii="Times New Roman" w:hAnsi="Times New Roman" w:cs="Times New Roman"/>
                <w:kern w:val="0"/>
                <w:lang w:val="kk-KZ"/>
              </w:rPr>
              <w:t>;</w:t>
            </w:r>
          </w:p>
          <w:p w14:paraId="19D99B88" w14:textId="1E9A87EA"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трансформация роли преподавателя</w:t>
            </w:r>
            <w:r w:rsidR="00926312" w:rsidRPr="000D3F65">
              <w:rPr>
                <w:rFonts w:ascii="Times New Roman" w:hAnsi="Times New Roman" w:cs="Times New Roman"/>
                <w:kern w:val="0"/>
                <w:lang w:val="kk-KZ"/>
              </w:rPr>
              <w:t>;</w:t>
            </w:r>
            <w:r w:rsidRPr="000D3F65">
              <w:rPr>
                <w:rFonts w:ascii="Times New Roman" w:hAnsi="Times New Roman" w:cs="Times New Roman"/>
                <w:kern w:val="0"/>
              </w:rPr>
              <w:t xml:space="preserve"> </w:t>
            </w:r>
          </w:p>
          <w:p w14:paraId="4C305EA3" w14:textId="5FE54C34"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стремление к высо</w:t>
            </w:r>
            <w:r w:rsidR="000D3F65">
              <w:rPr>
                <w:rFonts w:ascii="Times New Roman" w:hAnsi="Times New Roman" w:cs="Times New Roman"/>
                <w:kern w:val="0"/>
                <w:lang w:val="kk-KZ"/>
              </w:rPr>
              <w:t xml:space="preserve"> </w:t>
            </w:r>
            <w:r w:rsidRPr="000D3F65">
              <w:rPr>
                <w:rFonts w:ascii="Times New Roman" w:hAnsi="Times New Roman" w:cs="Times New Roman"/>
                <w:kern w:val="0"/>
              </w:rPr>
              <w:t>ким резуль</w:t>
            </w:r>
            <w:r w:rsidR="00926312" w:rsidRPr="000D3F65">
              <w:rPr>
                <w:rFonts w:ascii="Times New Roman" w:hAnsi="Times New Roman" w:cs="Times New Roman"/>
                <w:kern w:val="0"/>
              </w:rPr>
              <w:t>татам, прес</w:t>
            </w:r>
            <w:r w:rsidR="000D3F65">
              <w:rPr>
                <w:rFonts w:ascii="Times New Roman" w:hAnsi="Times New Roman" w:cs="Times New Roman"/>
                <w:kern w:val="0"/>
                <w:lang w:val="kk-KZ"/>
              </w:rPr>
              <w:t xml:space="preserve"> </w:t>
            </w:r>
            <w:r w:rsidR="00926312" w:rsidRPr="000D3F65">
              <w:rPr>
                <w:rFonts w:ascii="Times New Roman" w:hAnsi="Times New Roman" w:cs="Times New Roman"/>
                <w:kern w:val="0"/>
              </w:rPr>
              <w:t>тижу и превосходству</w:t>
            </w:r>
          </w:p>
        </w:tc>
        <w:tc>
          <w:tcPr>
            <w:tcW w:w="2551" w:type="dxa"/>
            <w:tcBorders>
              <w:top w:val="single" w:sz="4" w:space="0" w:color="auto"/>
              <w:left w:val="single" w:sz="4" w:space="0" w:color="auto"/>
              <w:bottom w:val="single" w:sz="4" w:space="0" w:color="auto"/>
              <w:right w:val="single" w:sz="4" w:space="0" w:color="auto"/>
            </w:tcBorders>
          </w:tcPr>
          <w:p w14:paraId="76AB6FD3" w14:textId="1FD57EA5"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Стратегия</w:t>
            </w:r>
            <w:r w:rsidR="000D3F65">
              <w:rPr>
                <w:rFonts w:ascii="Times New Roman" w:hAnsi="Times New Roman" w:cs="Times New Roman"/>
                <w:bCs/>
                <w:i/>
                <w:kern w:val="0"/>
                <w:lang w:val="kk-KZ"/>
              </w:rPr>
              <w:t>:</w:t>
            </w:r>
          </w:p>
          <w:p w14:paraId="29EDDEF9" w14:textId="68DB565B"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лидерство как практике смысла</w:t>
            </w:r>
            <w:r w:rsidR="00926312" w:rsidRPr="000D3F65">
              <w:rPr>
                <w:rFonts w:ascii="Times New Roman" w:hAnsi="Times New Roman" w:cs="Times New Roman"/>
                <w:kern w:val="0"/>
                <w:lang w:val="kk-KZ"/>
              </w:rPr>
              <w:t>;</w:t>
            </w:r>
          </w:p>
          <w:p w14:paraId="258FD0E6" w14:textId="500A4E4B"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ценности</w:t>
            </w:r>
            <w:r w:rsidR="00926312" w:rsidRPr="000D3F65">
              <w:rPr>
                <w:rFonts w:ascii="Times New Roman" w:hAnsi="Times New Roman" w:cs="Times New Roman"/>
                <w:kern w:val="0"/>
                <w:lang w:val="kk-KZ"/>
              </w:rPr>
              <w:t>;</w:t>
            </w:r>
          </w:p>
          <w:p w14:paraId="194DC440" w14:textId="6535B632"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соответствие мис</w:t>
            </w:r>
            <w:r w:rsidR="000D3F65">
              <w:rPr>
                <w:rFonts w:ascii="Times New Roman" w:hAnsi="Times New Roman" w:cs="Times New Roman"/>
                <w:kern w:val="0"/>
                <w:lang w:val="kk-KZ"/>
              </w:rPr>
              <w:t xml:space="preserve"> </w:t>
            </w:r>
            <w:r w:rsidRPr="000D3F65">
              <w:rPr>
                <w:rFonts w:ascii="Times New Roman" w:hAnsi="Times New Roman" w:cs="Times New Roman"/>
                <w:kern w:val="0"/>
              </w:rPr>
              <w:t>сии, степень достиже</w:t>
            </w:r>
            <w:r w:rsidR="000D3F65">
              <w:rPr>
                <w:rFonts w:ascii="Times New Roman" w:hAnsi="Times New Roman" w:cs="Times New Roman"/>
                <w:kern w:val="0"/>
                <w:lang w:val="kk-KZ"/>
              </w:rPr>
              <w:t xml:space="preserve"> </w:t>
            </w:r>
            <w:r w:rsidRPr="000D3F65">
              <w:rPr>
                <w:rFonts w:ascii="Times New Roman" w:hAnsi="Times New Roman" w:cs="Times New Roman"/>
                <w:kern w:val="0"/>
              </w:rPr>
              <w:t>ния заявленных целей, стандартов и нормативов</w:t>
            </w:r>
            <w:r w:rsidR="000D3F65">
              <w:rPr>
                <w:rFonts w:ascii="Times New Roman" w:hAnsi="Times New Roman" w:cs="Times New Roman"/>
                <w:kern w:val="0"/>
                <w:lang w:val="kk-KZ"/>
              </w:rPr>
              <w:t>;</w:t>
            </w:r>
          </w:p>
          <w:p w14:paraId="576E83AB" w14:textId="2D51E65F"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исключительность</w:t>
            </w:r>
            <w:r w:rsidR="00926312" w:rsidRPr="000D3F65">
              <w:rPr>
                <w:rFonts w:ascii="Times New Roman" w:hAnsi="Times New Roman" w:cs="Times New Roman"/>
                <w:kern w:val="0"/>
                <w:lang w:val="kk-KZ"/>
              </w:rPr>
              <w:t>;</w:t>
            </w:r>
          </w:p>
          <w:p w14:paraId="45BE2EB5" w14:textId="43480895"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институциональная способность к са</w:t>
            </w:r>
            <w:r w:rsidR="00926312" w:rsidRPr="000D3F65">
              <w:rPr>
                <w:rFonts w:ascii="Times New Roman" w:hAnsi="Times New Roman" w:cs="Times New Roman"/>
                <w:kern w:val="0"/>
              </w:rPr>
              <w:t>моразвитию и управлению рисками</w:t>
            </w:r>
          </w:p>
        </w:tc>
        <w:tc>
          <w:tcPr>
            <w:tcW w:w="3208" w:type="dxa"/>
            <w:tcBorders>
              <w:top w:val="single" w:sz="4" w:space="0" w:color="auto"/>
              <w:left w:val="single" w:sz="4" w:space="0" w:color="auto"/>
              <w:bottom w:val="single" w:sz="4" w:space="0" w:color="auto"/>
              <w:right w:val="single" w:sz="4" w:space="0" w:color="auto"/>
            </w:tcBorders>
          </w:tcPr>
          <w:p w14:paraId="2C12ABB3" w14:textId="5C6854AF"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Открытость обществу</w:t>
            </w:r>
            <w:r w:rsidR="000D3F65">
              <w:rPr>
                <w:rFonts w:ascii="Times New Roman" w:hAnsi="Times New Roman" w:cs="Times New Roman"/>
                <w:bCs/>
                <w:i/>
                <w:kern w:val="0"/>
                <w:lang w:val="kk-KZ"/>
              </w:rPr>
              <w:t>:</w:t>
            </w:r>
          </w:p>
          <w:p w14:paraId="6351B29D" w14:textId="60F11335"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готовность к открытому диалогу</w:t>
            </w:r>
            <w:r w:rsidR="000D3F65">
              <w:rPr>
                <w:rFonts w:ascii="Times New Roman" w:hAnsi="Times New Roman" w:cs="Times New Roman"/>
                <w:kern w:val="0"/>
                <w:lang w:val="kk-KZ"/>
              </w:rPr>
              <w:t>;</w:t>
            </w:r>
          </w:p>
          <w:p w14:paraId="503E20E7" w14:textId="503C8FCA"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подотчетность</w:t>
            </w:r>
            <w:r w:rsidR="000D3F65">
              <w:rPr>
                <w:rFonts w:ascii="Times New Roman" w:hAnsi="Times New Roman" w:cs="Times New Roman"/>
                <w:kern w:val="0"/>
                <w:lang w:val="kk-KZ"/>
              </w:rPr>
              <w:t>;</w:t>
            </w:r>
          </w:p>
          <w:p w14:paraId="7A811F06" w14:textId="49DA1F74"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проактивное участие стейкхолдеров</w:t>
            </w:r>
            <w:r w:rsidR="000D3F65">
              <w:rPr>
                <w:rFonts w:ascii="Times New Roman" w:hAnsi="Times New Roman" w:cs="Times New Roman"/>
                <w:kern w:val="0"/>
                <w:lang w:val="kk-KZ"/>
              </w:rPr>
              <w:t>;</w:t>
            </w:r>
          </w:p>
          <w:p w14:paraId="4690129B" w14:textId="16186BC0"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инклюзивность</w:t>
            </w:r>
            <w:r w:rsidR="000D3F65">
              <w:rPr>
                <w:rFonts w:ascii="Times New Roman" w:hAnsi="Times New Roman" w:cs="Times New Roman"/>
                <w:kern w:val="0"/>
                <w:lang w:val="kk-KZ"/>
              </w:rPr>
              <w:t>;</w:t>
            </w:r>
          </w:p>
          <w:p w14:paraId="20268DAA" w14:textId="564A5A9D"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доступность образования</w:t>
            </w:r>
            <w:r w:rsidR="000D3F65">
              <w:rPr>
                <w:rFonts w:ascii="Times New Roman" w:hAnsi="Times New Roman" w:cs="Times New Roman"/>
                <w:kern w:val="0"/>
                <w:lang w:val="kk-KZ"/>
              </w:rPr>
              <w:t>;</w:t>
            </w:r>
          </w:p>
          <w:p w14:paraId="021585EF" w14:textId="27C894F0"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социальное равенство</w:t>
            </w:r>
            <w:r w:rsidR="000D3F65">
              <w:rPr>
                <w:rFonts w:ascii="Times New Roman" w:hAnsi="Times New Roman" w:cs="Times New Roman"/>
                <w:kern w:val="0"/>
                <w:lang w:val="kk-KZ"/>
              </w:rPr>
              <w:t>;</w:t>
            </w:r>
            <w:r w:rsidRPr="000D3F65">
              <w:rPr>
                <w:rFonts w:ascii="Times New Roman" w:hAnsi="Times New Roman" w:cs="Times New Roman"/>
                <w:kern w:val="0"/>
              </w:rPr>
              <w:t xml:space="preserve"> </w:t>
            </w:r>
          </w:p>
          <w:p w14:paraId="0EBFC6C4" w14:textId="5506837E"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общественное доверие к образовательным институтам</w:t>
            </w:r>
            <w:r w:rsidR="000D3F65">
              <w:rPr>
                <w:rFonts w:ascii="Times New Roman" w:hAnsi="Times New Roman" w:cs="Times New Roman"/>
                <w:kern w:val="0"/>
                <w:lang w:val="kk-KZ"/>
              </w:rPr>
              <w:t>;</w:t>
            </w:r>
          </w:p>
          <w:p w14:paraId="6E3915BC" w14:textId="3D7E22DB" w:rsidR="0095404F" w:rsidRPr="000D3F65" w:rsidRDefault="0095404F" w:rsidP="000D3F65">
            <w:pPr>
              <w:numPr>
                <w:ilvl w:val="0"/>
                <w:numId w:val="11"/>
              </w:numPr>
              <w:tabs>
                <w:tab w:val="left" w:pos="166"/>
                <w:tab w:val="left" w:pos="48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построение образовательной экосистемы</w:t>
            </w:r>
          </w:p>
        </w:tc>
      </w:tr>
      <w:tr w:rsidR="0095404F" w:rsidRPr="00EF7DB4" w14:paraId="7A31D089" w14:textId="77777777" w:rsidTr="000D3F65">
        <w:trPr>
          <w:cantSplit/>
          <w:trHeight w:val="1134"/>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6CA53F36" w14:textId="77777777" w:rsidR="0095404F" w:rsidRPr="000D3F65" w:rsidRDefault="0095404F" w:rsidP="000D3F65">
            <w:pPr>
              <w:spacing w:after="0" w:line="228" w:lineRule="auto"/>
              <w:jc w:val="center"/>
              <w:rPr>
                <w:rFonts w:ascii="Times New Roman" w:hAnsi="Times New Roman" w:cs="Times New Roman"/>
                <w:bCs/>
                <w:i/>
                <w:kern w:val="0"/>
              </w:rPr>
            </w:pPr>
            <w:r w:rsidRPr="000D3F65">
              <w:rPr>
                <w:rFonts w:ascii="Times New Roman" w:hAnsi="Times New Roman" w:cs="Times New Roman"/>
                <w:bCs/>
                <w:i/>
                <w:kern w:val="0"/>
              </w:rPr>
              <w:t>Взаимодействие со стейкхолдерами</w:t>
            </w:r>
          </w:p>
        </w:tc>
        <w:tc>
          <w:tcPr>
            <w:tcW w:w="2693" w:type="dxa"/>
            <w:tcBorders>
              <w:top w:val="single" w:sz="4" w:space="0" w:color="auto"/>
              <w:left w:val="single" w:sz="4" w:space="0" w:color="auto"/>
              <w:bottom w:val="single" w:sz="4" w:space="0" w:color="auto"/>
              <w:right w:val="single" w:sz="4" w:space="0" w:color="auto"/>
            </w:tcBorders>
          </w:tcPr>
          <w:p w14:paraId="1A76F427" w14:textId="1A899314"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Этическая ориентация на заботу о мире</w:t>
            </w:r>
            <w:r w:rsidR="000D3F65">
              <w:rPr>
                <w:rFonts w:ascii="Times New Roman" w:hAnsi="Times New Roman" w:cs="Times New Roman"/>
                <w:bCs/>
                <w:i/>
                <w:kern w:val="0"/>
                <w:lang w:val="kk-KZ"/>
              </w:rPr>
              <w:t>:</w:t>
            </w:r>
          </w:p>
          <w:p w14:paraId="6081479E" w14:textId="03FACCD3"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этические и репута</w:t>
            </w:r>
            <w:r w:rsidR="000D3F65">
              <w:rPr>
                <w:rFonts w:ascii="Times New Roman" w:hAnsi="Times New Roman" w:cs="Times New Roman"/>
                <w:kern w:val="0"/>
                <w:lang w:val="kk-KZ"/>
              </w:rPr>
              <w:t xml:space="preserve"> </w:t>
            </w:r>
            <w:r w:rsidRPr="000D3F65">
              <w:rPr>
                <w:rFonts w:ascii="Times New Roman" w:hAnsi="Times New Roman" w:cs="Times New Roman"/>
                <w:kern w:val="0"/>
              </w:rPr>
              <w:t>ционные основания ака</w:t>
            </w:r>
            <w:r w:rsidR="000D3F65">
              <w:rPr>
                <w:rFonts w:ascii="Times New Roman" w:hAnsi="Times New Roman" w:cs="Times New Roman"/>
                <w:kern w:val="0"/>
                <w:lang w:val="kk-KZ"/>
              </w:rPr>
              <w:t xml:space="preserve"> </w:t>
            </w:r>
            <w:r w:rsidRPr="000D3F65">
              <w:rPr>
                <w:rFonts w:ascii="Times New Roman" w:hAnsi="Times New Roman" w:cs="Times New Roman"/>
                <w:kern w:val="0"/>
              </w:rPr>
              <w:t>демической деятель</w:t>
            </w:r>
            <w:r w:rsidR="000D3F65">
              <w:rPr>
                <w:rFonts w:ascii="Times New Roman" w:hAnsi="Times New Roman" w:cs="Times New Roman"/>
                <w:kern w:val="0"/>
                <w:lang w:val="kk-KZ"/>
              </w:rPr>
              <w:t xml:space="preserve"> </w:t>
            </w:r>
            <w:r w:rsidRPr="000D3F65">
              <w:rPr>
                <w:rFonts w:ascii="Times New Roman" w:hAnsi="Times New Roman" w:cs="Times New Roman"/>
                <w:kern w:val="0"/>
              </w:rPr>
              <w:t>ности</w:t>
            </w:r>
            <w:r w:rsidR="000D3F65">
              <w:rPr>
                <w:rFonts w:ascii="Times New Roman" w:hAnsi="Times New Roman" w:cs="Times New Roman"/>
                <w:kern w:val="0"/>
                <w:lang w:val="kk-KZ"/>
              </w:rPr>
              <w:t>;</w:t>
            </w:r>
          </w:p>
          <w:p w14:paraId="5AA5753A" w14:textId="43CB5BE1"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социальная подотчетность</w:t>
            </w:r>
            <w:r w:rsidR="000D3F65">
              <w:rPr>
                <w:rFonts w:ascii="Times New Roman" w:hAnsi="Times New Roman" w:cs="Times New Roman"/>
                <w:kern w:val="0"/>
                <w:lang w:val="kk-KZ"/>
              </w:rPr>
              <w:t>;</w:t>
            </w:r>
          </w:p>
          <w:p w14:paraId="188F2371" w14:textId="59731A4D"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ориентац</w:t>
            </w:r>
            <w:r w:rsidR="000D3F65">
              <w:rPr>
                <w:rFonts w:ascii="Times New Roman" w:hAnsi="Times New Roman" w:cs="Times New Roman"/>
                <w:kern w:val="0"/>
              </w:rPr>
              <w:t>ия на цели устойчивого развития</w:t>
            </w:r>
          </w:p>
        </w:tc>
        <w:tc>
          <w:tcPr>
            <w:tcW w:w="2551" w:type="dxa"/>
            <w:tcBorders>
              <w:top w:val="single" w:sz="4" w:space="0" w:color="auto"/>
              <w:left w:val="single" w:sz="4" w:space="0" w:color="auto"/>
              <w:bottom w:val="single" w:sz="4" w:space="0" w:color="auto"/>
              <w:right w:val="single" w:sz="4" w:space="0" w:color="auto"/>
            </w:tcBorders>
          </w:tcPr>
          <w:p w14:paraId="464F52B5" w14:textId="77777777" w:rsidR="0095404F" w:rsidRPr="000D3F65" w:rsidRDefault="0095404F" w:rsidP="000D3F65">
            <w:pPr>
              <w:tabs>
                <w:tab w:val="left" w:pos="166"/>
              </w:tabs>
              <w:spacing w:after="0" w:line="228" w:lineRule="auto"/>
              <w:jc w:val="both"/>
              <w:rPr>
                <w:rFonts w:ascii="Times New Roman" w:hAnsi="Times New Roman" w:cs="Times New Roman"/>
                <w:b/>
                <w:bCs/>
                <w:kern w:val="0"/>
              </w:rPr>
            </w:pPr>
          </w:p>
          <w:p w14:paraId="6C24CD7B" w14:textId="77777777" w:rsidR="0095404F" w:rsidRPr="000D3F65" w:rsidRDefault="0095404F" w:rsidP="000D3F65">
            <w:pPr>
              <w:tabs>
                <w:tab w:val="left" w:pos="166"/>
              </w:tabs>
              <w:spacing w:after="0" w:line="228" w:lineRule="auto"/>
              <w:jc w:val="both"/>
              <w:rPr>
                <w:rFonts w:ascii="Times New Roman" w:hAnsi="Times New Roman" w:cs="Times New Roman"/>
                <w:b/>
                <w:bCs/>
                <w:kern w:val="0"/>
              </w:rPr>
            </w:pPr>
          </w:p>
          <w:p w14:paraId="5AEBDED1" w14:textId="77777777" w:rsidR="0095404F" w:rsidRPr="000D3F65" w:rsidRDefault="0095404F" w:rsidP="000D3F65">
            <w:pPr>
              <w:tabs>
                <w:tab w:val="left" w:pos="166"/>
              </w:tabs>
              <w:spacing w:after="0" w:line="228" w:lineRule="auto"/>
              <w:jc w:val="center"/>
              <w:rPr>
                <w:rFonts w:ascii="Times New Roman" w:hAnsi="Times New Roman" w:cs="Times New Roman"/>
                <w:bCs/>
                <w:i/>
                <w:kern w:val="0"/>
              </w:rPr>
            </w:pPr>
            <w:r w:rsidRPr="000D3F65">
              <w:rPr>
                <w:rFonts w:ascii="Times New Roman" w:hAnsi="Times New Roman" w:cs="Times New Roman"/>
                <w:bCs/>
                <w:i/>
                <w:kern w:val="0"/>
              </w:rPr>
              <w:t>Обеспечение качества образования</w:t>
            </w:r>
          </w:p>
        </w:tc>
        <w:tc>
          <w:tcPr>
            <w:tcW w:w="3208" w:type="dxa"/>
            <w:tcBorders>
              <w:top w:val="single" w:sz="4" w:space="0" w:color="auto"/>
              <w:left w:val="single" w:sz="4" w:space="0" w:color="auto"/>
              <w:bottom w:val="single" w:sz="4" w:space="0" w:color="auto"/>
              <w:right w:val="single" w:sz="4" w:space="0" w:color="auto"/>
            </w:tcBorders>
          </w:tcPr>
          <w:p w14:paraId="25CFF0F0" w14:textId="2ADC22E2"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Запрос к содержанию образования</w:t>
            </w:r>
            <w:r w:rsidR="000D3F65">
              <w:rPr>
                <w:rFonts w:ascii="Times New Roman" w:hAnsi="Times New Roman" w:cs="Times New Roman"/>
                <w:bCs/>
                <w:i/>
                <w:kern w:val="0"/>
                <w:lang w:val="kk-KZ"/>
              </w:rPr>
              <w:t>:</w:t>
            </w:r>
          </w:p>
          <w:p w14:paraId="355AE814" w14:textId="27787369"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ориентация на результаты обучения и компетентностный подход</w:t>
            </w:r>
            <w:r w:rsidR="000D3F65">
              <w:rPr>
                <w:rFonts w:ascii="Times New Roman" w:hAnsi="Times New Roman" w:cs="Times New Roman"/>
                <w:kern w:val="0"/>
                <w:lang w:val="kk-KZ"/>
              </w:rPr>
              <w:t>;</w:t>
            </w:r>
          </w:p>
          <w:p w14:paraId="7B860647" w14:textId="4EE22108"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удовлетворение перспек</w:t>
            </w:r>
            <w:r w:rsidR="000D3F65">
              <w:rPr>
                <w:rFonts w:ascii="Times New Roman" w:hAnsi="Times New Roman" w:cs="Times New Roman"/>
                <w:kern w:val="0"/>
                <w:lang w:val="kk-KZ"/>
              </w:rPr>
              <w:t xml:space="preserve"> </w:t>
            </w:r>
            <w:r w:rsidRPr="000D3F65">
              <w:rPr>
                <w:rFonts w:ascii="Times New Roman" w:hAnsi="Times New Roman" w:cs="Times New Roman"/>
                <w:kern w:val="0"/>
              </w:rPr>
              <w:t>тивных потребностей</w:t>
            </w:r>
            <w:r w:rsidR="000D3F65">
              <w:rPr>
                <w:rFonts w:ascii="Times New Roman" w:hAnsi="Times New Roman" w:cs="Times New Roman"/>
                <w:kern w:val="0"/>
                <w:lang w:val="kk-KZ"/>
              </w:rPr>
              <w:t>;</w:t>
            </w:r>
          </w:p>
          <w:p w14:paraId="5FABC8C7" w14:textId="3137EC86"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трансверсальные навыки</w:t>
            </w:r>
            <w:r w:rsidR="000D3F65">
              <w:rPr>
                <w:rFonts w:ascii="Times New Roman" w:hAnsi="Times New Roman" w:cs="Times New Roman"/>
                <w:kern w:val="0"/>
                <w:lang w:val="kk-KZ"/>
              </w:rPr>
              <w:t>;</w:t>
            </w:r>
          </w:p>
          <w:p w14:paraId="5C426537" w14:textId="77777777"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трансдисциплинарность</w:t>
            </w:r>
          </w:p>
        </w:tc>
      </w:tr>
      <w:tr w:rsidR="0095404F" w:rsidRPr="00EF7DB4" w14:paraId="5D0E7CD0" w14:textId="77777777" w:rsidTr="00926312">
        <w:trPr>
          <w:cantSplit/>
          <w:trHeight w:val="1134"/>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641A04A3" w14:textId="77777777" w:rsidR="0095404F" w:rsidRPr="000D3F65" w:rsidRDefault="0095404F" w:rsidP="000D3F65">
            <w:pPr>
              <w:spacing w:after="0" w:line="228" w:lineRule="auto"/>
              <w:jc w:val="center"/>
              <w:rPr>
                <w:rFonts w:ascii="Times New Roman" w:hAnsi="Times New Roman" w:cs="Times New Roman"/>
                <w:bCs/>
                <w:i/>
                <w:kern w:val="0"/>
              </w:rPr>
            </w:pPr>
            <w:r w:rsidRPr="000D3F65">
              <w:rPr>
                <w:rFonts w:ascii="Times New Roman" w:hAnsi="Times New Roman" w:cs="Times New Roman"/>
                <w:bCs/>
                <w:i/>
                <w:kern w:val="0"/>
              </w:rPr>
              <w:t>Институциональный уровень</w:t>
            </w:r>
          </w:p>
        </w:tc>
        <w:tc>
          <w:tcPr>
            <w:tcW w:w="2693" w:type="dxa"/>
            <w:tcBorders>
              <w:top w:val="single" w:sz="4" w:space="0" w:color="auto"/>
              <w:left w:val="single" w:sz="4" w:space="0" w:color="auto"/>
              <w:bottom w:val="single" w:sz="4" w:space="0" w:color="auto"/>
              <w:right w:val="single" w:sz="4" w:space="0" w:color="auto"/>
            </w:tcBorders>
          </w:tcPr>
          <w:p w14:paraId="5530DE92" w14:textId="528E650C"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Условия</w:t>
            </w:r>
            <w:r w:rsidR="000D3F65">
              <w:rPr>
                <w:rFonts w:ascii="Times New Roman" w:hAnsi="Times New Roman" w:cs="Times New Roman"/>
                <w:bCs/>
                <w:i/>
                <w:kern w:val="0"/>
                <w:lang w:val="kk-KZ"/>
              </w:rPr>
              <w:t>:</w:t>
            </w:r>
          </w:p>
          <w:p w14:paraId="4ED75C75" w14:textId="2E599214"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адекватность оборудования рынку труда</w:t>
            </w:r>
            <w:r w:rsidR="000D3F65">
              <w:rPr>
                <w:rFonts w:ascii="Times New Roman" w:hAnsi="Times New Roman" w:cs="Times New Roman"/>
                <w:kern w:val="0"/>
                <w:lang w:val="kk-KZ"/>
              </w:rPr>
              <w:t>;</w:t>
            </w:r>
          </w:p>
          <w:p w14:paraId="3702D10B" w14:textId="3C855BB9"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доступность информации</w:t>
            </w:r>
            <w:r w:rsidR="000D3F65">
              <w:rPr>
                <w:rFonts w:ascii="Times New Roman" w:hAnsi="Times New Roman" w:cs="Times New Roman"/>
                <w:kern w:val="0"/>
                <w:lang w:val="kk-KZ"/>
              </w:rPr>
              <w:t>;</w:t>
            </w:r>
          </w:p>
          <w:p w14:paraId="021A52FD" w14:textId="5C8737C5"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экологичность</w:t>
            </w:r>
            <w:r w:rsidR="000D3F65">
              <w:rPr>
                <w:rFonts w:ascii="Times New Roman" w:hAnsi="Times New Roman" w:cs="Times New Roman"/>
                <w:kern w:val="0"/>
                <w:lang w:val="kk-KZ"/>
              </w:rPr>
              <w:t>;</w:t>
            </w:r>
          </w:p>
          <w:p w14:paraId="46EE6C08" w14:textId="77777777"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персонализация,</w:t>
            </w:r>
          </w:p>
          <w:p w14:paraId="43B34A9F" w14:textId="55652F32"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доступность 24/7</w:t>
            </w:r>
          </w:p>
        </w:tc>
        <w:tc>
          <w:tcPr>
            <w:tcW w:w="2551" w:type="dxa"/>
            <w:tcBorders>
              <w:top w:val="single" w:sz="4" w:space="0" w:color="auto"/>
              <w:left w:val="single" w:sz="4" w:space="0" w:color="auto"/>
              <w:bottom w:val="single" w:sz="4" w:space="0" w:color="auto"/>
              <w:right w:val="single" w:sz="4" w:space="0" w:color="auto"/>
            </w:tcBorders>
          </w:tcPr>
          <w:p w14:paraId="50428CD4" w14:textId="73F67FB6" w:rsidR="0095404F" w:rsidRPr="000D3F65" w:rsidRDefault="0095404F" w:rsidP="000D3F65">
            <w:pPr>
              <w:tabs>
                <w:tab w:val="left" w:pos="166"/>
              </w:tabs>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Процессы</w:t>
            </w:r>
            <w:r w:rsidR="000D3F65">
              <w:rPr>
                <w:rFonts w:ascii="Times New Roman" w:hAnsi="Times New Roman" w:cs="Times New Roman"/>
                <w:bCs/>
                <w:i/>
                <w:kern w:val="0"/>
                <w:lang w:val="kk-KZ"/>
              </w:rPr>
              <w:t>:</w:t>
            </w:r>
          </w:p>
          <w:p w14:paraId="24217D67" w14:textId="47906A15"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интеграция цифро</w:t>
            </w:r>
            <w:r w:rsidR="000D3F65">
              <w:rPr>
                <w:rFonts w:ascii="Times New Roman" w:hAnsi="Times New Roman" w:cs="Times New Roman"/>
                <w:kern w:val="0"/>
                <w:lang w:val="kk-KZ"/>
              </w:rPr>
              <w:t xml:space="preserve"> </w:t>
            </w:r>
            <w:r w:rsidRPr="000D3F65">
              <w:rPr>
                <w:rFonts w:ascii="Times New Roman" w:hAnsi="Times New Roman" w:cs="Times New Roman"/>
                <w:kern w:val="0"/>
              </w:rPr>
              <w:t>визации и инноваций в образовательные процессы</w:t>
            </w:r>
            <w:r w:rsidR="000D3F65">
              <w:rPr>
                <w:rFonts w:ascii="Times New Roman" w:hAnsi="Times New Roman" w:cs="Times New Roman"/>
                <w:kern w:val="0"/>
                <w:lang w:val="kk-KZ"/>
              </w:rPr>
              <w:t>;</w:t>
            </w:r>
          </w:p>
          <w:p w14:paraId="33D4B0D6" w14:textId="304010B7"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обеспечение подлин</w:t>
            </w:r>
            <w:r w:rsidR="000D3F65">
              <w:rPr>
                <w:rFonts w:ascii="Times New Roman" w:hAnsi="Times New Roman" w:cs="Times New Roman"/>
                <w:kern w:val="0"/>
                <w:lang w:val="kk-KZ"/>
              </w:rPr>
              <w:t xml:space="preserve"> </w:t>
            </w:r>
            <w:r w:rsidRPr="000D3F65">
              <w:rPr>
                <w:rFonts w:ascii="Times New Roman" w:hAnsi="Times New Roman" w:cs="Times New Roman"/>
                <w:kern w:val="0"/>
              </w:rPr>
              <w:t>ности образователь</w:t>
            </w:r>
            <w:r w:rsidR="000D3F65">
              <w:rPr>
                <w:rFonts w:ascii="Times New Roman" w:hAnsi="Times New Roman" w:cs="Times New Roman"/>
                <w:kern w:val="0"/>
                <w:lang w:val="kk-KZ"/>
              </w:rPr>
              <w:t xml:space="preserve"> </w:t>
            </w:r>
            <w:r w:rsidRPr="000D3F65">
              <w:rPr>
                <w:rFonts w:ascii="Times New Roman" w:hAnsi="Times New Roman" w:cs="Times New Roman"/>
                <w:kern w:val="0"/>
              </w:rPr>
              <w:t>ного опыта</w:t>
            </w:r>
            <w:r w:rsidR="000D3F65">
              <w:rPr>
                <w:rFonts w:ascii="Times New Roman" w:hAnsi="Times New Roman" w:cs="Times New Roman"/>
                <w:kern w:val="0"/>
                <w:lang w:val="kk-KZ"/>
              </w:rPr>
              <w:t>;</w:t>
            </w:r>
          </w:p>
          <w:p w14:paraId="0190C21C" w14:textId="596A863C"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ответственность за контекст доставки образования</w:t>
            </w:r>
            <w:r w:rsidR="000D3F65">
              <w:rPr>
                <w:rFonts w:ascii="Times New Roman" w:hAnsi="Times New Roman" w:cs="Times New Roman"/>
                <w:kern w:val="0"/>
                <w:lang w:val="kk-KZ"/>
              </w:rPr>
              <w:t>;</w:t>
            </w:r>
          </w:p>
          <w:p w14:paraId="297360C6" w14:textId="4557D3CD"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нац</w:t>
            </w:r>
            <w:r w:rsidR="000D3F65">
              <w:rPr>
                <w:rFonts w:ascii="Times New Roman" w:hAnsi="Times New Roman" w:cs="Times New Roman"/>
                <w:kern w:val="0"/>
              </w:rPr>
              <w:t>иональный или транснациональный</w:t>
            </w:r>
          </w:p>
        </w:tc>
        <w:tc>
          <w:tcPr>
            <w:tcW w:w="3208" w:type="dxa"/>
            <w:tcBorders>
              <w:top w:val="single" w:sz="4" w:space="0" w:color="auto"/>
              <w:left w:val="single" w:sz="4" w:space="0" w:color="auto"/>
              <w:bottom w:val="single" w:sz="4" w:space="0" w:color="auto"/>
              <w:right w:val="single" w:sz="4" w:space="0" w:color="auto"/>
            </w:tcBorders>
          </w:tcPr>
          <w:p w14:paraId="4A54530A" w14:textId="5A330FEB" w:rsidR="0095404F" w:rsidRPr="000D3F65" w:rsidRDefault="0095404F" w:rsidP="000D3F65">
            <w:pPr>
              <w:tabs>
                <w:tab w:val="left" w:pos="166"/>
              </w:tabs>
              <w:spacing w:after="0" w:line="228" w:lineRule="auto"/>
              <w:jc w:val="both"/>
              <w:rPr>
                <w:rFonts w:ascii="Times New Roman" w:hAnsi="Times New Roman" w:cs="Times New Roman"/>
                <w:bCs/>
                <w:i/>
                <w:kern w:val="0"/>
              </w:rPr>
            </w:pPr>
            <w:r w:rsidRPr="000D3F65">
              <w:rPr>
                <w:rFonts w:ascii="Times New Roman" w:hAnsi="Times New Roman" w:cs="Times New Roman"/>
                <w:bCs/>
                <w:i/>
                <w:kern w:val="0"/>
              </w:rPr>
              <w:t>Результаты</w:t>
            </w:r>
            <w:r w:rsidR="000D3F65">
              <w:rPr>
                <w:rFonts w:ascii="Times New Roman" w:hAnsi="Times New Roman" w:cs="Times New Roman"/>
                <w:bCs/>
                <w:i/>
                <w:kern w:val="0"/>
                <w:lang w:val="kk-KZ"/>
              </w:rPr>
              <w:t>:</w:t>
            </w:r>
            <w:r w:rsidRPr="000D3F65">
              <w:rPr>
                <w:rFonts w:ascii="Times New Roman" w:hAnsi="Times New Roman" w:cs="Times New Roman"/>
                <w:bCs/>
                <w:i/>
                <w:kern w:val="0"/>
              </w:rPr>
              <w:t xml:space="preserve"> </w:t>
            </w:r>
          </w:p>
          <w:p w14:paraId="20027413" w14:textId="068C2D7D"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прозрачность механизмов признания квалификаций</w:t>
            </w:r>
            <w:r w:rsidR="000D3F65">
              <w:rPr>
                <w:rFonts w:ascii="Times New Roman" w:hAnsi="Times New Roman" w:cs="Times New Roman"/>
                <w:kern w:val="0"/>
                <w:lang w:val="kk-KZ"/>
              </w:rPr>
              <w:t>;</w:t>
            </w:r>
          </w:p>
          <w:p w14:paraId="192BB8FF" w14:textId="569785B8"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ответственность за содержание и форму</w:t>
            </w:r>
            <w:r w:rsidR="000D3F65">
              <w:rPr>
                <w:rFonts w:ascii="Times New Roman" w:hAnsi="Times New Roman" w:cs="Times New Roman"/>
                <w:kern w:val="0"/>
                <w:lang w:val="kk-KZ"/>
              </w:rPr>
              <w:t>;</w:t>
            </w:r>
          </w:p>
          <w:p w14:paraId="3D64DC0A" w14:textId="0F42E606"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профессиональная сертификация</w:t>
            </w:r>
            <w:r w:rsidR="000D3F65">
              <w:rPr>
                <w:rFonts w:ascii="Times New Roman" w:hAnsi="Times New Roman" w:cs="Times New Roman"/>
                <w:kern w:val="0"/>
                <w:lang w:val="kk-KZ"/>
              </w:rPr>
              <w:t>;</w:t>
            </w:r>
          </w:p>
          <w:p w14:paraId="615A3775" w14:textId="24CE089C" w:rsidR="0095404F" w:rsidRPr="000D3F65" w:rsidRDefault="0095404F" w:rsidP="000D3F65">
            <w:pPr>
              <w:numPr>
                <w:ilvl w:val="0"/>
                <w:numId w:val="11"/>
              </w:numPr>
              <w:tabs>
                <w:tab w:val="left" w:pos="166"/>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формулирование резуль</w:t>
            </w:r>
            <w:r w:rsidR="000D3F65">
              <w:rPr>
                <w:rFonts w:ascii="Times New Roman" w:hAnsi="Times New Roman" w:cs="Times New Roman"/>
                <w:kern w:val="0"/>
                <w:lang w:val="kk-KZ"/>
              </w:rPr>
              <w:t xml:space="preserve"> </w:t>
            </w:r>
            <w:r w:rsidRPr="000D3F65">
              <w:rPr>
                <w:rFonts w:ascii="Times New Roman" w:hAnsi="Times New Roman" w:cs="Times New Roman"/>
                <w:kern w:val="0"/>
              </w:rPr>
              <w:t xml:space="preserve">татов обучения на </w:t>
            </w:r>
            <w:r w:rsidR="000D3F65">
              <w:rPr>
                <w:rFonts w:ascii="Times New Roman" w:hAnsi="Times New Roman" w:cs="Times New Roman"/>
                <w:kern w:val="0"/>
              </w:rPr>
              <w:t>основе потребностей рынка труда</w:t>
            </w:r>
          </w:p>
        </w:tc>
      </w:tr>
      <w:tr w:rsidR="0095404F" w:rsidRPr="00EF7DB4" w14:paraId="7AD4E6B5" w14:textId="77777777" w:rsidTr="00EF7DB4">
        <w:trPr>
          <w:jc w:val="center"/>
        </w:trPr>
        <w:tc>
          <w:tcPr>
            <w:tcW w:w="9440" w:type="dxa"/>
            <w:gridSpan w:val="4"/>
            <w:tcBorders>
              <w:top w:val="single" w:sz="4" w:space="0" w:color="auto"/>
              <w:left w:val="single" w:sz="4" w:space="0" w:color="auto"/>
              <w:bottom w:val="single" w:sz="4" w:space="0" w:color="auto"/>
              <w:right w:val="single" w:sz="4" w:space="0" w:color="auto"/>
            </w:tcBorders>
          </w:tcPr>
          <w:p w14:paraId="0FD71454" w14:textId="3BC767D5" w:rsidR="0095404F" w:rsidRPr="000D3F65" w:rsidRDefault="0095404F" w:rsidP="000D3F65">
            <w:pPr>
              <w:spacing w:after="0" w:line="228" w:lineRule="auto"/>
              <w:jc w:val="both"/>
              <w:rPr>
                <w:rFonts w:ascii="Times New Roman" w:hAnsi="Times New Roman" w:cs="Times New Roman"/>
                <w:bCs/>
                <w:i/>
                <w:kern w:val="0"/>
                <w:lang w:val="kk-KZ"/>
              </w:rPr>
            </w:pPr>
            <w:r w:rsidRPr="000D3F65">
              <w:rPr>
                <w:rFonts w:ascii="Times New Roman" w:hAnsi="Times New Roman" w:cs="Times New Roman"/>
                <w:bCs/>
                <w:i/>
                <w:kern w:val="0"/>
              </w:rPr>
              <w:t>Цифровизация</w:t>
            </w:r>
            <w:r w:rsidR="000D3F65">
              <w:rPr>
                <w:rFonts w:ascii="Times New Roman" w:hAnsi="Times New Roman" w:cs="Times New Roman"/>
                <w:bCs/>
                <w:i/>
                <w:kern w:val="0"/>
                <w:lang w:val="kk-KZ"/>
              </w:rPr>
              <w:t>:</w:t>
            </w:r>
          </w:p>
          <w:p w14:paraId="4933890C" w14:textId="51101F86" w:rsidR="0095404F" w:rsidRPr="000D3F65" w:rsidRDefault="0095404F" w:rsidP="000D3F65">
            <w:pPr>
              <w:numPr>
                <w:ilvl w:val="0"/>
                <w:numId w:val="11"/>
              </w:numPr>
              <w:tabs>
                <w:tab w:val="left" w:pos="21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принятие решений на основе анализа данных</w:t>
            </w:r>
            <w:r w:rsidR="00926312" w:rsidRPr="000D3F65">
              <w:rPr>
                <w:rFonts w:ascii="Times New Roman" w:hAnsi="Times New Roman" w:cs="Times New Roman"/>
                <w:kern w:val="0"/>
                <w:lang w:val="kk-KZ"/>
              </w:rPr>
              <w:t>;</w:t>
            </w:r>
          </w:p>
          <w:p w14:paraId="591D637B" w14:textId="08B418F2" w:rsidR="0095404F" w:rsidRPr="000D3F65" w:rsidRDefault="0095404F" w:rsidP="000D3F65">
            <w:pPr>
              <w:numPr>
                <w:ilvl w:val="0"/>
                <w:numId w:val="11"/>
              </w:numPr>
              <w:tabs>
                <w:tab w:val="left" w:pos="21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прогнозирование</w:t>
            </w:r>
            <w:r w:rsidR="00926312" w:rsidRPr="000D3F65">
              <w:rPr>
                <w:rFonts w:ascii="Times New Roman" w:hAnsi="Times New Roman" w:cs="Times New Roman"/>
                <w:kern w:val="0"/>
                <w:lang w:val="kk-KZ"/>
              </w:rPr>
              <w:t>;</w:t>
            </w:r>
          </w:p>
          <w:p w14:paraId="577E4285" w14:textId="75A28A7F" w:rsidR="0095404F" w:rsidRPr="000D3F65" w:rsidRDefault="0095404F" w:rsidP="000D3F65">
            <w:pPr>
              <w:numPr>
                <w:ilvl w:val="0"/>
                <w:numId w:val="11"/>
              </w:numPr>
              <w:tabs>
                <w:tab w:val="left" w:pos="21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проектирование образовательных траекторий</w:t>
            </w:r>
            <w:r w:rsidR="00926312" w:rsidRPr="000D3F65">
              <w:rPr>
                <w:rFonts w:ascii="Times New Roman" w:hAnsi="Times New Roman" w:cs="Times New Roman"/>
                <w:kern w:val="0"/>
                <w:lang w:val="kk-KZ"/>
              </w:rPr>
              <w:t>;</w:t>
            </w:r>
          </w:p>
          <w:p w14:paraId="21CAC42E" w14:textId="77A80F5D" w:rsidR="0095404F" w:rsidRPr="000D3F65" w:rsidRDefault="0095404F" w:rsidP="000D3F65">
            <w:pPr>
              <w:numPr>
                <w:ilvl w:val="0"/>
                <w:numId w:val="11"/>
              </w:numPr>
              <w:tabs>
                <w:tab w:val="left" w:pos="219"/>
              </w:tabs>
              <w:spacing w:after="0" w:line="228" w:lineRule="auto"/>
              <w:ind w:left="0" w:firstLine="0"/>
              <w:jc w:val="both"/>
              <w:rPr>
                <w:rFonts w:ascii="Times New Roman" w:hAnsi="Times New Roman" w:cs="Times New Roman"/>
                <w:kern w:val="0"/>
              </w:rPr>
            </w:pPr>
            <w:r w:rsidRPr="000D3F65">
              <w:rPr>
                <w:rFonts w:ascii="Times New Roman" w:hAnsi="Times New Roman" w:cs="Times New Roman"/>
                <w:kern w:val="0"/>
              </w:rPr>
              <w:t>фиксация результатов обучения и образовательного трека в блокчейне</w:t>
            </w:r>
          </w:p>
        </w:tc>
      </w:tr>
      <w:tr w:rsidR="00D94402" w:rsidRPr="00EF7DB4" w14:paraId="6190F21B" w14:textId="77777777" w:rsidTr="00EF7DB4">
        <w:trPr>
          <w:jc w:val="center"/>
        </w:trPr>
        <w:tc>
          <w:tcPr>
            <w:tcW w:w="9440" w:type="dxa"/>
            <w:gridSpan w:val="4"/>
            <w:tcBorders>
              <w:top w:val="single" w:sz="4" w:space="0" w:color="auto"/>
              <w:left w:val="single" w:sz="4" w:space="0" w:color="auto"/>
              <w:bottom w:val="single" w:sz="4" w:space="0" w:color="auto"/>
              <w:right w:val="single" w:sz="4" w:space="0" w:color="auto"/>
            </w:tcBorders>
          </w:tcPr>
          <w:p w14:paraId="3BFFDB68" w14:textId="7E00FE5D" w:rsidR="00D94402" w:rsidRPr="000D3F65" w:rsidRDefault="00926312" w:rsidP="00926312">
            <w:pPr>
              <w:spacing w:after="0" w:line="240" w:lineRule="auto"/>
              <w:ind w:firstLine="502"/>
              <w:jc w:val="both"/>
              <w:rPr>
                <w:rFonts w:ascii="Times New Roman" w:hAnsi="Times New Roman" w:cs="Times New Roman"/>
                <w:b/>
                <w:bCs/>
                <w:kern w:val="0"/>
              </w:rPr>
            </w:pPr>
            <w:r w:rsidRPr="000D3F65">
              <w:rPr>
                <w:rFonts w:ascii="Times New Roman" w:hAnsi="Times New Roman" w:cs="Times New Roman"/>
                <w:kern w:val="0"/>
                <w:lang w:val="kk-KZ"/>
              </w:rPr>
              <w:t xml:space="preserve">Примечание – </w:t>
            </w:r>
            <w:r w:rsidR="00D94402" w:rsidRPr="000D3F65">
              <w:rPr>
                <w:rFonts w:ascii="Times New Roman" w:hAnsi="Times New Roman" w:cs="Times New Roman"/>
                <w:kern w:val="0"/>
              </w:rPr>
              <w:t>Составлено автором на основе анализа</w:t>
            </w:r>
          </w:p>
        </w:tc>
      </w:tr>
      <w:bookmarkEnd w:id="34"/>
    </w:tbl>
    <w:p w14:paraId="6B40F4C0" w14:textId="77777777" w:rsidR="003C1315" w:rsidRDefault="003C1315" w:rsidP="000D3F65">
      <w:pPr>
        <w:spacing w:after="0" w:line="240" w:lineRule="auto"/>
        <w:ind w:right="142" w:firstLine="709"/>
        <w:jc w:val="both"/>
        <w:rPr>
          <w:rFonts w:ascii="Times New Roman" w:hAnsi="Times New Roman" w:cs="Times New Roman"/>
          <w:kern w:val="0"/>
          <w:sz w:val="28"/>
          <w:szCs w:val="28"/>
        </w:rPr>
      </w:pPr>
    </w:p>
    <w:p w14:paraId="16F1A052" w14:textId="6A2D69CE" w:rsidR="0095404F" w:rsidRPr="00EF7DB4" w:rsidRDefault="0095404F" w:rsidP="000D3F65">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образования определяется способностью вызывать изменения в личности обучающегося посредством развития когнитивных, аффективных и практических компетенций. Также важной составляющей выступает трансформация роли преподавателя – от транслятора знаний к наставнику и фасилитатору образовательных изменений. Стремление вуза к высоким результатам и академическому превосходству отражает ориентированность на лидерство и признание в образовательном пространстве.</w:t>
      </w:r>
    </w:p>
    <w:p w14:paraId="4EA02282"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образования соотносится с миссией и целями вуза, степенью их достижения и институциональной способностью к саморазвитию. Лидерство рассматривается как практика смыслового управления, а исключительность – как проявление способности вуза к инновациям и управлению рисками. Проактивное участие стейкхолдеров – обучающихся, преподавателей, работодателей – усиливает доверие к вузу и способствует формированию репутации образовательной организации как ответственного и социально значимого института.</w:t>
      </w:r>
    </w:p>
    <w:p w14:paraId="7058C252"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Этические и репутационные основания академической деятельности, а также социальная подотчетность вуза формируют основу его миссии в контексте устойчивого развития. Забота об окружающем мире, обществе и будущих поколениях становится важным критерием оценки качества в глобализированном мире.</w:t>
      </w:r>
    </w:p>
    <w:p w14:paraId="1823AF9D"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Современные образовательные программы ориентируются на результаты обучения, удовлетворение перспективных потребностей общества, развитие трансверсальных навыков и трансдисциплинарность. Эти характеристики соответствуют запросам на гибкость, мобильность и инновационность образования в условиях быстро меняющейся среды.</w:t>
      </w:r>
    </w:p>
    <w:p w14:paraId="2C14DC33"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представленная модель может быть использована как аналитическая рамка для осмысления процессов обеспечения качества образования, оценки внутренней согласованности стратегии вуза и определения направлений для устойчивого развития академической среды.</w:t>
      </w:r>
    </w:p>
    <w:p w14:paraId="1F89B24D"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p>
    <w:p w14:paraId="0089FEE8" w14:textId="71EE9D58" w:rsidR="0095404F" w:rsidRPr="00EF7DB4" w:rsidRDefault="0095404F" w:rsidP="00D94402">
      <w:pPr>
        <w:pStyle w:val="a5"/>
        <w:spacing w:after="0" w:line="240" w:lineRule="auto"/>
        <w:ind w:right="142" w:firstLine="709"/>
        <w:jc w:val="both"/>
        <w:rPr>
          <w:rFonts w:ascii="Times New Roman" w:hAnsi="Times New Roman" w:cs="Times New Roman"/>
          <w:b/>
          <w:bCs/>
          <w:spacing w:val="0"/>
          <w:kern w:val="0"/>
          <w:sz w:val="28"/>
          <w:szCs w:val="28"/>
        </w:rPr>
      </w:pPr>
      <w:r w:rsidRPr="00EF7DB4">
        <w:rPr>
          <w:rFonts w:ascii="Times New Roman" w:hAnsi="Times New Roman" w:cs="Times New Roman"/>
          <w:b/>
          <w:bCs/>
          <w:spacing w:val="0"/>
          <w:kern w:val="0"/>
          <w:sz w:val="28"/>
          <w:szCs w:val="28"/>
        </w:rPr>
        <w:t xml:space="preserve">1.2 </w:t>
      </w:r>
      <w:r w:rsidR="00371547" w:rsidRPr="00371547">
        <w:rPr>
          <w:rFonts w:ascii="Times New Roman" w:eastAsia="Times New Roman" w:hAnsi="Times New Roman" w:cs="Times New Roman"/>
          <w:b/>
          <w:spacing w:val="0"/>
          <w:kern w:val="0"/>
          <w:sz w:val="28"/>
          <w:szCs w:val="28"/>
          <w:shd w:val="clear" w:color="auto" w:fill="FFFFFF"/>
        </w:rPr>
        <w:t>Качество образования и социальное взаимодействие</w:t>
      </w:r>
    </w:p>
    <w:p w14:paraId="53DFA4F2" w14:textId="40187ECC"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современной парадигме высшего образования все более актуализируется вопрос о социальной функции университетов и их способности оказывать воздействие на внешнюю среду – от локальных сообществ до глобальных стейкхолдеров. В этом контексте особый интерес представляет исследование S. de Jong и C. Balaban (2022)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3</w:t>
      </w:r>
      <w:r w:rsidRPr="00EF7DB4">
        <w:rPr>
          <w:rFonts w:ascii="Times New Roman" w:hAnsi="Times New Roman" w:cs="Times New Roman"/>
          <w:kern w:val="0"/>
          <w:sz w:val="28"/>
          <w:szCs w:val="28"/>
        </w:rPr>
        <w:t>], в котором рассматривается, каким образом стратегии университетов по обеспечению общественного воздействия формируют новые практики социального взаимодействия академического персонала. Авторы, опираясь на теорию осмысления, анализируют, как преподаватели и исследователи в области философии и антропологии интерпретируют сигналы, поступающие от университетского менеджмента – от критериев найма и продвижения до стратегических приоритетов, связанных с вовлечением общества в научно-образовательную деятельность.</w:t>
      </w:r>
    </w:p>
    <w:p w14:paraId="45C7B3C7"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Ключевым выводом исследования является то, что стратегии университетов по обеспечению воздействия становятся важным каналом трансляции ценностных ориентиров и моделей поведения, ориентированных на внешнюю значимость академической деятельности. В результате происходит смещение понимания качества образования: оно перестает определяться исключительно академическими метриками и начинает включать такие параметры, как продуктивные взаимодействия с обществом, трансляция знаний в общественно значимые сферы, формирование устойчивых связей с различными группами стейкхолдеров. Университеты, таким образом, выполняют функцию медиаторов между академической и внешней средой, управляя форматом и содержанием этих взаимодействий.</w:t>
      </w:r>
    </w:p>
    <w:p w14:paraId="1948A74C"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Исследование показывает, что восприятие академиками целей и поведения университета оказывает прямое влияние на их профессиональную практику: от выбора формата публикаций и взаимодействия с неправительственными организациями до переосмысления целевой аудитории научных проектов. При этом отмечается, что отсутствие согласованности между стратегическими целями и ресурсным обеспечением со стороны университета (например, слабая включенность влияния в формальные критерии оценки труда) может затруднять формирование устойчивых моделей поведения. Более того, существует риск, что приоритет будет отдаваться взаимодействию с наиболее влиятельными группами – крупными донорами, политическими институтами, – в ущерб локальным сообществам и уязвимым группам, что противоречит самой логике демократизации и открытости образования.</w:t>
      </w:r>
    </w:p>
    <w:p w14:paraId="1346C576"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можно сделать вывод, что качество образования не может рассматриваться вне его социальной значимости и степени участия университета в общественном диалоге. Подлинное качество формируется через способность вуза быть активным участником процессов устойчивого развития, формирования гражданского капитала и трансформации общества через знания. Эти аспекты должны учитываться как в управлении университетами, так и в системе внутренней оценки качества.</w:t>
      </w:r>
    </w:p>
    <w:p w14:paraId="1D11F1D9" w14:textId="54AFD93E"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 Порубчанова с соавторами (Porubčanová et al., 2024)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4</w:t>
      </w:r>
      <w:r w:rsidRPr="00EF7DB4">
        <w:rPr>
          <w:rFonts w:ascii="Times New Roman" w:hAnsi="Times New Roman" w:cs="Times New Roman"/>
          <w:kern w:val="0"/>
          <w:sz w:val="28"/>
          <w:szCs w:val="28"/>
        </w:rPr>
        <w:t>] в своем эмпирическом исследовании, основанном на данных из словацких университетов, выделяют три ключевых компонента университетской социальной ответственности: ценности, взаимоотношения и организационная эффективность. Используемая модель VPI (Values, Process, Impact) демонстрирует, что ценностно ориентированное обучение и эффективная университетская среда формируют у студентов устойчивую гражданскую позицию и этическую зрелость.</w:t>
      </w:r>
    </w:p>
    <w:p w14:paraId="5477CB3A" w14:textId="0BEE2583"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Кейс Университета Сплита (Хорватия) (Škokić et al., 2025)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5</w:t>
      </w:r>
      <w:r w:rsidRPr="00EF7DB4">
        <w:rPr>
          <w:rFonts w:ascii="Times New Roman" w:hAnsi="Times New Roman" w:cs="Times New Roman"/>
          <w:kern w:val="0"/>
          <w:sz w:val="28"/>
          <w:szCs w:val="28"/>
        </w:rPr>
        <w:t>], где реализуется стратегическая интеграция ЦУР ООН в образовательную и управленческую практику позволил выявить основные драйверы успеха – вовлеченность руководства, стратегическое планирование и междисциплинарные подходы, а барьеры – фрагментация управления и ограниченные ресурсы. Модель используется как рамка трансформации университетов в сторону устойчивости</w:t>
      </w:r>
      <w:r w:rsidR="001B5357">
        <w:rPr>
          <w:rFonts w:ascii="Times New Roman" w:hAnsi="Times New Roman" w:cs="Times New Roman"/>
          <w:kern w:val="0"/>
          <w:sz w:val="28"/>
          <w:szCs w:val="28"/>
        </w:rPr>
        <w:t>.</w:t>
      </w:r>
    </w:p>
    <w:p w14:paraId="12BC4F28" w14:textId="239690EC"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контексте устойчивого развития и реализации Целей устойчивого развития до 2030 года (Повестка ООН 2030/Agenda 2030) качественное образование признается одним из ключевых факторов глобальных преобразований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6</w:t>
      </w:r>
      <w:r w:rsidRPr="00EF7DB4">
        <w:rPr>
          <w:rFonts w:ascii="Times New Roman" w:hAnsi="Times New Roman" w:cs="Times New Roman"/>
          <w:kern w:val="0"/>
          <w:sz w:val="28"/>
          <w:szCs w:val="28"/>
        </w:rPr>
        <w:t>]. В статье González García, Colomo Magaña и Cívico Ariza (2020)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7</w:t>
      </w:r>
      <w:r w:rsidRPr="00EF7DB4">
        <w:rPr>
          <w:rFonts w:ascii="Times New Roman" w:hAnsi="Times New Roman" w:cs="Times New Roman"/>
          <w:kern w:val="0"/>
          <w:sz w:val="28"/>
          <w:szCs w:val="28"/>
        </w:rPr>
        <w:t>] предпринят Библиометрический анализ научной литературы, посвященной Цели устойчивого развития 4 (ЦУР 4) – «обеспечение инклюзивного и качественного образования и содействие обучению на протяжении всей жизни для всех». Авторы подчеркивают, что качественное образование не ограничивается достижением академических результатов, а связано с обеспечением равного доступа, социальной справедливости, формирования ключевых компетенций XXI века и способности к критическому мышлению, необходимому для устойчивого будущего.</w:t>
      </w:r>
    </w:p>
    <w:p w14:paraId="5D357843"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 основе анализа 240 научных публикаций, отобранных из баз данных Web of Science и Scopus за период с 2015 по 2020 годы, авторы подчеркивают, что сама трактовка качества в контексте ЦУР 4 выходит за рамки узко академических параметров и включает такие компоненты, как инклюзивность, компетентностный подход, подготовка педагогов, развитие образовательной инфраструктуры, цифровую доступность, междисциплинарность, а также целостность образовательного процесса.</w:t>
      </w:r>
    </w:p>
    <w:p w14:paraId="67538E29"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в соответствие с ЦУР 4 Повестки ООН 2030, обеспечение инклюзивного и справедливого качественного образования рассматривается как основа устойчивого развития. Образование в интересах устойчивого развития требует включения в систему управления качеством не только академических критериев, но и ценностей ответственности, экологической грамотности, межкультурного понимания и участия обучающихся в общественно значимых практиках. Формирование трансверсальных (надпрофессиональных, мягких) компетенций и устойчивых навыков у обучающихся делает образование не только средством трансляции знаний, но и пространством формирования ответственности, солидарности, толерантности и способности к преобразованиям.</w:t>
      </w:r>
    </w:p>
    <w:p w14:paraId="0B81A359" w14:textId="293333CC"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Статья Р. Назар и др. (Nazar et al, 2018) [</w:t>
      </w:r>
      <w:r w:rsidR="00E03EE7" w:rsidRPr="00EF7DB4">
        <w:rPr>
          <w:rFonts w:ascii="Times New Roman" w:hAnsi="Times New Roman" w:cs="Times New Roman"/>
          <w:kern w:val="0"/>
          <w:sz w:val="28"/>
          <w:szCs w:val="28"/>
        </w:rPr>
        <w:t>9</w:t>
      </w:r>
      <w:r w:rsidR="00E7694C">
        <w:rPr>
          <w:rFonts w:ascii="Times New Roman" w:hAnsi="Times New Roman" w:cs="Times New Roman"/>
          <w:kern w:val="0"/>
          <w:sz w:val="28"/>
          <w:szCs w:val="28"/>
        </w:rPr>
        <w:t>8</w:t>
      </w:r>
      <w:r w:rsidRPr="00EF7DB4">
        <w:rPr>
          <w:rFonts w:ascii="Times New Roman" w:hAnsi="Times New Roman" w:cs="Times New Roman"/>
          <w:kern w:val="0"/>
          <w:sz w:val="28"/>
          <w:szCs w:val="28"/>
        </w:rPr>
        <w:t>] предлагает всесторонний анализ ключевой роли, которую играет качественное образование в реализации ЦУР 4. Авторы подчеркивают, что образование – это не только самостоятельная цель, но и центральный инструмент, необходимый для достижения других целей, таких как искоренение бедности, обеспечение равенства, охрана здоровья, устойчивое экономическое развитие и формирование мирных обществ. Сопоставительный анализ ЦУР 4 с предыдущими глобальными инициативами в области образования, проведенный авторами, подтверждает, что в отличие от них ЦУР 4 охватывает более широкий спектр: включает дошкольное, техническое, профессиональное, высшее и непрерывное образование, а также вопросы гендерного равенства, инклюзивности и гражданской ответственности. Авторы утверждают, что только через качественное, справедливое и инклюзивное образование возможно формирование устойчивых обществ и реализация потенциала человека. В частности, подчеркивается значение инвестиций в человеческий капитал через образование для устойчивого экономического роста и социальной мобильности. В заключение Р. Назар подчеркивает, что качественное образование – это важнейшая предпосылка для долгосрочного устойчивого развития, и что государства должны активизировать усилия по трансформации образовательной политики, механизмов мониторинга, инвестиций и партнерских форм работы в образовательной сфере.</w:t>
      </w:r>
    </w:p>
    <w:p w14:paraId="076448C1" w14:textId="7CEFBC9A" w:rsidR="0095404F" w:rsidRPr="000D3F65" w:rsidRDefault="0095404F" w:rsidP="000D3F65">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Эту позицию разделяют и Шиндлер (Schindler et al., указывая, что </w:t>
      </w:r>
      <w:r w:rsidRPr="000D3F65">
        <w:rPr>
          <w:rFonts w:ascii="Times New Roman" w:hAnsi="Times New Roman" w:cs="Times New Roman"/>
          <w:kern w:val="0"/>
          <w:sz w:val="28"/>
          <w:szCs w:val="28"/>
        </w:rPr>
        <w:t>«качество образования невозможно отделить от задач формирования компетенций устойчивости и социальной справедливости» [</w:t>
      </w:r>
      <w:r w:rsidR="00E03EE7" w:rsidRPr="000D3F65">
        <w:rPr>
          <w:rFonts w:ascii="Times New Roman" w:hAnsi="Times New Roman" w:cs="Times New Roman"/>
          <w:kern w:val="0"/>
          <w:sz w:val="28"/>
          <w:szCs w:val="28"/>
        </w:rPr>
        <w:t>9</w:t>
      </w:r>
      <w:r w:rsidR="00E7694C">
        <w:rPr>
          <w:rFonts w:ascii="Times New Roman" w:hAnsi="Times New Roman" w:cs="Times New Roman"/>
          <w:kern w:val="0"/>
          <w:sz w:val="28"/>
          <w:szCs w:val="28"/>
        </w:rPr>
        <w:t>1</w:t>
      </w:r>
      <w:r w:rsidR="00E7694C">
        <w:rPr>
          <w:rFonts w:ascii="Times New Roman" w:hAnsi="Times New Roman" w:cs="Times New Roman"/>
          <w:kern w:val="0"/>
          <w:sz w:val="28"/>
          <w:szCs w:val="28"/>
          <w:lang w:val="kk-KZ"/>
        </w:rPr>
        <w:t>, р</w:t>
      </w:r>
      <w:r w:rsidR="002674CA" w:rsidRPr="000D3F65">
        <w:rPr>
          <w:rFonts w:ascii="Times New Roman" w:hAnsi="Times New Roman" w:cs="Times New Roman"/>
          <w:kern w:val="0"/>
          <w:sz w:val="28"/>
          <w:szCs w:val="28"/>
          <w:lang w:val="kk-KZ"/>
        </w:rPr>
        <w:t>. 8</w:t>
      </w:r>
      <w:r w:rsidRPr="000D3F65">
        <w:rPr>
          <w:rFonts w:ascii="Times New Roman" w:hAnsi="Times New Roman" w:cs="Times New Roman"/>
          <w:kern w:val="0"/>
          <w:sz w:val="28"/>
          <w:szCs w:val="28"/>
        </w:rPr>
        <w:t>].</w:t>
      </w:r>
    </w:p>
    <w:p w14:paraId="2D47C92A" w14:textId="77777777" w:rsidR="0095404F" w:rsidRPr="000D3F65" w:rsidRDefault="0095404F" w:rsidP="000D3F65">
      <w:pPr>
        <w:spacing w:after="0" w:line="240" w:lineRule="auto"/>
        <w:ind w:right="142" w:firstLine="709"/>
        <w:jc w:val="both"/>
        <w:rPr>
          <w:rFonts w:ascii="Times New Roman" w:hAnsi="Times New Roman" w:cs="Times New Roman"/>
          <w:kern w:val="0"/>
          <w:sz w:val="28"/>
          <w:szCs w:val="28"/>
        </w:rPr>
      </w:pPr>
      <w:r w:rsidRPr="000D3F65">
        <w:rPr>
          <w:rFonts w:ascii="Times New Roman" w:hAnsi="Times New Roman" w:cs="Times New Roman"/>
          <w:kern w:val="0"/>
          <w:sz w:val="28"/>
          <w:szCs w:val="28"/>
        </w:rPr>
        <w:t>Следовательно, необходим пересмотр образовательной политики и практик с тем, чтобы ЦУР 4 стала не декларативной, а деятельностной основой для преобразования образовательных систем. Это включает инвестиции в подготовку учителей и социальных работников, разработку открытых образовательных ресурсов, инфраструктуру и механизмы мониторинга, чувствительные к социальным, культурным и экологическим условиям. В этом контексте качественное образование предстает как категория, неотъемлемо связанная с правом на устойчивое будущее и равный доступ к возможностям развития.</w:t>
      </w:r>
    </w:p>
    <w:p w14:paraId="35FD1AD0" w14:textId="78D2FEB9" w:rsidR="0095404F" w:rsidRPr="00EF7DB4" w:rsidRDefault="0095404F" w:rsidP="000D3F65">
      <w:pPr>
        <w:spacing w:after="0" w:line="240" w:lineRule="auto"/>
        <w:ind w:right="142" w:firstLine="709"/>
        <w:jc w:val="both"/>
        <w:rPr>
          <w:rFonts w:ascii="Times New Roman" w:hAnsi="Times New Roman" w:cs="Times New Roman"/>
          <w:kern w:val="0"/>
          <w:sz w:val="28"/>
          <w:szCs w:val="28"/>
        </w:rPr>
      </w:pPr>
      <w:r w:rsidRPr="000D3F65">
        <w:rPr>
          <w:rFonts w:ascii="Times New Roman" w:hAnsi="Times New Roman" w:cs="Times New Roman"/>
          <w:kern w:val="0"/>
          <w:sz w:val="28"/>
          <w:szCs w:val="28"/>
        </w:rPr>
        <w:t>В контексте анализа влияния качества образования на процессы социального взаимодействия и формирования ответственного гражданина важно обратиться к результатам библиометрического исследования Прието-Жименес и др. (Prieto-Jiménez et al., 2021) [</w:t>
      </w:r>
      <w:r w:rsidR="00E7694C">
        <w:rPr>
          <w:rFonts w:ascii="Times New Roman" w:hAnsi="Times New Roman" w:cs="Times New Roman"/>
          <w:kern w:val="0"/>
          <w:sz w:val="28"/>
          <w:szCs w:val="28"/>
        </w:rPr>
        <w:t>99</w:t>
      </w:r>
      <w:r w:rsidRPr="000D3F65">
        <w:rPr>
          <w:rFonts w:ascii="Times New Roman" w:hAnsi="Times New Roman" w:cs="Times New Roman"/>
          <w:kern w:val="0"/>
          <w:sz w:val="28"/>
          <w:szCs w:val="28"/>
        </w:rPr>
        <w:t xml:space="preserve">], которое выявляет основные научные тренды в области образования и целей устойчивого развития (ЦУР). Авторы исследовали 342 публикации (2015–2020), индексированных в Web of </w:t>
      </w:r>
      <w:r w:rsidRPr="00EF7DB4">
        <w:rPr>
          <w:rFonts w:ascii="Times New Roman" w:hAnsi="Times New Roman" w:cs="Times New Roman"/>
          <w:kern w:val="0"/>
          <w:sz w:val="28"/>
          <w:szCs w:val="28"/>
        </w:rPr>
        <w:t>Science. Обобщая результаты исследований, они сделали закономерный вывод, что качественное образование (ЦУР 4) рассматривается как многомерная категория, включающая в себя аспекты инклюзии и гендерного равенства, гражданского образования и глобального гражданства, развития трансверсальных навыков и стратегий устойчивости. Образование понимается ими как катализатор социальных изменений через формирование критического, социально ответственного мышления. В рамках обсуждения социального взаимодействия подчеркивается необходимость формирования у студентов ценностей уважения, ответственности, включенности и активного участия в трансформации общества. Авторы выделяют важность инноваций, междисциплинарности и открытых управленческих структур в повышении эффективности университетов как социальных институтов.</w:t>
      </w:r>
    </w:p>
    <w:p w14:paraId="49FA6D23"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Связь между качеством образования и социальным взаимодействием прослеживается в продвижении ценностей глобального гражданства, социального участия и ответственности. Согласно авторам, устойчивое образование возможно только при условии системной трансформации университетов – их миссий, управленческих практик и роли в обществе. </w:t>
      </w:r>
    </w:p>
    <w:p w14:paraId="2739ADCF" w14:textId="77777777" w:rsidR="0095404F"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исследование демонстрирует, что современное понимание качества образования должно опираться на целостный подход, включающий – экологическое сознание, социальную справедливость, участие всех заинтересованных сторон в образовательном процессе.</w:t>
      </w:r>
    </w:p>
    <w:p w14:paraId="3D4C23CB" w14:textId="56C79ED7" w:rsidR="009173F3" w:rsidRPr="00EF7DB4" w:rsidRDefault="0095404F" w:rsidP="00D94402">
      <w:pPr>
        <w:spacing w:after="0" w:line="240" w:lineRule="auto"/>
        <w:ind w:right="142"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Модель, отражающая взаимосвязь между качеством образования, трансформацией личности обучающегося и социальным воздействием университета, базируется на признании образования не только как инструмента передачи знаний, но и как системного механизма устойчивого социального развития (рисунок 1).  </w:t>
      </w:r>
    </w:p>
    <w:p w14:paraId="13D85E27" w14:textId="77777777" w:rsidR="00783C9C" w:rsidRPr="00EF7DB4" w:rsidRDefault="00783C9C" w:rsidP="0095404F">
      <w:pPr>
        <w:spacing w:after="0" w:line="240" w:lineRule="auto"/>
        <w:ind w:right="282"/>
        <w:jc w:val="both"/>
        <w:rPr>
          <w:rFonts w:ascii="Times New Roman" w:hAnsi="Times New Roman" w:cs="Times New Roman"/>
          <w:kern w:val="0"/>
          <w:sz w:val="28"/>
          <w:szCs w:val="28"/>
        </w:rPr>
      </w:pPr>
    </w:p>
    <w:p w14:paraId="0826F950" w14:textId="77777777" w:rsidR="0095404F" w:rsidRPr="00EF7DB4" w:rsidRDefault="0095404F" w:rsidP="00D94402">
      <w:pPr>
        <w:spacing w:after="0" w:line="240" w:lineRule="auto"/>
        <w:ind w:left="142"/>
        <w:jc w:val="both"/>
        <w:rPr>
          <w:rFonts w:ascii="Times New Roman" w:hAnsi="Times New Roman" w:cs="Times New Roman"/>
          <w:kern w:val="0"/>
          <w:sz w:val="28"/>
          <w:szCs w:val="28"/>
        </w:rPr>
      </w:pPr>
      <w:r w:rsidRPr="00EF7DB4">
        <w:rPr>
          <w:rFonts w:ascii="Times New Roman" w:hAnsi="Times New Roman" w:cs="Times New Roman"/>
          <w:noProof/>
          <w:kern w:val="0"/>
          <w:sz w:val="28"/>
          <w:szCs w:val="28"/>
          <w:lang w:eastAsia="ru-RU"/>
        </w:rPr>
        <w:drawing>
          <wp:inline distT="0" distB="0" distL="0" distR="0" wp14:anchorId="230B8AA9" wp14:editId="7E47F004">
            <wp:extent cx="5822315" cy="4530811"/>
            <wp:effectExtent l="19050" t="0" r="45085" b="22225"/>
            <wp:docPr id="64442580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C66A7F" w14:textId="77777777" w:rsidR="00D94402" w:rsidRPr="00D94402" w:rsidRDefault="00D94402" w:rsidP="0095404F">
      <w:pPr>
        <w:keepNext/>
        <w:spacing w:after="0" w:line="240" w:lineRule="auto"/>
        <w:ind w:right="282" w:firstLine="709"/>
        <w:jc w:val="both"/>
        <w:rPr>
          <w:rFonts w:ascii="Times New Roman" w:hAnsi="Times New Roman" w:cs="Times New Roman"/>
          <w:kern w:val="0"/>
          <w:sz w:val="16"/>
          <w:szCs w:val="16"/>
        </w:rPr>
      </w:pPr>
    </w:p>
    <w:p w14:paraId="5A37351F" w14:textId="7009DB77" w:rsidR="0095404F" w:rsidRPr="00EF7DB4" w:rsidRDefault="0095404F" w:rsidP="00D94402">
      <w:pPr>
        <w:keepNext/>
        <w:spacing w:after="0" w:line="240" w:lineRule="auto"/>
        <w:ind w:right="282"/>
        <w:jc w:val="center"/>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Рисунок </w:t>
      </w:r>
      <w:r w:rsidR="00D94402">
        <w:rPr>
          <w:rFonts w:ascii="Times New Roman" w:hAnsi="Times New Roman" w:cs="Times New Roman"/>
          <w:kern w:val="0"/>
          <w:sz w:val="28"/>
          <w:szCs w:val="28"/>
        </w:rPr>
        <w:t>1</w:t>
      </w:r>
      <w:r w:rsidRPr="00EF7DB4">
        <w:rPr>
          <w:rFonts w:ascii="Times New Roman" w:hAnsi="Times New Roman" w:cs="Times New Roman"/>
          <w:kern w:val="0"/>
          <w:sz w:val="28"/>
          <w:szCs w:val="28"/>
        </w:rPr>
        <w:t xml:space="preserve"> – Модель, отражающая взаимосвязь между качеством образования и Целями устойчивого развития</w:t>
      </w:r>
    </w:p>
    <w:p w14:paraId="12FDD5E8" w14:textId="77777777" w:rsidR="0095404F" w:rsidRPr="00EF7DB4" w:rsidRDefault="0095404F" w:rsidP="0095404F">
      <w:pPr>
        <w:spacing w:after="0" w:line="240" w:lineRule="auto"/>
        <w:ind w:right="282" w:firstLine="709"/>
        <w:jc w:val="both"/>
        <w:rPr>
          <w:rFonts w:ascii="Times New Roman" w:hAnsi="Times New Roman" w:cs="Times New Roman"/>
          <w:kern w:val="0"/>
          <w:sz w:val="28"/>
          <w:szCs w:val="28"/>
        </w:rPr>
      </w:pPr>
    </w:p>
    <w:p w14:paraId="4575B354" w14:textId="77777777" w:rsidR="00783C9C" w:rsidRPr="00D94402" w:rsidRDefault="00783C9C"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В ее основе лежат универсальные ценности, такие как ответственность и справедливость, прозрачность и инклюзивность, стремление к устойчивому развитию, этическое поведение, уважение к правам человека, а также партнерство и участие в жизни общества. Эти ценности формируют не только философскую и гуманистическую основу образовательной политики университета, но и задают вектор преобразований образовательной среды и институциональной культуры. </w:t>
      </w:r>
    </w:p>
    <w:p w14:paraId="2F03F17C" w14:textId="2655D268"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Модель органически соотносится с Целью устойчивого развития 4 – качество образования. При этом она затрагивает и другие цели, в частности ЦУР 5 (гендерное равенство) – через формирование равного доступа к лидерству и академическим возможностям; ЦУР 10 (снижение неравенства) – за счет создания инклюзивной образовательной среды; ЦУР 11 (устойчивые города и сообщества) – через участие университетов в развитии территорий и гражданских инициатив; а также ЦУР 16 (мир, справедливость и эффективные институты) – благодаря воспитанию гражданской зрелости, правовой культуры и уважения к другим.</w:t>
      </w:r>
    </w:p>
    <w:p w14:paraId="4553F179"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Содержательно модель включает четыре взаимосвязанных блока. Первый – входящие параметры – охватывает нормативные и институциональные рамки (национальные и международные стандарты качества, стратегии устойчивого развития), содержание образования (включающее формирование трансверсальных компетенций, экологическое и гражданское просвещение, обучение для устойчивого развития), а также культуру университета. Во втором блоки расположены ценности, которые взаимоувязаны с Целями устойчивого развития. </w:t>
      </w:r>
    </w:p>
    <w:p w14:paraId="4063771D"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Третий блок охватывает механизмы воздействия, которые обеспечивают практическое функционирование модели. Сюда входят педагогические практики, ориентированные на активное и контекстуализированное обучение (например, проектная деятельность, сервисное обучение, цифровые технологии); деятельность университета как института социальной ответственности (вовлеченность в местные сообщества, партнерства с некоммерческими организациями, поддержка студенческого волонтерства); а также системы оценки качества образования, предполагающие диалог со стейкхолдерами, участие в международных рейтингах и регулярное обновление образовательных стратегий.</w:t>
      </w:r>
    </w:p>
    <w:p w14:paraId="42DD6A4D"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Заключительный блок – результаты – отражает трансформационный потенциал модели. Он проявляется в формировании социально ответственной личности обучающегося, способной к критическому мышлению, гражданской активности, экологической и правовой ответственности. Кроме того, реализуется развитие трансверсальных (надпредметных, надпрофессиональных) компетенций, необходимых для успешной адаптации в сложной социальной реальности. Университет в рамках этой модели становится активным участником процесса социального взаимодействия, укрепляя связи с сообществами, стимулируя межкультурный диалог и инициируя социальные инновации. Тем самым он способствует удовлетворению общественных ожиданий в области устойчивого развития, справедливости и качества жизни.</w:t>
      </w:r>
    </w:p>
    <w:p w14:paraId="4343F2D9"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Таким образом, представленная модель демонстрирует, что качество образования – это не только достижение академических стандартов, но и возможность образовательной системы способствовать личностной трансформации обучающихся и оказывать позитивное воздействие на общество в целом.</w:t>
      </w:r>
    </w:p>
    <w:p w14:paraId="20C857BC" w14:textId="2AF1A0DB"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 статье Бреннана и др. (Brennan et al., 2021)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0</w:t>
      </w:r>
      <w:r w:rsidRPr="00D94402">
        <w:rPr>
          <w:rFonts w:ascii="Times New Roman" w:hAnsi="Times New Roman" w:cs="Times New Roman"/>
          <w:kern w:val="0"/>
          <w:sz w:val="28"/>
          <w:szCs w:val="28"/>
        </w:rPr>
        <w:t>] рассматривается стратегическая трансформация системы высшего образования Канады в условиях и после пандемии COVID-19. Авторы подчеркивают, что кризис стал триггером для глубоких реформ, выявив структурные слабости университетской системы, но одновременно создав уникальные возможности для инвестиций в качество, доступность и устойчивость образования. В фокусе внимания – роль цифровизации, финансовых моделей, а также вовлечения заинтересованных сторон в процесс адаптации и стратегического планирования. В публикации подчеркивается необходимость долгосрочного подхода к реформам с ориентацией на устойчивое развитие и социальную справедливость в сфере высшего образования.</w:t>
      </w:r>
    </w:p>
    <w:p w14:paraId="40DA8629" w14:textId="61BAC4FA"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 современных условиях глобальных вызовов и необходимости устойчивого развития возрастает роль подходов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1</w:t>
      </w:r>
      <w:r w:rsidRPr="00D94402">
        <w:rPr>
          <w:rFonts w:ascii="Times New Roman" w:hAnsi="Times New Roman" w:cs="Times New Roman"/>
          <w:kern w:val="0"/>
          <w:sz w:val="28"/>
          <w:szCs w:val="28"/>
        </w:rPr>
        <w:t>], которые позволяют университетам выстраивать не только эффективные образовательные, но и социально ответственные стратегии. Один из таких подходов – экосистемный, предложенный Г.С. Саулембековой (2024)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2</w:t>
      </w:r>
      <w:r w:rsidRPr="00D94402">
        <w:rPr>
          <w:rFonts w:ascii="Times New Roman" w:hAnsi="Times New Roman" w:cs="Times New Roman"/>
          <w:kern w:val="0"/>
          <w:sz w:val="28"/>
          <w:szCs w:val="28"/>
        </w:rPr>
        <w:t>], который рассматривает качество образования как интегральную характеристику устойчивости организации образования и ее способности обеспечивать сбалансированное развитие всех участников образовательной среды. В логике экосистемного подхода вуз воспринимается как сложная социальная система. Автор выделяет ряд ключевых показателей качества, коррелирующих с целями устойчивого развития, в том числе:</w:t>
      </w:r>
    </w:p>
    <w:p w14:paraId="1A59BBF2" w14:textId="77777777" w:rsidR="0095404F" w:rsidRPr="00D94402" w:rsidRDefault="0095404F" w:rsidP="00BF4A4D">
      <w:pPr>
        <w:numPr>
          <w:ilvl w:val="0"/>
          <w:numId w:val="14"/>
        </w:numPr>
        <w:tabs>
          <w:tab w:val="left" w:pos="993"/>
          <w:tab w:val="left" w:pos="1134"/>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способность выпускников к социально-профессиональной адаптации и обучению в течение жизни;</w:t>
      </w:r>
    </w:p>
    <w:p w14:paraId="7F8BFFB6" w14:textId="77777777" w:rsidR="0095404F" w:rsidRPr="00D94402" w:rsidRDefault="0095404F" w:rsidP="00BF4A4D">
      <w:pPr>
        <w:numPr>
          <w:ilvl w:val="0"/>
          <w:numId w:val="14"/>
        </w:numPr>
        <w:tabs>
          <w:tab w:val="left" w:pos="993"/>
          <w:tab w:val="left" w:pos="1134"/>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общественно-профессиональное признание, как индикатор социальной значимости образовательного результата;</w:t>
      </w:r>
    </w:p>
    <w:p w14:paraId="38DDF04A" w14:textId="77777777" w:rsidR="0095404F" w:rsidRPr="00D94402" w:rsidRDefault="0095404F" w:rsidP="00BF4A4D">
      <w:pPr>
        <w:numPr>
          <w:ilvl w:val="0"/>
          <w:numId w:val="14"/>
        </w:numPr>
        <w:tabs>
          <w:tab w:val="left" w:pos="993"/>
          <w:tab w:val="left" w:pos="1134"/>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экосистемное мышление выпускников – умение воспринимать образование как элемент широкой системы и управлять своим профессиональным развитием в этой системе.</w:t>
      </w:r>
    </w:p>
    <w:p w14:paraId="3558146F"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Эти параметры дополняют традиционные академические метрики и подчеркивают необходимость перехода от линейных моделей оценки к ценностно-ориентированным и адаптивным подходам, поддерживающим устойчивое развитие образовательной организации и ее вклад в развитие общества.</w:t>
      </w:r>
    </w:p>
    <w:p w14:paraId="0F14C017" w14:textId="52AD0AA3"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 современных условиях массового высшего образования качество образовательных услуг все чаще определяется через системы управления и количественные показатели, что, с одной стороны, обеспечивает прозрачность и подотчетность вузов перед стейкхолдерами, а с другой – создает риск формализации и «перегрузки» институциональных процессов. В статье Саррико (2022)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3</w:t>
      </w:r>
      <w:r w:rsidRPr="00D94402">
        <w:rPr>
          <w:rFonts w:ascii="Times New Roman" w:hAnsi="Times New Roman" w:cs="Times New Roman"/>
          <w:kern w:val="0"/>
          <w:sz w:val="28"/>
          <w:szCs w:val="28"/>
        </w:rPr>
        <w:t>] подчеркивается, что качество обучения следует понимать не только как соответствие академическим стандартам, но как степень трансформации студента в социально активного и компетентного участника общества. То есть показатели эффективности становятся инструментом не только контроля, но и развития: они фиксируют «узкие места» в процессе обучения и могут служить отправной точкой для педагогических инноваций и институционального обучения.</w:t>
      </w:r>
    </w:p>
    <w:p w14:paraId="2A19FD10"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Автор выделяет три взаимосвязанных измерения, критически важных для системы управления качеством: эффективность, оценка которой базируется на результатах обучения, профессиональных и социальных исходах выпускников, эффективность использования ресурсов, отражающая соотношение образовательных результатов и ресурсов (время, финансы, кадровый потенциал), справедливость, характеризующая равный доступ и равномерное распределение образовательных выгод среди разных групп обучающихся. При этом Саррико отмечает, что реальные системы показателей должны учитывать взаимные «трейд-оффы» (например, между расширением доступа и снижением уровня завершения программ) и выстраивать интегрированные наборы индикаторов по стадиям учебного процесса: вход – активность – выход – результат. Он уделяет внимание двойственному характеру систем оценки качества образования. С одной стороны, они накладывают дополнительную административную нагрузку на академические подразделения, с другой – способны стать мощным источником инспирации и инноваций, стимулируя институциональное исследование своих практик, развитие обучения служением и партнерских проектов с локальным сообществом. </w:t>
      </w:r>
    </w:p>
    <w:p w14:paraId="420E05F6"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Саррико делает прогноз, что будущее управление качеством в высшем образовании будет смещаться от чистой отчетности к социальному вовлечению: в фокусе окажутся не столько рейтинги и внешние аудит-процедуры, сколько роль университетов как активных агентов устойчивого развития и социальной кооперации. Именно такой подход формирует условия для глубокой личностной трансформации студентов и укрепления социального взаимодействия между вузом и обществом в целом. </w:t>
      </w:r>
    </w:p>
    <w:p w14:paraId="2F077C38" w14:textId="39188ECE"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 современном дискурсе качества образования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4</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6</w:t>
      </w:r>
      <w:r w:rsidRPr="00D94402">
        <w:rPr>
          <w:rFonts w:ascii="Times New Roman" w:hAnsi="Times New Roman" w:cs="Times New Roman"/>
          <w:kern w:val="0"/>
          <w:sz w:val="28"/>
          <w:szCs w:val="28"/>
        </w:rPr>
        <w:t>] особое внимание уделяется социальной миссии университетов [</w:t>
      </w:r>
      <w:r w:rsidR="00E03EE7" w:rsidRPr="00D94402">
        <w:rPr>
          <w:rFonts w:ascii="Times New Roman" w:hAnsi="Times New Roman" w:cs="Times New Roman"/>
          <w:kern w:val="0"/>
          <w:sz w:val="28"/>
          <w:szCs w:val="28"/>
        </w:rPr>
        <w:t>10</w:t>
      </w:r>
      <w:r w:rsidR="00E7694C">
        <w:rPr>
          <w:rFonts w:ascii="Times New Roman" w:hAnsi="Times New Roman" w:cs="Times New Roman"/>
          <w:kern w:val="0"/>
          <w:sz w:val="28"/>
          <w:szCs w:val="28"/>
        </w:rPr>
        <w:t>7</w:t>
      </w:r>
      <w:r w:rsidR="00E03EE7" w:rsidRPr="00D94402">
        <w:rPr>
          <w:rFonts w:ascii="Times New Roman" w:hAnsi="Times New Roman" w:cs="Times New Roman"/>
          <w:kern w:val="0"/>
          <w:sz w:val="28"/>
          <w:szCs w:val="28"/>
        </w:rPr>
        <w:t>-11</w:t>
      </w:r>
      <w:r w:rsidR="00E7694C">
        <w:rPr>
          <w:rFonts w:ascii="Times New Roman" w:hAnsi="Times New Roman" w:cs="Times New Roman"/>
          <w:kern w:val="0"/>
          <w:sz w:val="28"/>
          <w:szCs w:val="28"/>
        </w:rPr>
        <w:t>0</w:t>
      </w:r>
      <w:r w:rsidRPr="00D94402">
        <w:rPr>
          <w:rFonts w:ascii="Times New Roman" w:hAnsi="Times New Roman" w:cs="Times New Roman"/>
          <w:kern w:val="0"/>
          <w:sz w:val="28"/>
          <w:szCs w:val="28"/>
        </w:rPr>
        <w:t xml:space="preserve">] и их способности выступать в роли посредников между наукой, сообществами и государством. При этом академическая свобода и университетская автономия </w:t>
      </w:r>
      <w:r w:rsidRPr="000D3F65">
        <w:rPr>
          <w:rFonts w:ascii="Times New Roman" w:hAnsi="Times New Roman" w:cs="Times New Roman"/>
          <w:kern w:val="0"/>
          <w:sz w:val="28"/>
          <w:szCs w:val="28"/>
        </w:rPr>
        <w:t>придают все большее значение правовой поддержке обеспечения качества в университетах [</w:t>
      </w:r>
      <w:r w:rsidR="00E03EE7" w:rsidRPr="000D3F65">
        <w:rPr>
          <w:rFonts w:ascii="Times New Roman" w:hAnsi="Times New Roman" w:cs="Times New Roman"/>
          <w:kern w:val="0"/>
          <w:sz w:val="28"/>
          <w:szCs w:val="28"/>
        </w:rPr>
        <w:t>11</w:t>
      </w:r>
      <w:r w:rsidR="00E7694C">
        <w:rPr>
          <w:rFonts w:ascii="Times New Roman" w:hAnsi="Times New Roman" w:cs="Times New Roman"/>
          <w:kern w:val="0"/>
          <w:sz w:val="28"/>
          <w:szCs w:val="28"/>
        </w:rPr>
        <w:t>1, 112</w:t>
      </w:r>
      <w:r w:rsidRPr="000D3F65">
        <w:rPr>
          <w:rFonts w:ascii="Times New Roman" w:hAnsi="Times New Roman" w:cs="Times New Roman"/>
          <w:kern w:val="0"/>
          <w:sz w:val="28"/>
          <w:szCs w:val="28"/>
        </w:rPr>
        <w:t>], соблюдения ими законодательных рамок и этических норм, внедрение комплаенс процедур и анализу коррупционных рисков [</w:t>
      </w:r>
      <w:r w:rsidR="00E03EE7" w:rsidRPr="000D3F65">
        <w:rPr>
          <w:rFonts w:ascii="Times New Roman" w:hAnsi="Times New Roman" w:cs="Times New Roman"/>
          <w:kern w:val="0"/>
          <w:sz w:val="28"/>
          <w:szCs w:val="28"/>
        </w:rPr>
        <w:t>4</w:t>
      </w:r>
      <w:r w:rsidR="00E7694C">
        <w:rPr>
          <w:rFonts w:ascii="Times New Roman" w:hAnsi="Times New Roman" w:cs="Times New Roman"/>
          <w:kern w:val="0"/>
          <w:sz w:val="28"/>
          <w:szCs w:val="28"/>
        </w:rPr>
        <w:t>8</w:t>
      </w:r>
      <w:r w:rsidR="002674CA" w:rsidRPr="000D3F65">
        <w:rPr>
          <w:rFonts w:ascii="Times New Roman" w:hAnsi="Times New Roman" w:cs="Times New Roman"/>
          <w:kern w:val="0"/>
          <w:sz w:val="28"/>
          <w:szCs w:val="28"/>
          <w:lang w:val="kk-KZ"/>
        </w:rPr>
        <w:t xml:space="preserve">, </w:t>
      </w:r>
      <w:r w:rsidR="00E7694C">
        <w:rPr>
          <w:rFonts w:ascii="Times New Roman" w:hAnsi="Times New Roman" w:cs="Times New Roman"/>
          <w:kern w:val="0"/>
          <w:sz w:val="28"/>
          <w:szCs w:val="28"/>
          <w:lang w:val="kk-KZ"/>
        </w:rPr>
        <w:t>р</w:t>
      </w:r>
      <w:r w:rsidR="002674CA" w:rsidRPr="000D3F65">
        <w:rPr>
          <w:rFonts w:ascii="Times New Roman" w:hAnsi="Times New Roman" w:cs="Times New Roman"/>
          <w:kern w:val="0"/>
          <w:sz w:val="28"/>
          <w:szCs w:val="28"/>
          <w:lang w:val="kk-KZ"/>
        </w:rPr>
        <w:t>. 92</w:t>
      </w:r>
      <w:r w:rsidR="00E03EE7" w:rsidRPr="000D3F65">
        <w:rPr>
          <w:rFonts w:ascii="Times New Roman" w:hAnsi="Times New Roman" w:cs="Times New Roman"/>
          <w:kern w:val="0"/>
          <w:sz w:val="28"/>
          <w:szCs w:val="28"/>
        </w:rPr>
        <w:t>;</w:t>
      </w:r>
      <w:r w:rsidRPr="000D3F65">
        <w:rPr>
          <w:rFonts w:ascii="Times New Roman" w:hAnsi="Times New Roman" w:cs="Times New Roman"/>
          <w:kern w:val="0"/>
          <w:sz w:val="28"/>
          <w:szCs w:val="28"/>
        </w:rPr>
        <w:t xml:space="preserve"> </w:t>
      </w:r>
      <w:r w:rsidR="00E03EE7" w:rsidRPr="000D3F65">
        <w:rPr>
          <w:rFonts w:ascii="Times New Roman" w:hAnsi="Times New Roman" w:cs="Times New Roman"/>
          <w:kern w:val="0"/>
          <w:sz w:val="28"/>
          <w:szCs w:val="28"/>
        </w:rPr>
        <w:t>11</w:t>
      </w:r>
      <w:r w:rsidR="00E7694C">
        <w:rPr>
          <w:rFonts w:ascii="Times New Roman" w:hAnsi="Times New Roman" w:cs="Times New Roman"/>
          <w:kern w:val="0"/>
          <w:sz w:val="28"/>
          <w:szCs w:val="28"/>
        </w:rPr>
        <w:t>3</w:t>
      </w:r>
      <w:r w:rsidR="00E03EE7" w:rsidRPr="000D3F65">
        <w:rPr>
          <w:rFonts w:ascii="Times New Roman" w:hAnsi="Times New Roman" w:cs="Times New Roman"/>
          <w:kern w:val="0"/>
          <w:sz w:val="28"/>
          <w:szCs w:val="28"/>
        </w:rPr>
        <w:t>, 11</w:t>
      </w:r>
      <w:r w:rsidR="00E7694C">
        <w:rPr>
          <w:rFonts w:ascii="Times New Roman" w:hAnsi="Times New Roman" w:cs="Times New Roman"/>
          <w:kern w:val="0"/>
          <w:sz w:val="28"/>
          <w:szCs w:val="28"/>
        </w:rPr>
        <w:t>4</w:t>
      </w:r>
      <w:r w:rsidRPr="000D3F65">
        <w:rPr>
          <w:rFonts w:ascii="Times New Roman" w:hAnsi="Times New Roman" w:cs="Times New Roman"/>
          <w:kern w:val="0"/>
          <w:sz w:val="28"/>
          <w:szCs w:val="28"/>
        </w:rPr>
        <w:t>]. В статье (Profiroiu &amp; Popescu 2024) [</w:t>
      </w:r>
      <w:r w:rsidR="00E03EE7" w:rsidRPr="000D3F65">
        <w:rPr>
          <w:rFonts w:ascii="Times New Roman" w:hAnsi="Times New Roman" w:cs="Times New Roman"/>
          <w:kern w:val="0"/>
          <w:sz w:val="28"/>
          <w:szCs w:val="28"/>
        </w:rPr>
        <w:t>11</w:t>
      </w:r>
      <w:r w:rsidR="00E7694C">
        <w:rPr>
          <w:rFonts w:ascii="Times New Roman" w:hAnsi="Times New Roman" w:cs="Times New Roman"/>
          <w:kern w:val="0"/>
          <w:sz w:val="28"/>
          <w:szCs w:val="28"/>
        </w:rPr>
        <w:t>5</w:t>
      </w:r>
      <w:r w:rsidRPr="000D3F65">
        <w:rPr>
          <w:rFonts w:ascii="Times New Roman" w:hAnsi="Times New Roman" w:cs="Times New Roman"/>
          <w:kern w:val="0"/>
          <w:sz w:val="28"/>
          <w:szCs w:val="28"/>
        </w:rPr>
        <w:t xml:space="preserve">] представлено обоснование модели «тройной миссии» университета: образования, инноваций и сообщества. Авторы утверждают, что современные университеты играют ключевую роль не только в подготовке квалифицированных специалистов, но и в формировании устойчивых, инклюзивных и социально ответственных </w:t>
      </w:r>
      <w:r w:rsidRPr="00D94402">
        <w:rPr>
          <w:rFonts w:ascii="Times New Roman" w:hAnsi="Times New Roman" w:cs="Times New Roman"/>
          <w:kern w:val="0"/>
          <w:sz w:val="28"/>
          <w:szCs w:val="28"/>
        </w:rPr>
        <w:t xml:space="preserve">сообществ, что должно рассматриваться как часть качества образования в широком, системном смысле Авторы показывают, как универсальная образовательная миссия переосмысляется и соединяется с задачами цифровой трансформации, искусственного интеллекта, городского развития, устойчивости и гражданского участия. </w:t>
      </w:r>
    </w:p>
    <w:p w14:paraId="4D353F9E" w14:textId="3F288E95"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Таким образом, ряд публикаций представляют качество образования как категорию, неразрывно связанную с социальной ответственностью, адаптивностью и инновационной активностью университета </w:t>
      </w:r>
      <w:r w:rsidR="00051392" w:rsidRPr="00D94402">
        <w:rPr>
          <w:rFonts w:ascii="Times New Roman" w:hAnsi="Times New Roman" w:cs="Times New Roman"/>
          <w:kern w:val="0"/>
          <w:sz w:val="28"/>
          <w:szCs w:val="28"/>
        </w:rPr>
        <w:t>[</w:t>
      </w:r>
      <w:r w:rsidR="00E03EE7" w:rsidRPr="00D94402">
        <w:rPr>
          <w:rFonts w:ascii="Times New Roman" w:hAnsi="Times New Roman" w:cs="Times New Roman"/>
          <w:kern w:val="0"/>
          <w:sz w:val="28"/>
          <w:szCs w:val="28"/>
        </w:rPr>
        <w:t>11</w:t>
      </w:r>
      <w:r w:rsidR="00E7694C">
        <w:rPr>
          <w:rFonts w:ascii="Times New Roman" w:hAnsi="Times New Roman" w:cs="Times New Roman"/>
          <w:kern w:val="0"/>
          <w:sz w:val="28"/>
          <w:szCs w:val="28"/>
        </w:rPr>
        <w:t>6</w:t>
      </w:r>
      <w:r w:rsidR="00E03EE7" w:rsidRPr="00D94402">
        <w:rPr>
          <w:rFonts w:ascii="Times New Roman" w:hAnsi="Times New Roman" w:cs="Times New Roman"/>
          <w:kern w:val="0"/>
          <w:sz w:val="28"/>
          <w:szCs w:val="28"/>
        </w:rPr>
        <w:t>-1</w:t>
      </w:r>
      <w:r w:rsidR="00E7694C">
        <w:rPr>
          <w:rFonts w:ascii="Times New Roman" w:hAnsi="Times New Roman" w:cs="Times New Roman"/>
          <w:kern w:val="0"/>
          <w:sz w:val="28"/>
          <w:szCs w:val="28"/>
        </w:rPr>
        <w:t>19</w:t>
      </w:r>
      <w:r w:rsidR="00051392" w:rsidRPr="00D94402">
        <w:rPr>
          <w:rFonts w:ascii="Times New Roman" w:hAnsi="Times New Roman" w:cs="Times New Roman"/>
          <w:kern w:val="0"/>
          <w:sz w:val="28"/>
          <w:szCs w:val="28"/>
        </w:rPr>
        <w:t>]</w:t>
      </w:r>
      <w:r w:rsidRPr="00D94402">
        <w:rPr>
          <w:rFonts w:ascii="Times New Roman" w:hAnsi="Times New Roman" w:cs="Times New Roman"/>
          <w:kern w:val="0"/>
          <w:sz w:val="28"/>
          <w:szCs w:val="28"/>
        </w:rPr>
        <w:t xml:space="preserve">. Эффективное социальное взаимодействие вуза – с государственными структурами, бизнесом и гражданским обществом – становится индикатором его зрелости и устойчивости, а также важнейшим элементом внутренней системы обеспечения качества. </w:t>
      </w:r>
    </w:p>
    <w:p w14:paraId="0ED670FC" w14:textId="1B066A1E"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Устойчивое качество невозможно без учета социального контекста, ценностей и ожиданий сообществ [</w:t>
      </w:r>
      <w:bookmarkStart w:id="35" w:name="_Ref207869008"/>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0</w:t>
      </w:r>
      <w:r w:rsidR="00E03EE7" w:rsidRPr="00D94402">
        <w:rPr>
          <w:rFonts w:ascii="Times New Roman" w:hAnsi="Times New Roman" w:cs="Times New Roman"/>
          <w:kern w:val="0"/>
          <w:sz w:val="28"/>
          <w:szCs w:val="28"/>
        </w:rPr>
        <w:t>, 12</w:t>
      </w:r>
      <w:r w:rsidR="00E7694C">
        <w:rPr>
          <w:rFonts w:ascii="Times New Roman" w:hAnsi="Times New Roman" w:cs="Times New Roman"/>
          <w:kern w:val="0"/>
          <w:sz w:val="28"/>
          <w:szCs w:val="28"/>
        </w:rPr>
        <w:t>1</w:t>
      </w:r>
      <w:bookmarkEnd w:id="35"/>
      <w:r w:rsidRPr="00D94402">
        <w:rPr>
          <w:rFonts w:ascii="Times New Roman" w:hAnsi="Times New Roman" w:cs="Times New Roman"/>
          <w:kern w:val="0"/>
          <w:sz w:val="28"/>
          <w:szCs w:val="28"/>
        </w:rPr>
        <w:t>], для которых и в которых действует университет. Это требует координации усилий между образовательными, научными и социальными функциями вуза, перехода от формального к содержательному взаимодействию, а также развития механизмов совместного принятия решений.</w:t>
      </w:r>
    </w:p>
    <w:p w14:paraId="53B92C31" w14:textId="0C89A514"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Современное понимание качества образования требует учета не только академических результатов, но и способности образовательной среды способствовать развитию социальных и коммуникативных компетенций. В статье Анастасова и Кочоска (Anastasov &amp; Kochoska, 2025) [</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2</w:t>
      </w:r>
      <w:r w:rsidRPr="00D94402">
        <w:rPr>
          <w:rFonts w:ascii="Times New Roman" w:hAnsi="Times New Roman" w:cs="Times New Roman"/>
          <w:kern w:val="0"/>
          <w:sz w:val="28"/>
          <w:szCs w:val="28"/>
        </w:rPr>
        <w:t>] подчеркивается, что развитие социальной коммуникации является ключевым индикатором качества образовательной среды, особенно в контексте работы социальных педагогов. Авторы рассматривают социальную коммуникацию как не просто передачу информации, а как инструмент социального вмешательства, направленного на решение межличностных и межгрупповых конфликтов, формирование эмпатии и навыков ненасильственного общения, укрепление связей между разнородными социальными и культурными группами.</w:t>
      </w:r>
    </w:p>
    <w:p w14:paraId="01E139EF"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Социальный педагог, выступая в роли медиатора, фасилитатора и наставника, способствует формированию устойчивых коммуникационных практик, которые являются предпосылкой для успешной социализации и инклюзии учащихся. Через тренинги, ролевые игры, групповые и индивидуальные занятия, социальный педагог развивает:</w:t>
      </w:r>
    </w:p>
    <w:p w14:paraId="3878290B" w14:textId="77777777" w:rsidR="0095404F" w:rsidRPr="00D94402" w:rsidRDefault="0095404F" w:rsidP="00BF4A4D">
      <w:pPr>
        <w:numPr>
          <w:ilvl w:val="0"/>
          <w:numId w:val="15"/>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вербальные и невербальные навыки общения;</w:t>
      </w:r>
    </w:p>
    <w:p w14:paraId="74CB4CB5" w14:textId="77777777" w:rsidR="0095404F" w:rsidRPr="00D94402" w:rsidRDefault="0095404F" w:rsidP="00BF4A4D">
      <w:pPr>
        <w:numPr>
          <w:ilvl w:val="0"/>
          <w:numId w:val="15"/>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цифровую грамотность как часть современной коммуникации;</w:t>
      </w:r>
    </w:p>
    <w:p w14:paraId="364AB810" w14:textId="77777777" w:rsidR="0095404F" w:rsidRPr="00D94402" w:rsidRDefault="0095404F" w:rsidP="00BF4A4D">
      <w:pPr>
        <w:numPr>
          <w:ilvl w:val="0"/>
          <w:numId w:val="15"/>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способность к разрешению конфликтов и выражению себя в мультикультурной среде.</w:t>
      </w:r>
    </w:p>
    <w:p w14:paraId="6B83FE79" w14:textId="254276A5"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Трансформация качества образования проявляется в переходе от оценки знаний как конечной цели к поддержке развития личности, готовой к эффективному социальному взаимодействию и культурному диалогу. Это особенно важно в условиях цифровизации, трансграничного образования и мультикультурных классов. Как подчеркивает Леон Тикли в серии своих публикаций (Tikly L, 2023) [</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3</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5</w:t>
      </w:r>
      <w:r w:rsidRPr="00D94402">
        <w:rPr>
          <w:rFonts w:ascii="Times New Roman" w:hAnsi="Times New Roman" w:cs="Times New Roman"/>
          <w:kern w:val="0"/>
          <w:sz w:val="28"/>
          <w:szCs w:val="28"/>
        </w:rPr>
        <w:t>] качество образования в контексте устойчивого развития понимается как способность образовательной системы формировать этически зрелого, социально вовлеченного и культурно ответственного гражданина. В частности, он определяет «качество – это не просто эффективность, а способность системы создавать условия для развития индивидуальных и коллективных возможностей, особенно в контексте глобального неравенства и климатического кризиса». Тикли подчеркивает, что универсальные модели качества могут маскировать неравенства, необходимо признание локального контекста и агентности государств и сообществ, требуется баланс между доступом, участием, справедливостью и устойчивостью.</w:t>
      </w:r>
    </w:p>
    <w:p w14:paraId="41C65ECB"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Он утверждает, что качество образования невозможно без признания ценности различных систем знаний (включая корневые/базовые и практические), обеспечения доступа к этим знаниям (в том числе через языковую инклюзию), участия сообществ как создателей знаний, а не только потребителей. Кроме того, он подчеркивает необходимость трансдисциплинарных подходов, децентрализации академического знания и усиления роли образования как общественного блага.</w:t>
      </w:r>
    </w:p>
    <w:p w14:paraId="722F6EE1" w14:textId="65BC70AD"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Университеты, создавая инновационные лаборатории и центры искусственного интеллекта, расширяют возможности цифрового образования и обеспечивают технологическое развитие региона [</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6</w:t>
      </w:r>
      <w:r w:rsidRPr="00D94402">
        <w:rPr>
          <w:rFonts w:ascii="Times New Roman" w:hAnsi="Times New Roman" w:cs="Times New Roman"/>
          <w:kern w:val="0"/>
          <w:sz w:val="28"/>
          <w:szCs w:val="28"/>
        </w:rPr>
        <w:t xml:space="preserve">]. </w:t>
      </w:r>
    </w:p>
    <w:p w14:paraId="20BDA57A"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Таким образом, можно сделать вывод, что качество образования – это многоаспектное, динамичное и контекстуально обусловленное явление. Для его исследования и обеспечения необходима междисциплинарная методология, опирающаяся на системный, процессный, ориентированный на результат и аксиологический подходы. Только целостное понимание качества позволяет выстраивать эффективные образовательные программы, формирующие не только квалифицированного специалиста, но и социальную зрелую, этичную, ответственную личность, способную осваивать и обогащать культуру.</w:t>
      </w:r>
    </w:p>
    <w:p w14:paraId="6F1FEBC5" w14:textId="77777777" w:rsidR="009173F3" w:rsidRPr="00D94402" w:rsidRDefault="009173F3" w:rsidP="00D94402">
      <w:pPr>
        <w:spacing w:after="0" w:line="240" w:lineRule="auto"/>
        <w:ind w:firstLine="709"/>
        <w:jc w:val="both"/>
        <w:rPr>
          <w:rFonts w:ascii="Times New Roman" w:hAnsi="Times New Roman" w:cs="Times New Roman"/>
          <w:b/>
          <w:bCs/>
          <w:kern w:val="0"/>
          <w:sz w:val="28"/>
          <w:szCs w:val="28"/>
        </w:rPr>
      </w:pPr>
    </w:p>
    <w:p w14:paraId="3B46562D" w14:textId="44236DD2" w:rsidR="0095404F" w:rsidRPr="00371547" w:rsidRDefault="0095404F" w:rsidP="00D94402">
      <w:pPr>
        <w:spacing w:after="0" w:line="240" w:lineRule="auto"/>
        <w:ind w:firstLine="709"/>
        <w:jc w:val="both"/>
        <w:rPr>
          <w:rFonts w:ascii="Times New Roman" w:hAnsi="Times New Roman" w:cs="Times New Roman"/>
          <w:b/>
          <w:bCs/>
          <w:kern w:val="0"/>
          <w:sz w:val="28"/>
          <w:szCs w:val="28"/>
        </w:rPr>
      </w:pPr>
      <w:r w:rsidRPr="00D94402">
        <w:rPr>
          <w:rFonts w:ascii="Times New Roman" w:hAnsi="Times New Roman" w:cs="Times New Roman"/>
          <w:b/>
          <w:bCs/>
          <w:kern w:val="0"/>
          <w:sz w:val="28"/>
          <w:szCs w:val="28"/>
        </w:rPr>
        <w:t xml:space="preserve">1.3 </w:t>
      </w:r>
      <w:r w:rsidR="00371547" w:rsidRPr="00371547">
        <w:rPr>
          <w:rFonts w:ascii="Times New Roman" w:eastAsia="Times New Roman" w:hAnsi="Times New Roman" w:cs="Times New Roman"/>
          <w:b/>
          <w:kern w:val="0"/>
          <w:sz w:val="28"/>
          <w:szCs w:val="28"/>
          <w:shd w:val="clear" w:color="auto" w:fill="FFFFFF"/>
        </w:rPr>
        <w:t>Процессный и системный подходы в обеспечении качества образования</w:t>
      </w:r>
    </w:p>
    <w:p w14:paraId="7B9F1F6D" w14:textId="498463C4"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Системный подход</w:t>
      </w:r>
      <w:r w:rsidR="002200E8">
        <w:rPr>
          <w:rFonts w:ascii="Times New Roman" w:hAnsi="Times New Roman" w:cs="Times New Roman"/>
          <w:kern w:val="0"/>
          <w:sz w:val="28"/>
          <w:szCs w:val="28"/>
        </w:rPr>
        <w:t xml:space="preserve"> в педагогике, разработанный В.</w:t>
      </w:r>
      <w:r w:rsidRPr="00D94402">
        <w:rPr>
          <w:rFonts w:ascii="Times New Roman" w:hAnsi="Times New Roman" w:cs="Times New Roman"/>
          <w:kern w:val="0"/>
          <w:sz w:val="28"/>
          <w:szCs w:val="28"/>
        </w:rPr>
        <w:t>С. Ледневым [</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7</w:t>
      </w:r>
      <w:r w:rsidRPr="00D94402">
        <w:rPr>
          <w:rFonts w:ascii="Times New Roman" w:hAnsi="Times New Roman" w:cs="Times New Roman"/>
          <w:kern w:val="0"/>
          <w:sz w:val="28"/>
          <w:szCs w:val="28"/>
        </w:rPr>
        <w:t xml:space="preserve">], представляет собой фундаментальную методологическую основу для анализа и проектирования образовательных процессов. Его концепция акцентирует внимание на целостности образовательной системы, взаимосвязи ее компонентов и необходимости их согласованного функционирования для достижения поставленных целей, направленность на достижение результатов образовательного процесса. Согласно Ледневу, образование следует рассматривать как сложную, иерархически организованную систему, включающую в себя следующие основные компоненты: цели, содержание, методы и формы организации обучения, средства обучения и результаты обучения. Эти компоненты находятся в постоянном взаимодействии, образуя динамическую систему, способную адаптироваться к изменяющимся условиям внешней и внутренней среды. </w:t>
      </w:r>
    </w:p>
    <w:p w14:paraId="22858924"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Одним из ключевых положений системного подхода Леднева является принцип двойного вхождения, согласно которому каждый компонент образовательной системы одновременно входит в состав других компонентов и зависит от них. Например, содержание образования формируется на основе целей и, в свою очередь, влияет на выбор методов и форм организации обучения. Структурность системы проявляется в устойчивых связях между ее элементами, обеспечивающих целостность и стабильность функционирования. Системный подход подчеркивает необходимость гибкости и способности образовательной системы к адаптации в условиях изменяющейся внешней среды. Это требует постоянного обновления содержания образования, методов и форм организации обучения, а также развития механизмов обратной связи для своевременного выявления и коррекции возникающих проблем. Данный подход предоставляет собой эффективную методологическую основу для анализа, проектирования и управления образовательными процессами. </w:t>
      </w:r>
    </w:p>
    <w:p w14:paraId="77EAFD52" w14:textId="2131C900"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Одним из основополагающих трудов в области системного подхода в педагогике является монографи</w:t>
      </w:r>
      <w:r w:rsidR="005200CA" w:rsidRPr="00D94402">
        <w:rPr>
          <w:rFonts w:ascii="Times New Roman" w:hAnsi="Times New Roman" w:cs="Times New Roman"/>
          <w:kern w:val="0"/>
          <w:sz w:val="28"/>
          <w:szCs w:val="28"/>
        </w:rPr>
        <w:t>я В.</w:t>
      </w:r>
      <w:r w:rsidRPr="00D94402">
        <w:rPr>
          <w:rFonts w:ascii="Times New Roman" w:hAnsi="Times New Roman" w:cs="Times New Roman"/>
          <w:kern w:val="0"/>
          <w:sz w:val="28"/>
          <w:szCs w:val="28"/>
        </w:rPr>
        <w:t>П. Беспалько «Основы теории педагогических систем» (1977) [</w:t>
      </w:r>
      <w:r w:rsidR="00E03EE7" w:rsidRPr="00D94402">
        <w:rPr>
          <w:rFonts w:ascii="Times New Roman" w:hAnsi="Times New Roman" w:cs="Times New Roman"/>
          <w:kern w:val="0"/>
          <w:sz w:val="28"/>
          <w:szCs w:val="28"/>
        </w:rPr>
        <w:t>12</w:t>
      </w:r>
      <w:r w:rsidR="00E7694C">
        <w:rPr>
          <w:rFonts w:ascii="Times New Roman" w:hAnsi="Times New Roman" w:cs="Times New Roman"/>
          <w:kern w:val="0"/>
          <w:sz w:val="28"/>
          <w:szCs w:val="28"/>
        </w:rPr>
        <w:t>8</w:t>
      </w:r>
      <w:r w:rsidRPr="00D94402">
        <w:rPr>
          <w:rFonts w:ascii="Times New Roman" w:hAnsi="Times New Roman" w:cs="Times New Roman"/>
          <w:kern w:val="0"/>
          <w:sz w:val="28"/>
          <w:szCs w:val="28"/>
        </w:rPr>
        <w:t>], в которой впервые представлено научно-обоснованное видение педагогической системы как целостного и управляемого объекта. Автор рассматривает образовательный процесс как структурированную систему, включающую взаимосвязанные элементы: цели, содержание, методы, формы и результаты обучения. По его мнению, качество образования отражает степень соответствия процесса и результата обучения поставленным целям в условиях конкретной образовательной среды [</w:t>
      </w:r>
      <w:r w:rsidR="00E03EE7" w:rsidRPr="00D94402">
        <w:rPr>
          <w:rFonts w:ascii="Times New Roman" w:hAnsi="Times New Roman" w:cs="Times New Roman"/>
          <w:kern w:val="0"/>
          <w:sz w:val="28"/>
          <w:szCs w:val="28"/>
        </w:rPr>
        <w:t>1</w:t>
      </w:r>
      <w:r w:rsidR="00E7694C">
        <w:rPr>
          <w:rFonts w:ascii="Times New Roman" w:hAnsi="Times New Roman" w:cs="Times New Roman"/>
          <w:kern w:val="0"/>
          <w:sz w:val="28"/>
          <w:szCs w:val="28"/>
        </w:rPr>
        <w:t>29</w:t>
      </w:r>
      <w:r w:rsidRPr="00D94402">
        <w:rPr>
          <w:rFonts w:ascii="Times New Roman" w:hAnsi="Times New Roman" w:cs="Times New Roman"/>
          <w:kern w:val="0"/>
          <w:sz w:val="28"/>
          <w:szCs w:val="28"/>
        </w:rPr>
        <w:t>]. Ключевым методологическим принципом концепции Беспалько выступает диагностичность целей обучения, то есть возможность четко и объективно фиксировать степень достижения учебных результатов. Это предполагает формулировку образовательных целей в терминах деятельности, а также разработку педагогических технологий, обеспечивающих гарантированное достижение этих целей.</w:t>
      </w:r>
    </w:p>
    <w:p w14:paraId="0D052B6D" w14:textId="689902F0"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Особого внимания заслуживают исследования казахстанского ученого С.М. Омирбаева, который развивает концепцию национальной модели обеспечения качества образования, и особое внимание уделяет внутренней системе обеспечения качества. По его мнению, «национальная система качества должна учитывать как глобальные ориентиры, так и специфику образовательной, культурной и социально-экономической среды Казахстана [</w:t>
      </w:r>
      <w:r w:rsidR="005011A5">
        <w:rPr>
          <w:rFonts w:ascii="Times New Roman" w:hAnsi="Times New Roman" w:cs="Times New Roman"/>
          <w:kern w:val="0"/>
          <w:sz w:val="28"/>
          <w:szCs w:val="28"/>
        </w:rPr>
        <w:t>52, с. 24-28</w:t>
      </w:r>
      <w:r w:rsidRPr="00D94402">
        <w:rPr>
          <w:rFonts w:ascii="Times New Roman" w:hAnsi="Times New Roman" w:cs="Times New Roman"/>
          <w:kern w:val="0"/>
          <w:sz w:val="28"/>
          <w:szCs w:val="28"/>
        </w:rPr>
        <w:t>]. Автор подчеркивает необходимость интеграции международных стандартов, таких как ESG, в национальную систему, а также акцентирует внимание на важности внутренней системы обеспечения качества в вузах [</w:t>
      </w:r>
      <w:r w:rsidR="00E03EE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0</w:t>
      </w:r>
      <w:r w:rsidRPr="00D94402">
        <w:rPr>
          <w:rFonts w:ascii="Times New Roman" w:hAnsi="Times New Roman" w:cs="Times New Roman"/>
          <w:kern w:val="0"/>
          <w:sz w:val="28"/>
          <w:szCs w:val="28"/>
        </w:rPr>
        <w:t>]. Особое внимание уделяется роли аккредитационных агентств и государственных органов в обеспечении качества образования, а также необходимости постоянного мониторинга и оценки образовательных программ. Омирбаев отмечает, что ключевым элементом устойчивого качества образования является институциональная зрелость вузов, развитие их внутренней системы обеспечения качества, участие всех заинтересованных сторон, включая студентов, преподавателей, работодателей и регулирующие органы. Он выделяет следующие механизмы обеспечения качества:</w:t>
      </w:r>
    </w:p>
    <w:p w14:paraId="1A5FB929" w14:textId="77777777" w:rsidR="0095404F" w:rsidRPr="00D94402" w:rsidRDefault="0095404F" w:rsidP="00BF4A4D">
      <w:pPr>
        <w:numPr>
          <w:ilvl w:val="0"/>
          <w:numId w:val="9"/>
        </w:numPr>
        <w:tabs>
          <w:tab w:val="left"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политика качества (есть у 77 вузов);</w:t>
      </w:r>
    </w:p>
    <w:p w14:paraId="654F1516" w14:textId="77777777" w:rsidR="0095404F" w:rsidRPr="00D94402" w:rsidRDefault="0095404F" w:rsidP="00BF4A4D">
      <w:pPr>
        <w:numPr>
          <w:ilvl w:val="0"/>
          <w:numId w:val="9"/>
        </w:numPr>
        <w:tabs>
          <w:tab w:val="left"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внутренние стандарты качества (есть только у 19 вузов);</w:t>
      </w:r>
    </w:p>
    <w:p w14:paraId="25E8D9DD" w14:textId="77777777" w:rsidR="0095404F" w:rsidRPr="00D94402" w:rsidRDefault="0095404F" w:rsidP="00BF4A4D">
      <w:pPr>
        <w:numPr>
          <w:ilvl w:val="0"/>
          <w:numId w:val="9"/>
        </w:numPr>
        <w:tabs>
          <w:tab w:val="left"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академическая репутация как главный индикатор качества;</w:t>
      </w:r>
    </w:p>
    <w:p w14:paraId="70FACA33" w14:textId="77777777" w:rsidR="0095404F" w:rsidRPr="00D94402" w:rsidRDefault="0095404F" w:rsidP="00BF4A4D">
      <w:pPr>
        <w:numPr>
          <w:ilvl w:val="0"/>
          <w:numId w:val="9"/>
        </w:numPr>
        <w:tabs>
          <w:tab w:val="left"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создание комитетов по качеству, регулярное обновление образовательных программ;</w:t>
      </w:r>
    </w:p>
    <w:p w14:paraId="602BFB57" w14:textId="77777777" w:rsidR="0095404F" w:rsidRPr="00D94402" w:rsidRDefault="0095404F" w:rsidP="00BF4A4D">
      <w:pPr>
        <w:numPr>
          <w:ilvl w:val="0"/>
          <w:numId w:val="9"/>
        </w:numPr>
        <w:tabs>
          <w:tab w:val="left"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привязка к ESG и национальным нормативам.</w:t>
      </w:r>
    </w:p>
    <w:p w14:paraId="12561957" w14:textId="5257BB9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36" w:name="_Hlk199097221"/>
      <w:r w:rsidRPr="00D94402">
        <w:rPr>
          <w:rFonts w:ascii="Times New Roman" w:hAnsi="Times New Roman" w:cs="Times New Roman"/>
          <w:kern w:val="0"/>
          <w:sz w:val="28"/>
          <w:szCs w:val="28"/>
        </w:rPr>
        <w:t>Ключевыми принципами модели являются доверие, транспарентность, устойчивость, целенаправленность и адаптивность</w:t>
      </w:r>
      <w:bookmarkEnd w:id="36"/>
      <w:r w:rsidRPr="00D94402">
        <w:rPr>
          <w:rFonts w:ascii="Times New Roman" w:hAnsi="Times New Roman" w:cs="Times New Roman"/>
          <w:kern w:val="0"/>
          <w:sz w:val="28"/>
          <w:szCs w:val="28"/>
        </w:rPr>
        <w:t>, а необходимым условием – формирование внутренней культуры качества в вузах. Без нее, как утверждает Омирбаев, ни один внешний механизм не сможет обеспечить реального повышения качества образования. Качество при этом определяется как системное свойство, обеспечивающее устойчивость и эффективность функционирования всех компонентов образовательной среды. Таким образом, нацио</w:t>
      </w:r>
      <w:r w:rsidR="005011A5">
        <w:rPr>
          <w:rFonts w:ascii="Times New Roman" w:hAnsi="Times New Roman" w:cs="Times New Roman"/>
          <w:kern w:val="0"/>
          <w:sz w:val="28"/>
          <w:szCs w:val="28"/>
        </w:rPr>
        <w:t>нальная модель, предложенная С.</w:t>
      </w:r>
      <w:r w:rsidRPr="00D94402">
        <w:rPr>
          <w:rFonts w:ascii="Times New Roman" w:hAnsi="Times New Roman" w:cs="Times New Roman"/>
          <w:kern w:val="0"/>
          <w:sz w:val="28"/>
          <w:szCs w:val="28"/>
        </w:rPr>
        <w:t>М. Омирбаевым, представляет собой интегративный научно обоснованный подход, сочетающий международные стандарты и национальные приоритеты развития образовательной системы нашей страны.</w:t>
      </w:r>
    </w:p>
    <w:p w14:paraId="0C16E531" w14:textId="774E7416"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В коллективной монографии преподавателей и исследователей Высшей школы образования Назарбаев Университета «Разработка образовательных программ: локальные ответы на глобальные вызовы высшего образования» (</w:t>
      </w:r>
      <w:r w:rsidR="005011A5">
        <w:rPr>
          <w:rFonts w:ascii="Times New Roman" w:hAnsi="Times New Roman" w:cs="Times New Roman"/>
          <w:kern w:val="0"/>
          <w:sz w:val="28"/>
          <w:szCs w:val="28"/>
        </w:rPr>
        <w:t>Астана</w:t>
      </w:r>
      <w:r w:rsidRPr="00D94402">
        <w:rPr>
          <w:rFonts w:ascii="Times New Roman" w:hAnsi="Times New Roman" w:cs="Times New Roman"/>
          <w:kern w:val="0"/>
          <w:sz w:val="28"/>
          <w:szCs w:val="28"/>
        </w:rPr>
        <w:t xml:space="preserve">: Назарбаев Университет, 2021) </w:t>
      </w:r>
      <w:r w:rsidRPr="00D94402">
        <w:rPr>
          <w:rFonts w:ascii="Times New Roman" w:hAnsi="Times New Roman" w:cs="Times New Roman"/>
          <w:kern w:val="0"/>
          <w:sz w:val="28"/>
          <w:szCs w:val="28"/>
        </w:rPr>
        <w:sym w:font="Symbol" w:char="F05B"/>
      </w:r>
      <w:r w:rsidR="00E03EE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1</w:t>
      </w:r>
      <w:r w:rsidRPr="00D94402">
        <w:rPr>
          <w:rFonts w:ascii="Times New Roman" w:hAnsi="Times New Roman" w:cs="Times New Roman"/>
          <w:kern w:val="0"/>
          <w:sz w:val="28"/>
          <w:szCs w:val="28"/>
        </w:rPr>
        <w:sym w:font="Symbol" w:char="F05D"/>
      </w:r>
      <w:r w:rsidRPr="00D94402">
        <w:rPr>
          <w:rFonts w:ascii="Times New Roman" w:hAnsi="Times New Roman" w:cs="Times New Roman"/>
          <w:kern w:val="0"/>
          <w:sz w:val="28"/>
          <w:szCs w:val="28"/>
        </w:rPr>
        <w:t xml:space="preserve"> представлены результаты исследований и анализа практик в области проектирования, реализации и оценки образовательных программ, основанные на актуальных вызовах глобального образовательного пространства и нацелено на разработку практико-ориентированной модели образовательной программы, интегрированной в систему управления качеством. Содержание монографии охватывает широкий спектр вопросов, начиная от трансформации моделей университетов в условиях Четвертой промышленной революции и заканчивая механизмами внутреннего обеспечения и повышения качества образования. Особое внимание уделяется стратегии конструктивного согласования целей, результатов обучения, методов преподавания и процедур оценивания, а также концепции «Университета 4.0», выступающего как поставщик знаний о будущем. Авторы рассматривают образование как динамичную систему, где студентоориентированный подход и ориентация на компетентности XXI века являются основой для устойчивого развития.</w:t>
      </w:r>
    </w:p>
    <w:p w14:paraId="65634052"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Наиболее ценный вклад монографии заключается в детальной разработке управленческого подхода к обеспечению качества образовательных программ. Этот процесс представлен как циклический, интегрирующий проектирование, реализацию, мониторинг, внутреннюю экспертизу и системное улучшение программ. В основе подхода лежит модель PDCA (Plan–Do–Check–Act), которая рассматривается не только как инструмент аккредитации, но и как базовый принцип университетского самоуправления. Внедрение систем обеспечения качества базируется на стандартах ESG и сопровождается формированием внутренней культуры ответственности, прозрачности и академической честности.</w:t>
      </w:r>
    </w:p>
    <w:p w14:paraId="2BA77A7C"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Монография подчеркивает важность институционализации процессов обеспечения качества через формализацию процедур: формулирование атрибутов выпускника, согласование программ с национальными и международными рамками квалификаций (НРК, EQF), создание обучающих сообществ и активное использование обратной связи от заинтересованных сторон – обучающихся, работодателей, выпускников. Таким образом, авторы формируют целостную рамку управления качеством образовательных программ, где акцент делается не столько на административный контроль, сколько на развивающий, академически автономный, этически мотивированный процесс. </w:t>
      </w:r>
    </w:p>
    <w:p w14:paraId="5312A1B7"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Системный подход, таким образом, предполагает взаимосвязь между политикой, академическими стандартами, институциональными практиками и запросами общества. Поддержание высокого качества образования невозможно без учета комплексных социально-экономических факторов, без активного участия государства, а также без ориентации на устойчивое развитие. Кроме того, </w:t>
      </w:r>
      <w:bookmarkStart w:id="37" w:name="_Hlk199097286"/>
      <w:r w:rsidRPr="00D94402">
        <w:rPr>
          <w:rFonts w:ascii="Times New Roman" w:hAnsi="Times New Roman" w:cs="Times New Roman"/>
          <w:kern w:val="0"/>
          <w:sz w:val="28"/>
          <w:szCs w:val="28"/>
        </w:rPr>
        <w:t>концепция устойчивого качества предполагает, что университеты должны не только соответствовать формальным требованиям, но и проактивно формировать культуру качества, адаптированную к условиям неопределенности, рисков и цифровой трансформации.</w:t>
      </w:r>
    </w:p>
    <w:bookmarkEnd w:id="37"/>
    <w:p w14:paraId="0CD2CBF1"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Системная природа качества является синергетической характеристикой всей образовательной системы, а не отдельных ее элементов. </w:t>
      </w:r>
      <w:bookmarkStart w:id="38" w:name="_Hlk199097305"/>
      <w:r w:rsidRPr="00D94402">
        <w:rPr>
          <w:rFonts w:ascii="Times New Roman" w:hAnsi="Times New Roman" w:cs="Times New Roman"/>
          <w:kern w:val="0"/>
          <w:sz w:val="28"/>
          <w:szCs w:val="28"/>
        </w:rPr>
        <w:t>Университет является мягкой гуманистической гибридной системой, на поведение которой влияют как внутренние, так и внешние факторы.</w:t>
      </w:r>
    </w:p>
    <w:p w14:paraId="0DE68398"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39" w:name="_Hlk199097329"/>
      <w:bookmarkEnd w:id="38"/>
      <w:r w:rsidRPr="00D94402">
        <w:rPr>
          <w:rFonts w:ascii="Times New Roman" w:hAnsi="Times New Roman" w:cs="Times New Roman"/>
          <w:kern w:val="0"/>
          <w:sz w:val="28"/>
          <w:szCs w:val="28"/>
        </w:rPr>
        <w:t>Таким образом, научные основы системного подхода к качеству образования включают интеграцию управленческих, социальных, академических и цифровых компонентов, что соответствует современным требованиям устойчивого развития высшего образования.</w:t>
      </w:r>
    </w:p>
    <w:p w14:paraId="5F5303AE" w14:textId="7CCA7F42"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40" w:name="_Hlk199097371"/>
      <w:bookmarkEnd w:id="39"/>
      <w:r w:rsidRPr="00D94402">
        <w:rPr>
          <w:rFonts w:ascii="Times New Roman" w:hAnsi="Times New Roman" w:cs="Times New Roman"/>
          <w:kern w:val="0"/>
          <w:sz w:val="28"/>
          <w:szCs w:val="28"/>
        </w:rPr>
        <w:t>Наибольший интерес вызывает обоснование нейросетевой модели управления образовательными программами [</w:t>
      </w:r>
      <w:r w:rsidR="00E03EE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2</w:t>
      </w:r>
      <w:r w:rsidRPr="00D94402">
        <w:rPr>
          <w:rFonts w:ascii="Times New Roman" w:hAnsi="Times New Roman" w:cs="Times New Roman"/>
          <w:kern w:val="0"/>
          <w:sz w:val="28"/>
          <w:szCs w:val="28"/>
        </w:rPr>
        <w:t>]. Она представляет интерес в рамках системного подхода к обеспечению качества образования как самоорганизующейся системы</w:t>
      </w:r>
      <w:bookmarkEnd w:id="40"/>
      <w:r w:rsidRPr="00D94402">
        <w:rPr>
          <w:rFonts w:ascii="Times New Roman" w:hAnsi="Times New Roman" w:cs="Times New Roman"/>
          <w:kern w:val="0"/>
          <w:sz w:val="28"/>
          <w:szCs w:val="28"/>
        </w:rPr>
        <w:t xml:space="preserve">. </w:t>
      </w:r>
      <w:bookmarkStart w:id="41" w:name="_Hlk199097387"/>
      <w:r w:rsidRPr="00D94402">
        <w:rPr>
          <w:rFonts w:ascii="Times New Roman" w:hAnsi="Times New Roman" w:cs="Times New Roman"/>
          <w:kern w:val="0"/>
          <w:sz w:val="28"/>
          <w:szCs w:val="28"/>
        </w:rPr>
        <w:t xml:space="preserve">В данной модели университет рассматривается как структура, аналогичная нейронной сети, функционирующая на основе взаимодействия вертикального и горизонтального обучения. </w:t>
      </w:r>
      <w:bookmarkStart w:id="42" w:name="_Hlk199097423"/>
      <w:bookmarkEnd w:id="41"/>
      <w:r w:rsidRPr="00D94402">
        <w:rPr>
          <w:rFonts w:ascii="Times New Roman" w:hAnsi="Times New Roman" w:cs="Times New Roman"/>
          <w:kern w:val="0"/>
          <w:sz w:val="28"/>
          <w:szCs w:val="28"/>
        </w:rPr>
        <w:t>Авторы предлагают математическую модель, описывающую процесс формирования образовательных результатов как переход между уровнями освоения знаний. В случае слабой эффективности формального (вертикального) обучения система способна совершить фазовый переход – резкий качественный скачок при усилении горизонтальных связей. Это открывает возможность достижения высокого уровня качества образования за счет целенаправленной поддержки и стимулирования неформального межстуденческого взаимодействия.</w:t>
      </w:r>
      <w:bookmarkEnd w:id="42"/>
      <w:r w:rsidRPr="00D94402">
        <w:rPr>
          <w:rFonts w:ascii="Times New Roman" w:hAnsi="Times New Roman" w:cs="Times New Roman"/>
          <w:kern w:val="0"/>
          <w:sz w:val="28"/>
          <w:szCs w:val="28"/>
        </w:rPr>
        <w:t xml:space="preserve">  В авторской модели студенческое обучение представлено как система, в которой реализуются два типа взаимодействий: вертикальное обучение (традиционные лекции и семинары) и горизонтальное обучение (взаимообучение, работа в командах). Математическое моделирование показало, что в условиях низкой эффективности вертикального обучения, организация горизонтальных взаимодействий приводит к фазовому переходу – резкому скачку эффективности всей системы</w:t>
      </w:r>
      <w:bookmarkStart w:id="43" w:name="_Hlk199097512"/>
      <w:r w:rsidRPr="00D94402">
        <w:rPr>
          <w:rFonts w:ascii="Times New Roman" w:hAnsi="Times New Roman" w:cs="Times New Roman"/>
          <w:kern w:val="0"/>
          <w:sz w:val="28"/>
          <w:szCs w:val="28"/>
        </w:rPr>
        <w:t xml:space="preserve">. Соответственно, учебный план может быть рассмотрен как нейросетевая архитектура, а конкретные дисциплины – как узлы сети (нейроны), между которыми передаётся информация. Системный анализ показывает, что взаимное влияние дисциплин может быть как позитивным (взаимодополняемым), так и негативным (конкурирующим за ограниченные ресурсы студента, в частности время и внимание). </w:t>
      </w:r>
      <w:bookmarkStart w:id="44" w:name="_Hlk199097531"/>
      <w:bookmarkEnd w:id="43"/>
      <w:r w:rsidRPr="00D94402">
        <w:rPr>
          <w:rFonts w:ascii="Times New Roman" w:hAnsi="Times New Roman" w:cs="Times New Roman"/>
          <w:kern w:val="0"/>
          <w:sz w:val="28"/>
          <w:szCs w:val="28"/>
        </w:rPr>
        <w:t xml:space="preserve">Таким образом, образовательная программа представляется как самоорганизующаяся информационная система, способная адаптироваться и развиваться благодаря внутренней логике познавательной активности обучающихся. </w:t>
      </w:r>
      <w:bookmarkStart w:id="45" w:name="_Hlk199097561"/>
      <w:bookmarkEnd w:id="44"/>
      <w:r w:rsidRPr="00D94402">
        <w:rPr>
          <w:rFonts w:ascii="Times New Roman" w:hAnsi="Times New Roman" w:cs="Times New Roman"/>
          <w:kern w:val="0"/>
          <w:sz w:val="28"/>
          <w:szCs w:val="28"/>
        </w:rPr>
        <w:t>Модель демонстрирует, что университет как система может функционировать по законам нейросетевой архитектуры, где ключевыми элементами управления становятся горизонтальные связи, междисциплинарность и сетевые траектории освоения знаний. Авторская модель, представленная в данной статье, может быть адаптирована для проектирования цифровых двойников образовательных программ, построения предиктивной аналитики и динамической валидации учебных траекторий в условиях университетов будущего.</w:t>
      </w:r>
      <w:bookmarkEnd w:id="45"/>
    </w:p>
    <w:p w14:paraId="0EC12386"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46" w:name="_Hlk199097595"/>
      <w:r w:rsidRPr="00D94402">
        <w:rPr>
          <w:rFonts w:ascii="Times New Roman" w:hAnsi="Times New Roman" w:cs="Times New Roman"/>
          <w:kern w:val="0"/>
          <w:sz w:val="28"/>
          <w:szCs w:val="28"/>
        </w:rPr>
        <w:t>Современное управление образовательными программами всё более ориентируется на данные и моделирование, что позволяет принимать обоснованные управленческие решения и проектировать образовательный процесс с высокой степенью предсказуемости. В этой связи важную роль играют математические модели, которые позволяют формализовать взаимосвязи между ресурсами, результатами обучения, потребностями рынка труда и качественными характеристиками образовательной среды.</w:t>
      </w:r>
    </w:p>
    <w:p w14:paraId="227C8214"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Математическое моделирование используется в таких аспектах, как построение моделей оценки достижения результатов обучения, прогнозирование успеваемости и вовлечённости студентов, моделирование нагрузки профессорско-преподавательского состава и оптимизация учебных планов, SWOT-анализ и сценарное планирование развития программ, формирование KPI и определение порогов устойчивости. Применяются функции полезности, балансовые и регрессионные модели для анализа влияния факторов (качество преподавания, мотивация, ресурсы) на результативность обучения.</w:t>
      </w:r>
    </w:p>
    <w:bookmarkEnd w:id="46"/>
    <w:p w14:paraId="1D970E29" w14:textId="14845B4F"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Современные технологии искусственного интеллекта, включая нейросетевые модели, открывают новые перспективы для анализа, прогнозирования и управления образовательными процессами. Нейросети способны выявлять сложные нелинейные зависимости между параметрами обучения [</w:t>
      </w:r>
      <w:r w:rsidR="00623F5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3</w:t>
      </w:r>
      <w:r w:rsidRPr="00D94402">
        <w:rPr>
          <w:rFonts w:ascii="Times New Roman" w:hAnsi="Times New Roman" w:cs="Times New Roman"/>
          <w:kern w:val="0"/>
          <w:sz w:val="28"/>
          <w:szCs w:val="28"/>
        </w:rPr>
        <w:t xml:space="preserve">], данными об успеваемости, мотивации, стиле преподавания, вовлечённости обучающихся и результатами обучения. </w:t>
      </w:r>
      <w:bookmarkStart w:id="47" w:name="_Hlk199097851"/>
      <w:r w:rsidRPr="00D94402">
        <w:rPr>
          <w:rFonts w:ascii="Times New Roman" w:hAnsi="Times New Roman" w:cs="Times New Roman"/>
          <w:kern w:val="0"/>
          <w:sz w:val="28"/>
          <w:szCs w:val="28"/>
        </w:rPr>
        <w:t>Представленная модель может быть использована как инструмент для прогнозирования качества образования в зависимости от параметров учебного процесса, а также в качестве обоснования для разработки образовательной политики, ориентированной на поддержку студенческого взаимодействия как ресурса повышения эффективности обучения.</w:t>
      </w:r>
    </w:p>
    <w:p w14:paraId="47070D04"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48" w:name="_Hlk199097900"/>
      <w:bookmarkEnd w:id="47"/>
      <w:r w:rsidRPr="00D94402">
        <w:rPr>
          <w:rFonts w:ascii="Times New Roman" w:hAnsi="Times New Roman" w:cs="Times New Roman"/>
          <w:kern w:val="0"/>
          <w:sz w:val="28"/>
          <w:szCs w:val="28"/>
        </w:rPr>
        <w:t>Процессный подход акцентирует внимание на организации и содержании образовательного взаимодействия. С точки зрения философии образования, обучение – это не просто передача информации, а культурная коммуникация между поколениями, в которой культура общества трансформируется в образованность личности.</w:t>
      </w:r>
    </w:p>
    <w:p w14:paraId="748B2F49" w14:textId="4F3DE8E6"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49" w:name="_Hlk199097931"/>
      <w:bookmarkEnd w:id="48"/>
      <w:r w:rsidRPr="00D94402">
        <w:rPr>
          <w:rFonts w:ascii="Times New Roman" w:hAnsi="Times New Roman" w:cs="Times New Roman"/>
          <w:kern w:val="0"/>
          <w:sz w:val="28"/>
          <w:szCs w:val="28"/>
        </w:rPr>
        <w:t>Современное образование требует не только выстраивания управляемых и воспроизводимых процессов, но и формирования устойчивых связей между всеми участниками образовательного пространства. В этой связи системный подход к обеспечению качества образования предполагает многоуровневую, координируемую и согласованную деятельность всех субъектов, включая школьные коллективы, учащихся, родителей и сообщество в целом. Особое внимание направлено на реализацию студентоцентрированного подхода [</w:t>
      </w:r>
      <w:r w:rsidR="00623F5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4</w:t>
      </w:r>
      <w:r w:rsidRPr="00D94402">
        <w:rPr>
          <w:rFonts w:ascii="Times New Roman" w:hAnsi="Times New Roman" w:cs="Times New Roman"/>
          <w:kern w:val="0"/>
          <w:sz w:val="28"/>
          <w:szCs w:val="28"/>
        </w:rPr>
        <w:t>].</w:t>
      </w:r>
    </w:p>
    <w:bookmarkEnd w:id="49"/>
    <w:p w14:paraId="1AA205BF" w14:textId="066BFB66" w:rsidR="0095404F" w:rsidRPr="00D94402" w:rsidRDefault="0095404F" w:rsidP="000D3F65">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Как отмечает</w:t>
      </w:r>
      <w:r w:rsidR="00D94402">
        <w:rPr>
          <w:rFonts w:ascii="Times New Roman" w:hAnsi="Times New Roman" w:cs="Times New Roman"/>
          <w:kern w:val="0"/>
          <w:sz w:val="28"/>
          <w:szCs w:val="28"/>
        </w:rPr>
        <w:t xml:space="preserve"> В.</w:t>
      </w:r>
      <w:r w:rsidRPr="00D94402">
        <w:rPr>
          <w:rFonts w:ascii="Times New Roman" w:hAnsi="Times New Roman" w:cs="Times New Roman"/>
          <w:kern w:val="0"/>
          <w:sz w:val="28"/>
          <w:szCs w:val="28"/>
        </w:rPr>
        <w:t>В. Сериков [</w:t>
      </w:r>
      <w:r w:rsidR="00623F5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5</w:t>
      </w:r>
      <w:r w:rsidRPr="00D94402">
        <w:rPr>
          <w:rFonts w:ascii="Times New Roman" w:hAnsi="Times New Roman" w:cs="Times New Roman"/>
          <w:kern w:val="0"/>
          <w:sz w:val="28"/>
          <w:szCs w:val="28"/>
        </w:rPr>
        <w:t>], воспитание не может рассматриваться как замкнутый процесс внутри организации образования как системы. Оно должно строиться на основе принципа полисубъектности, при котором семья и организация образования выступают равноправными участниками воспитательной экосистемы, формируя совместную ответственность за развитие личности обучающегося. Такой подход органично дополняет и расширяет логику системного управления качеством образования. Он предлагает рассматривать воспитание как часть общей образовательной системы, в которой:</w:t>
      </w:r>
    </w:p>
    <w:p w14:paraId="54C33E89" w14:textId="77777777" w:rsidR="0095404F" w:rsidRPr="00D94402" w:rsidRDefault="0095404F" w:rsidP="00BF4A4D">
      <w:pPr>
        <w:numPr>
          <w:ilvl w:val="0"/>
          <w:numId w:val="10"/>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осуществляется согласование целей и ценностей между участниками процесса;</w:t>
      </w:r>
    </w:p>
    <w:p w14:paraId="6142F8EA" w14:textId="77777777" w:rsidR="0095404F" w:rsidRPr="00D94402" w:rsidRDefault="0095404F" w:rsidP="00BF4A4D">
      <w:pPr>
        <w:numPr>
          <w:ilvl w:val="0"/>
          <w:numId w:val="10"/>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налаживается партнерский диалог между организацией образования, обучающимися и родителями;</w:t>
      </w:r>
    </w:p>
    <w:p w14:paraId="61541F78" w14:textId="77777777" w:rsidR="0095404F" w:rsidRPr="00D94402" w:rsidRDefault="0095404F" w:rsidP="00BF4A4D">
      <w:pPr>
        <w:numPr>
          <w:ilvl w:val="0"/>
          <w:numId w:val="10"/>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создаются условия для горизонтального взаимодействия всех вовлеченных сторон;</w:t>
      </w:r>
    </w:p>
    <w:p w14:paraId="73481F19" w14:textId="77777777" w:rsidR="0095404F" w:rsidRPr="00D94402" w:rsidRDefault="0095404F" w:rsidP="00BF4A4D">
      <w:pPr>
        <w:numPr>
          <w:ilvl w:val="0"/>
          <w:numId w:val="10"/>
        </w:numPr>
        <w:tabs>
          <w:tab w:val="clear" w:pos="720"/>
          <w:tab w:val="num" w:pos="993"/>
        </w:tabs>
        <w:spacing w:after="0" w:line="240" w:lineRule="auto"/>
        <w:ind w:left="0"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устойчивость воспитательной среды достигается через вовлеченность и участие, а не через контроль и отчетность.</w:t>
      </w:r>
    </w:p>
    <w:p w14:paraId="30DE007D"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50" w:name="_Hlk199097985"/>
      <w:r w:rsidRPr="00D94402">
        <w:rPr>
          <w:rFonts w:ascii="Times New Roman" w:hAnsi="Times New Roman" w:cs="Times New Roman"/>
          <w:kern w:val="0"/>
          <w:sz w:val="28"/>
          <w:szCs w:val="28"/>
        </w:rPr>
        <w:t>Интеграция полисубъектного подхода в системную модель управления качеством способствует повышению социальной эффективности образования, усилению доверия между семьей и образовательной организацией, а также формированию среды, где воспитание становится не дополнением, а органической частью образовательного качества.</w:t>
      </w:r>
    </w:p>
    <w:p w14:paraId="4FC57F5F"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Процессный подход акцентирует внимание на организации и содержании образовательного взаимодействия. С точки зрения философии образования, обучение – это не просто передача информации, а культурная коммуникация между поколениями, в которой культура общества трансформируется в образованность личности. Фактически с развитием моделей образования трансформировался и связанный с ним феномен образования как процесса, содержащий в себе специфические характеристики процесса обучения и педагогики как описания формата взаимодействия. </w:t>
      </w:r>
    </w:p>
    <w:p w14:paraId="66B42FAF" w14:textId="210FBF9C" w:rsidR="0095404F" w:rsidRPr="00D94402" w:rsidRDefault="0095404F" w:rsidP="00D94402">
      <w:pPr>
        <w:tabs>
          <w:tab w:val="left" w:pos="2410"/>
        </w:tabs>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Понятия Образование (Education) 1.0, 2.0, 3.0 и 4.0 описывают эволюцию моделей образования от традиционной индустриальной парадигмы к современным цифровым подходам. </w:t>
      </w:r>
      <w:bookmarkEnd w:id="50"/>
      <w:r w:rsidRPr="00D94402">
        <w:rPr>
          <w:rFonts w:ascii="Times New Roman" w:hAnsi="Times New Roman" w:cs="Times New Roman"/>
          <w:kern w:val="0"/>
          <w:sz w:val="28"/>
          <w:szCs w:val="28"/>
        </w:rPr>
        <w:t>Каждая модель рассматривается подробно с точки зрения специфики, педагогических оснований и актуальной применимости, при опоре на современные исследования и официальные источники [</w:t>
      </w:r>
      <w:r w:rsidR="00623F57" w:rsidRPr="00D94402">
        <w:rPr>
          <w:rFonts w:ascii="Times New Roman" w:hAnsi="Times New Roman" w:cs="Times New Roman"/>
          <w:kern w:val="0"/>
          <w:sz w:val="28"/>
          <w:szCs w:val="28"/>
        </w:rPr>
        <w:t>13</w:t>
      </w:r>
      <w:r w:rsidR="005011A5">
        <w:rPr>
          <w:rFonts w:ascii="Times New Roman" w:hAnsi="Times New Roman" w:cs="Times New Roman"/>
          <w:kern w:val="0"/>
          <w:sz w:val="28"/>
          <w:szCs w:val="28"/>
        </w:rPr>
        <w:t>6</w:t>
      </w:r>
      <w:r w:rsidR="00623F57" w:rsidRPr="00D94402">
        <w:rPr>
          <w:rFonts w:ascii="Times New Roman" w:hAnsi="Times New Roman" w:cs="Times New Roman"/>
          <w:kern w:val="0"/>
          <w:sz w:val="28"/>
          <w:szCs w:val="28"/>
        </w:rPr>
        <w:t>-1</w:t>
      </w:r>
      <w:r w:rsidR="005011A5">
        <w:rPr>
          <w:rFonts w:ascii="Times New Roman" w:hAnsi="Times New Roman" w:cs="Times New Roman"/>
          <w:kern w:val="0"/>
          <w:sz w:val="28"/>
          <w:szCs w:val="28"/>
        </w:rPr>
        <w:t>38</w:t>
      </w:r>
      <w:r w:rsidRPr="00D94402">
        <w:rPr>
          <w:rFonts w:ascii="Times New Roman" w:hAnsi="Times New Roman" w:cs="Times New Roman"/>
          <w:kern w:val="0"/>
          <w:sz w:val="28"/>
          <w:szCs w:val="28"/>
        </w:rPr>
        <w:t>]. В рамках Образования 1.0 ученик рассматривается как «пустой сосуд», который нужно наполнить знаниями. Отношения учитель–ученик носят иерархический характер: учитель – главный носитель информации и авторитарный руководитель процесса, ученик – подчиненный слушатель [</w:t>
      </w:r>
      <w:r w:rsidR="00623F57" w:rsidRPr="00D94402">
        <w:rPr>
          <w:rFonts w:ascii="Times New Roman" w:hAnsi="Times New Roman" w:cs="Times New Roman"/>
          <w:kern w:val="0"/>
          <w:sz w:val="28"/>
          <w:szCs w:val="28"/>
        </w:rPr>
        <w:t>1</w:t>
      </w:r>
      <w:r w:rsidR="005011A5">
        <w:rPr>
          <w:rFonts w:ascii="Times New Roman" w:hAnsi="Times New Roman" w:cs="Times New Roman"/>
          <w:kern w:val="0"/>
          <w:sz w:val="28"/>
          <w:szCs w:val="28"/>
        </w:rPr>
        <w:t>39</w:t>
      </w:r>
      <w:r w:rsidRPr="00D94402">
        <w:rPr>
          <w:rFonts w:ascii="Times New Roman" w:hAnsi="Times New Roman" w:cs="Times New Roman"/>
          <w:kern w:val="0"/>
          <w:sz w:val="28"/>
          <w:szCs w:val="28"/>
        </w:rPr>
        <w:t>]. Образно эту ситуацию сравнивают с Web 1.0, где информация движется только в одном направлении – от автора сайта к пользователю, без обратной связи. Педагогические методы Образования 1.0 строгие и регламентированные. Преобладают монологические уроки-лекции, заучивание фактов, чтение учебника и конспектирование. Учебные программы централизованы и стандартизованы – единые для всех учащихся данного уровня. Проверка знаний осуществляется через экзамены, стандартизированные тесты, оценки, что стимулирует механическое запоминание. Индивидуальный подход практически отсутствует: весь класс продвигается синхронно по одной программе. Технологии в традиционном понимании сводились к печатным материалам и доске. В XX веке по мере развития средств связи в образование 1.0 включались радио- и телепередачи образовательного характера, позже – первые компьютеры. Но их роль оставалась подсобной; основное взаимодействие происходило в классе и лицом к лицу. Даже с появлением компьютеров и интернета школы долгое время использовали их лишь эпизодически – например, посещение компьютерного класса раз в неделю для выполнения упражнений на ПК, тогда как типичный урок по другим предметам не предполагал использования цифровых устройств. Таким образом, инфраструктура Образование 1.0 была минимально цифровой: обучающие технологии ограничивались простейшими электронными ресурсами (например, цифровые версии учебников, презентации), не меняя сути методов.</w:t>
      </w:r>
    </w:p>
    <w:p w14:paraId="2996340D"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Образование 1.0 доминировало вплоть до середины XX века и до сих пор остается преобладающей реальностью во многих странах. Институты, застрявшие в прошлом, неспособны подготовить поколение, живущее в цифровом, взаимосвязанном мире. Тем не менее, трансформация таких систем тормозится инерцией традиций, бюрократией образования и опасениями утратить управляемость учебного процесса. Поэтому элементы модели 1.0 (жесткий учебный план, общие потоковые репродуктивные лекции, оценка через тесты) остаются повсеместно распространенными, и обновление происходит постепенно.</w:t>
      </w:r>
    </w:p>
    <w:p w14:paraId="0257AAA5" w14:textId="253E0009"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Образование 2.0 отражает первые шаги по обновлению традиционной системы за счет появления новых технологий и идей студентоцентрированного подхода. Термин отсылает к концепции Web 2.0 – эпохе интернета, когда пользователи стали не только потреблять, но и создавать контент, взаимодействовать друг с друг</w:t>
      </w:r>
      <w:r w:rsidR="000D3F65">
        <w:rPr>
          <w:rFonts w:ascii="Times New Roman" w:hAnsi="Times New Roman" w:cs="Times New Roman"/>
          <w:kern w:val="0"/>
          <w:sz w:val="28"/>
          <w:szCs w:val="28"/>
        </w:rPr>
        <w:t>ом (социальные сети, блоги и т.</w:t>
      </w:r>
      <w:r w:rsidRPr="00D94402">
        <w:rPr>
          <w:rFonts w:ascii="Times New Roman" w:hAnsi="Times New Roman" w:cs="Times New Roman"/>
          <w:kern w:val="0"/>
          <w:sz w:val="28"/>
          <w:szCs w:val="28"/>
        </w:rPr>
        <w:t>п.). По аналогии Образование 2.0 стремится перейти от полностью односторонней модели к более интерактивной: ученик получает возможность коммуницировать, участвовать в создании знаний, а технология служит посредником и катализатором этих процессов.</w:t>
      </w:r>
    </w:p>
    <w:p w14:paraId="783A4033" w14:textId="22E77E51"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 философской точки зрения в Образовании 2.0 заметно влияние гуманистической педагогики и концепций, разработанных для обучения взрослых (андрагогики). Андрагогический подход (М. Ноулз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0</w:t>
      </w:r>
      <w:r w:rsidR="00623F57" w:rsidRPr="00D94402">
        <w:rPr>
          <w:rFonts w:ascii="Times New Roman" w:hAnsi="Times New Roman" w:cs="Times New Roman"/>
          <w:kern w:val="0"/>
          <w:sz w:val="28"/>
          <w:szCs w:val="28"/>
        </w:rPr>
        <w:t>,</w:t>
      </w:r>
      <w:r w:rsidR="00051392" w:rsidRPr="00D94402">
        <w:rPr>
          <w:rFonts w:ascii="Times New Roman" w:hAnsi="Times New Roman" w:cs="Times New Roman"/>
          <w:kern w:val="0"/>
          <w:sz w:val="28"/>
          <w:szCs w:val="28"/>
        </w:rPr>
        <w:t xml:space="preserve">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1</w:t>
      </w:r>
      <w:r w:rsidRPr="00D94402">
        <w:rPr>
          <w:rFonts w:ascii="Times New Roman" w:hAnsi="Times New Roman" w:cs="Times New Roman"/>
          <w:kern w:val="0"/>
          <w:sz w:val="28"/>
          <w:szCs w:val="28"/>
        </w:rPr>
        <w:t>]) предполагает, что обучающиеся – активные субъекты с собственным опытом и мотивацией, а задача педагога – помогать им учиться, а не просто передавать знания. В модели 2.0 начинают учитываться интересы и потребности самих учащихся, педагоги обращаются к идеям конструктивизма – согласно которым знания не передаются в готовом виде, а конструируются учеником в процессе активной деятельности. Это ведет к появлению более разнообразных форм учебной работы: проектов, дискуссий, совместного решения задач. Тем не менее, как отмечают исследователи, Образование 2.0 остается в рамках логики предыдущей системы и лишь закладывает основу для более радикальных изменений. Киатс и Шмидт (Keats &amp; Schmidt, 2007)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2</w:t>
      </w:r>
      <w:r w:rsidRPr="00D94402">
        <w:rPr>
          <w:rFonts w:ascii="Times New Roman" w:hAnsi="Times New Roman" w:cs="Times New Roman"/>
          <w:kern w:val="0"/>
          <w:sz w:val="28"/>
          <w:szCs w:val="28"/>
        </w:rPr>
        <w:t xml:space="preserve">].  </w:t>
      </w:r>
    </w:p>
    <w:p w14:paraId="6DBDD093" w14:textId="4ACF2706"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Существенным новшеством Образования 2.0 стало внедрение ИКТ и интернет-сервисов в повседневную учебную практику. Происходит также становление сетевых сообществ обучающихся: классы и группы студентов обмениваются опытом с другими университетами через видеоконференции, участвуют в международных онлайн-проектах. Помимо технологий, в рамках 2.0 внедряются и новые подходы: проектное обучение, кооперативное обучение, исследования. Отдельные учителя-новаторы начали практиковать PBL (Project-Based Learning) – когда обучающиеся группами работают над проектами, часто междисциплинарными. Распространяется метод кейсов (разбор практических ситуаций) и инквири-обучение (постановка и исследование собственных вопросов). В Образовании 2.0 эти новшества накладываются на традиционную структуру. Как отмечено в одном из определений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3</w:t>
      </w:r>
      <w:r w:rsidRPr="00D94402">
        <w:rPr>
          <w:rFonts w:ascii="Times New Roman" w:hAnsi="Times New Roman" w:cs="Times New Roman"/>
          <w:kern w:val="0"/>
          <w:sz w:val="28"/>
          <w:szCs w:val="28"/>
        </w:rPr>
        <w:t>], Образование 2.0 – это ситуация, когда «технологии Web 2.0 используются для улучшения традиционных подходов к обучению», но сам процесс организации обучения принципиально не меняется. Тем не менее, живое общение и очные занятия остаются ядром процесса.</w:t>
      </w:r>
    </w:p>
    <w:p w14:paraId="25F78579" w14:textId="74E959C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Цели Образования 2.0 эволюционируют от сугубо академических к более широким. Помимо усвоения знаний, декларируется необходимость развития коммуникативных навыков, умения сотрудничать, критического мышления. В настоящее время его основные элементы реализованы в значительной части школ мира: наличие интернета, компьютеров, цифровых ресурсов – нормальное явление. Тем не менее, ограниченность эффектов образования</w:t>
      </w:r>
      <w:r w:rsidR="005011A5">
        <w:rPr>
          <w:rFonts w:ascii="Times New Roman" w:hAnsi="Times New Roman" w:cs="Times New Roman"/>
          <w:kern w:val="0"/>
          <w:sz w:val="28"/>
          <w:szCs w:val="28"/>
        </w:rPr>
        <w:t xml:space="preserve"> </w:t>
      </w:r>
      <w:r w:rsidRPr="00D94402">
        <w:rPr>
          <w:rFonts w:ascii="Times New Roman" w:hAnsi="Times New Roman" w:cs="Times New Roman"/>
          <w:kern w:val="0"/>
          <w:sz w:val="28"/>
          <w:szCs w:val="28"/>
        </w:rPr>
        <w:t>2.0 стала очевидна к 2010-м годам. Исследования показывали, что простое оснащение школ техникой не гарантирует повышения качеств XXI века у учеников. Возник запрос на более глубокие изменения – в ролях, содержании обучения, связях школы с внешним миром. Это подготовило почву для концепции Образование 3.0.</w:t>
      </w:r>
    </w:p>
    <w:p w14:paraId="23C8465B" w14:textId="13794F76"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Образование 3.0 – парадигма, представляющая качественно иной этап развития образования, связанный с расцветом глобальной цифровой сети и культурой сотрудничества. Если Образование 2.0 использует технологии, но остается в рамках старых структур, то Образование 3.0 стремится разрушить барьеры – между учением в школе и за ее пределами, между различными областями знаний, между учителями и учащимися как носителями знаний. Образование 3.0 часто связывают с идеями коннективизма (Дж. Сименс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4</w:t>
      </w:r>
      <w:r w:rsidRPr="00D94402">
        <w:rPr>
          <w:rFonts w:ascii="Times New Roman" w:hAnsi="Times New Roman" w:cs="Times New Roman"/>
          <w:kern w:val="0"/>
          <w:sz w:val="28"/>
          <w:szCs w:val="28"/>
        </w:rPr>
        <w:t xml:space="preserve">], </w:t>
      </w:r>
      <w:r w:rsidR="003C1315">
        <w:rPr>
          <w:rFonts w:ascii="Times New Roman" w:hAnsi="Times New Roman" w:cs="Times New Roman"/>
          <w:kern w:val="0"/>
          <w:sz w:val="28"/>
          <w:szCs w:val="28"/>
        </w:rPr>
        <w:t xml:space="preserve">           </w:t>
      </w:r>
      <w:r w:rsidRPr="00D94402">
        <w:rPr>
          <w:rFonts w:ascii="Times New Roman" w:hAnsi="Times New Roman" w:cs="Times New Roman"/>
          <w:kern w:val="0"/>
          <w:sz w:val="28"/>
          <w:szCs w:val="28"/>
        </w:rPr>
        <w:t>С. Дауэнс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5</w:t>
      </w:r>
      <w:r w:rsidRPr="00D94402">
        <w:rPr>
          <w:rFonts w:ascii="Times New Roman" w:hAnsi="Times New Roman" w:cs="Times New Roman"/>
          <w:kern w:val="0"/>
          <w:sz w:val="28"/>
          <w:szCs w:val="28"/>
        </w:rPr>
        <w:t>]) – теории, по которой знание распространяется через сеть связей, а учиться – значит подключаться к сообществам и потокам информации. Учащийся сам устанавливает цели, пути и оценивает свои результаты, а педагог помогает ему в этом, так называемое самоопределяемое обучение (heutagogy, хьютагогика).</w:t>
      </w:r>
    </w:p>
    <w:p w14:paraId="553FCAE7" w14:textId="26170DC8"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Дж. Герстайн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3, р. 83-97</w:t>
      </w:r>
      <w:r w:rsidRPr="00D94402">
        <w:rPr>
          <w:rFonts w:ascii="Times New Roman" w:hAnsi="Times New Roman" w:cs="Times New Roman"/>
          <w:kern w:val="0"/>
          <w:sz w:val="28"/>
          <w:szCs w:val="28"/>
        </w:rPr>
        <w:t>] характеризует Образование 3.0 как пространство, где обучающиеся</w:t>
      </w:r>
      <w:r w:rsidRPr="00D94402">
        <w:rPr>
          <w:rFonts w:ascii="Times New Roman" w:hAnsi="Times New Roman" w:cs="Times New Roman"/>
          <w:i/>
          <w:iCs/>
          <w:kern w:val="0"/>
          <w:sz w:val="28"/>
          <w:szCs w:val="28"/>
        </w:rPr>
        <w:t xml:space="preserve"> </w:t>
      </w:r>
      <w:r w:rsidRPr="00D94402">
        <w:rPr>
          <w:rFonts w:ascii="Times New Roman" w:hAnsi="Times New Roman" w:cs="Times New Roman"/>
          <w:kern w:val="0"/>
          <w:sz w:val="28"/>
          <w:szCs w:val="28"/>
        </w:rPr>
        <w:t>сами играют ключевую роль в качестве создателей. Обучающийся выступает генератором контента: например, пишет статьи, высказывает мнение в социальных сетях, включая учебные, разрабатывает научные проекты, создает обучающие видео для сверстников. Полученные им знания не остаются его личным достоянием, а становятся частью коллективного опыта класса, школы, онлайн-сообщества. Обучение происходит через взаимодействие с другими, как локально, так и глобально. Учащиеся 3.0 объединяются в сообщества по интересам (кружки робототехники, форумы программистов-подростков, международные проекты eTwinning и др.). В этих сетях стирается жесткая граница «учитель–ученик»: школьники могут учиться у внешних экспертов, у сверстников из других стран, да и друг у друга (peer-learning). Неофициальные роли – тьюторы, модераторы групп, лидеры проектов – становятся не менее значимыми, чем формальные роли учителей. Соответственно роль учителя трансформируется в роль наставника, консультанта и партнера. При этом педагог тоже учится у своих студентов, осваивает новые технологии, перенимает свежие идеи. Методы обучения в парадигме 3.0 преимущественно проектно-исследовательские и междисциплинарные. Широко используется «обучение через действие» (Learning by doing): вместо пассивного усвоения теории учащиеся сразу применяют знания на практике – экспериментируют, программируют, конструируют, пишут эссе, решают социальные проблемы. Проблемно-ориентированное обучение (PBL) становится ядром учебного процесса: студентам предлагаются реальные или смоделированные сложные задачи, требующие самостоятельного поиска решений. Коллаборативное обучение – еще один краеугольный элемент, знания конструируются в группах, где каждый участник привносит что-то свое. Важна и рефлексия: учащиеся учатся оценивать свои результаты сами, анализировать, чему научились и куда двигать</w:t>
      </w:r>
      <w:r w:rsidR="000D3F65">
        <w:rPr>
          <w:rFonts w:ascii="Times New Roman" w:hAnsi="Times New Roman" w:cs="Times New Roman"/>
          <w:kern w:val="0"/>
          <w:sz w:val="28"/>
          <w:szCs w:val="28"/>
        </w:rPr>
        <w:t>ся дальше. Образование</w:t>
      </w:r>
      <w:r w:rsidR="000D3F65">
        <w:rPr>
          <w:rFonts w:ascii="Times New Roman" w:hAnsi="Times New Roman" w:cs="Times New Roman"/>
          <w:kern w:val="0"/>
          <w:sz w:val="28"/>
          <w:szCs w:val="28"/>
          <w:lang w:val="kk-KZ"/>
        </w:rPr>
        <w:t xml:space="preserve"> </w:t>
      </w:r>
      <w:r w:rsidRPr="00D94402">
        <w:rPr>
          <w:rFonts w:ascii="Times New Roman" w:hAnsi="Times New Roman" w:cs="Times New Roman"/>
          <w:kern w:val="0"/>
          <w:sz w:val="28"/>
          <w:szCs w:val="28"/>
        </w:rPr>
        <w:t xml:space="preserve">3.0 стремится интегрировать эту внеучебную активность в общую картину. Организация образования уже не монополист знания; она должна признать ценные результаты самообразования учеников и помочь им в этом. Например, университеты и прогрессивные школы начали засчитывать внешкольные достижения (волонтерство, онлайн-курсы) в портфолио ученика. Подобный проект реализуется в качестве эксперимента в казахстанских университетах. </w:t>
      </w:r>
    </w:p>
    <w:p w14:paraId="0B57E274"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Технологии в Образование 3.0 – это глобальные сетевые платформы. Если школа 2.0 использовала интернет в ограниченных рамках (свой сайт, локальную LMS), то в 3.0 школьники и учителя активно осваивают публичные облачные ресурсы: Google Docs для совместной работы, YouTube для публикации своих проектов, GitHub для кода, онлайн-лаборатории для экспериментов. Социальные сети (Facebook, ВКонтакте, специализированные типа Edmodo) становятся пространством, где возникает учебное взаимодействие: группы по интересам, обмен материалами, консультации. </w:t>
      </w:r>
    </w:p>
    <w:p w14:paraId="45972A26" w14:textId="7344A78D"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51" w:name="_Hlk199098207"/>
      <w:r w:rsidRPr="00D94402">
        <w:rPr>
          <w:rFonts w:ascii="Times New Roman" w:hAnsi="Times New Roman" w:cs="Times New Roman"/>
          <w:kern w:val="0"/>
          <w:sz w:val="28"/>
          <w:szCs w:val="28"/>
        </w:rPr>
        <w:t xml:space="preserve">Цели и результаты Образования 3.0 фокусируются на формировании компетентной, самостоятельной личности, способной творчески действовать. На первое место выходят так называемые «4K» (4 C’s): критическое мышление, креативность, коммуникация, кооперация. Именно они становятся целью номер один, а академические знания – средством для их достижения. </w:t>
      </w:r>
      <w:bookmarkEnd w:id="51"/>
      <w:r w:rsidRPr="00D94402">
        <w:rPr>
          <w:rFonts w:ascii="Times New Roman" w:hAnsi="Times New Roman" w:cs="Times New Roman"/>
          <w:kern w:val="0"/>
          <w:sz w:val="28"/>
          <w:szCs w:val="28"/>
        </w:rPr>
        <w:t xml:space="preserve">Выпускник школы 3.0 – это потенциальный </w:t>
      </w:r>
      <w:r w:rsidRPr="00D94402">
        <w:rPr>
          <w:rFonts w:ascii="Times New Roman" w:hAnsi="Times New Roman" w:cs="Times New Roman"/>
          <w:i/>
          <w:iCs/>
          <w:kern w:val="0"/>
          <w:sz w:val="28"/>
          <w:szCs w:val="28"/>
        </w:rPr>
        <w:t>«</w:t>
      </w:r>
      <w:r w:rsidRPr="00D94402">
        <w:rPr>
          <w:rFonts w:ascii="Times New Roman" w:hAnsi="Times New Roman" w:cs="Times New Roman"/>
          <w:kern w:val="0"/>
          <w:sz w:val="28"/>
          <w:szCs w:val="28"/>
        </w:rPr>
        <w:t>knowmad</w:t>
      </w:r>
      <w:r w:rsidRPr="00D94402">
        <w:rPr>
          <w:rFonts w:ascii="Times New Roman" w:hAnsi="Times New Roman" w:cs="Times New Roman"/>
          <w:i/>
          <w:iCs/>
          <w:kern w:val="0"/>
          <w:sz w:val="28"/>
          <w:szCs w:val="28"/>
        </w:rPr>
        <w:t>»</w:t>
      </w:r>
      <w:r w:rsidRPr="00D94402">
        <w:rPr>
          <w:rFonts w:ascii="Times New Roman" w:hAnsi="Times New Roman" w:cs="Times New Roman"/>
          <w:kern w:val="0"/>
          <w:sz w:val="28"/>
          <w:szCs w:val="28"/>
        </w:rPr>
        <w:t xml:space="preserve"> (по терминологии Дж. Моравека [</w:t>
      </w:r>
      <w:r w:rsidR="00623F57" w:rsidRPr="00D94402">
        <w:rPr>
          <w:rFonts w:ascii="Times New Roman" w:hAnsi="Times New Roman" w:cs="Times New Roman"/>
          <w:kern w:val="0"/>
          <w:sz w:val="28"/>
          <w:szCs w:val="28"/>
        </w:rPr>
        <w:t>14</w:t>
      </w:r>
      <w:r w:rsidR="005011A5">
        <w:rPr>
          <w:rFonts w:ascii="Times New Roman" w:hAnsi="Times New Roman" w:cs="Times New Roman"/>
          <w:kern w:val="0"/>
          <w:sz w:val="28"/>
          <w:szCs w:val="28"/>
        </w:rPr>
        <w:t>6</w:t>
      </w:r>
      <w:r w:rsidRPr="00D94402">
        <w:rPr>
          <w:rFonts w:ascii="Times New Roman" w:hAnsi="Times New Roman" w:cs="Times New Roman"/>
          <w:kern w:val="0"/>
          <w:sz w:val="28"/>
          <w:szCs w:val="28"/>
        </w:rPr>
        <w:t>]), т.е. кочевник знания, который может работать с информацией из разных областей, адаптироваться к быстро меняющимся условиям, постоянно учиться новому. Полноценный переход к этой модели сталкивается с сопротивлением традиционных систем оценки, учебных планов и даже культуры школы. На сегодняшний день элементы Образования 3.0 наиболее развиты в сфере высшего образования (например, проектно-ориентированные программы в университетах 3.0) и неформального онлайн-обучения (MOOCs, сообщества практиков). Пандемия в 2020-2021 гг. заставила организации образования резко перейти на дистанционное и смешанное обучение, массово внедрив электронные технологии поколений 3.0-4.0. Педагоги и обучающиеся освоили множество онлайн-инструментов, возросла самостоятельность учащихся.</w:t>
      </w:r>
      <w:bookmarkStart w:id="52" w:name="_Hlk199098270"/>
      <w:r w:rsidRPr="00D94402">
        <w:rPr>
          <w:rFonts w:ascii="Times New Roman" w:hAnsi="Times New Roman" w:cs="Times New Roman"/>
          <w:kern w:val="0"/>
          <w:sz w:val="28"/>
          <w:szCs w:val="28"/>
        </w:rPr>
        <w:t xml:space="preserve"> Ученые подчеркивают: переход к 3.0 должен сопровождаться развитием у обучающихся умения учиться (learning to learn) и ответственности, иначе результаты могут ухудшиться. Для педагогов же вызовом является – отказ от части контроля, перестройка своей профессиональной идентичности.</w:t>
      </w:r>
    </w:p>
    <w:p w14:paraId="6AA7052F" w14:textId="77777777" w:rsidR="003C1315" w:rsidRDefault="0095404F" w:rsidP="00D94402">
      <w:pPr>
        <w:spacing w:after="0" w:line="240" w:lineRule="auto"/>
        <w:ind w:firstLine="709"/>
        <w:jc w:val="both"/>
        <w:rPr>
          <w:rFonts w:ascii="Times New Roman" w:hAnsi="Times New Roman" w:cs="Times New Roman"/>
          <w:kern w:val="0"/>
          <w:sz w:val="28"/>
          <w:szCs w:val="28"/>
        </w:rPr>
      </w:pPr>
      <w:bookmarkStart w:id="53" w:name="_Hlk199098381"/>
      <w:bookmarkEnd w:id="52"/>
      <w:r w:rsidRPr="00D94402">
        <w:rPr>
          <w:rFonts w:ascii="Times New Roman" w:hAnsi="Times New Roman" w:cs="Times New Roman"/>
          <w:kern w:val="0"/>
          <w:sz w:val="28"/>
          <w:szCs w:val="28"/>
        </w:rPr>
        <w:t xml:space="preserve">Образование 4.0 – новейшая концепция, формирующаяся на стыке педагогики и глобальных технологических трендов Индустрии 4.0. Термин напрямую отсылает к Четвертой промышленной революции, для которой характерны повсеместная цифровизация, искусственный интеллект, роботизация, Интернет вещей, большие данные и др. Эти изменения требуют от системы образования подготовки кадров и граждан с новыми навыками – способных работать бок о бок с ИИ, непрерывно обучаться, творчески решать комплексные проблемы. </w:t>
      </w:r>
      <w:bookmarkStart w:id="54" w:name="_Hlk199098415"/>
      <w:bookmarkEnd w:id="53"/>
      <w:r w:rsidRPr="00D94402">
        <w:rPr>
          <w:rFonts w:ascii="Times New Roman" w:hAnsi="Times New Roman" w:cs="Times New Roman"/>
          <w:kern w:val="0"/>
          <w:sz w:val="28"/>
          <w:szCs w:val="28"/>
        </w:rPr>
        <w:t>В его основе Образования 4.0 лежит синтез принципов, оформившихся на предыдущем этапе, с новыми возможностями цифровой среды. Исследователи выделяют три ключевых педагогических компонента Образования 4.0: кибер-педагогика, хьютагогика и пирагогика</w:t>
      </w:r>
      <w:hyperlink r:id="rId13" w:anchor=":~:text=effectively%20in%20virtual%20environments,the%20pedagogical%20framework%20of%20Education" w:tgtFrame="_blank" w:history="1"/>
      <w:r w:rsidRPr="00D94402">
        <w:rPr>
          <w:rFonts w:ascii="Times New Roman" w:hAnsi="Times New Roman" w:cs="Times New Roman"/>
          <w:kern w:val="0"/>
          <w:sz w:val="28"/>
          <w:szCs w:val="28"/>
        </w:rPr>
        <w:t xml:space="preserve"> [</w:t>
      </w:r>
      <w:r w:rsidR="00623F57" w:rsidRPr="00D94402">
        <w:rPr>
          <w:rFonts w:ascii="Times New Roman" w:hAnsi="Times New Roman" w:cs="Times New Roman"/>
          <w:kern w:val="0"/>
          <w:sz w:val="28"/>
          <w:szCs w:val="28"/>
        </w:rPr>
        <w:t>1</w:t>
      </w:r>
      <w:r w:rsidR="005011A5">
        <w:rPr>
          <w:rFonts w:ascii="Times New Roman" w:hAnsi="Times New Roman" w:cs="Times New Roman"/>
          <w:kern w:val="0"/>
          <w:sz w:val="28"/>
          <w:szCs w:val="28"/>
        </w:rPr>
        <w:t>47</w:t>
      </w:r>
      <w:r w:rsidRPr="00D94402">
        <w:rPr>
          <w:rFonts w:ascii="Times New Roman" w:hAnsi="Times New Roman" w:cs="Times New Roman"/>
          <w:kern w:val="0"/>
          <w:sz w:val="28"/>
          <w:szCs w:val="28"/>
        </w:rPr>
        <w:t xml:space="preserve">], каждый выстраивает свою образовательную траекторию, обучение происходит через сотрудничество и взаимодействие (peeragogy), когда каждый участник может быть и учеником, и учителем, а знания рождаются в коллективном взаимодействии. </w:t>
      </w:r>
    </w:p>
    <w:p w14:paraId="5338BB83" w14:textId="0BE85239"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Таким образом, философия Образование 4.0 – это студент как активный агент, обучающийся вместе с другими и с машинами (ИИ), в глобальной цифровой экосистеме.</w:t>
      </w:r>
    </w:p>
    <w:bookmarkEnd w:id="54"/>
    <w:p w14:paraId="427E63E9" w14:textId="59667FD9"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Роль учителя и ученика в Образование 4.0 продолжает линию, заданную в 3.0, – усиление автономии учащегося и преобразование учителя в наставника. Отличие в том, что теперь в образовательном процессе появляются новые акторы: цифровые агенты (роботы, чат-боты, ИИ-ассистенты) и распределенные сообщества (кроссплатформенные и интернациональные). Учитель в модели 4.0 выполняет функцию дизайнера учебного опыта: он объединяет различные инструменты и ресурсы для создания оптимального пути обучения для каждого ученика. Например, педагог может подобрать адаптивное онлайн-курс по математике под уровень ученика, порекомендовать тому международный проект на платформе (типа iEARN), подключить виртуального наставника из </w:t>
      </w:r>
      <w:r w:rsidR="00623F57" w:rsidRPr="00D94402">
        <w:rPr>
          <w:rFonts w:ascii="Times New Roman" w:hAnsi="Times New Roman" w:cs="Times New Roman"/>
          <w:kern w:val="0"/>
          <w:sz w:val="28"/>
          <w:szCs w:val="28"/>
        </w:rPr>
        <w:t>индустрии для консультаций и т.</w:t>
      </w:r>
      <w:r w:rsidRPr="00D94402">
        <w:rPr>
          <w:rFonts w:ascii="Times New Roman" w:hAnsi="Times New Roman" w:cs="Times New Roman"/>
          <w:kern w:val="0"/>
          <w:sz w:val="28"/>
          <w:szCs w:val="28"/>
        </w:rPr>
        <w:t xml:space="preserve">п. </w:t>
      </w:r>
    </w:p>
    <w:p w14:paraId="05CBBAE3"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 развитием информационных технологий и трансформацией образовательных моделей от институционально-иерархических к гибким и самоопределяемым усиливается интерес к новым педагогическим концептам. Наряду с традиционными подходами – педагогикой и андрагогикой – в теории и практике современного образования активно обсуждаются такие направления, как хьютагогика (heutagogy), пирагогика (peeragogy) и киберпедагогика (cyberpedagogy), отражающие изменяющуюся роль субъекта образования, особенности цифровой среды и механизмы коллективного знания.</w:t>
      </w:r>
    </w:p>
    <w:p w14:paraId="73CD56C0" w14:textId="7F3B2AE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Андрагогика как научно-практическое направление была обоснована М.С. Ноулзом в середине XX века. Она предполагает, что взрослые обучающиеся обладают опытом, внутренней мотивацией и стремлением к применению знаний на практике (Knowles, 1984) </w:t>
      </w:r>
      <w:r w:rsidRPr="002674CA">
        <w:rPr>
          <w:rFonts w:ascii="Times New Roman" w:hAnsi="Times New Roman" w:cs="Times New Roman"/>
          <w:kern w:val="0"/>
          <w:sz w:val="28"/>
          <w:szCs w:val="28"/>
        </w:rPr>
        <w:t>[</w:t>
      </w:r>
      <w:r w:rsidR="00623F57" w:rsidRPr="002674CA">
        <w:rPr>
          <w:rFonts w:ascii="Times New Roman" w:hAnsi="Times New Roman" w:cs="Times New Roman"/>
          <w:kern w:val="0"/>
          <w:sz w:val="28"/>
          <w:szCs w:val="28"/>
        </w:rPr>
        <w:t>6</w:t>
      </w:r>
      <w:r w:rsidR="005011A5">
        <w:rPr>
          <w:rFonts w:ascii="Times New Roman" w:hAnsi="Times New Roman" w:cs="Times New Roman"/>
          <w:kern w:val="0"/>
          <w:sz w:val="28"/>
          <w:szCs w:val="28"/>
        </w:rPr>
        <w:t>8</w:t>
      </w:r>
      <w:r w:rsidRPr="002674CA">
        <w:rPr>
          <w:rFonts w:ascii="Times New Roman" w:hAnsi="Times New Roman" w:cs="Times New Roman"/>
          <w:kern w:val="0"/>
          <w:sz w:val="28"/>
          <w:szCs w:val="28"/>
        </w:rPr>
        <w:t xml:space="preserve">]. </w:t>
      </w:r>
      <w:r w:rsidRPr="00D94402">
        <w:rPr>
          <w:rFonts w:ascii="Times New Roman" w:hAnsi="Times New Roman" w:cs="Times New Roman"/>
          <w:kern w:val="0"/>
          <w:sz w:val="28"/>
          <w:szCs w:val="28"/>
        </w:rPr>
        <w:t>Образовательная среда становится интерактивной, а преподаватель – модератором процесса.</w:t>
      </w:r>
    </w:p>
    <w:p w14:paraId="2785FE1C" w14:textId="731A10F8"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Хьютагогика была введена Хейсом и Кеньоном (Hase &amp; Kenyon, 2000) [</w:t>
      </w:r>
      <w:r w:rsidR="00623F57" w:rsidRPr="00D94402">
        <w:rPr>
          <w:rFonts w:ascii="Times New Roman" w:hAnsi="Times New Roman" w:cs="Times New Roman"/>
          <w:kern w:val="0"/>
          <w:sz w:val="28"/>
          <w:szCs w:val="28"/>
        </w:rPr>
        <w:t>1</w:t>
      </w:r>
      <w:r w:rsidR="005011A5">
        <w:rPr>
          <w:rFonts w:ascii="Times New Roman" w:hAnsi="Times New Roman" w:cs="Times New Roman"/>
          <w:kern w:val="0"/>
          <w:sz w:val="28"/>
          <w:szCs w:val="28"/>
        </w:rPr>
        <w:t>48</w:t>
      </w:r>
      <w:r w:rsidRPr="00D94402">
        <w:rPr>
          <w:rFonts w:ascii="Times New Roman" w:hAnsi="Times New Roman" w:cs="Times New Roman"/>
          <w:kern w:val="0"/>
          <w:sz w:val="28"/>
          <w:szCs w:val="28"/>
        </w:rPr>
        <w:t>] как расширение андрагогики, актуальное в условиях постиндустриального общества и цифровой образовательной среды. Основной акцент делается на самоопределяемом обучении, при котором учащиеся самостоятельно формулируют цели, планируют и оценивают процесс обучения. Теоретико-методологическую базу хьютагогики развила Лиза Блашке (Blaschke, 2012) [</w:t>
      </w:r>
      <w:r w:rsidR="00623F57" w:rsidRPr="00D94402">
        <w:rPr>
          <w:rFonts w:ascii="Times New Roman" w:hAnsi="Times New Roman" w:cs="Times New Roman"/>
          <w:kern w:val="0"/>
          <w:sz w:val="28"/>
          <w:szCs w:val="28"/>
        </w:rPr>
        <w:t>1</w:t>
      </w:r>
      <w:r w:rsidR="005011A5">
        <w:rPr>
          <w:rFonts w:ascii="Times New Roman" w:hAnsi="Times New Roman" w:cs="Times New Roman"/>
          <w:kern w:val="0"/>
          <w:sz w:val="28"/>
          <w:szCs w:val="28"/>
        </w:rPr>
        <w:t>49</w:t>
      </w:r>
      <w:r w:rsidR="00623F57" w:rsidRPr="00D94402">
        <w:rPr>
          <w:rFonts w:ascii="Times New Roman" w:hAnsi="Times New Roman" w:cs="Times New Roman"/>
          <w:kern w:val="0"/>
          <w:sz w:val="28"/>
          <w:szCs w:val="28"/>
        </w:rPr>
        <w:t>-15</w:t>
      </w:r>
      <w:r w:rsidR="005011A5">
        <w:rPr>
          <w:rFonts w:ascii="Times New Roman" w:hAnsi="Times New Roman" w:cs="Times New Roman"/>
          <w:kern w:val="0"/>
          <w:sz w:val="28"/>
          <w:szCs w:val="28"/>
        </w:rPr>
        <w:t>1</w:t>
      </w:r>
      <w:r w:rsidRPr="00D94402">
        <w:rPr>
          <w:rFonts w:ascii="Times New Roman" w:hAnsi="Times New Roman" w:cs="Times New Roman"/>
          <w:kern w:val="0"/>
          <w:sz w:val="28"/>
          <w:szCs w:val="28"/>
        </w:rPr>
        <w:t>], обосновав ее применение в контексте онлайн-образования и обучения в течение всей жизни.</w:t>
      </w:r>
    </w:p>
    <w:p w14:paraId="5A724379" w14:textId="2BA41513"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Пирагогика описывает подход к обучению, основанный на равноправном взаимодействии участников. Термин был предложен Говардом Рейнгольдом (Rheingold, 2012), а методология развивалась в рамках сообщества Peeragogy Project как способ коллективного создания знаний в цифровых сообществах</w:t>
      </w:r>
      <w:r w:rsidR="005F52B8">
        <w:rPr>
          <w:rFonts w:ascii="Times New Roman" w:hAnsi="Times New Roman" w:cs="Times New Roman"/>
          <w:kern w:val="0"/>
          <w:sz w:val="28"/>
          <w:szCs w:val="28"/>
        </w:rPr>
        <w:t> </w:t>
      </w:r>
      <w:r w:rsidRPr="00D94402">
        <w:rPr>
          <w:rFonts w:ascii="Times New Roman" w:hAnsi="Times New Roman" w:cs="Times New Roman"/>
          <w:kern w:val="0"/>
          <w:sz w:val="28"/>
          <w:szCs w:val="28"/>
        </w:rPr>
        <w:t>[</w:t>
      </w:r>
      <w:r w:rsidR="00623F57" w:rsidRPr="00D94402">
        <w:rPr>
          <w:rFonts w:ascii="Times New Roman" w:hAnsi="Times New Roman" w:cs="Times New Roman"/>
          <w:kern w:val="0"/>
          <w:sz w:val="28"/>
          <w:szCs w:val="28"/>
        </w:rPr>
        <w:t>15</w:t>
      </w:r>
      <w:r w:rsidR="005011A5">
        <w:rPr>
          <w:rFonts w:ascii="Times New Roman" w:hAnsi="Times New Roman" w:cs="Times New Roman"/>
          <w:kern w:val="0"/>
          <w:sz w:val="28"/>
          <w:szCs w:val="28"/>
        </w:rPr>
        <w:t>2</w:t>
      </w:r>
      <w:r w:rsidRPr="00D94402">
        <w:rPr>
          <w:rFonts w:ascii="Times New Roman" w:hAnsi="Times New Roman" w:cs="Times New Roman"/>
          <w:kern w:val="0"/>
          <w:sz w:val="28"/>
          <w:szCs w:val="28"/>
        </w:rPr>
        <w:t>].</w:t>
      </w:r>
    </w:p>
    <w:p w14:paraId="6C9367D9" w14:textId="77777777"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Киберпедагогика отражает влияние технологий Web 2.0 и 3.0, искусственного интеллекта, платформенных решений и цифровых медиа на структуру, формы и стратегии преподавания. Она совмещает элементы дистанционного, гибридного и персонализированного обучения, что особенно актуально в парадигме Образование 4.0 (World Economic Forum, 2020). </w:t>
      </w:r>
    </w:p>
    <w:p w14:paraId="6E03E970" w14:textId="75EAAEB4"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0D3F65">
        <w:rPr>
          <w:rFonts w:ascii="Times New Roman" w:hAnsi="Times New Roman" w:cs="Times New Roman"/>
          <w:kern w:val="0"/>
          <w:sz w:val="28"/>
          <w:szCs w:val="28"/>
        </w:rPr>
        <w:t>Результаты Образования 4.0 предполагаются гораздо более широкими, чем традиционные оценки [</w:t>
      </w:r>
      <w:r w:rsidR="00623F57" w:rsidRPr="000D3F65">
        <w:rPr>
          <w:rFonts w:ascii="Times New Roman" w:hAnsi="Times New Roman" w:cs="Times New Roman"/>
          <w:kern w:val="0"/>
          <w:sz w:val="28"/>
          <w:szCs w:val="28"/>
        </w:rPr>
        <w:t>121</w:t>
      </w:r>
      <w:r w:rsidR="002674CA" w:rsidRPr="000D3F65">
        <w:rPr>
          <w:rFonts w:ascii="Times New Roman" w:hAnsi="Times New Roman" w:cs="Times New Roman"/>
          <w:kern w:val="0"/>
          <w:sz w:val="28"/>
          <w:szCs w:val="28"/>
          <w:lang w:val="kk-KZ"/>
        </w:rPr>
        <w:t xml:space="preserve">, </w:t>
      </w:r>
      <w:r w:rsidR="005F52B8">
        <w:rPr>
          <w:rFonts w:ascii="Times New Roman" w:hAnsi="Times New Roman" w:cs="Times New Roman"/>
          <w:kern w:val="0"/>
          <w:sz w:val="28"/>
          <w:szCs w:val="28"/>
          <w:lang w:val="kk-KZ"/>
        </w:rPr>
        <w:t>р</w:t>
      </w:r>
      <w:r w:rsidR="002674CA" w:rsidRPr="000D3F65">
        <w:rPr>
          <w:rFonts w:ascii="Times New Roman" w:hAnsi="Times New Roman" w:cs="Times New Roman"/>
          <w:kern w:val="0"/>
          <w:sz w:val="28"/>
          <w:szCs w:val="28"/>
          <w:lang w:val="kk-KZ"/>
        </w:rPr>
        <w:t xml:space="preserve">. </w:t>
      </w:r>
      <w:r w:rsidR="005F52B8" w:rsidRPr="005F52B8">
        <w:rPr>
          <w:rFonts w:ascii="Times New Roman" w:hAnsi="Times New Roman" w:cs="Times New Roman"/>
          <w:sz w:val="28"/>
          <w:szCs w:val="28"/>
        </w:rPr>
        <w:t>1304093-</w:t>
      </w:r>
      <w:r w:rsidR="002674CA" w:rsidRPr="000D3F65">
        <w:rPr>
          <w:rFonts w:ascii="Times New Roman" w:hAnsi="Times New Roman" w:cs="Times New Roman"/>
          <w:kern w:val="0"/>
          <w:sz w:val="28"/>
          <w:szCs w:val="28"/>
          <w:lang w:val="kk-KZ"/>
        </w:rPr>
        <w:t>12</w:t>
      </w:r>
      <w:r w:rsidRPr="000D3F65">
        <w:rPr>
          <w:rFonts w:ascii="Times New Roman" w:hAnsi="Times New Roman" w:cs="Times New Roman"/>
          <w:kern w:val="0"/>
          <w:sz w:val="28"/>
          <w:szCs w:val="28"/>
        </w:rPr>
        <w:t xml:space="preserve">]. Формальное предметное разделение утрачивает прежний смысл, на первый план выходят компетентностные профили. Оценивание тоже трансформируется: вместо тестов – портфолио проектов, защита своих разработок, накопленные цифровые значки по </w:t>
      </w:r>
      <w:r w:rsidRPr="00D94402">
        <w:rPr>
          <w:rFonts w:ascii="Times New Roman" w:hAnsi="Times New Roman" w:cs="Times New Roman"/>
          <w:kern w:val="0"/>
          <w:sz w:val="28"/>
          <w:szCs w:val="28"/>
        </w:rPr>
        <w:t>освоенным навы</w:t>
      </w:r>
      <w:r w:rsidR="005F52B8">
        <w:rPr>
          <w:rFonts w:ascii="Times New Roman" w:hAnsi="Times New Roman" w:cs="Times New Roman"/>
          <w:kern w:val="0"/>
          <w:sz w:val="28"/>
          <w:szCs w:val="28"/>
        </w:rPr>
        <w:t>кам, рекомендации менторов и т.</w:t>
      </w:r>
      <w:r w:rsidRPr="00D94402">
        <w:rPr>
          <w:rFonts w:ascii="Times New Roman" w:hAnsi="Times New Roman" w:cs="Times New Roman"/>
          <w:kern w:val="0"/>
          <w:sz w:val="28"/>
          <w:szCs w:val="28"/>
        </w:rPr>
        <w:t>п. В высшем образовании и профессиональной подготовке уже появляются элементы этой модели: микродипломы, сертификация конкретных навыков (например, сертификат по Data Science вместо диплома об образовании), индивидуальные учебные планы студентов.</w:t>
      </w:r>
    </w:p>
    <w:p w14:paraId="271F6666" w14:textId="3A72A721" w:rsidR="0095404F" w:rsidRPr="000D3F65"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В отличие от предыдущих этапов, Образование 4.0 и 5.0 пока скорее концепция и цель, к которой стремятся, чем повсеместная реальность. Тем не менее, ряд систем образования на национальном уровне уже объявили стратегии, созвучные Образование 4.0 – например, инициативы по внедрению </w:t>
      </w:r>
      <w:r w:rsidRPr="000D3F65">
        <w:rPr>
          <w:rFonts w:ascii="Times New Roman" w:hAnsi="Times New Roman" w:cs="Times New Roman"/>
          <w:kern w:val="0"/>
          <w:sz w:val="28"/>
          <w:szCs w:val="28"/>
        </w:rPr>
        <w:t>ИИ в школы (Китай, ОАЭ), национальные цифровые образовательные платформы (Великобритания, Австралия), опора на STEM и инновации (Сингапур, Израиль) [</w:t>
      </w:r>
      <w:r w:rsidR="00623F57" w:rsidRPr="000D3F65">
        <w:rPr>
          <w:rFonts w:ascii="Times New Roman" w:hAnsi="Times New Roman" w:cs="Times New Roman"/>
          <w:kern w:val="0"/>
          <w:sz w:val="28"/>
          <w:szCs w:val="28"/>
        </w:rPr>
        <w:t>4</w:t>
      </w:r>
      <w:r w:rsidR="005F52B8">
        <w:rPr>
          <w:rFonts w:ascii="Times New Roman" w:hAnsi="Times New Roman" w:cs="Times New Roman"/>
          <w:kern w:val="0"/>
          <w:sz w:val="28"/>
          <w:szCs w:val="28"/>
        </w:rPr>
        <w:t>6</w:t>
      </w:r>
      <w:r w:rsidR="002674CA" w:rsidRPr="000D3F65">
        <w:rPr>
          <w:rFonts w:ascii="Times New Roman" w:hAnsi="Times New Roman" w:cs="Times New Roman"/>
          <w:kern w:val="0"/>
          <w:sz w:val="28"/>
          <w:szCs w:val="28"/>
          <w:lang w:val="kk-KZ"/>
        </w:rPr>
        <w:t xml:space="preserve">, </w:t>
      </w:r>
      <w:r w:rsidR="005F52B8">
        <w:rPr>
          <w:rFonts w:ascii="Times New Roman" w:hAnsi="Times New Roman" w:cs="Times New Roman"/>
          <w:kern w:val="0"/>
          <w:sz w:val="28"/>
          <w:szCs w:val="28"/>
          <w:lang w:val="kk-KZ"/>
        </w:rPr>
        <w:t>р</w:t>
      </w:r>
      <w:r w:rsidR="002674CA" w:rsidRPr="000D3F65">
        <w:rPr>
          <w:rFonts w:ascii="Times New Roman" w:hAnsi="Times New Roman" w:cs="Times New Roman"/>
          <w:kern w:val="0"/>
          <w:sz w:val="28"/>
          <w:szCs w:val="28"/>
          <w:lang w:val="kk-KZ"/>
        </w:rPr>
        <w:t xml:space="preserve">. </w:t>
      </w:r>
      <w:r w:rsidR="005F52B8" w:rsidRPr="005F52B8">
        <w:rPr>
          <w:rFonts w:ascii="Times New Roman" w:hAnsi="Times New Roman" w:cs="Times New Roman"/>
          <w:sz w:val="28"/>
          <w:szCs w:val="28"/>
        </w:rPr>
        <w:t>2256095</w:t>
      </w:r>
      <w:r w:rsidR="005F52B8">
        <w:rPr>
          <w:rFonts w:ascii="Times New Roman" w:hAnsi="Times New Roman" w:cs="Times New Roman"/>
          <w:sz w:val="28"/>
          <w:szCs w:val="28"/>
        </w:rPr>
        <w:t>-</w:t>
      </w:r>
      <w:r w:rsidR="002674CA" w:rsidRPr="000D3F65">
        <w:rPr>
          <w:rFonts w:ascii="Times New Roman" w:hAnsi="Times New Roman" w:cs="Times New Roman"/>
          <w:kern w:val="0"/>
          <w:sz w:val="28"/>
          <w:szCs w:val="28"/>
          <w:lang w:val="kk-KZ"/>
        </w:rPr>
        <w:t>7</w:t>
      </w:r>
      <w:r w:rsidR="00623F57" w:rsidRPr="000D3F65">
        <w:rPr>
          <w:rFonts w:ascii="Times New Roman" w:hAnsi="Times New Roman" w:cs="Times New Roman"/>
          <w:kern w:val="0"/>
          <w:sz w:val="28"/>
          <w:szCs w:val="28"/>
        </w:rPr>
        <w:t>;</w:t>
      </w:r>
      <w:r w:rsidRPr="000D3F65">
        <w:rPr>
          <w:rFonts w:ascii="Times New Roman" w:hAnsi="Times New Roman" w:cs="Times New Roman"/>
          <w:kern w:val="0"/>
          <w:sz w:val="28"/>
          <w:szCs w:val="28"/>
        </w:rPr>
        <w:t xml:space="preserve"> </w:t>
      </w:r>
      <w:r w:rsidR="00623F57" w:rsidRPr="000D3F65">
        <w:rPr>
          <w:rFonts w:ascii="Times New Roman" w:hAnsi="Times New Roman" w:cs="Times New Roman"/>
          <w:kern w:val="0"/>
          <w:sz w:val="28"/>
          <w:szCs w:val="28"/>
        </w:rPr>
        <w:t>15</w:t>
      </w:r>
      <w:r w:rsidR="005F52B8">
        <w:rPr>
          <w:rFonts w:ascii="Times New Roman" w:hAnsi="Times New Roman" w:cs="Times New Roman"/>
          <w:kern w:val="0"/>
          <w:sz w:val="28"/>
          <w:szCs w:val="28"/>
        </w:rPr>
        <w:t>3</w:t>
      </w:r>
      <w:r w:rsidR="00623F57" w:rsidRPr="000D3F65">
        <w:rPr>
          <w:rFonts w:ascii="Times New Roman" w:hAnsi="Times New Roman" w:cs="Times New Roman"/>
          <w:kern w:val="0"/>
          <w:sz w:val="28"/>
          <w:szCs w:val="28"/>
        </w:rPr>
        <w:t>, 15</w:t>
      </w:r>
      <w:r w:rsidR="005F52B8">
        <w:rPr>
          <w:rFonts w:ascii="Times New Roman" w:hAnsi="Times New Roman" w:cs="Times New Roman"/>
          <w:kern w:val="0"/>
          <w:sz w:val="28"/>
          <w:szCs w:val="28"/>
        </w:rPr>
        <w:t>4</w:t>
      </w:r>
      <w:r w:rsidRPr="000D3F65">
        <w:rPr>
          <w:rFonts w:ascii="Times New Roman" w:hAnsi="Times New Roman" w:cs="Times New Roman"/>
          <w:kern w:val="0"/>
          <w:sz w:val="28"/>
          <w:szCs w:val="28"/>
        </w:rPr>
        <w:t>]. Международные организации (ЮНЕСКО, OECD, WEF) продвигают идею, что образование будущего должно быть трансформативным: давать людям умение учиться и переучиваться, готовить к еще не существующим профессиям, формировать глобальное мышление и ответственность за устойчивое развитие [</w:t>
      </w:r>
      <w:r w:rsidR="00623F57" w:rsidRPr="000D3F65">
        <w:rPr>
          <w:rFonts w:ascii="Times New Roman" w:hAnsi="Times New Roman" w:cs="Times New Roman"/>
          <w:kern w:val="0"/>
          <w:sz w:val="28"/>
          <w:szCs w:val="28"/>
        </w:rPr>
        <w:t>15</w:t>
      </w:r>
      <w:r w:rsidR="005F52B8">
        <w:rPr>
          <w:rFonts w:ascii="Times New Roman" w:hAnsi="Times New Roman" w:cs="Times New Roman"/>
          <w:kern w:val="0"/>
          <w:sz w:val="28"/>
          <w:szCs w:val="28"/>
        </w:rPr>
        <w:t>5</w:t>
      </w:r>
      <w:r w:rsidRPr="000D3F65">
        <w:rPr>
          <w:rFonts w:ascii="Times New Roman" w:hAnsi="Times New Roman" w:cs="Times New Roman"/>
          <w:kern w:val="0"/>
          <w:sz w:val="28"/>
          <w:szCs w:val="28"/>
        </w:rPr>
        <w:t>].</w:t>
      </w:r>
    </w:p>
    <w:p w14:paraId="7AA82281" w14:textId="10C72F67" w:rsidR="0095404F" w:rsidRPr="00D94402" w:rsidRDefault="0095404F" w:rsidP="00D94402">
      <w:pPr>
        <w:spacing w:after="0" w:line="240" w:lineRule="auto"/>
        <w:ind w:firstLine="709"/>
        <w:jc w:val="both"/>
        <w:rPr>
          <w:rFonts w:ascii="Times New Roman" w:hAnsi="Times New Roman" w:cs="Times New Roman"/>
          <w:kern w:val="0"/>
          <w:sz w:val="28"/>
          <w:szCs w:val="28"/>
        </w:rPr>
      </w:pPr>
      <w:bookmarkStart w:id="55" w:name="_Hlk199098736"/>
      <w:r w:rsidRPr="000D3F65">
        <w:rPr>
          <w:rFonts w:ascii="Times New Roman" w:hAnsi="Times New Roman" w:cs="Times New Roman"/>
          <w:kern w:val="0"/>
          <w:sz w:val="28"/>
          <w:szCs w:val="28"/>
        </w:rPr>
        <w:t>Практические примеры Образования 4.0 можно увидеть в распространившейся модели «Университет</w:t>
      </w:r>
      <w:r w:rsidR="005F52B8">
        <w:rPr>
          <w:rFonts w:ascii="Times New Roman" w:hAnsi="Times New Roman" w:cs="Times New Roman"/>
          <w:kern w:val="0"/>
          <w:sz w:val="28"/>
          <w:szCs w:val="28"/>
        </w:rPr>
        <w:t xml:space="preserve"> </w:t>
      </w:r>
      <w:r w:rsidRPr="000D3F65">
        <w:rPr>
          <w:rFonts w:ascii="Times New Roman" w:hAnsi="Times New Roman" w:cs="Times New Roman"/>
          <w:kern w:val="0"/>
          <w:sz w:val="28"/>
          <w:szCs w:val="28"/>
        </w:rPr>
        <w:t>4.0», где вуз становится экосистемой [</w:t>
      </w:r>
      <w:r w:rsidR="00623F57" w:rsidRPr="000D3F65">
        <w:rPr>
          <w:rFonts w:ascii="Times New Roman" w:hAnsi="Times New Roman" w:cs="Times New Roman"/>
          <w:kern w:val="0"/>
          <w:sz w:val="28"/>
          <w:szCs w:val="28"/>
        </w:rPr>
        <w:t>6</w:t>
      </w:r>
      <w:r w:rsidR="005F52B8">
        <w:rPr>
          <w:rFonts w:ascii="Times New Roman" w:hAnsi="Times New Roman" w:cs="Times New Roman"/>
          <w:kern w:val="0"/>
          <w:sz w:val="28"/>
          <w:szCs w:val="28"/>
        </w:rPr>
        <w:t>1</w:t>
      </w:r>
      <w:r w:rsidR="002674CA" w:rsidRPr="000D3F65">
        <w:rPr>
          <w:rFonts w:ascii="Times New Roman" w:hAnsi="Times New Roman" w:cs="Times New Roman"/>
          <w:kern w:val="0"/>
          <w:sz w:val="28"/>
          <w:szCs w:val="28"/>
          <w:lang w:val="kk-KZ"/>
        </w:rPr>
        <w:t>, с. 91</w:t>
      </w:r>
      <w:r w:rsidRPr="000D3F65">
        <w:rPr>
          <w:rFonts w:ascii="Times New Roman" w:hAnsi="Times New Roman" w:cs="Times New Roman"/>
          <w:kern w:val="0"/>
          <w:sz w:val="28"/>
          <w:szCs w:val="28"/>
        </w:rPr>
        <w:t xml:space="preserve">] из образования, науки и инноваций, тесно связанной с индустрией. В таких университетах студенты с первого курса участвуют в реальных проектах, лаборатории работают как стартап-инкубаторы, а обучение очень гибкое и индивидуальное. </w:t>
      </w:r>
      <w:bookmarkEnd w:id="55"/>
      <w:r w:rsidRPr="000D3F65">
        <w:rPr>
          <w:rFonts w:ascii="Times New Roman" w:hAnsi="Times New Roman" w:cs="Times New Roman"/>
          <w:kern w:val="0"/>
          <w:sz w:val="28"/>
          <w:szCs w:val="28"/>
        </w:rPr>
        <w:t xml:space="preserve">В школах элементы Образования 4.0 также внедряются: например, финские школы отменили деление на предметы в </w:t>
      </w:r>
      <w:r w:rsidRPr="00D94402">
        <w:rPr>
          <w:rFonts w:ascii="Times New Roman" w:hAnsi="Times New Roman" w:cs="Times New Roman"/>
          <w:kern w:val="0"/>
          <w:sz w:val="28"/>
          <w:szCs w:val="28"/>
        </w:rPr>
        <w:t>пользу междисциплинарных модулей; в Нидерландах существуют школы, где учебный план индивидуален, а учителя – скорее коучи, помогающие учащимся двигаться по своему плану.</w:t>
      </w:r>
    </w:p>
    <w:p w14:paraId="3384E23F" w14:textId="77777777" w:rsidR="003C1315"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Следует отметить, что вызовы</w:t>
      </w:r>
      <w:r w:rsidRPr="00D94402">
        <w:rPr>
          <w:rFonts w:ascii="Times New Roman" w:hAnsi="Times New Roman" w:cs="Times New Roman"/>
          <w:kern w:val="0"/>
          <w:sz w:val="28"/>
          <w:szCs w:val="28"/>
          <w14:ligatures w14:val="none"/>
        </w:rPr>
        <w:t xml:space="preserve"> </w:t>
      </w:r>
      <w:r w:rsidRPr="00D94402">
        <w:rPr>
          <w:rFonts w:ascii="Times New Roman" w:hAnsi="Times New Roman" w:cs="Times New Roman"/>
          <w:kern w:val="0"/>
          <w:sz w:val="28"/>
          <w:szCs w:val="28"/>
        </w:rPr>
        <w:t>Образования 4.0 значительны. Главный – это неравенство доступа: чтобы реализовать его потенциал, учащимся нужны надежный интернет, оборудование, цифровые навыки. По данным ЮНЕСКО, до сих пор десятки процентов детей в мире не имеют доступа к интернету в учебных целях, особенно в беднейших странах [</w:t>
      </w:r>
      <w:r w:rsidR="00623F57" w:rsidRPr="00D94402">
        <w:rPr>
          <w:rFonts w:ascii="Times New Roman" w:hAnsi="Times New Roman" w:cs="Times New Roman"/>
          <w:kern w:val="0"/>
          <w:sz w:val="28"/>
          <w:szCs w:val="28"/>
        </w:rPr>
        <w:t>1</w:t>
      </w:r>
      <w:r w:rsidR="005F52B8">
        <w:rPr>
          <w:rFonts w:ascii="Times New Roman" w:hAnsi="Times New Roman" w:cs="Times New Roman"/>
          <w:kern w:val="0"/>
          <w:sz w:val="28"/>
          <w:szCs w:val="28"/>
        </w:rPr>
        <w:t>47, р. 1-19</w:t>
      </w:r>
      <w:r w:rsidRPr="00D94402">
        <w:rPr>
          <w:rFonts w:ascii="Times New Roman" w:hAnsi="Times New Roman" w:cs="Times New Roman"/>
          <w:kern w:val="0"/>
          <w:sz w:val="28"/>
          <w:szCs w:val="28"/>
        </w:rPr>
        <w:t xml:space="preserve">]. Поэтому внедрение Образования 4.0 требует сопровождать технологические инновации мерами по обеспечению инклюзивности и равных возможностей. </w:t>
      </w:r>
    </w:p>
    <w:p w14:paraId="1F40ABB2" w14:textId="30EDF2B5"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 xml:space="preserve">Другой вызов – подготовка самих учителей: требуется переподготовка педагогических кадров к работе с ИИ, большим данными, смешанными форматами. Также возникают этические и организационные вопросы обеспечения безопасности данных индивидуального обучения, ответственности организаций образования перед обществом, признания результатов обучения. </w:t>
      </w:r>
    </w:p>
    <w:p w14:paraId="74C12679" w14:textId="77777777" w:rsidR="003C1315" w:rsidRDefault="0095404F" w:rsidP="00D94402">
      <w:pPr>
        <w:spacing w:after="0" w:line="240" w:lineRule="auto"/>
        <w:ind w:firstLine="709"/>
        <w:jc w:val="both"/>
        <w:rPr>
          <w:rFonts w:ascii="Times New Roman" w:hAnsi="Times New Roman" w:cs="Times New Roman"/>
          <w:kern w:val="0"/>
          <w:sz w:val="28"/>
          <w:szCs w:val="28"/>
        </w:rPr>
      </w:pPr>
      <w:bookmarkStart w:id="56" w:name="_Hlk199098767"/>
      <w:r w:rsidRPr="00D94402">
        <w:rPr>
          <w:rFonts w:ascii="Times New Roman" w:hAnsi="Times New Roman" w:cs="Times New Roman"/>
          <w:kern w:val="0"/>
          <w:sz w:val="28"/>
          <w:szCs w:val="28"/>
        </w:rPr>
        <w:t>Можно отметить, что парадигма Образование 4.0 тесно переплетается с концепцией образования для устойчивого развития и человечности, которую некоторые авторы называют Образование 5.0. [</w:t>
      </w:r>
      <w:r w:rsidR="00623F57" w:rsidRPr="00D94402">
        <w:rPr>
          <w:rFonts w:ascii="Times New Roman" w:hAnsi="Times New Roman" w:cs="Times New Roman"/>
          <w:kern w:val="0"/>
          <w:sz w:val="28"/>
          <w:szCs w:val="28"/>
        </w:rPr>
        <w:t>1</w:t>
      </w:r>
      <w:r w:rsidR="005F52B8">
        <w:rPr>
          <w:rFonts w:ascii="Times New Roman" w:hAnsi="Times New Roman" w:cs="Times New Roman"/>
          <w:kern w:val="0"/>
          <w:sz w:val="28"/>
          <w:szCs w:val="28"/>
        </w:rPr>
        <w:t>5</w:t>
      </w:r>
      <w:r w:rsidR="00623F57" w:rsidRPr="00D94402">
        <w:rPr>
          <w:rFonts w:ascii="Times New Roman" w:hAnsi="Times New Roman" w:cs="Times New Roman"/>
          <w:kern w:val="0"/>
          <w:sz w:val="28"/>
          <w:szCs w:val="28"/>
        </w:rPr>
        <w:t>6,</w:t>
      </w:r>
      <w:r w:rsidR="00051392" w:rsidRPr="00D94402">
        <w:rPr>
          <w:rFonts w:ascii="Times New Roman" w:hAnsi="Times New Roman" w:cs="Times New Roman"/>
          <w:kern w:val="0"/>
          <w:sz w:val="28"/>
          <w:szCs w:val="28"/>
        </w:rPr>
        <w:t xml:space="preserve"> </w:t>
      </w:r>
      <w:r w:rsidR="00623F57" w:rsidRPr="00D94402">
        <w:rPr>
          <w:rFonts w:ascii="Times New Roman" w:hAnsi="Times New Roman" w:cs="Times New Roman"/>
          <w:kern w:val="0"/>
          <w:sz w:val="28"/>
          <w:szCs w:val="28"/>
        </w:rPr>
        <w:t>1</w:t>
      </w:r>
      <w:r w:rsidR="005F52B8">
        <w:rPr>
          <w:rFonts w:ascii="Times New Roman" w:hAnsi="Times New Roman" w:cs="Times New Roman"/>
          <w:kern w:val="0"/>
          <w:sz w:val="28"/>
          <w:szCs w:val="28"/>
        </w:rPr>
        <w:t>57</w:t>
      </w:r>
      <w:r w:rsidRPr="00D94402">
        <w:rPr>
          <w:rFonts w:ascii="Times New Roman" w:hAnsi="Times New Roman" w:cs="Times New Roman"/>
          <w:kern w:val="0"/>
          <w:sz w:val="28"/>
          <w:szCs w:val="28"/>
        </w:rPr>
        <w:t xml:space="preserve">]. </w:t>
      </w:r>
      <w:bookmarkEnd w:id="56"/>
    </w:p>
    <w:p w14:paraId="0F0796D2" w14:textId="5866A47D" w:rsidR="0095404F" w:rsidRPr="00D94402" w:rsidRDefault="0095404F" w:rsidP="00D94402">
      <w:pPr>
        <w:spacing w:after="0" w:line="240" w:lineRule="auto"/>
        <w:ind w:firstLine="709"/>
        <w:jc w:val="both"/>
        <w:rPr>
          <w:rFonts w:ascii="Times New Roman" w:hAnsi="Times New Roman" w:cs="Times New Roman"/>
          <w:kern w:val="0"/>
          <w:sz w:val="28"/>
          <w:szCs w:val="28"/>
        </w:rPr>
      </w:pPr>
      <w:r w:rsidRPr="00D94402">
        <w:rPr>
          <w:rFonts w:ascii="Times New Roman" w:hAnsi="Times New Roman" w:cs="Times New Roman"/>
          <w:kern w:val="0"/>
          <w:sz w:val="28"/>
          <w:szCs w:val="28"/>
        </w:rPr>
        <w:t>Обобщая изложенное, можно заключить, что системный и процессный подходы в обеспечении качества образования выходят за рамки инструментального управления и становятся частью стратегической философии педагоги в целом, трансформируя само понятие и создавая новые смыслы, а также трансформируя университеты и образовательные программы. Их применение позволяет не только оптимизировать процессы, но и сформировать институциональную культуру качества, способную обеспечить устойчивое развитие, инклюзивность и академическую автономию в условиях современных вызовов.</w:t>
      </w:r>
    </w:p>
    <w:p w14:paraId="3131B0E2" w14:textId="77777777" w:rsidR="0095404F" w:rsidRPr="00EF7DB4" w:rsidRDefault="0095404F" w:rsidP="0095404F">
      <w:pPr>
        <w:spacing w:after="0" w:line="240" w:lineRule="auto"/>
        <w:ind w:right="282" w:firstLine="709"/>
        <w:jc w:val="both"/>
        <w:rPr>
          <w:rFonts w:ascii="Times New Roman" w:hAnsi="Times New Roman" w:cs="Times New Roman"/>
          <w:kern w:val="0"/>
          <w:sz w:val="28"/>
          <w:szCs w:val="28"/>
        </w:rPr>
      </w:pPr>
    </w:p>
    <w:p w14:paraId="5A5BA996" w14:textId="77777777" w:rsidR="0095404F" w:rsidRPr="00EF7DB4" w:rsidRDefault="0095404F" w:rsidP="0095404F">
      <w:pPr>
        <w:spacing w:after="0" w:line="240" w:lineRule="auto"/>
        <w:ind w:right="282" w:firstLine="709"/>
        <w:jc w:val="both"/>
        <w:rPr>
          <w:rFonts w:ascii="Times New Roman" w:hAnsi="Times New Roman" w:cs="Times New Roman"/>
          <w:kern w:val="0"/>
          <w:sz w:val="28"/>
          <w:szCs w:val="28"/>
        </w:rPr>
      </w:pPr>
    </w:p>
    <w:p w14:paraId="78792944"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149AF535"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6579DB57"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55D23738"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398D3061"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4291E5D5"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74EF971E"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626605A4"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594BCB64" w14:textId="77777777" w:rsidR="0044302D" w:rsidRPr="00EF7DB4" w:rsidRDefault="0044302D" w:rsidP="0095404F">
      <w:pPr>
        <w:spacing w:after="0" w:line="240" w:lineRule="auto"/>
        <w:ind w:right="282" w:firstLine="709"/>
        <w:jc w:val="both"/>
        <w:rPr>
          <w:rFonts w:ascii="Times New Roman" w:hAnsi="Times New Roman" w:cs="Times New Roman"/>
          <w:sz w:val="28"/>
          <w:szCs w:val="28"/>
        </w:rPr>
      </w:pPr>
    </w:p>
    <w:p w14:paraId="1B69AEE6" w14:textId="77777777" w:rsidR="0044302D" w:rsidRDefault="0044302D" w:rsidP="0095404F">
      <w:pPr>
        <w:spacing w:after="0" w:line="240" w:lineRule="auto"/>
        <w:ind w:right="282" w:firstLine="709"/>
        <w:jc w:val="both"/>
        <w:rPr>
          <w:rFonts w:ascii="Times New Roman" w:hAnsi="Times New Roman" w:cs="Times New Roman"/>
          <w:sz w:val="28"/>
          <w:szCs w:val="28"/>
        </w:rPr>
      </w:pPr>
    </w:p>
    <w:p w14:paraId="5298EC64"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4FB1996F"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6B5820BF"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2EED2F08"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5C32121B"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07ED8B9A"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3F1134BD"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12210D6E"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190CF57A"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21320BDC"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17FDB5CA"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7B33C911"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0CB58458"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2AA2DE7D"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453E35EE"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7EA7C11A"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04A7F3E4" w14:textId="77777777" w:rsidR="00D94402" w:rsidRDefault="00D94402" w:rsidP="0095404F">
      <w:pPr>
        <w:spacing w:after="0" w:line="240" w:lineRule="auto"/>
        <w:ind w:right="282" w:firstLine="709"/>
        <w:jc w:val="both"/>
        <w:rPr>
          <w:rFonts w:ascii="Times New Roman" w:hAnsi="Times New Roman" w:cs="Times New Roman"/>
          <w:sz w:val="28"/>
          <w:szCs w:val="28"/>
        </w:rPr>
      </w:pPr>
    </w:p>
    <w:p w14:paraId="432A782A"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6919C6BE"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62E982E5"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08AFCC66"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6D6AB326"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73DAEBEA"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0986B88A"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20FBA1DC"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0C920215" w14:textId="77777777" w:rsidR="003C1315" w:rsidRDefault="003C1315" w:rsidP="0095404F">
      <w:pPr>
        <w:spacing w:after="0" w:line="240" w:lineRule="auto"/>
        <w:ind w:right="282" w:firstLine="709"/>
        <w:jc w:val="both"/>
        <w:rPr>
          <w:rFonts w:ascii="Times New Roman" w:hAnsi="Times New Roman" w:cs="Times New Roman"/>
          <w:sz w:val="28"/>
          <w:szCs w:val="28"/>
        </w:rPr>
      </w:pPr>
    </w:p>
    <w:p w14:paraId="2C579DA6" w14:textId="6D66DE78" w:rsidR="0095404F" w:rsidRPr="00D94402" w:rsidRDefault="0095404F" w:rsidP="00D94402">
      <w:pPr>
        <w:spacing w:after="0" w:line="240" w:lineRule="auto"/>
        <w:ind w:firstLine="709"/>
        <w:jc w:val="both"/>
        <w:rPr>
          <w:rFonts w:ascii="Times New Roman" w:hAnsi="Times New Roman" w:cs="Times New Roman"/>
          <w:b/>
          <w:sz w:val="28"/>
          <w:szCs w:val="28"/>
        </w:rPr>
      </w:pPr>
      <w:r w:rsidRPr="00D94402">
        <w:rPr>
          <w:rFonts w:ascii="Times New Roman" w:hAnsi="Times New Roman" w:cs="Times New Roman"/>
          <w:b/>
          <w:sz w:val="28"/>
          <w:szCs w:val="28"/>
        </w:rPr>
        <w:t xml:space="preserve">2 </w:t>
      </w:r>
      <w:r w:rsidR="00371547" w:rsidRPr="009173F3">
        <w:rPr>
          <w:rFonts w:ascii="Times New Roman" w:hAnsi="Times New Roman" w:cs="Times New Roman"/>
          <w:b/>
          <w:bCs/>
          <w:sz w:val="28"/>
          <w:szCs w:val="28"/>
        </w:rPr>
        <w:t>ТЕОРЕТИЧЕСКИЕ ОСНОВЫ УПРАВЛЕНИЯ ПРОЦЕССАМИ ОБЕСПЕЧЕНИЯ КАЧЕСТВА ОБРАЗОВАТЕЛЬНОЙ ПРОГРАММЫ</w:t>
      </w:r>
    </w:p>
    <w:p w14:paraId="40F56272" w14:textId="77777777" w:rsidR="00D94402" w:rsidRPr="00EF7DB4" w:rsidRDefault="00D94402" w:rsidP="00D94402">
      <w:pPr>
        <w:spacing w:after="0" w:line="240" w:lineRule="auto"/>
        <w:ind w:firstLine="709"/>
        <w:jc w:val="both"/>
        <w:rPr>
          <w:rFonts w:ascii="Times New Roman" w:hAnsi="Times New Roman" w:cs="Times New Roman"/>
          <w:sz w:val="28"/>
          <w:szCs w:val="28"/>
        </w:rPr>
      </w:pPr>
    </w:p>
    <w:p w14:paraId="3847BA61" w14:textId="45CF17F5" w:rsidR="0095404F" w:rsidRPr="00EF7DB4" w:rsidRDefault="0095404F" w:rsidP="00D94402">
      <w:pPr>
        <w:pStyle w:val="a5"/>
        <w:spacing w:after="0" w:line="240" w:lineRule="auto"/>
        <w:ind w:firstLine="709"/>
        <w:jc w:val="both"/>
        <w:rPr>
          <w:rFonts w:ascii="Times New Roman" w:hAnsi="Times New Roman" w:cs="Times New Roman"/>
          <w:b/>
          <w:bCs/>
          <w:spacing w:val="0"/>
          <w:kern w:val="0"/>
          <w:sz w:val="28"/>
          <w:szCs w:val="28"/>
        </w:rPr>
      </w:pPr>
      <w:r w:rsidRPr="00EF7DB4">
        <w:rPr>
          <w:rFonts w:ascii="Times New Roman" w:hAnsi="Times New Roman" w:cs="Times New Roman"/>
          <w:b/>
          <w:bCs/>
          <w:spacing w:val="0"/>
          <w:kern w:val="0"/>
          <w:sz w:val="28"/>
          <w:szCs w:val="28"/>
        </w:rPr>
        <w:t xml:space="preserve">2.1 </w:t>
      </w:r>
      <w:r w:rsidR="00371547" w:rsidRPr="00371547">
        <w:rPr>
          <w:rFonts w:ascii="Times New Roman" w:eastAsia="Times New Roman" w:hAnsi="Times New Roman" w:cs="Times New Roman"/>
          <w:b/>
          <w:spacing w:val="0"/>
          <w:kern w:val="0"/>
          <w:sz w:val="28"/>
          <w:szCs w:val="28"/>
          <w:shd w:val="clear" w:color="auto" w:fill="FFFFFF"/>
        </w:rPr>
        <w:t>Образовательные программы как системообразующий компонент управления процессами обеспечения качества образования</w:t>
      </w:r>
    </w:p>
    <w:p w14:paraId="6CABB0B7" w14:textId="1C87C4B8"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Образовательные программы в системе высшего </w:t>
      </w:r>
      <w:r w:rsidR="00783C9C" w:rsidRPr="00EF7DB4">
        <w:rPr>
          <w:rFonts w:ascii="Times New Roman" w:hAnsi="Times New Roman" w:cs="Times New Roman"/>
          <w:spacing w:val="0"/>
          <w:kern w:val="0"/>
          <w:sz w:val="28"/>
          <w:szCs w:val="28"/>
        </w:rPr>
        <w:t xml:space="preserve">и послевузовского </w:t>
      </w:r>
      <w:r w:rsidRPr="00EF7DB4">
        <w:rPr>
          <w:rFonts w:ascii="Times New Roman" w:hAnsi="Times New Roman" w:cs="Times New Roman"/>
          <w:spacing w:val="0"/>
          <w:kern w:val="0"/>
          <w:sz w:val="28"/>
          <w:szCs w:val="28"/>
        </w:rPr>
        <w:t>образования представляют собой структурированный комплекс, включающий учебные дисциплины, формы оценки, практические задания, а также ориентиры для формирования компетенций выпускников. В контексте социальной педагогики такие программы имеют особую значимость, так как направлены на формирование специалистов, способных эффективно взаимодействовать с уязвимыми группами населения, обеспечивать поддержку и сопровождение процессов социализации, инклюзии и воспитания.</w:t>
      </w:r>
    </w:p>
    <w:p w14:paraId="11A74B9A" w14:textId="025699BA"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Образовательная программа в современном понимании рассматривается как целостный комплекс учебной деятельности, спланированной для достижения определенных результатов обучения. Согласно международным стандартам (ЮНЕСКО</w:t>
      </w:r>
      <w:r w:rsidRPr="00EF7DB4">
        <w:rPr>
          <w:rFonts w:ascii="Times New Roman" w:hAnsi="Times New Roman" w:cs="Times New Roman"/>
          <w:spacing w:val="0"/>
          <w:kern w:val="0"/>
          <w:sz w:val="28"/>
          <w:szCs w:val="28"/>
          <w:vertAlign w:val="superscript"/>
        </w:rPr>
        <w:footnoteReference w:id="2"/>
      </w:r>
      <w:r w:rsidRPr="00EF7DB4">
        <w:rPr>
          <w:rFonts w:ascii="Times New Roman" w:hAnsi="Times New Roman" w:cs="Times New Roman"/>
          <w:spacing w:val="0"/>
          <w:kern w:val="0"/>
          <w:sz w:val="28"/>
          <w:szCs w:val="28"/>
        </w:rPr>
        <w:t>) [</w:t>
      </w:r>
      <w:r w:rsidR="00623F57" w:rsidRPr="00EF7DB4">
        <w:rPr>
          <w:rFonts w:ascii="Times New Roman" w:hAnsi="Times New Roman" w:cs="Times New Roman"/>
          <w:spacing w:val="0"/>
          <w:kern w:val="0"/>
          <w:sz w:val="28"/>
          <w:szCs w:val="28"/>
        </w:rPr>
        <w:t>1</w:t>
      </w:r>
      <w:r w:rsidR="005F52B8">
        <w:rPr>
          <w:rFonts w:ascii="Times New Roman" w:hAnsi="Times New Roman" w:cs="Times New Roman"/>
          <w:spacing w:val="0"/>
          <w:kern w:val="0"/>
          <w:sz w:val="28"/>
          <w:szCs w:val="28"/>
        </w:rPr>
        <w:t>58</w:t>
      </w:r>
      <w:r w:rsidRPr="00EF7DB4">
        <w:rPr>
          <w:rFonts w:ascii="Times New Roman" w:hAnsi="Times New Roman" w:cs="Times New Roman"/>
          <w:spacing w:val="0"/>
          <w:kern w:val="0"/>
          <w:sz w:val="28"/>
          <w:szCs w:val="28"/>
        </w:rPr>
        <w:t xml:space="preserve">], образовательная программа определяется как единый набор или последовательность образовательных мероприятий, организованных для достижения заранее поставленных целей обучения за определенный период времени или выполнения конкретных образовательных задач. Программы могут включать курсы, модули, практические занятия, исследовательские проекты и другие компоненты, не обязательно оформленные как отдельные курсы. </w:t>
      </w:r>
    </w:p>
    <w:p w14:paraId="5A0C14CE"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В казахстанской нормативной базе</w:t>
      </w:r>
      <w:r w:rsidRPr="00EF7DB4">
        <w:rPr>
          <w:rFonts w:ascii="Times New Roman" w:hAnsi="Times New Roman" w:cs="Times New Roman"/>
          <w:spacing w:val="0"/>
          <w:kern w:val="0"/>
          <w:sz w:val="28"/>
          <w:szCs w:val="28"/>
          <w:vertAlign w:val="superscript"/>
        </w:rPr>
        <w:footnoteReference w:id="3"/>
      </w:r>
      <w:r w:rsidRPr="00EF7DB4">
        <w:rPr>
          <w:rFonts w:ascii="Times New Roman" w:hAnsi="Times New Roman" w:cs="Times New Roman"/>
          <w:spacing w:val="0"/>
          <w:kern w:val="0"/>
          <w:sz w:val="28"/>
          <w:szCs w:val="28"/>
          <w:vertAlign w:val="superscript"/>
        </w:rPr>
        <w:t xml:space="preserve"> </w:t>
      </w:r>
      <w:r w:rsidRPr="00EF7DB4">
        <w:rPr>
          <w:rFonts w:ascii="Times New Roman" w:hAnsi="Times New Roman" w:cs="Times New Roman"/>
          <w:spacing w:val="0"/>
          <w:kern w:val="0"/>
          <w:sz w:val="28"/>
          <w:szCs w:val="28"/>
        </w:rPr>
        <w:t>данное понятие формулируется схожим образом: образовательная программа – это «единый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p>
    <w:p w14:paraId="1C871614" w14:textId="3195520F" w:rsidR="0095404F" w:rsidRPr="000D3F65" w:rsidRDefault="0095404F" w:rsidP="00A33904">
      <w:pPr>
        <w:pStyle w:val="a5"/>
        <w:spacing w:after="0" w:line="240" w:lineRule="auto"/>
        <w:ind w:firstLine="709"/>
        <w:jc w:val="both"/>
        <w:rPr>
          <w:rFonts w:ascii="Times New Roman" w:hAnsi="Times New Roman" w:cs="Times New Roman"/>
          <w:spacing w:val="0"/>
          <w:kern w:val="0"/>
          <w:sz w:val="28"/>
          <w:szCs w:val="28"/>
          <w:lang w:val="kk-KZ"/>
        </w:rPr>
      </w:pPr>
      <w:bookmarkStart w:id="57" w:name="_Hlk199100277"/>
      <w:r w:rsidRPr="00EF7DB4">
        <w:rPr>
          <w:rFonts w:ascii="Times New Roman" w:hAnsi="Times New Roman" w:cs="Times New Roman"/>
          <w:spacing w:val="0"/>
          <w:kern w:val="0"/>
          <w:sz w:val="28"/>
          <w:szCs w:val="28"/>
        </w:rPr>
        <w:t>В международной практике подготовка социальных педагогов осуществляется через междисциплинарные и профессионально ориентированные образовательные программы [</w:t>
      </w:r>
      <w:r w:rsidR="00623F57" w:rsidRPr="00EF7DB4">
        <w:rPr>
          <w:rFonts w:ascii="Times New Roman" w:hAnsi="Times New Roman" w:cs="Times New Roman"/>
          <w:spacing w:val="0"/>
          <w:kern w:val="0"/>
          <w:sz w:val="28"/>
          <w:szCs w:val="28"/>
        </w:rPr>
        <w:t>1</w:t>
      </w:r>
      <w:r w:rsidR="005F52B8">
        <w:rPr>
          <w:rFonts w:ascii="Times New Roman" w:hAnsi="Times New Roman" w:cs="Times New Roman"/>
          <w:spacing w:val="0"/>
          <w:kern w:val="0"/>
          <w:sz w:val="28"/>
          <w:szCs w:val="28"/>
        </w:rPr>
        <w:t>59</w:t>
      </w:r>
      <w:r w:rsidR="00623F57" w:rsidRPr="00EF7DB4">
        <w:rPr>
          <w:rFonts w:ascii="Times New Roman" w:hAnsi="Times New Roman" w:cs="Times New Roman"/>
          <w:spacing w:val="0"/>
          <w:kern w:val="0"/>
          <w:sz w:val="28"/>
          <w:szCs w:val="28"/>
        </w:rPr>
        <w:t>-16</w:t>
      </w:r>
      <w:r w:rsidR="005F52B8">
        <w:rPr>
          <w:rFonts w:ascii="Times New Roman" w:hAnsi="Times New Roman" w:cs="Times New Roman"/>
          <w:spacing w:val="0"/>
          <w:kern w:val="0"/>
          <w:sz w:val="28"/>
          <w:szCs w:val="28"/>
        </w:rPr>
        <w:t>1</w:t>
      </w:r>
      <w:r w:rsidRPr="00EF7DB4">
        <w:rPr>
          <w:rFonts w:ascii="Times New Roman" w:hAnsi="Times New Roman" w:cs="Times New Roman"/>
          <w:spacing w:val="0"/>
          <w:kern w:val="0"/>
          <w:sz w:val="28"/>
          <w:szCs w:val="28"/>
        </w:rPr>
        <w:t>]. Ключевой идеей является убеждение, что каждый человек ценен и способен внести значимый вклад в общество, если создать условия для его развития и участия. Будучи междисциплинарной по природе, социальная педагогика объединяет подходы педагогики, психологии, социологии, социальной работы, права и др., требуя от специалиста сочетания личностных качеств (эмпатии, этики, коммуникативности) с профессиональными знаниями и умениями</w:t>
      </w:r>
      <w:r w:rsidR="000D3F65">
        <w:rPr>
          <w:rFonts w:ascii="Times New Roman" w:hAnsi="Times New Roman" w:cs="Times New Roman"/>
          <w:spacing w:val="0"/>
          <w:kern w:val="0"/>
          <w:sz w:val="28"/>
          <w:szCs w:val="28"/>
          <w:lang w:val="kk-KZ"/>
        </w:rPr>
        <w:t>.</w:t>
      </w:r>
    </w:p>
    <w:p w14:paraId="0566BEAF"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В странах Европейского союза особое внимание уделяется практической составляющей подготовки: студенты проходят обязательные стажировки в социальных учреждениях, изучают модули, связанные с правом, психологией, культурологией и педагогикой. Социальные педагоги занимаются профилактикой социальных проблем, содействуют преодолению неравенства, укрепляют связь образования с социальным воспитанием, опираясь на ценности достоинства, инклюзии и солидарности</w:t>
      </w:r>
    </w:p>
    <w:p w14:paraId="51ADE2A4"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континентальной Европе профессия социального педагога институционально оформлена и включена в систему высшего образования. В Германии подготовка социально-педагогических специалистов осуществляется в университетах, педагогических институтах, технических и профессиональных колледжах, что приводит к получению разных квалификаций. Кроме того, там в рамках подготовки специалистов по социальной педагогике большое внимание уделяется компетенциям по работе с детьми и молодежью, мигрантами, пожилыми людьми и инвалидами. Акцент делается на гуманистическую направленность, развитие эмпатии, навыков межличностной коммуникации и управления конфликтами. В европейских странах социальные педагоги фактически выполняют функции, аналогичные социальным работникам в сфере образования, часто сотрудничая со службами помощи детям и семьями. Высшее образование по направлению «социальная педагогика» или смежным специальностям (например, педагогика с дополнительной специализацией по работе с трудными детьми) является стандартным требованием для такой работы. </w:t>
      </w:r>
    </w:p>
    <w:p w14:paraId="16DC87B8"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Скандинавии и других странах Европы социальная педагогика имеет давние традиции: например, в Дании для обозначения ее сути используют метафору «голова, сердце и руки», подчеркивая единство теории, эмпатии и практики в работе педагога. В Финляндии и Швеции, образовательные программы строятся с учетом концепции «поддерживающего общества». Они интегрируют социальную педагогику в общие педагогические программы, предлагая всем будущим педагогам модули по социальному сопровождению, консультированию и работе в мультикультурной среде. Скандинавские страны (Дания, Норвегия и др.) также имеют развитые программы подготовки социальных педагогов, основанные на гуманистических принципах и ориентированные на работу в учреждениях опеки, интернатах, специальных школах. </w:t>
      </w:r>
    </w:p>
    <w:p w14:paraId="254F6507"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Великобритании и Ирландии концепция социальной педагогики приобретает популярность в последние годы в контексте работы с детьми в приемных семьях и детских домах, хотя специальных университетских программ под названием «социальная педагогика» там немного – чаще практикуется дополнительная подготовка работников сферы ухода и воспитания с использованием идей социальной педагогики. В Соединенных Штатах Америки термин «социальный педагог» практически не используется, однако его роль выполняют другие специалисты – прежде всего, школьные социальные работники и школьные консультанты. Система образования США предполагает наличие в школах социальных работников, которые имеют степень магистра социальной работы (MSW) и проходят специальную сертификацию для работы в образовательных организациях. </w:t>
      </w:r>
    </w:p>
    <w:p w14:paraId="71E38672"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58" w:name="_Hlk199100302"/>
      <w:bookmarkEnd w:id="57"/>
      <w:r w:rsidRPr="00EF7DB4">
        <w:rPr>
          <w:rFonts w:ascii="Times New Roman" w:hAnsi="Times New Roman" w:cs="Times New Roman"/>
          <w:spacing w:val="0"/>
          <w:kern w:val="0"/>
          <w:sz w:val="28"/>
          <w:szCs w:val="28"/>
        </w:rPr>
        <w:t>Таким образом, функции по социальной поддержке учащихся, которыми в Европе занимается социальный педагог, в США возложены на профессионалов социальной работы и психологии, интегрированных в школьный штат. Аналогичные подходы характерны и для других стран: в Канаде и Австралии работают школьные консультанты и социальные работники, а, например, в Японии развивается институт «координаторов по поддержке детей» в школах. Тем не менее, вне зависимости от названия должности, суть подготовки специалистов подобного профиля сходна – она нацелена на формирование компетенций по работе с детьми в трудной жизненной ситуации, взаимодействию с семьей, профилактике асоциального поведения и созданию безопасной образовательной среды.</w:t>
      </w:r>
    </w:p>
    <w:p w14:paraId="40A9B980" w14:textId="080E542D"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59" w:name="_Hlk199100452"/>
      <w:bookmarkEnd w:id="58"/>
      <w:r w:rsidRPr="00EF7DB4">
        <w:rPr>
          <w:rFonts w:ascii="Times New Roman" w:hAnsi="Times New Roman" w:cs="Times New Roman"/>
          <w:spacing w:val="0"/>
          <w:kern w:val="0"/>
          <w:sz w:val="28"/>
          <w:szCs w:val="28"/>
        </w:rPr>
        <w:t>Таким образом, необходимо принимать во внимание, что современная социальная педагогика предъявляет особые требования к структуре и содержанию подготовки специалистов, способных работать в условиях социальной нестабильности, цифровой трансформации и мультикультурного диалога [</w:t>
      </w:r>
      <w:r w:rsidR="00623F57" w:rsidRPr="00EF7DB4">
        <w:rPr>
          <w:rFonts w:ascii="Times New Roman" w:hAnsi="Times New Roman" w:cs="Times New Roman"/>
          <w:spacing w:val="0"/>
          <w:kern w:val="0"/>
          <w:sz w:val="28"/>
          <w:szCs w:val="28"/>
        </w:rPr>
        <w:t>16</w:t>
      </w:r>
      <w:r w:rsidR="005F52B8">
        <w:rPr>
          <w:rFonts w:ascii="Times New Roman" w:hAnsi="Times New Roman" w:cs="Times New Roman"/>
          <w:spacing w:val="0"/>
          <w:kern w:val="0"/>
          <w:sz w:val="28"/>
          <w:szCs w:val="28"/>
        </w:rPr>
        <w:t>2</w:t>
      </w:r>
      <w:r w:rsidRPr="00EF7DB4">
        <w:rPr>
          <w:rFonts w:ascii="Times New Roman" w:hAnsi="Times New Roman" w:cs="Times New Roman"/>
          <w:spacing w:val="0"/>
          <w:kern w:val="0"/>
          <w:sz w:val="28"/>
          <w:szCs w:val="28"/>
        </w:rPr>
        <w:t xml:space="preserve">]. </w:t>
      </w:r>
    </w:p>
    <w:bookmarkEnd w:id="59"/>
    <w:p w14:paraId="4A3E4787"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Следовательно, при анализе профессиональной сферы деятельности социального педагога, необходимо делать акцент на ключевые компетенции, навыки и ожидаемые результаты обучения, релевантные для устойчивого развития, цифровой адаптивности и ценностно-ориентированного взаимодействия. </w:t>
      </w:r>
      <w:bookmarkStart w:id="60" w:name="_Hlk199100540"/>
    </w:p>
    <w:p w14:paraId="524AF2B0"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Развитие компетенций осуществляется через формирование конкретных навыков, включая:</w:t>
      </w:r>
    </w:p>
    <w:p w14:paraId="204D3251" w14:textId="77777777" w:rsidR="0095404F" w:rsidRPr="00EF7DB4" w:rsidRDefault="0095404F" w:rsidP="00BF4A4D">
      <w:pPr>
        <w:pStyle w:val="a5"/>
        <w:numPr>
          <w:ilvl w:val="2"/>
          <w:numId w:val="24"/>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когнитивные навыки, в т.ч. критическое мышление, анализ социальных ситуаций;</w:t>
      </w:r>
    </w:p>
    <w:p w14:paraId="4C9001E0" w14:textId="77777777" w:rsidR="0095404F" w:rsidRPr="00EF7DB4" w:rsidRDefault="0095404F" w:rsidP="00BF4A4D">
      <w:pPr>
        <w:pStyle w:val="a5"/>
        <w:numPr>
          <w:ilvl w:val="2"/>
          <w:numId w:val="24"/>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коммуникативные навыки, включая выступление перед аудиторией, ведение диалога, интервью, кейс-обсуждений;</w:t>
      </w:r>
    </w:p>
    <w:p w14:paraId="4BA4CDE8" w14:textId="77777777" w:rsidR="0095404F" w:rsidRPr="00EF7DB4" w:rsidRDefault="0095404F" w:rsidP="00BF4A4D">
      <w:pPr>
        <w:pStyle w:val="a5"/>
        <w:numPr>
          <w:ilvl w:val="2"/>
          <w:numId w:val="24"/>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организационные навыки, в т.ч. управление процессами, координация групп, модерация встреч;</w:t>
      </w:r>
    </w:p>
    <w:p w14:paraId="0C7C2DD4" w14:textId="77777777" w:rsidR="0095404F" w:rsidRPr="00EF7DB4" w:rsidRDefault="0095404F" w:rsidP="00BF4A4D">
      <w:pPr>
        <w:pStyle w:val="a5"/>
        <w:numPr>
          <w:ilvl w:val="2"/>
          <w:numId w:val="24"/>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адаптивные навыки, такие как принятие решений в условиях неопределенности, межсекторное взаимодействие;</w:t>
      </w:r>
    </w:p>
    <w:p w14:paraId="12F6CAC0" w14:textId="77777777" w:rsidR="0095404F" w:rsidRPr="00EF7DB4" w:rsidRDefault="0095404F" w:rsidP="00BF4A4D">
      <w:pPr>
        <w:pStyle w:val="a5"/>
        <w:numPr>
          <w:ilvl w:val="2"/>
          <w:numId w:val="24"/>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навыки цифрового сопровождения деятельности, в т.ч. ведение онлайн-дневников, чат-поддержка, работа в CRM-системах социальных служб.</w:t>
      </w:r>
    </w:p>
    <w:bookmarkEnd w:id="60"/>
    <w:p w14:paraId="20CCEC16"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По завершении ОП выпускник демонстрирует системное понимание социальной педагогики, включая ее нормативно-правовые, этические и методологические основания, умеет планировать, реализовывать и оценивать образовательные и воспитательные интервенции в интересах детей, молодежи, семей и сообществ, владеет технологиями индивидуального сопровождения, работы в мультидисциплинарной команде и социального проектирования, способен действовать в условиях цифровой среды, сочетая онлайн и офлайн инструменты работы с клиентами, устойчив к профессиональному выгоранию, владеет навыками саморегуляции и критической рефлексии.</w:t>
      </w:r>
    </w:p>
    <w:p w14:paraId="7089D4A4"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61" w:name="_Hlk199100566"/>
      <w:r w:rsidRPr="00EF7DB4">
        <w:rPr>
          <w:rFonts w:ascii="Times New Roman" w:hAnsi="Times New Roman" w:cs="Times New Roman"/>
          <w:spacing w:val="0"/>
          <w:kern w:val="0"/>
          <w:sz w:val="28"/>
          <w:szCs w:val="28"/>
        </w:rPr>
        <w:t>Таким образом, современная парадигма образования, ориентированная на достижение интегративных образовательных результатов, требует отхода от фрагментарного освоения знаний в сторону целостного формирования профессиональных, личностных и универсальных компетенций. В этой связи особое значение приобретают такие подходы, как практико-ориентированное обучение, интеграция мягких (гибких) навыков (soft skills), а также использование цифровых образовательных платформ, обеспечивающих контекстную, технологически опосредованную и адаптивную среду профессионального становления будущего специалиста в области социальной педагогики.</w:t>
      </w:r>
    </w:p>
    <w:bookmarkEnd w:id="61"/>
    <w:p w14:paraId="72AF90CF"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Одним из наиболее действенных подходов к формированию профессиональных компетенций выступает практикоориентированная модель подготовки, предполагающая активное включение обучающихся в реальную или смоделированную социальную практику. Реализация проектных модулей, прохождение стажировок в организациях третьего сектора, образовательных организациях и структурах социальной поддержки позволяют студенту осваивать содержание деятельности «в действии», формируя при этом не только профессиональные умения, но и рефлексивную позицию в отношении социокультурного контекста. Важным элементом является использование симуляционных и игровых технологий, включая ролевые игры, кейсы и профессиональные тренажеры, способствующих формированию готовности к принятию решений в условиях неопределенности, а также развитию коммуникативной и эмоциональной гибкости – критически значимых характеристик современного социального педагога.</w:t>
      </w:r>
    </w:p>
    <w:p w14:paraId="54535181"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Формирование гибких универсальных навыков, таких как критическое мышление, эмоциональный интеллект, умение работать в команде и адаптивность, должно рассматриваться как неотъемлемый элемент профессиональной подготовки. Особую роль в этом играют кейс-метод, междисциплинарные коллоквиумы и проблемно-ориентированное обучение, в которых студенты не только применяют полученные знания на практике, но и учатся слышать и учитывать альтернативные позиции, строить аргументированные суждения и договариваться в условиях межпрофессионального взаимодействия. Дополнительно эффективной формой является ведение цифрового портфолио, которое позволяет отслеживать индивидуальную траекторию профессионального развития, визуализировать прогресс в освоении компетенций и формировать культуру самоанализа и самооценки.</w:t>
      </w:r>
    </w:p>
    <w:p w14:paraId="1B6AA8E4"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Развитие цифровых технологий расширяет возможности трансформации образовательной среды в сторону большей открытости, интерактивности и доступности. Включение в учебный процесс модульных онлайн-курсов, т.н. микрообучения, сертифицированных программ (например, на базах Coursera, FutureLearn), а также использование платформ Moodle, Microsoft Teams и аналогичных решений, позволяет формировать у обучающихся навыки самообучения, управления информацией, критической оценки цифровых ресурсов. Особую значимость приобретает внедрение механизмов обратной связи, включая оценку коллегами и экспертами, электронное наставничество и цифровые формы сопровождения, способствующие социализации в профессиональном сообществе и развитию культуры взаимодействия в онлайн-среде.</w:t>
      </w:r>
    </w:p>
    <w:p w14:paraId="65DE034D"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Следовательно, указанные подходы в своей совокупности обеспечивают комплексное и системное формирование образовательных результатов, ориентированных на современный профиль социального педагога, способного эффективно действовать в условиях цифрового общества, социальной турбулентности и междисциплинарной кооперации. ОП, построенная на таких основаниях, не только отвечает требованиям профессиональных стандартов и международных рекомендаций, но и способствует становлению осмысленной профессиональной идентичности будущего специалиста. </w:t>
      </w:r>
      <w:bookmarkStart w:id="62" w:name="_Hlk199100759"/>
      <w:r w:rsidRPr="00EF7DB4">
        <w:rPr>
          <w:rFonts w:ascii="Times New Roman" w:hAnsi="Times New Roman" w:cs="Times New Roman"/>
          <w:spacing w:val="0"/>
          <w:kern w:val="0"/>
          <w:sz w:val="28"/>
          <w:szCs w:val="28"/>
        </w:rPr>
        <w:t>А это значит, что современные образовательные программы по социальной педагогике должны отражать не только академическую логику дисциплины, но и вызовы времени – цифровизацию, мультикультурность, требование к социальной вовлеченности.</w:t>
      </w:r>
      <w:bookmarkEnd w:id="62"/>
      <w:r w:rsidRPr="00EF7DB4">
        <w:rPr>
          <w:rFonts w:ascii="Times New Roman" w:hAnsi="Times New Roman" w:cs="Times New Roman"/>
          <w:spacing w:val="0"/>
          <w:kern w:val="0"/>
          <w:sz w:val="28"/>
          <w:szCs w:val="28"/>
        </w:rPr>
        <w:t xml:space="preserve"> Это требует системной трансформации как содержания программ, так и форматов их реализации. </w:t>
      </w:r>
    </w:p>
    <w:p w14:paraId="11317DF6" w14:textId="6A5A0DE3"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В Казахстане подготовка социальных педагогов оформлена в системе высшего образования сравнительно недавно, начав развиваться с 1990-х годов по мере роста запроса на специалистов по работе с социально уязвимыми детьми. Исследователи в области педагогики рассматривают социальную педагогику как важнейшее направление, обеспечивающее гуманизацию образования и защиту прав ребенка</w:t>
      </w:r>
      <w:bookmarkStart w:id="63" w:name="_Hlk199100797"/>
      <w:r w:rsidRPr="00EF7DB4">
        <w:rPr>
          <w:rFonts w:ascii="Times New Roman" w:hAnsi="Times New Roman" w:cs="Times New Roman"/>
          <w:spacing w:val="0"/>
          <w:kern w:val="0"/>
          <w:sz w:val="28"/>
          <w:szCs w:val="28"/>
        </w:rPr>
        <w:t xml:space="preserve">. В работах отечественных авторов подчеркивается необходимость развития содержания образовательных программ по данному направлению с учетом международного опыта и национальных </w:t>
      </w:r>
      <w:r w:rsidR="002674CA">
        <w:rPr>
          <w:rFonts w:ascii="Times New Roman" w:hAnsi="Times New Roman" w:cs="Times New Roman"/>
          <w:spacing w:val="0"/>
          <w:kern w:val="0"/>
          <w:sz w:val="28"/>
          <w:szCs w:val="28"/>
        </w:rPr>
        <w:t>приоритетов. Так, Булатбаева А.</w:t>
      </w:r>
      <w:r w:rsidRPr="00EF7DB4">
        <w:rPr>
          <w:rFonts w:ascii="Times New Roman" w:hAnsi="Times New Roman" w:cs="Times New Roman"/>
          <w:spacing w:val="0"/>
          <w:kern w:val="0"/>
          <w:sz w:val="28"/>
          <w:szCs w:val="28"/>
        </w:rPr>
        <w:t>А., Мынбаева А.К., Таубаева</w:t>
      </w:r>
      <w:r w:rsidR="002674CA">
        <w:rPr>
          <w:rFonts w:ascii="Times New Roman" w:hAnsi="Times New Roman" w:cs="Times New Roman"/>
          <w:spacing w:val="0"/>
          <w:kern w:val="0"/>
          <w:sz w:val="28"/>
          <w:szCs w:val="28"/>
          <w:lang w:val="kk-KZ"/>
        </w:rPr>
        <w:t> </w:t>
      </w:r>
      <w:r w:rsidRPr="00EF7DB4">
        <w:rPr>
          <w:rFonts w:ascii="Times New Roman" w:hAnsi="Times New Roman" w:cs="Times New Roman"/>
          <w:spacing w:val="0"/>
          <w:kern w:val="0"/>
          <w:sz w:val="28"/>
          <w:szCs w:val="28"/>
        </w:rPr>
        <w:t xml:space="preserve">Ш.Т. </w:t>
      </w:r>
      <w:bookmarkEnd w:id="63"/>
      <w:r w:rsidRPr="00EF7DB4">
        <w:rPr>
          <w:rFonts w:ascii="Times New Roman" w:hAnsi="Times New Roman" w:cs="Times New Roman"/>
          <w:spacing w:val="0"/>
          <w:kern w:val="0"/>
          <w:sz w:val="28"/>
          <w:szCs w:val="28"/>
        </w:rPr>
        <w:t>[</w:t>
      </w:r>
      <w:r w:rsidR="00623F57" w:rsidRPr="00EF7DB4">
        <w:rPr>
          <w:rFonts w:ascii="Times New Roman" w:hAnsi="Times New Roman" w:cs="Times New Roman"/>
          <w:spacing w:val="0"/>
          <w:kern w:val="0"/>
          <w:sz w:val="28"/>
          <w:szCs w:val="28"/>
        </w:rPr>
        <w:t>16</w:t>
      </w:r>
      <w:r w:rsidR="005F52B8">
        <w:rPr>
          <w:rFonts w:ascii="Times New Roman" w:hAnsi="Times New Roman" w:cs="Times New Roman"/>
          <w:spacing w:val="0"/>
          <w:kern w:val="0"/>
          <w:sz w:val="28"/>
          <w:szCs w:val="28"/>
        </w:rPr>
        <w:t>3</w:t>
      </w:r>
      <w:r w:rsidRPr="00EF7DB4">
        <w:rPr>
          <w:rFonts w:ascii="Times New Roman" w:hAnsi="Times New Roman" w:cs="Times New Roman"/>
          <w:spacing w:val="0"/>
          <w:kern w:val="0"/>
          <w:sz w:val="28"/>
          <w:szCs w:val="28"/>
        </w:rPr>
        <w:t xml:space="preserve">] анализируют казахстанский опыт проектирования содержания подготовки социальных педагогов. В частности, ими представлено содержание типового учебного плана и охарактеризованы учебные дисциплины, отражающие суть подготовки социальных педагогов в стране. Из этого анализа следует, что программа подготовки социального педагога обычно включает блоки педагогических и психологических дисциплин, социально-правовые основы (законодательство о правах ребенка, основы социальной работы), методики воспитательной работы, коррекционной педагогики, а также практикумы по социально-педагогической деятельности. </w:t>
      </w:r>
      <w:bookmarkStart w:id="64" w:name="_Hlk199100824"/>
      <w:r w:rsidRPr="00EF7DB4">
        <w:rPr>
          <w:rFonts w:ascii="Times New Roman" w:hAnsi="Times New Roman" w:cs="Times New Roman"/>
          <w:spacing w:val="0"/>
          <w:kern w:val="0"/>
          <w:sz w:val="28"/>
          <w:szCs w:val="28"/>
        </w:rPr>
        <w:t>Авторы отмечают, что сама практика подготовки социальных педагогов для системы образования в РК еще находится в стадии становления и требует учета разнообразия подходов, существующих в мировой практике.</w:t>
      </w:r>
      <w:bookmarkEnd w:id="64"/>
    </w:p>
    <w:p w14:paraId="32BA09CE" w14:textId="2290B848"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65" w:name="_Hlk199100870"/>
      <w:r w:rsidRPr="00EF7DB4">
        <w:rPr>
          <w:rFonts w:ascii="Times New Roman" w:hAnsi="Times New Roman" w:cs="Times New Roman"/>
          <w:spacing w:val="0"/>
          <w:kern w:val="0"/>
          <w:sz w:val="28"/>
          <w:szCs w:val="28"/>
        </w:rPr>
        <w:t>В различных странах роль социального педагога выстраивалась по-разному, и Казахстан стремится обобщить этот опыт для выработки оптимальной модели обучения данных специалистов. Проблематика качества программ подготовки социальных педагогов в Казахстане привлекает внимание исследователей. Сапаргалиева А.Ж., Шерьязданова Х.Т. и соавторы [</w:t>
      </w:r>
      <w:r w:rsidR="00623F57" w:rsidRPr="00EF7DB4">
        <w:rPr>
          <w:rFonts w:ascii="Times New Roman" w:hAnsi="Times New Roman" w:cs="Times New Roman"/>
          <w:spacing w:val="0"/>
          <w:kern w:val="0"/>
          <w:sz w:val="28"/>
          <w:szCs w:val="28"/>
        </w:rPr>
        <w:t>16</w:t>
      </w:r>
      <w:r w:rsidR="005F52B8">
        <w:rPr>
          <w:rFonts w:ascii="Times New Roman" w:hAnsi="Times New Roman" w:cs="Times New Roman"/>
          <w:spacing w:val="0"/>
          <w:kern w:val="0"/>
          <w:sz w:val="28"/>
          <w:szCs w:val="28"/>
        </w:rPr>
        <w:t>4</w:t>
      </w:r>
      <w:r w:rsidRPr="00EF7DB4">
        <w:rPr>
          <w:rFonts w:ascii="Times New Roman" w:hAnsi="Times New Roman" w:cs="Times New Roman"/>
          <w:spacing w:val="0"/>
          <w:kern w:val="0"/>
          <w:sz w:val="28"/>
          <w:szCs w:val="28"/>
        </w:rPr>
        <w:t>] подчеркивают модернизационные подходы, необходимые для подготовки специалистов нового формата в социальной сфере. Отдельные публикации посвящены роли социального педагога во внедрении инклюзивного образования. Так, отмечается, что развитие инклюзивного образования в Республике Казахстан ставит перед социальными педагогами новые задачи и расширяет сферу их деятельности</w:t>
      </w:r>
    </w:p>
    <w:p w14:paraId="2616E999" w14:textId="1CF75ABB"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Социальный педагог все чаще становится связующим звеном между школой, семьей и социумом в случае детей с особыми образовательными потребностями, обеспечивая сопровождение таких учащихся. Авторы обращают внимание и на проблемы: недостаток квалифицированных кадров данного профиля, нерегулярность профессионального развития практикующих социальных педагогов, расплывчатость должностных обязанностей в школах и др. [</w:t>
      </w:r>
      <w:r w:rsidR="00623F57" w:rsidRPr="00EF7DB4">
        <w:rPr>
          <w:rFonts w:ascii="Times New Roman" w:hAnsi="Times New Roman" w:cs="Times New Roman"/>
          <w:spacing w:val="0"/>
          <w:kern w:val="0"/>
          <w:sz w:val="28"/>
          <w:szCs w:val="28"/>
        </w:rPr>
        <w:t>16</w:t>
      </w:r>
      <w:r w:rsidR="005F52B8">
        <w:rPr>
          <w:rFonts w:ascii="Times New Roman" w:hAnsi="Times New Roman" w:cs="Times New Roman"/>
          <w:spacing w:val="0"/>
          <w:kern w:val="0"/>
          <w:sz w:val="28"/>
          <w:szCs w:val="28"/>
        </w:rPr>
        <w:t>5</w:t>
      </w:r>
      <w:r w:rsidR="00623F57" w:rsidRPr="00EF7DB4">
        <w:rPr>
          <w:rFonts w:ascii="Times New Roman" w:hAnsi="Times New Roman" w:cs="Times New Roman"/>
          <w:spacing w:val="0"/>
          <w:kern w:val="0"/>
          <w:sz w:val="28"/>
          <w:szCs w:val="28"/>
        </w:rPr>
        <w:t>-1</w:t>
      </w:r>
      <w:r w:rsidR="005F52B8">
        <w:rPr>
          <w:rFonts w:ascii="Times New Roman" w:hAnsi="Times New Roman" w:cs="Times New Roman"/>
          <w:spacing w:val="0"/>
          <w:kern w:val="0"/>
          <w:sz w:val="28"/>
          <w:szCs w:val="28"/>
        </w:rPr>
        <w:t>68</w:t>
      </w:r>
      <w:r w:rsidRPr="00EF7DB4">
        <w:rPr>
          <w:rFonts w:ascii="Times New Roman" w:hAnsi="Times New Roman" w:cs="Times New Roman"/>
          <w:spacing w:val="0"/>
          <w:kern w:val="0"/>
          <w:sz w:val="28"/>
          <w:szCs w:val="28"/>
        </w:rPr>
        <w:t xml:space="preserve">]. Тем не менее, на государственном уровне предпринимаются шаги по укреплению института социальной педагогики.  </w:t>
      </w:r>
    </w:p>
    <w:p w14:paraId="580C4A2D"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66" w:name="_Hlk199100890"/>
      <w:bookmarkEnd w:id="65"/>
      <w:r w:rsidRPr="00EF7DB4">
        <w:rPr>
          <w:rFonts w:ascii="Times New Roman" w:hAnsi="Times New Roman" w:cs="Times New Roman"/>
          <w:spacing w:val="0"/>
          <w:kern w:val="0"/>
          <w:sz w:val="28"/>
          <w:szCs w:val="28"/>
        </w:rPr>
        <w:t>В Казахстане группа образовательных программ «Социальная педагогика и самопознание» входит в перечень педагогических направлений подготовки. Однако наблюдается значительное различие в содержании программ по регионам и вузам. КазНПУ им. Абая и ЕНУ им. Л.Н. Гумилева, внедряют инновационные подходы, интегрируя модули по инклюзивному образованию, психологическому сопровождению, проектной и волонтерской деятельности.</w:t>
      </w:r>
    </w:p>
    <w:p w14:paraId="6A869802"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bookmarkStart w:id="67" w:name="_Hlk199100913"/>
      <w:bookmarkEnd w:id="66"/>
      <w:r w:rsidRPr="00EF7DB4">
        <w:rPr>
          <w:rFonts w:ascii="Times New Roman" w:hAnsi="Times New Roman" w:cs="Times New Roman"/>
          <w:spacing w:val="0"/>
          <w:kern w:val="0"/>
          <w:sz w:val="28"/>
          <w:szCs w:val="28"/>
        </w:rPr>
        <w:t>При этом сохраняется дефицит универсальных требований к содержанию подготовки, что влияет на качество кадров в социальной сфере. В условиях роста числа детей с особыми образовательными потребностями, миграционных процессов и социальных рисков возрастает необходимость пересмотра содержания педагогических программ всех направлений – с акцентом на формирование социальной ответственности, понимания инклюзивных практик и ценностей поддержки.</w:t>
      </w:r>
    </w:p>
    <w:p w14:paraId="488261A3"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Современные вызовы требуют интеграции социальных аспектов в программы подготовки всех категорий педагогов. Преподавание социальной педагогики как универсального модуля в программах бакалавриата педагогической направленности позволяет формировать у будущих специалистов представления о социальной защите, воспитательной функции педагога, работе с семьей и профилактике отклоняющегося поведения. </w:t>
      </w:r>
      <w:bookmarkEnd w:id="67"/>
      <w:r w:rsidRPr="00EF7DB4">
        <w:rPr>
          <w:rFonts w:ascii="Times New Roman" w:hAnsi="Times New Roman" w:cs="Times New Roman"/>
          <w:spacing w:val="0"/>
          <w:kern w:val="0"/>
          <w:sz w:val="28"/>
          <w:szCs w:val="28"/>
        </w:rPr>
        <w:t>Такой подход соответствует международным рекомендациям UNESCO, согласно которым каждый педагог должен обладать базовыми компетенциями в области инклюзивного образования и социальной поддержки обучающихся. Введение микроквалификаций в формате краткосрочных, но аккредитованных курсов – один из инструментов быстрой и гибкой адаптации системы образования к социальным запросам.</w:t>
      </w:r>
    </w:p>
    <w:p w14:paraId="4CE88D0B"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К основным профессиональным функциям отнесены: содействие адаптации учащихся к школьной среде, помощь в их социализации, участие в организации материальной поддержки нуждающихся учащихся, а также участие в воспитательных мероприятиях школы. Для выполнения этих функций социальный педагог должен обладать целым рядом компетенций. В частности, требуются знания методов выявления трудностей адаптации и отклонений в поведении, основ возрастной и социальной психологии, законодательства РК о защите прав ребенка, форм взаимодействия с родителями и органами профилактики правонарушений.</w:t>
      </w:r>
    </w:p>
    <w:p w14:paraId="1077CF3E"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Современные требования к подготовке социального педагога включают в себя следующие ключевые компоненты:</w:t>
      </w:r>
    </w:p>
    <w:p w14:paraId="5F5634BE" w14:textId="77777777" w:rsidR="0095404F" w:rsidRPr="00EF7DB4" w:rsidRDefault="0095404F" w:rsidP="00A33904">
      <w:pPr>
        <w:pStyle w:val="a5"/>
        <w:tabs>
          <w:tab w:val="left" w:pos="993"/>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1. Теоретическая база, включающая знание основ педагогики, психологии, социальной работы, юриспруденции, культурологии.</w:t>
      </w:r>
    </w:p>
    <w:p w14:paraId="09325836" w14:textId="77777777" w:rsidR="0095404F" w:rsidRPr="00EF7DB4" w:rsidRDefault="0095404F" w:rsidP="00A33904">
      <w:pPr>
        <w:pStyle w:val="a5"/>
        <w:tabs>
          <w:tab w:val="left" w:pos="993"/>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2. Практические навыки, такие как умение работать с семьями, детьми и молодежью, организация воспитательных мероприятий, медиативные технологии.</w:t>
      </w:r>
    </w:p>
    <w:p w14:paraId="6B6EB468" w14:textId="77777777" w:rsidR="0095404F" w:rsidRPr="00EF7DB4" w:rsidRDefault="0095404F" w:rsidP="00A33904">
      <w:pPr>
        <w:pStyle w:val="a5"/>
        <w:tabs>
          <w:tab w:val="left" w:pos="993"/>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3. Ценностные установки, в том числе гуманизм, эмпатия, толерантность, профессиональная этика, понимание принципов социальной справедливости.</w:t>
      </w:r>
    </w:p>
    <w:p w14:paraId="110BDABE" w14:textId="77777777" w:rsidR="0095404F" w:rsidRPr="00EF7DB4" w:rsidRDefault="0095404F" w:rsidP="00A33904">
      <w:pPr>
        <w:pStyle w:val="a5"/>
        <w:tabs>
          <w:tab w:val="left" w:pos="993"/>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4. Технологическая компетентность цифровой образовательной среде, которая подразумевает владение цифровыми инструментами, онлайн-коммуникацией, ведение электронных кейсов, сопровождение обучающихся с помощью цифровых платформ.</w:t>
      </w:r>
    </w:p>
    <w:p w14:paraId="0ED3604D" w14:textId="77777777" w:rsidR="0095404F" w:rsidRPr="00EF7DB4" w:rsidRDefault="0095404F" w:rsidP="00A33904">
      <w:pPr>
        <w:pStyle w:val="a5"/>
        <w:tabs>
          <w:tab w:val="left" w:pos="993"/>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5. Межкультурная подготовка, понимаемая как способность работать в мультикультурной среде, знание особенностей этнических и социальных групп.</w:t>
      </w:r>
    </w:p>
    <w:p w14:paraId="5E222311"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Образовательные программы, в обязательном порядке, разрабатываются на основе действующих профессиональных стандартов, при их наличии. В связи с этим рассмотрим взаимосвязь между профессиональным стандартом «Педагог» и содержанием соответствующих образовательных программ.</w:t>
      </w:r>
    </w:p>
    <w:p w14:paraId="5EA82CC0" w14:textId="79371718"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Профессиональный стандарт «Педагог»</w:t>
      </w:r>
      <w:r w:rsidRPr="00EF7DB4">
        <w:rPr>
          <w:rStyle w:val="afa"/>
          <w:rFonts w:ascii="Times New Roman" w:hAnsi="Times New Roman" w:cs="Times New Roman"/>
          <w:spacing w:val="0"/>
          <w:kern w:val="0"/>
          <w:sz w:val="28"/>
          <w:szCs w:val="28"/>
        </w:rPr>
        <w:footnoteReference w:id="4"/>
      </w:r>
      <w:r w:rsidRPr="00EF7DB4">
        <w:rPr>
          <w:rFonts w:ascii="Times New Roman" w:hAnsi="Times New Roman" w:cs="Times New Roman"/>
          <w:spacing w:val="0"/>
          <w:kern w:val="0"/>
          <w:sz w:val="28"/>
          <w:szCs w:val="28"/>
        </w:rPr>
        <w:t>, утвержденный приказом и.о. Министра просвещения Республики Казахстан от 15 декабря 2022 года №500, устанавливает единые требования к квалификации, компетенциям и трудовым функциям педагогов различных направлений, включая социальных педагогов. Стандарт определяет профессиональные ценности, знания и умения, навыки и компетенции, необходимые для эффективной педагогической деятельности, где акцент делается на взаимодействие с различными группами обучающихся, их адаптацию и социализацию. Стандарт включает, следующие составляющие важные для социализации обучающихся:</w:t>
      </w:r>
    </w:p>
    <w:p w14:paraId="74C998F7" w14:textId="77777777" w:rsidR="0095404F" w:rsidRPr="00EF7DB4" w:rsidRDefault="0095404F" w:rsidP="00BF4A4D">
      <w:pPr>
        <w:pStyle w:val="a5"/>
        <w:numPr>
          <w:ilvl w:val="0"/>
          <w:numId w:val="20"/>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профессиональные ценности (приверженность профессии, соблюдение профессиональной этики, уважение к личности обучающихся и их родителей);</w:t>
      </w:r>
    </w:p>
    <w:p w14:paraId="74FE260D" w14:textId="77777777" w:rsidR="0095404F" w:rsidRPr="00EF7DB4" w:rsidRDefault="0095404F" w:rsidP="00BF4A4D">
      <w:pPr>
        <w:pStyle w:val="a5"/>
        <w:numPr>
          <w:ilvl w:val="0"/>
          <w:numId w:val="20"/>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профессионально значимые качества личности (проактивность, честность, справедливость, лидерство, коммуникабельность, аккуратность, организованность, моральная устойчивость, доброжелательность, эмпатичность, саморегуляцию, стрессоустойчивость);</w:t>
      </w:r>
    </w:p>
    <w:p w14:paraId="5506B755" w14:textId="77777777" w:rsidR="0095404F" w:rsidRPr="00EF7DB4" w:rsidRDefault="0095404F" w:rsidP="00BF4A4D">
      <w:pPr>
        <w:pStyle w:val="a5"/>
        <w:numPr>
          <w:ilvl w:val="0"/>
          <w:numId w:val="20"/>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профессиональные знания (понимание возрастных, личностных и социокультурных особенностей обучающихся, владение стратегиями создания инклюзивной среды);</w:t>
      </w:r>
    </w:p>
    <w:p w14:paraId="7DB42665" w14:textId="77777777" w:rsidR="0095404F" w:rsidRPr="00EF7DB4" w:rsidRDefault="0095404F" w:rsidP="00BF4A4D">
      <w:pPr>
        <w:pStyle w:val="a5"/>
        <w:numPr>
          <w:ilvl w:val="0"/>
          <w:numId w:val="20"/>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профессиональные умения и навыки (планирование образовательного процесса с учетом индивидуальных особенностей обучающихся, создание безопасной и благоприятной обучающей среды, взаимодействие с родителями и коллегами).</w:t>
      </w:r>
    </w:p>
    <w:p w14:paraId="0331EDD3"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соответствии с профессиональным стандартом, в казахстанских вузах разработаны образовательные программы по направлению 6B018 – Подготовка специалистов по социальной педагогике и самопознанию. Структура этих программ включает теоретическое обучение, практическую подготовку и итоговую аттестацию, обеспечивая формирование необходимых компетенций в соответствии с профессиональным стандартом. Эти программы направлены на формирование у будущих социальных педагогов необходимых профессиональных компетенций, обеспечивая их готовность к эффективной работе в образовательных организациях и взаимодействию с различными социальными группами. Профессиональный стандарт в значительной степени охватывает компетенции, необходимые для деятельности социального педагога, особенно в области понимания педагогических подходов, планирования образовательного процесса, учета психофизиологических особенностей обучающихся и применения различных методик преподавания и оценивания. </w:t>
      </w:r>
    </w:p>
    <w:p w14:paraId="2D7D7851"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Текст профессионального стандарта указывает, что педагог должен проявлять убежденность в способности всех обучающихся достигать образовательных целей. Это соответствует компетенции социального педагога по пониманию педагогических подходов качественного обучения на основе стратегических документов и теории обучения. В нем подчеркивается, что педагог должен проявлять уважение к личности обучающихся и их родителям, что соответствует компетенции социального педагога по планированию образовательного процесса и обеспечению благоприятной среды для всех обучающихся. Пункты стандарта указывают на необходимость понимания возрастных, личностных и социокультурных особенностей обучающихся, а также владения стратегиями создания инклюзивной среды. Закрепление этих требований в профессиональном стандарте задает ориентир для образовательных программ: содержание подготовки должно обеспечивать формирование соответствующих результатов обучения у выпускников. </w:t>
      </w:r>
    </w:p>
    <w:p w14:paraId="417D8BE7"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Во всем мире образовательная политика движется в сторону расширения компетентностного профиля учителя: в профессиональных стандартах закрепляются требования по владению основами психолого-педагогической поддержки, навыками работы в инклюзивном классе, умениями взаимодействовать с социальными службами. В Казахстане рост числа детей с особыми потребностями, продвижение принципов всеобщего инклюзивного обучения и ориентация на воспитательную функцию школы актуализировали задачу переподготовки и расширения компетенций действующих педагогов. Хотя специальные программы подготовки социальных педагогов существуют, их численность невелика по сравнению с общим корпусом учителей. Поэтому назрела необходимость интеграции курсов или модулей по социальной педагогике в программы подготовки всех педагогов – от дошкольных воспитателей до учителей-предметников. На практике это может означать введение обязательных дисциплин, посвященных, например, работе с трудными детьми, основам инклюзивного образования, школьной службе примирения, сотрудничеству школы и семьи, основам консультативной психологии. При этом возможно использование гибких форматов обучения, таких как микроквалификации. Понятие микроквалификации (microcredentials) в образовании означает относительно небольшой по объему модуль обучения, направленный на приобретение конкретных навыков и завершающийся сертификатом установленного образца.</w:t>
      </w:r>
    </w:p>
    <w:p w14:paraId="086CEA8C"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Включение модулей по социальной педагогике в виде микроквалификаций позволит будущим учителям или действующим педагогам за короткое время получить узкоспециализированные компетенции – например, по работе с детьми группы риска, профилактике буллинга, основам медиации в школе – и документально подтвердить эти навыки. Такой подход гибкого «донастраивания» компетенций педагогов имеет сразу несколько преимуществ. Во-первых, он повышает общий уровень готовности учительского корпуса к решению социальных и воспитательных задач, делая школу более инклюзивной и безопасной для всех детей. Во-вторых, это способствует распространению лучших практик социальной педагогики за пределы узкой профессиональной группы, вовлекая классных руководителей, предметных учителей, администрацию школ в решение социальных вопросов. В-третьих, микроквалификации могут стать инструментом мотивации учителей к профессиональному развитию, позволяя им осваивать новые роли (например, куратор по инклюзии, тьютор по работе с трудными подростками и т.п.) без отрыва от основной деятельности и без необходимости получать второе высшее образование. </w:t>
      </w:r>
    </w:p>
    <w:p w14:paraId="556EB73A" w14:textId="753CC6AB" w:rsidR="0095404F" w:rsidRPr="00EF7DB4" w:rsidRDefault="0095404F" w:rsidP="00A3390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Факторы обеспечения качества в высшем образовании могут служить предпосылками для эффективного управления знаниями среди различных заинтересованных сторон [</w:t>
      </w:r>
      <w:r w:rsidR="00623F57" w:rsidRPr="00EF7DB4">
        <w:rPr>
          <w:rFonts w:ascii="Times New Roman" w:hAnsi="Times New Roman" w:cs="Times New Roman"/>
          <w:kern w:val="0"/>
          <w:sz w:val="28"/>
          <w:szCs w:val="28"/>
        </w:rPr>
        <w:t>1</w:t>
      </w:r>
      <w:r w:rsidR="005F52B8">
        <w:rPr>
          <w:rFonts w:ascii="Times New Roman" w:hAnsi="Times New Roman" w:cs="Times New Roman"/>
          <w:kern w:val="0"/>
          <w:sz w:val="28"/>
          <w:szCs w:val="28"/>
        </w:rPr>
        <w:t>69</w:t>
      </w:r>
      <w:r w:rsidRPr="00EF7DB4">
        <w:rPr>
          <w:rFonts w:ascii="Times New Roman" w:hAnsi="Times New Roman" w:cs="Times New Roman"/>
          <w:kern w:val="0"/>
          <w:sz w:val="28"/>
          <w:szCs w:val="28"/>
        </w:rPr>
        <w:t xml:space="preserve">]. В формировании качества образования, ориентированного на будущее, являются Атласы новых профессий и компетенций. </w:t>
      </w:r>
    </w:p>
    <w:p w14:paraId="7FBB0F00" w14:textId="77777777" w:rsidR="0030462D" w:rsidRDefault="0095404F" w:rsidP="00A3390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Современное развитие социальной педагогики характеризуется расширением ее функциональных границ: от воспитания и сопровождения в образовательной среде – к координации непрерывного обучения, цифровой инклюзии, фасилитации межкультурного взаимодействия и личностного развития [</w:t>
      </w:r>
      <w:r w:rsidR="00623F57" w:rsidRPr="00EF7DB4">
        <w:rPr>
          <w:rFonts w:ascii="Times New Roman" w:hAnsi="Times New Roman" w:cs="Times New Roman"/>
          <w:kern w:val="0"/>
          <w:sz w:val="28"/>
          <w:szCs w:val="28"/>
        </w:rPr>
        <w:t>17</w:t>
      </w:r>
      <w:r w:rsidR="005F52B8">
        <w:rPr>
          <w:rFonts w:ascii="Times New Roman" w:hAnsi="Times New Roman" w:cs="Times New Roman"/>
          <w:kern w:val="0"/>
          <w:sz w:val="28"/>
          <w:szCs w:val="28"/>
        </w:rPr>
        <w:t>0, 171</w:t>
      </w:r>
      <w:r w:rsidRPr="00EF7DB4">
        <w:rPr>
          <w:rFonts w:ascii="Times New Roman" w:hAnsi="Times New Roman" w:cs="Times New Roman"/>
          <w:kern w:val="0"/>
          <w:sz w:val="28"/>
          <w:szCs w:val="28"/>
        </w:rPr>
        <w:t xml:space="preserve">]. </w:t>
      </w:r>
    </w:p>
    <w:p w14:paraId="13781905" w14:textId="2664AFDA" w:rsidR="0095404F" w:rsidRPr="00EF7DB4" w:rsidRDefault="0095404F" w:rsidP="00A3390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Анализ региональных и отраслевых Атласов новых профессий и компетенций, разработанных в рамках республиканской программы «Мамандығым – Болашағым», позволил выделить группу новых профессий, непосредственно сопряженных с целями и задачами социальной педагогики в условиях цифровой трансформации общества.</w:t>
      </w:r>
    </w:p>
    <w:p w14:paraId="01648C58" w14:textId="77777777" w:rsidR="0095404F" w:rsidRPr="00EF7DB4" w:rsidRDefault="0095404F" w:rsidP="00A3390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Основные профессии Атласов новых профессий и компетенций, связанные с социальной педагогикой:</w:t>
      </w:r>
    </w:p>
    <w:p w14:paraId="0968AFF0" w14:textId="575B226C"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Разработчик образовательных программ (Мангистауская область)</w:t>
      </w:r>
      <w:r w:rsidR="00A33904">
        <w:rPr>
          <w:rFonts w:ascii="Times New Roman" w:hAnsi="Times New Roman" w:cs="Times New Roman"/>
          <w:kern w:val="0"/>
          <w:sz w:val="28"/>
          <w:szCs w:val="28"/>
        </w:rPr>
        <w:t>:</w:t>
      </w:r>
    </w:p>
    <w:p w14:paraId="103244DC"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проектирование программ для разных групп населения, в т.ч. взрослых и уязвимых групп.</w:t>
      </w:r>
    </w:p>
    <w:p w14:paraId="73887383"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непрерывное обучение, поддержка личностного роста.</w:t>
      </w:r>
    </w:p>
    <w:p w14:paraId="54C46B00" w14:textId="5E447A26"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Тьютор по профориентации (Павлодарская область)</w:t>
      </w:r>
      <w:r w:rsidR="00A33904">
        <w:rPr>
          <w:rFonts w:ascii="Times New Roman" w:hAnsi="Times New Roman" w:cs="Times New Roman"/>
          <w:kern w:val="0"/>
          <w:sz w:val="28"/>
          <w:szCs w:val="28"/>
        </w:rPr>
        <w:t>:</w:t>
      </w:r>
    </w:p>
    <w:p w14:paraId="0E49D1B8"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сопровождение подростков в выборе жизненной и профессиональной траектории.</w:t>
      </w:r>
    </w:p>
    <w:p w14:paraId="40FF36D7"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социализация, формирование субъектной позиции обучающихся.</w:t>
      </w:r>
    </w:p>
    <w:p w14:paraId="19E7BC63" w14:textId="040EF9BF"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Координатор инклюзивного образования (Акмолинская область)</w:t>
      </w:r>
      <w:r w:rsidR="00A33904">
        <w:rPr>
          <w:rFonts w:ascii="Times New Roman" w:hAnsi="Times New Roman" w:cs="Times New Roman"/>
          <w:kern w:val="0"/>
          <w:sz w:val="28"/>
          <w:szCs w:val="28"/>
        </w:rPr>
        <w:t>:</w:t>
      </w:r>
    </w:p>
    <w:p w14:paraId="6A32D31E"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создание и сопровождение образовательной среды для детей с ООП.</w:t>
      </w:r>
    </w:p>
    <w:p w14:paraId="3ADA05BB"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инклюзия, социальная адаптация.</w:t>
      </w:r>
    </w:p>
    <w:p w14:paraId="591ABCFC" w14:textId="4D8FC41E"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Коуч по личностному развитию (Жетісу)</w:t>
      </w:r>
      <w:r w:rsidR="00A33904">
        <w:rPr>
          <w:rFonts w:ascii="Times New Roman" w:hAnsi="Times New Roman" w:cs="Times New Roman"/>
          <w:kern w:val="0"/>
          <w:sz w:val="28"/>
          <w:szCs w:val="28"/>
        </w:rPr>
        <w:t>:</w:t>
      </w:r>
    </w:p>
    <w:p w14:paraId="71D0F885"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сопровождение в формировании мотивации и устойчивости к изменениям.</w:t>
      </w:r>
    </w:p>
    <w:p w14:paraId="78DAF282"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развитие эмоционального интеллекта, саморефлексия.</w:t>
      </w:r>
    </w:p>
    <w:p w14:paraId="02967086" w14:textId="4A7774DA"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Медиатор в образовательной среде (Актюбинская область)</w:t>
      </w:r>
      <w:r w:rsidR="000469F6">
        <w:rPr>
          <w:rFonts w:ascii="Times New Roman" w:hAnsi="Times New Roman" w:cs="Times New Roman"/>
          <w:kern w:val="0"/>
          <w:sz w:val="28"/>
          <w:szCs w:val="28"/>
        </w:rPr>
        <w:t>:</w:t>
      </w:r>
    </w:p>
    <w:p w14:paraId="60676B91"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разрешение конфликтов, обеспечение психологической безопасности.</w:t>
      </w:r>
    </w:p>
    <w:p w14:paraId="7A967DEE"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социокультурная гармонизация.</w:t>
      </w:r>
    </w:p>
    <w:p w14:paraId="7A6A05A6" w14:textId="63CAA5A9"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Социальный коуч (Карагандинская область)</w:t>
      </w:r>
      <w:r w:rsidR="000469F6">
        <w:rPr>
          <w:rFonts w:ascii="Times New Roman" w:hAnsi="Times New Roman" w:cs="Times New Roman"/>
          <w:kern w:val="0"/>
          <w:sz w:val="28"/>
          <w:szCs w:val="28"/>
        </w:rPr>
        <w:t>:</w:t>
      </w:r>
    </w:p>
    <w:p w14:paraId="5067AA9D"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помощь в социализации, построение карьерных и жизненных целей.</w:t>
      </w:r>
    </w:p>
    <w:p w14:paraId="340925DF"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интеграция в профессиональное сообщество, устойчивое развитие.</w:t>
      </w:r>
    </w:p>
    <w:p w14:paraId="5DFEB7DF" w14:textId="704235C2"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Тьютор цифрового обучения (Алматы)</w:t>
      </w:r>
      <w:r w:rsidR="000469F6">
        <w:rPr>
          <w:rFonts w:ascii="Times New Roman" w:hAnsi="Times New Roman" w:cs="Times New Roman"/>
          <w:kern w:val="0"/>
          <w:sz w:val="28"/>
          <w:szCs w:val="28"/>
        </w:rPr>
        <w:t>:</w:t>
      </w:r>
    </w:p>
    <w:p w14:paraId="0FE0DA61"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сопровождение обучающихся в цифровой среде.</w:t>
      </w:r>
    </w:p>
    <w:p w14:paraId="40267216"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цифровая инклюзия, адаптация к новой образовательной среде.</w:t>
      </w:r>
    </w:p>
    <w:p w14:paraId="1DF38E56" w14:textId="37154CDC"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Медиатор в цифровой образовательной среде (Алматы)</w:t>
      </w:r>
      <w:r w:rsidR="000469F6">
        <w:rPr>
          <w:rFonts w:ascii="Times New Roman" w:hAnsi="Times New Roman" w:cs="Times New Roman"/>
          <w:kern w:val="0"/>
          <w:sz w:val="28"/>
          <w:szCs w:val="28"/>
        </w:rPr>
        <w:t>:</w:t>
      </w:r>
    </w:p>
    <w:p w14:paraId="23A832A4"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урегулирование конфликтов и стрессов в онлайновом обучении.</w:t>
      </w:r>
    </w:p>
    <w:p w14:paraId="06AB764D"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цифровое благополучие.</w:t>
      </w:r>
    </w:p>
    <w:p w14:paraId="7AE62EB4" w14:textId="473277A7" w:rsidR="0095404F" w:rsidRPr="00EF7DB4" w:rsidRDefault="0095404F" w:rsidP="00BF4A4D">
      <w:pPr>
        <w:numPr>
          <w:ilvl w:val="0"/>
          <w:numId w:val="16"/>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Координатор образовательных траекторий (Алматы)</w:t>
      </w:r>
      <w:r w:rsidR="000469F6">
        <w:rPr>
          <w:rFonts w:ascii="Times New Roman" w:hAnsi="Times New Roman" w:cs="Times New Roman"/>
          <w:kern w:val="0"/>
          <w:sz w:val="28"/>
          <w:szCs w:val="28"/>
        </w:rPr>
        <w:t>:</w:t>
      </w:r>
    </w:p>
    <w:p w14:paraId="6B9A9B36"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сопровождение студентов в рамках индивидуализированных учебных планов.</w:t>
      </w:r>
    </w:p>
    <w:p w14:paraId="25414F25" w14:textId="77777777" w:rsidR="0095404F" w:rsidRPr="00EF7DB4" w:rsidRDefault="0095404F" w:rsidP="000469F6">
      <w:pPr>
        <w:tabs>
          <w:tab w:val="left" w:pos="993"/>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поддержка личностного и профессионального самоопределения.</w:t>
      </w:r>
    </w:p>
    <w:p w14:paraId="558600E7" w14:textId="76251270" w:rsidR="0095404F" w:rsidRPr="00EF7DB4" w:rsidRDefault="0095404F" w:rsidP="00BF4A4D">
      <w:pPr>
        <w:numPr>
          <w:ilvl w:val="0"/>
          <w:numId w:val="16"/>
        </w:numPr>
        <w:tabs>
          <w:tab w:val="left" w:pos="993"/>
          <w:tab w:val="left"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Специалист по развитию образовательных платформ (Алматы)</w:t>
      </w:r>
      <w:r w:rsidR="000469F6">
        <w:rPr>
          <w:rFonts w:ascii="Times New Roman" w:hAnsi="Times New Roman" w:cs="Times New Roman"/>
          <w:kern w:val="0"/>
          <w:sz w:val="28"/>
          <w:szCs w:val="28"/>
        </w:rPr>
        <w:t>:</w:t>
      </w:r>
    </w:p>
    <w:p w14:paraId="10DD7C2E" w14:textId="77777777" w:rsidR="0095404F" w:rsidRPr="00EF7DB4" w:rsidRDefault="0095404F" w:rsidP="000469F6">
      <w:pPr>
        <w:tabs>
          <w:tab w:val="num" w:pos="720"/>
          <w:tab w:val="left" w:pos="993"/>
          <w:tab w:val="left" w:pos="1134"/>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интеграция образовательных сервисов и платформ для разных групп.</w:t>
      </w:r>
    </w:p>
    <w:p w14:paraId="1BF1B785" w14:textId="77777777" w:rsidR="0095404F" w:rsidRPr="00EF7DB4" w:rsidRDefault="0095404F" w:rsidP="000469F6">
      <w:pPr>
        <w:tabs>
          <w:tab w:val="num" w:pos="720"/>
          <w:tab w:val="left" w:pos="993"/>
          <w:tab w:val="left" w:pos="1134"/>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доступ к качественному обучению, инклюзия.</w:t>
      </w:r>
    </w:p>
    <w:p w14:paraId="231A35BF" w14:textId="07414B8D" w:rsidR="0095404F" w:rsidRPr="00EF7DB4" w:rsidRDefault="0095404F" w:rsidP="00BF4A4D">
      <w:pPr>
        <w:numPr>
          <w:ilvl w:val="0"/>
          <w:numId w:val="17"/>
        </w:numPr>
        <w:tabs>
          <w:tab w:val="left" w:pos="993"/>
          <w:tab w:val="left"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Фасилитатор межкультурного диалога (Алматы)</w:t>
      </w:r>
      <w:r w:rsidR="000469F6">
        <w:rPr>
          <w:rFonts w:ascii="Times New Roman" w:hAnsi="Times New Roman" w:cs="Times New Roman"/>
          <w:kern w:val="0"/>
          <w:sz w:val="28"/>
          <w:szCs w:val="28"/>
        </w:rPr>
        <w:t>:</w:t>
      </w:r>
    </w:p>
    <w:p w14:paraId="3F8C9E5A" w14:textId="77777777" w:rsidR="0095404F" w:rsidRPr="00EF7DB4" w:rsidRDefault="0095404F" w:rsidP="000469F6">
      <w:pPr>
        <w:tabs>
          <w:tab w:val="num" w:pos="720"/>
          <w:tab w:val="left" w:pos="993"/>
          <w:tab w:val="left" w:pos="1134"/>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организация взаимодействия в мультикультурной среде.</w:t>
      </w:r>
    </w:p>
    <w:p w14:paraId="10A3C4DB" w14:textId="77777777" w:rsidR="0095404F" w:rsidRPr="00EF7DB4" w:rsidRDefault="0095404F" w:rsidP="000469F6">
      <w:pPr>
        <w:tabs>
          <w:tab w:val="num" w:pos="720"/>
          <w:tab w:val="left" w:pos="993"/>
          <w:tab w:val="left" w:pos="1134"/>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Задачи социальной педагогики: гражданская идентичность, воспитание толерантности.</w:t>
      </w:r>
    </w:p>
    <w:p w14:paraId="75C3B715" w14:textId="6EFC133F" w:rsidR="0095404F" w:rsidRPr="00EF7DB4" w:rsidRDefault="0095404F" w:rsidP="00BF4A4D">
      <w:pPr>
        <w:numPr>
          <w:ilvl w:val="0"/>
          <w:numId w:val="18"/>
        </w:numPr>
        <w:tabs>
          <w:tab w:val="left" w:pos="993"/>
          <w:tab w:val="left"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Дизайнер образовательных траекторий (Павлодарская область)</w:t>
      </w:r>
      <w:r w:rsidR="000469F6">
        <w:rPr>
          <w:rFonts w:ascii="Times New Roman" w:hAnsi="Times New Roman" w:cs="Times New Roman"/>
          <w:kern w:val="0"/>
          <w:sz w:val="28"/>
          <w:szCs w:val="28"/>
        </w:rPr>
        <w:t>:</w:t>
      </w:r>
    </w:p>
    <w:p w14:paraId="7053A34D" w14:textId="77777777" w:rsidR="0095404F" w:rsidRPr="00EF7DB4" w:rsidRDefault="0095404F" w:rsidP="000469F6">
      <w:pPr>
        <w:tabs>
          <w:tab w:val="num" w:pos="720"/>
          <w:tab w:val="left" w:pos="993"/>
          <w:tab w:val="left" w:pos="1134"/>
        </w:tabs>
        <w:spacing w:after="0" w:line="240" w:lineRule="auto"/>
        <w:ind w:firstLine="851"/>
        <w:jc w:val="both"/>
        <w:rPr>
          <w:rFonts w:ascii="Times New Roman" w:hAnsi="Times New Roman" w:cs="Times New Roman"/>
          <w:kern w:val="0"/>
          <w:sz w:val="28"/>
          <w:szCs w:val="28"/>
        </w:rPr>
      </w:pPr>
      <w:r w:rsidRPr="00EF7DB4">
        <w:rPr>
          <w:rFonts w:ascii="Times New Roman" w:hAnsi="Times New Roman" w:cs="Times New Roman"/>
          <w:kern w:val="0"/>
          <w:sz w:val="28"/>
          <w:szCs w:val="28"/>
        </w:rPr>
        <w:t>Функции: разработка индивидуальных маршрутов обучения.</w:t>
      </w:r>
    </w:p>
    <w:p w14:paraId="53ACB8C8" w14:textId="77777777" w:rsidR="0095404F" w:rsidRPr="00EF7DB4" w:rsidRDefault="0095404F" w:rsidP="00A33904">
      <w:pPr>
        <w:spacing w:after="0" w:line="240" w:lineRule="auto"/>
        <w:ind w:firstLine="709"/>
        <w:jc w:val="both"/>
        <w:rPr>
          <w:rFonts w:ascii="Times New Roman" w:hAnsi="Times New Roman" w:cs="Times New Roman"/>
          <w:kern w:val="0"/>
          <w:sz w:val="28"/>
          <w:szCs w:val="28"/>
        </w:rPr>
      </w:pPr>
      <w:bookmarkStart w:id="68" w:name="_Hlk199101096"/>
      <w:r w:rsidRPr="00EF7DB4">
        <w:rPr>
          <w:rFonts w:ascii="Times New Roman" w:hAnsi="Times New Roman" w:cs="Times New Roman"/>
          <w:kern w:val="0"/>
          <w:sz w:val="28"/>
          <w:szCs w:val="28"/>
        </w:rPr>
        <w:t>Анализ Атласов и Региональных карт новых профессий и компетенций подтверждает, что профессии, сопряженные с социальной педагогикой, будут востребованы в ближайшие 5–10 лет. Они направлены на повышение социальной устойчивости, развитие навыков XXI века и обеспечение непрерывного образования в условиях цифровизации. Результаты анализа могут быть использованы для обновления стандартов подготовки социальных педагогов, разработки новых образовательных программ, учебных курсов и практико-ориентированных модулей в вузах.</w:t>
      </w:r>
    </w:p>
    <w:p w14:paraId="2439BB95" w14:textId="77777777" w:rsidR="0095404F" w:rsidRPr="00EF7DB4" w:rsidRDefault="0095404F" w:rsidP="00A33904">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Будущее социальной педагогики напрямую связано с интеграцией в цифровую, проектную и инклюзивную реальность. Профессии, формирующиеся на стыке педагогики, технологий и социальной практики, задают направление развития кадрового потенциала в системе образования Казахстана.</w:t>
      </w:r>
    </w:p>
    <w:p w14:paraId="55DDFE52" w14:textId="77777777"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На основе анализа профессионального стандарта и Атласов новых профессий и компетенций можно предложить следующие формулировки результатов обучения для ОП «Социальная педагогика»:</w:t>
      </w:r>
    </w:p>
    <w:p w14:paraId="40727CA9"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РО1. Успешно общается устно и письменно, в реальной и цифровой среде, логично и системно представляя собственные идеи, соблюдая этические нормы и учитывая специфику различных социальных групп и культур.</w:t>
      </w:r>
    </w:p>
    <w:p w14:paraId="03253651"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РО2. Эффективно коммуницирует с различными участниками образовательного процесса, включая детей, родителей и коллег, используя разнообразные методы и средства общения, учитывая культурные и социальные особенности.</w:t>
      </w:r>
    </w:p>
    <w:p w14:paraId="45A16983"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РО4. Идентифицирует и анализирует социальные проблемы обучающихся, проводя многоуровневый причинно-следственный анализ, критически оценивая, структурируя и обрабатывая информацию, включая данные опросов и результаты социологических исследований.</w:t>
      </w:r>
    </w:p>
    <w:p w14:paraId="5C59A740"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РО5. Принимает обоснованные решения в контексте образовательного процесса в условиях неопределенности, учитывая общественное мнение, социальные тренды, нормативные акты и этические стандарты, обеспечивая баланс интересов и возможностей обучающихся.</w:t>
      </w:r>
    </w:p>
    <w:p w14:paraId="767218DD"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РО6. Анализирует и интерпретирует социальные и образовательные потребности различных групп населения, применяя современные методы диагностики и оценки.</w:t>
      </w:r>
    </w:p>
    <w:p w14:paraId="1230D597"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РО7. Разрабатывает и реализует индивидуальные и групповые образовательные программы, направленные на развитие личностных и социальных навыков обучающихся, с учетом их интересов и возможностей. </w:t>
      </w:r>
    </w:p>
    <w:p w14:paraId="767ECCB5"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РО8. Осуществляет психологическую поддержку и консультирование обучающихся и их семей, используя методы социальной педагогики для преодоления трудностей в обучении и социализации.</w:t>
      </w:r>
    </w:p>
    <w:p w14:paraId="79802733"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РО9. Проводит исследования в области социальной педагогики, применяя количественные и качественные методы, для выявления проблем и потребностей целевых групп.</w:t>
      </w:r>
    </w:p>
    <w:p w14:paraId="446CBBA6"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РО10. Проектирует и реализует социальные инициативы и программы, направленные на улучшение качества жизни детей и молодежи в сообществе, включая работу с уязвимыми группами. </w:t>
      </w:r>
    </w:p>
    <w:p w14:paraId="1A67AD58"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РО11. Оценивает эффективность образовательных программ и социальных проектов, используя критерии и показатели, соответствующие современным требованиям.</w:t>
      </w:r>
    </w:p>
    <w:p w14:paraId="1671BAE0"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РО12. Развивает навыки сотрудничества с различными организациями и учреждениями (школами, социальными службами и др.) для создания комплексной системы поддержки обучающихся.</w:t>
      </w:r>
    </w:p>
    <w:p w14:paraId="241AD5CE"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РО13. Применяет инновационные педагогические технологии и методики в процессе обучения, адаптируя их к потребностям обучающихся с учетом их психофизиологических особенностей. </w:t>
      </w:r>
    </w:p>
    <w:p w14:paraId="3488FCAE"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РО14. Исследует влияние социальных факторов на процесс обучения и воспитания, разрабатывая рекомендации по их учету в образовательной практике. </w:t>
      </w:r>
    </w:p>
    <w:p w14:paraId="06526593"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РО15. Обеспечивает безопасность и защиту прав обучающихся, активно работая над предотвращением буллинга и других форм насилия в образовательной среде.</w:t>
      </w:r>
    </w:p>
    <w:p w14:paraId="220F5B05" w14:textId="77777777" w:rsidR="0095404F" w:rsidRPr="00EF7DB4" w:rsidRDefault="0095404F" w:rsidP="00A33904">
      <w:pPr>
        <w:pStyle w:val="a5"/>
        <w:tabs>
          <w:tab w:val="left" w:pos="1134"/>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РО16. Прогнозирует будущее поведение обучающегося, выявляя социальные тренды и используя методы анализа больших данных и предсказательной аналитики.</w:t>
      </w:r>
    </w:p>
    <w:p w14:paraId="4223A582" w14:textId="77777777" w:rsidR="0095404F" w:rsidRPr="00EF7DB4" w:rsidRDefault="0095404F"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 xml:space="preserve">Представленные результаты обучения можно классифицировать в три блока, отражающие ключевые направления профессиональной подготовки социальных педагогов: коммуникативная и этическая компетентность, аналитико-исследовательская и диагностическая компетентность, практико-ориентированная и проектная компетентность. Кроме того, их можно сгруппировать по функциональным ролям, ключевым компетенциям или этапам профессиональной деятельности: по видам профессиональной деятельности социального педагога; по ключевым метакомпетенциям (гибкие и профессиональные навыки); по этапам профессионального цикла. </w:t>
      </w:r>
      <w:r w:rsidRPr="00EF7DB4">
        <w:rPr>
          <w:rFonts w:ascii="Times New Roman" w:hAnsi="Times New Roman" w:cs="Times New Roman"/>
          <w:sz w:val="28"/>
          <w:szCs w:val="28"/>
        </w:rPr>
        <w:t>Среди 16 результатов обучения, разработанных в рамках нашего исследования, 7 раскрывают компетенции, необходимые для работы с представителями социально уязвимых слоев населения, учитывают реализацию ЦУР.</w:t>
      </w:r>
    </w:p>
    <w:p w14:paraId="368A9347" w14:textId="77777777" w:rsidR="009173F3" w:rsidRPr="00EF7DB4" w:rsidRDefault="009173F3" w:rsidP="00A33904">
      <w:pPr>
        <w:pStyle w:val="ae"/>
        <w:ind w:firstLine="709"/>
        <w:jc w:val="both"/>
        <w:rPr>
          <w:rFonts w:ascii="Times New Roman" w:eastAsiaTheme="majorEastAsia" w:hAnsi="Times New Roman" w:cs="Times New Roman"/>
          <w:kern w:val="0"/>
          <w:sz w:val="28"/>
          <w:szCs w:val="28"/>
          <w14:ligatures w14:val="none"/>
        </w:rPr>
      </w:pPr>
      <w:bookmarkStart w:id="69" w:name="_Hlk201415848"/>
      <w:bookmarkEnd w:id="68"/>
      <w:r w:rsidRPr="00EF7DB4">
        <w:rPr>
          <w:rFonts w:ascii="Times New Roman" w:eastAsiaTheme="majorEastAsia" w:hAnsi="Times New Roman" w:cs="Times New Roman"/>
          <w:kern w:val="0"/>
          <w:sz w:val="28"/>
          <w:szCs w:val="28"/>
          <w14:ligatures w14:val="none"/>
        </w:rPr>
        <w:t>В условиях цифровой трансформации и ускоряющегося социально-экономического развития усиливается роль университета как ключевого института формирования инновационной инфраструктуры. Подготовка кадров определяется как содержанием образовательной программы, уровнем соответствия инфраструктуры организации образования, качеством баз практик, где формируются профессиональные компетенции. Существенное значение приобретают такие параметры среды, как ее открытость, прозрачность, соответствие ожиданиям субъектов образовательного процесса, карьерные ориентиры обучающихся, их внутренняя мотивация, интерес к коммерциализации научных результатов и включенность в проектную деятельность. Уровень информационного сопровождения образовательной деятельности также влияет на восприятие и эффективность образовательного пространства.</w:t>
      </w:r>
    </w:p>
    <w:p w14:paraId="7D40CD7A" w14:textId="77777777" w:rsidR="009173F3" w:rsidRPr="00EF7DB4" w:rsidRDefault="009173F3" w:rsidP="00A33904">
      <w:pPr>
        <w:pStyle w:val="ae"/>
        <w:ind w:firstLine="709"/>
        <w:jc w:val="both"/>
        <w:rPr>
          <w:rFonts w:ascii="Times New Roman" w:eastAsiaTheme="majorEastAsia" w:hAnsi="Times New Roman" w:cs="Times New Roman"/>
          <w:kern w:val="0"/>
          <w:sz w:val="28"/>
          <w:szCs w:val="28"/>
          <w14:ligatures w14:val="none"/>
        </w:rPr>
      </w:pPr>
      <w:r w:rsidRPr="00EF7DB4">
        <w:rPr>
          <w:rFonts w:ascii="Times New Roman" w:eastAsiaTheme="majorEastAsia" w:hAnsi="Times New Roman" w:cs="Times New Roman"/>
          <w:kern w:val="0"/>
          <w:sz w:val="28"/>
          <w:szCs w:val="28"/>
          <w14:ligatures w14:val="none"/>
        </w:rPr>
        <w:t xml:space="preserve">Создание благоприятной образовательной среды требует проведения внутренних организационных изменений и предполагает комплексное взаимодействие факторов, направленных на достижение целей всех участников образовательного процесса. </w:t>
      </w:r>
    </w:p>
    <w:p w14:paraId="166B1DD8" w14:textId="77777777" w:rsidR="0030462D" w:rsidRDefault="009173F3" w:rsidP="00A33904">
      <w:pPr>
        <w:autoSpaceDE w:val="0"/>
        <w:autoSpaceDN w:val="0"/>
        <w:adjustRightInd w:val="0"/>
        <w:spacing w:after="0" w:line="240" w:lineRule="auto"/>
        <w:ind w:firstLine="709"/>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 xml:space="preserve">Одним из ключевых показателей качества деятельности образовательной организации выступает степень удовлетворенности потребителей и других стейкхолдеров, а также соответствие предоставляемых услуг их ожиданиям. Эти ожидания, в свою очередь, становятся основой для планирования стратегических и операционных решений в сфере управления образованием. </w:t>
      </w:r>
    </w:p>
    <w:p w14:paraId="3A17B47C" w14:textId="017C3E35" w:rsidR="009173F3" w:rsidRPr="00EF7DB4" w:rsidRDefault="009173F3" w:rsidP="00A33904">
      <w:pPr>
        <w:autoSpaceDE w:val="0"/>
        <w:autoSpaceDN w:val="0"/>
        <w:adjustRightInd w:val="0"/>
        <w:spacing w:after="0" w:line="240" w:lineRule="auto"/>
        <w:ind w:firstLine="709"/>
        <w:jc w:val="both"/>
        <w:rPr>
          <w:rFonts w:ascii="Times New Roman" w:hAnsi="Times New Roman" w:cs="Times New Roman"/>
          <w:sz w:val="28"/>
          <w:szCs w:val="28"/>
        </w:rPr>
      </w:pPr>
      <w:r w:rsidRPr="00EF7DB4">
        <w:rPr>
          <w:rFonts w:ascii="Times New Roman" w:eastAsiaTheme="majorEastAsia" w:hAnsi="Times New Roman" w:cs="Times New Roman"/>
          <w:sz w:val="28"/>
          <w:szCs w:val="28"/>
        </w:rPr>
        <w:t>Согласно международному стандарту ISO 9000:2015</w:t>
      </w:r>
      <w:r w:rsidR="005A5C61" w:rsidRPr="00EF7DB4">
        <w:rPr>
          <w:rFonts w:ascii="Times New Roman" w:eastAsiaTheme="majorEastAsia" w:hAnsi="Times New Roman" w:cs="Times New Roman"/>
          <w:sz w:val="28"/>
          <w:szCs w:val="28"/>
        </w:rPr>
        <w:t xml:space="preserve"> [</w:t>
      </w:r>
      <w:bookmarkStart w:id="70" w:name="_Ref198924104"/>
      <w:r w:rsidR="005F52B8">
        <w:rPr>
          <w:rFonts w:ascii="Times New Roman" w:eastAsiaTheme="majorEastAsia" w:hAnsi="Times New Roman" w:cs="Times New Roman"/>
          <w:sz w:val="28"/>
          <w:szCs w:val="28"/>
        </w:rPr>
        <w:t>4</w:t>
      </w:r>
      <w:bookmarkEnd w:id="70"/>
      <w:r w:rsidR="005A5C61" w:rsidRPr="00EF7DB4">
        <w:rPr>
          <w:rFonts w:ascii="Times New Roman" w:eastAsiaTheme="majorEastAsia" w:hAnsi="Times New Roman" w:cs="Times New Roman"/>
          <w:sz w:val="28"/>
          <w:szCs w:val="28"/>
        </w:rPr>
        <w:t>]</w:t>
      </w:r>
      <w:r w:rsidRPr="00EF7DB4">
        <w:rPr>
          <w:rFonts w:ascii="Times New Roman" w:eastAsiaTheme="majorEastAsia" w:hAnsi="Times New Roman" w:cs="Times New Roman"/>
          <w:sz w:val="28"/>
          <w:szCs w:val="28"/>
        </w:rPr>
        <w:t>, качество определяется как «степень соответствия набора присущих характеристик объекта требованиям», а также как способность продукции или услуги «удовлетворять потребителей и оказывать воздействие на соответствующие заинтересованные стороны». Несмотря на универсальность данных положений, они в полной мере применимы и к системе высшего образования. В этой связи управление качеством образовательной деятельности должно опираться на системный учет результатов обучения, включая мониторинг степени удовлетворенности стейкхолдеров как неотъемлемой части общей системы оценки качества</w:t>
      </w:r>
      <w:r w:rsidRPr="00EF7DB4">
        <w:rPr>
          <w:rFonts w:ascii="Times New Roman" w:hAnsi="Times New Roman" w:cs="Times New Roman"/>
          <w:sz w:val="28"/>
          <w:szCs w:val="28"/>
        </w:rPr>
        <w:t xml:space="preserve"> </w:t>
      </w:r>
      <w:r w:rsidRPr="00EF7DB4">
        <w:rPr>
          <w:rFonts w:ascii="Times New Roman" w:eastAsiaTheme="majorEastAsia" w:hAnsi="Times New Roman" w:cs="Times New Roman"/>
          <w:sz w:val="28"/>
          <w:szCs w:val="28"/>
        </w:rPr>
        <w:t>[</w:t>
      </w:r>
      <w:bookmarkStart w:id="71" w:name="_Ref198924228"/>
      <w:r w:rsidR="00623F57" w:rsidRPr="00EF7DB4">
        <w:rPr>
          <w:rFonts w:ascii="Times New Roman" w:eastAsiaTheme="majorEastAsia" w:hAnsi="Times New Roman" w:cs="Times New Roman"/>
          <w:sz w:val="28"/>
          <w:szCs w:val="28"/>
        </w:rPr>
        <w:t>17</w:t>
      </w:r>
      <w:r w:rsidR="005F52B8">
        <w:rPr>
          <w:rFonts w:ascii="Times New Roman" w:eastAsiaTheme="majorEastAsia" w:hAnsi="Times New Roman" w:cs="Times New Roman"/>
          <w:sz w:val="28"/>
          <w:szCs w:val="28"/>
        </w:rPr>
        <w:t>2</w:t>
      </w:r>
      <w:bookmarkEnd w:id="71"/>
      <w:r w:rsidRPr="00EF7DB4">
        <w:rPr>
          <w:rFonts w:ascii="Times New Roman" w:eastAsiaTheme="majorEastAsia" w:hAnsi="Times New Roman" w:cs="Times New Roman"/>
          <w:sz w:val="28"/>
          <w:szCs w:val="28"/>
        </w:rPr>
        <w:t>].</w:t>
      </w:r>
    </w:p>
    <w:p w14:paraId="00761A99" w14:textId="77777777" w:rsidR="0030462D" w:rsidRDefault="009173F3" w:rsidP="00A33904">
      <w:pPr>
        <w:pStyle w:val="a8"/>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Согласно политике обеспечения качества в ЕПВО, вовлеченность работодателей и обучающихся, наряду с представителями академической общественности, во процессах внутреннего и внешнего обеспечения качества предопределено ключевым фактором коллегиальности принятых решений, влияющих на достижение образовательных результатов вуза и </w:t>
      </w:r>
      <w:r w:rsidR="0030462D">
        <w:rPr>
          <w:rFonts w:ascii="Times New Roman" w:hAnsi="Times New Roman" w:cs="Times New Roman"/>
          <w:sz w:val="28"/>
          <w:szCs w:val="28"/>
        </w:rPr>
        <w:t>образовательной программы</w:t>
      </w:r>
      <w:r w:rsidRPr="00EF7DB4">
        <w:rPr>
          <w:rFonts w:ascii="Times New Roman" w:hAnsi="Times New Roman" w:cs="Times New Roman"/>
          <w:sz w:val="28"/>
          <w:szCs w:val="28"/>
        </w:rPr>
        <w:t xml:space="preserve">. Участие представителей производственных предприятий, студенческой общественности воспринимается как гарантия соответствия принципам Болонского процесса, стандартам ESG. Легитимность деятельности внешних стейкхолдеров подтверждаются внутренними регламентирующими документами вуза. </w:t>
      </w:r>
    </w:p>
    <w:p w14:paraId="3A73D9EE" w14:textId="27FBC30A" w:rsidR="009173F3" w:rsidRPr="00EF7DB4" w:rsidRDefault="009173F3" w:rsidP="00A33904">
      <w:pPr>
        <w:pStyle w:val="a8"/>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Как показывает анализ политики обеспечения университетов, на модернизацию подходов разработки содержания программ подготовки кадров, формирования моделей выпускника наибольше влияние оказывают предложения и рекомендации работодателей. </w:t>
      </w:r>
    </w:p>
    <w:p w14:paraId="097C53FC" w14:textId="77777777" w:rsidR="009173F3" w:rsidRPr="00EF7DB4" w:rsidRDefault="009173F3" w:rsidP="00A33904">
      <w:pPr>
        <w:pStyle w:val="a8"/>
        <w:spacing w:after="0" w:line="240" w:lineRule="auto"/>
        <w:ind w:left="0" w:firstLine="709"/>
        <w:jc w:val="both"/>
        <w:rPr>
          <w:rFonts w:ascii="Times New Roman" w:hAnsi="Times New Roman" w:cs="Times New Roman"/>
          <w:sz w:val="28"/>
          <w:szCs w:val="28"/>
        </w:rPr>
      </w:pPr>
      <w:bookmarkStart w:id="72" w:name="_Hlk199111214"/>
      <w:r w:rsidRPr="00EF7DB4">
        <w:rPr>
          <w:rFonts w:ascii="Times New Roman" w:hAnsi="Times New Roman" w:cs="Times New Roman"/>
          <w:sz w:val="28"/>
          <w:szCs w:val="28"/>
        </w:rPr>
        <w:t xml:space="preserve">Мониторинг качества подготовки в организациях высшего и послевузовского образования со стороны стейкхолдеров осуществляется не только через процедуры проверок и аккредитации, но и посредством рейтингов. Казахстан имеет колоссальный опыт формирования рейтинга ОП по итогам оценки качества образования в вузе через систему ранжирования ОП НПП РК «Атамекен». </w:t>
      </w:r>
      <w:bookmarkEnd w:id="72"/>
      <w:r w:rsidRPr="00EF7DB4">
        <w:rPr>
          <w:rFonts w:ascii="Times New Roman" w:hAnsi="Times New Roman" w:cs="Times New Roman"/>
          <w:sz w:val="28"/>
          <w:szCs w:val="28"/>
        </w:rPr>
        <w:t xml:space="preserve">Методология ранжирования предусматривает следующие индикаторы: </w:t>
      </w:r>
    </w:p>
    <w:p w14:paraId="01AE99D5"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Показатели качества образовательной программы.</w:t>
      </w:r>
    </w:p>
    <w:p w14:paraId="22502519"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Достижения образовательной программы.</w:t>
      </w:r>
    </w:p>
    <w:p w14:paraId="77ABE3B5"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Общие (институциональные) показатели ОВПО.</w:t>
      </w:r>
    </w:p>
    <w:p w14:paraId="184B8D5E"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Карьерные перспективы выпускников. </w:t>
      </w:r>
    </w:p>
    <w:p w14:paraId="257B174E"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Уровень трудоустройства.</w:t>
      </w:r>
    </w:p>
    <w:p w14:paraId="7E39E219" w14:textId="77777777" w:rsidR="009173F3" w:rsidRPr="00EF7DB4" w:rsidRDefault="009173F3" w:rsidP="00BF4A4D">
      <w:pPr>
        <w:pStyle w:val="a8"/>
        <w:numPr>
          <w:ilvl w:val="0"/>
          <w:numId w:val="25"/>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Продолжительность поиска работы.</w:t>
      </w:r>
    </w:p>
    <w:p w14:paraId="0DA3E653" w14:textId="77777777" w:rsidR="009173F3" w:rsidRPr="00EF7DB4" w:rsidRDefault="009173F3"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Удельный вес индикаторов справедливо распределяются между показателями и критериями оценки. </w:t>
      </w:r>
      <w:bookmarkStart w:id="73" w:name="_Hlk199111241"/>
      <w:r w:rsidRPr="00EF7DB4">
        <w:rPr>
          <w:rFonts w:ascii="Times New Roman" w:hAnsi="Times New Roman" w:cs="Times New Roman"/>
          <w:sz w:val="28"/>
          <w:szCs w:val="28"/>
        </w:rPr>
        <w:t>Данный инструмент позиционируется как средство повышения прозрачности и ориентации образования на рынок труда, а его методологическая база включает такие показатели, как уровень трудоустройства выпускников, их средняя заработная плата, соотношение теоретических и практических дисциплин, уровень вовлеченности профессорско-преподавательского состава и др.</w:t>
      </w:r>
    </w:p>
    <w:p w14:paraId="63C7C0C3" w14:textId="77777777" w:rsidR="009173F3" w:rsidRPr="00EF7DB4" w:rsidRDefault="009173F3"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Несмотря на логическую и методологическую обоснованность используемого подхода, в его практической реализации выявляются определенные ограничения. В частности, часть параметров, лежащих в основе ранжирования, формируется и представляется ОВПО, что снижает объективность оценки и может приводить к расхождению между задекларированными и фактическими показателями. Это может ставит под сомнение сопоставимость результатов между различными вузами и программами, особенно в условиях отсутствия независимого аудита представляемых данных.</w:t>
      </w:r>
    </w:p>
    <w:bookmarkEnd w:id="73"/>
    <w:p w14:paraId="013AE50A" w14:textId="77777777" w:rsidR="009173F3" w:rsidRPr="00EF7DB4" w:rsidRDefault="009173F3"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Следовательно, система ранжирования может служить вспомогательным инструментом мониторинга и анализа, однако ее результаты требуют критической интерпретации и сопоставления с другими формами оценки качества – в том числе результатами внешней экспертизы, международной аккредитации и независимых социологических исследований.</w:t>
      </w:r>
    </w:p>
    <w:p w14:paraId="21BDA34A" w14:textId="77777777" w:rsidR="0030462D" w:rsidRDefault="009173F3"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Согласно цели диссертационного исследования, был проведен анализ рейтинга ОП НПП РК «Атамекен» за 2024 по показателю «уровень трудоустройства» в сравнении с данными по трудоустройству выпускников </w:t>
      </w:r>
      <w:r w:rsidR="0030462D">
        <w:rPr>
          <w:rFonts w:ascii="Times New Roman" w:hAnsi="Times New Roman" w:cs="Times New Roman"/>
          <w:sz w:val="28"/>
          <w:szCs w:val="28"/>
        </w:rPr>
        <w:t>образовательных программ</w:t>
      </w:r>
      <w:r w:rsidRPr="00EF7DB4">
        <w:rPr>
          <w:rFonts w:ascii="Times New Roman" w:hAnsi="Times New Roman" w:cs="Times New Roman"/>
          <w:sz w:val="28"/>
          <w:szCs w:val="28"/>
        </w:rPr>
        <w:t xml:space="preserve"> 2023 года, трудоустроенных в первые месяцы </w:t>
      </w:r>
      <w:r w:rsidR="0030462D">
        <w:rPr>
          <w:rFonts w:ascii="Times New Roman" w:hAnsi="Times New Roman" w:cs="Times New Roman"/>
          <w:sz w:val="28"/>
          <w:szCs w:val="28"/>
        </w:rPr>
        <w:t xml:space="preserve">                  </w:t>
      </w:r>
      <w:r w:rsidRPr="00EF7DB4">
        <w:rPr>
          <w:rFonts w:ascii="Times New Roman" w:hAnsi="Times New Roman" w:cs="Times New Roman"/>
          <w:sz w:val="28"/>
          <w:szCs w:val="28"/>
        </w:rPr>
        <w:t xml:space="preserve">2024-2025 учебного года. Результаты сопоставительного анализа данных рейтинга НПП РК «Атамекен» за 2024 год и фактических показателей трудоустройства выпускников ОП в области социальной педагогики за 2023 год свидетельствуют о вариативности успешности профессионального старта молодых специалистов, несмотря на формальное позиционирование программ в рейтинге. </w:t>
      </w:r>
    </w:p>
    <w:p w14:paraId="4B716F33" w14:textId="2860B99E" w:rsidR="009173F3" w:rsidRPr="00EF7DB4" w:rsidRDefault="009173F3" w:rsidP="00A33904">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Анализ рейтинговых исследований НПП РК «Атамекен» за 2024 год позволили сформулировать следующие выводы:</w:t>
      </w:r>
    </w:p>
    <w:p w14:paraId="59C3C4B4" w14:textId="34514799" w:rsidR="009173F3" w:rsidRPr="00EF7DB4" w:rsidRDefault="009173F3" w:rsidP="00BF4A4D">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Отсутствие прямой корреляции между позициями в рейтинге и фактическими результатами трудоустройства по квалификации. Например, Южно-Казахстанский педагогический университет им. Өзбекәлі Жәнібекова занял 8-е место в рейтинге, но при этом продемонстрировал один из самых высоких уровней трудоустройства – 85%, что превышает показатели вузов, находящихся в топ-3. Аналогичная ситуация наблюдается в ЕНУ им. Л.Н.</w:t>
      </w:r>
      <w:r w:rsidR="000469F6">
        <w:rPr>
          <w:rFonts w:ascii="Times New Roman" w:hAnsi="Times New Roman" w:cs="Times New Roman"/>
          <w:sz w:val="28"/>
          <w:szCs w:val="28"/>
        </w:rPr>
        <w:t> </w:t>
      </w:r>
      <w:r w:rsidRPr="00EF7DB4">
        <w:rPr>
          <w:rFonts w:ascii="Times New Roman" w:hAnsi="Times New Roman" w:cs="Times New Roman"/>
          <w:sz w:val="28"/>
          <w:szCs w:val="28"/>
        </w:rPr>
        <w:t>Гумилева, который при 5-й позиции продемонстрировал 75% трудоустройства.</w:t>
      </w:r>
    </w:p>
    <w:p w14:paraId="465E1624" w14:textId="2D347520" w:rsidR="009173F3" w:rsidRPr="00EF7DB4" w:rsidRDefault="009173F3" w:rsidP="00BF4A4D">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Факт трудоустройства не всегда означает трудоустройство по квалификации. Например, в Западно-Казахстанском университете им. М.</w:t>
      </w:r>
      <w:r w:rsidR="000469F6">
        <w:rPr>
          <w:rFonts w:ascii="Times New Roman" w:hAnsi="Times New Roman" w:cs="Times New Roman"/>
          <w:sz w:val="28"/>
          <w:szCs w:val="28"/>
        </w:rPr>
        <w:t> </w:t>
      </w:r>
      <w:r w:rsidRPr="00EF7DB4">
        <w:rPr>
          <w:rFonts w:ascii="Times New Roman" w:hAnsi="Times New Roman" w:cs="Times New Roman"/>
          <w:sz w:val="28"/>
          <w:szCs w:val="28"/>
        </w:rPr>
        <w:t>Утемисова уровень трудоустройства по данным рейтинга составляет 92%, однако по фактическим данным по квалификации работают лишь 69% выпускников, что указывает на необходимость более глубокой интерпретации показателей.</w:t>
      </w:r>
    </w:p>
    <w:p w14:paraId="22843A5F" w14:textId="77777777" w:rsidR="009173F3" w:rsidRPr="00EF7DB4" w:rsidRDefault="009173F3" w:rsidP="00BF4A4D">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Положительная динамика в отдельных организациях образования. Северо-Казахстанский университет им. М. Козыбаева демонстрирует рост в рейтинге (2-е место в 2024 году) и относительно высокий уровень трудоустройства по квалификации (68%), что может свидетельствовать о целенаправленной работе вуза с работодателями.</w:t>
      </w:r>
    </w:p>
    <w:p w14:paraId="45C01971" w14:textId="113D846D" w:rsidR="009173F3" w:rsidRPr="00EF7DB4" w:rsidRDefault="009173F3" w:rsidP="00BF4A4D">
      <w:pPr>
        <w:pStyle w:val="afb"/>
        <w:numPr>
          <w:ilvl w:val="0"/>
          <w:numId w:val="26"/>
        </w:numPr>
        <w:tabs>
          <w:tab w:val="clear" w:pos="720"/>
          <w:tab w:val="num" w:pos="360"/>
          <w:tab w:val="left" w:pos="993"/>
        </w:tabs>
        <w:spacing w:before="0" w:beforeAutospacing="0" w:after="0" w:afterAutospacing="0"/>
        <w:ind w:left="0" w:firstLine="709"/>
        <w:jc w:val="both"/>
        <w:rPr>
          <w:sz w:val="28"/>
          <w:szCs w:val="28"/>
          <w:lang w:eastAsia="en-US"/>
        </w:rPr>
      </w:pPr>
      <w:r w:rsidRPr="00EF7DB4">
        <w:rPr>
          <w:sz w:val="28"/>
          <w:szCs w:val="28"/>
          <w:lang w:eastAsia="en-US"/>
        </w:rPr>
        <w:t>Разрывы между высоким рейтингом и невысокой востребованностью выпускников на рынке труда. Карагандинский университет им. академика Е.А.</w:t>
      </w:r>
      <w:r w:rsidR="000469F6">
        <w:rPr>
          <w:sz w:val="28"/>
          <w:szCs w:val="28"/>
          <w:lang w:eastAsia="en-US"/>
        </w:rPr>
        <w:t> </w:t>
      </w:r>
      <w:r w:rsidRPr="00EF7DB4">
        <w:rPr>
          <w:sz w:val="28"/>
          <w:szCs w:val="28"/>
          <w:lang w:eastAsia="en-US"/>
        </w:rPr>
        <w:t xml:space="preserve">Букетова и КазНПУ им. Абая при хороших позициях в рейтинге демонстрируют умеренные уровни трудоустройства по квалификации </w:t>
      </w:r>
      <w:r w:rsidRPr="00EF7DB4">
        <w:rPr>
          <w:sz w:val="28"/>
          <w:szCs w:val="28"/>
        </w:rPr>
        <w:t>–</w:t>
      </w:r>
      <w:r w:rsidRPr="00EF7DB4">
        <w:rPr>
          <w:sz w:val="28"/>
          <w:szCs w:val="28"/>
          <w:lang w:eastAsia="en-US"/>
        </w:rPr>
        <w:t xml:space="preserve"> 66 и 65% соответственно.</w:t>
      </w:r>
    </w:p>
    <w:p w14:paraId="759CD01A" w14:textId="77777777" w:rsidR="009173F3" w:rsidRPr="00EF7DB4" w:rsidRDefault="009173F3" w:rsidP="00BF4A4D">
      <w:pPr>
        <w:pStyle w:val="afb"/>
        <w:numPr>
          <w:ilvl w:val="0"/>
          <w:numId w:val="26"/>
        </w:numPr>
        <w:tabs>
          <w:tab w:val="clear" w:pos="720"/>
          <w:tab w:val="num" w:pos="360"/>
          <w:tab w:val="left" w:pos="993"/>
          <w:tab w:val="left" w:pos="1134"/>
        </w:tabs>
        <w:spacing w:before="0" w:beforeAutospacing="0" w:after="0" w:afterAutospacing="0"/>
        <w:ind w:left="0" w:firstLine="709"/>
        <w:jc w:val="both"/>
        <w:rPr>
          <w:sz w:val="28"/>
          <w:szCs w:val="28"/>
          <w:lang w:eastAsia="en-US"/>
        </w:rPr>
      </w:pPr>
      <w:r w:rsidRPr="00EF7DB4">
        <w:rPr>
          <w:sz w:val="28"/>
          <w:szCs w:val="28"/>
          <w:lang w:eastAsia="en-US"/>
        </w:rPr>
        <w:t xml:space="preserve">Низкий уровень трудоустройства по ряду образовательных программ университетов. Актюбинский региональный университет им. К. Жубанова продемонстрировал наименьший уровень трудоустройства по квалификации </w:t>
      </w:r>
      <w:r w:rsidRPr="00EF7DB4">
        <w:rPr>
          <w:sz w:val="28"/>
          <w:szCs w:val="28"/>
        </w:rPr>
        <w:t>–</w:t>
      </w:r>
      <w:r w:rsidRPr="00EF7DB4">
        <w:rPr>
          <w:sz w:val="28"/>
          <w:szCs w:val="28"/>
          <w:lang w:eastAsia="en-US"/>
        </w:rPr>
        <w:t xml:space="preserve"> 61%, что свидетельствует о необходимости модернизации подходов в содержании и практике подготовки кадров по социальной педагогике.</w:t>
      </w:r>
    </w:p>
    <w:p w14:paraId="3D3A6A06" w14:textId="77777777" w:rsidR="0030462D" w:rsidRDefault="009173F3" w:rsidP="00A33904">
      <w:pPr>
        <w:pStyle w:val="a5"/>
        <w:spacing w:after="0" w:line="240" w:lineRule="auto"/>
        <w:ind w:firstLine="709"/>
        <w:jc w:val="both"/>
        <w:rPr>
          <w:rFonts w:ascii="Times New Roman" w:hAnsi="Times New Roman" w:cs="Times New Roman"/>
          <w:spacing w:val="0"/>
          <w:sz w:val="28"/>
          <w:szCs w:val="28"/>
        </w:rPr>
      </w:pPr>
      <w:r w:rsidRPr="00EF7DB4">
        <w:rPr>
          <w:rFonts w:ascii="Times New Roman" w:hAnsi="Times New Roman" w:cs="Times New Roman"/>
          <w:spacing w:val="0"/>
          <w:sz w:val="28"/>
          <w:szCs w:val="28"/>
        </w:rPr>
        <w:t xml:space="preserve">Аккредитационные стандарты формируют рамку, в которой управление образовательной программой рассматривается как систематизированная последовательность взаимосвязанных действий, направленных на достижение устойчивого качества. </w:t>
      </w:r>
    </w:p>
    <w:p w14:paraId="2B13ED7D" w14:textId="7E4F248E" w:rsidR="009173F3" w:rsidRPr="00EF7DB4" w:rsidRDefault="009173F3"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sz w:val="28"/>
          <w:szCs w:val="28"/>
        </w:rPr>
        <w:t>Процессный подход, дополненный механизмами внутренней оценки качества и участием всех заинтересованных сторон, обеспечивает создание образовательной среды, способной отвечать на вызовы времени. Процессы проектирования, реализации, мониторинга и обновления образовательных программ выступают не только инструментами качества, но и средством реализации социальной миссии университета в контексте устойчивого развития.</w:t>
      </w:r>
    </w:p>
    <w:p w14:paraId="44663792" w14:textId="77777777" w:rsidR="0030462D"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Ниже представлены результаты анализа образовательных программ 6B01 «Педагогические науки» направления подготовки 6B018 Подготовка специалистов по социальной педагогике, относящихся к группе ОП 6В019 «Подготовка социальных педагогов». </w:t>
      </w:r>
    </w:p>
    <w:p w14:paraId="6C914C22" w14:textId="05024D90" w:rsidR="0095404F" w:rsidRPr="00EF7DB4" w:rsidRDefault="0095404F" w:rsidP="00A33904">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национальном Реестре образовательных программ, который ведет Национальный центр развития высшего образования, насчитывается всего 34 образовательных программ по направлениям 6B018, 7M018, 8D018 (бакалавриат, магистратура, PhD), ключевой целью которых является подготовка социальных педагогов, из них 27 ОП уровня бакалавриата, 5 ОП – магистратуры (КазНУ, ЕНУ, КРУ Букетова, ЗКУ и СКУ), – 2 ОП уровня PhD (ЕНУ, КазНУ). Нами проанализированы 28 ОП, в том числе уровня ВА – 20 ОП, уровня МА – 5 ОП, уровня PhD – 2 ОП. Статистика объектов анализа представлена в таблице </w:t>
      </w:r>
      <w:r w:rsidR="00783C9C" w:rsidRPr="00EF7DB4">
        <w:rPr>
          <w:rFonts w:ascii="Times New Roman" w:hAnsi="Times New Roman" w:cs="Times New Roman"/>
          <w:spacing w:val="0"/>
          <w:kern w:val="0"/>
          <w:sz w:val="28"/>
          <w:szCs w:val="28"/>
        </w:rPr>
        <w:t>2</w:t>
      </w:r>
      <w:r w:rsidRPr="00EF7DB4">
        <w:rPr>
          <w:rFonts w:ascii="Times New Roman" w:hAnsi="Times New Roman" w:cs="Times New Roman"/>
          <w:spacing w:val="0"/>
          <w:kern w:val="0"/>
          <w:sz w:val="28"/>
          <w:szCs w:val="28"/>
        </w:rPr>
        <w:t>.</w:t>
      </w:r>
    </w:p>
    <w:bookmarkEnd w:id="69"/>
    <w:p w14:paraId="1D22A160" w14:textId="77777777" w:rsidR="0095404F" w:rsidRPr="00EF7DB4" w:rsidRDefault="0095404F" w:rsidP="0095404F">
      <w:pPr>
        <w:pStyle w:val="af3"/>
        <w:spacing w:after="0"/>
        <w:ind w:right="282"/>
        <w:rPr>
          <w:rFonts w:ascii="Times New Roman" w:hAnsi="Times New Roman" w:cs="Times New Roman"/>
          <w:i w:val="0"/>
          <w:iCs w:val="0"/>
          <w:color w:val="auto"/>
          <w:kern w:val="0"/>
          <w:sz w:val="28"/>
          <w:szCs w:val="28"/>
        </w:rPr>
      </w:pPr>
    </w:p>
    <w:p w14:paraId="54959E70" w14:textId="6954E997" w:rsidR="0095404F" w:rsidRPr="00EF7DB4" w:rsidRDefault="0095404F" w:rsidP="000D3F65">
      <w:pPr>
        <w:pStyle w:val="af3"/>
        <w:spacing w:after="0"/>
        <w:jc w:val="both"/>
        <w:rPr>
          <w:rFonts w:ascii="Times New Roman" w:hAnsi="Times New Roman" w:cs="Times New Roman"/>
          <w:i w:val="0"/>
          <w:iCs w:val="0"/>
          <w:color w:val="auto"/>
          <w:kern w:val="0"/>
          <w:sz w:val="28"/>
          <w:szCs w:val="28"/>
        </w:rPr>
      </w:pPr>
      <w:r w:rsidRPr="00EF7DB4">
        <w:rPr>
          <w:rFonts w:ascii="Times New Roman" w:hAnsi="Times New Roman" w:cs="Times New Roman"/>
          <w:i w:val="0"/>
          <w:iCs w:val="0"/>
          <w:color w:val="auto"/>
          <w:kern w:val="0"/>
          <w:sz w:val="28"/>
          <w:szCs w:val="28"/>
        </w:rPr>
        <w:t xml:space="preserve">Таблица </w:t>
      </w:r>
      <w:r w:rsidR="00783C9C" w:rsidRPr="00EF7DB4">
        <w:rPr>
          <w:rFonts w:ascii="Times New Roman" w:hAnsi="Times New Roman" w:cs="Times New Roman"/>
          <w:i w:val="0"/>
          <w:iCs w:val="0"/>
          <w:color w:val="auto"/>
          <w:kern w:val="0"/>
          <w:sz w:val="28"/>
          <w:szCs w:val="28"/>
        </w:rPr>
        <w:t>2</w:t>
      </w:r>
      <w:r w:rsidRPr="00EF7DB4">
        <w:rPr>
          <w:rFonts w:ascii="Times New Roman" w:hAnsi="Times New Roman" w:cs="Times New Roman"/>
          <w:i w:val="0"/>
          <w:iCs w:val="0"/>
          <w:color w:val="auto"/>
          <w:kern w:val="0"/>
          <w:sz w:val="28"/>
          <w:szCs w:val="28"/>
        </w:rPr>
        <w:t xml:space="preserve"> – Количество проанализированных образовательных программ</w:t>
      </w:r>
    </w:p>
    <w:p w14:paraId="0AEC223B" w14:textId="77777777" w:rsidR="0095404F" w:rsidRPr="000469F6" w:rsidRDefault="0095404F" w:rsidP="000469F6">
      <w:pPr>
        <w:spacing w:after="0" w:line="240" w:lineRule="auto"/>
        <w:ind w:right="284"/>
        <w:rPr>
          <w:sz w:val="16"/>
          <w:szCs w:val="16"/>
        </w:rPr>
      </w:pPr>
    </w:p>
    <w:tbl>
      <w:tblPr>
        <w:tblW w:w="0" w:type="auto"/>
        <w:tblInd w:w="122" w:type="dxa"/>
        <w:tblLook w:val="04A0" w:firstRow="1" w:lastRow="0" w:firstColumn="1" w:lastColumn="0" w:noHBand="0" w:noVBand="1"/>
      </w:tblPr>
      <w:tblGrid>
        <w:gridCol w:w="3621"/>
        <w:gridCol w:w="3235"/>
        <w:gridCol w:w="2650"/>
      </w:tblGrid>
      <w:tr w:rsidR="000469F6" w:rsidRPr="000469F6" w14:paraId="0DBB8A50" w14:textId="77777777" w:rsidTr="000469F6">
        <w:tc>
          <w:tcPr>
            <w:tcW w:w="3682" w:type="dxa"/>
            <w:tcBorders>
              <w:top w:val="single" w:sz="4" w:space="0" w:color="auto"/>
              <w:left w:val="single" w:sz="4" w:space="0" w:color="auto"/>
              <w:bottom w:val="single" w:sz="4" w:space="0" w:color="auto"/>
              <w:right w:val="single" w:sz="4" w:space="0" w:color="auto"/>
            </w:tcBorders>
            <w:vAlign w:val="center"/>
          </w:tcPr>
          <w:p w14:paraId="6B83CA5D" w14:textId="77777777" w:rsidR="000469F6" w:rsidRPr="000469F6" w:rsidRDefault="000469F6" w:rsidP="000469F6">
            <w:pPr>
              <w:spacing w:after="0" w:line="240" w:lineRule="auto"/>
              <w:ind w:right="282"/>
              <w:jc w:val="center"/>
              <w:rPr>
                <w:rFonts w:ascii="Times New Roman" w:hAnsi="Times New Roman" w:cs="Times New Roman"/>
                <w:kern w:val="0"/>
              </w:rPr>
            </w:pPr>
            <w:r w:rsidRPr="000469F6">
              <w:rPr>
                <w:rFonts w:ascii="Times New Roman" w:hAnsi="Times New Roman" w:cs="Times New Roman"/>
                <w:bCs/>
                <w:kern w:val="0"/>
              </w:rPr>
              <w:t>Вид ОП</w:t>
            </w:r>
          </w:p>
        </w:tc>
        <w:tc>
          <w:tcPr>
            <w:tcW w:w="3257" w:type="dxa"/>
            <w:tcBorders>
              <w:top w:val="single" w:sz="4" w:space="0" w:color="auto"/>
              <w:left w:val="single" w:sz="4" w:space="0" w:color="auto"/>
              <w:bottom w:val="single" w:sz="4" w:space="0" w:color="auto"/>
              <w:right w:val="single" w:sz="4" w:space="0" w:color="auto"/>
            </w:tcBorders>
            <w:vAlign w:val="center"/>
            <w:hideMark/>
          </w:tcPr>
          <w:p w14:paraId="39F753C9" w14:textId="77777777" w:rsidR="000469F6" w:rsidRPr="000469F6" w:rsidRDefault="000469F6" w:rsidP="000469F6">
            <w:pPr>
              <w:spacing w:after="0" w:line="240" w:lineRule="auto"/>
              <w:ind w:right="282"/>
              <w:jc w:val="center"/>
              <w:rPr>
                <w:rFonts w:ascii="Times New Roman" w:hAnsi="Times New Roman" w:cs="Times New Roman"/>
                <w:bCs/>
                <w:kern w:val="0"/>
              </w:rPr>
            </w:pPr>
            <w:r w:rsidRPr="000469F6">
              <w:rPr>
                <w:rFonts w:ascii="Times New Roman" w:hAnsi="Times New Roman" w:cs="Times New Roman"/>
                <w:bCs/>
                <w:kern w:val="0"/>
              </w:rPr>
              <w:t>Количество проанализированных</w:t>
            </w:r>
          </w:p>
          <w:p w14:paraId="6056258D" w14:textId="77777777" w:rsidR="000469F6" w:rsidRPr="000469F6" w:rsidRDefault="000469F6" w:rsidP="000469F6">
            <w:pPr>
              <w:spacing w:after="0" w:line="240" w:lineRule="auto"/>
              <w:ind w:right="282"/>
              <w:jc w:val="center"/>
              <w:rPr>
                <w:rFonts w:ascii="Times New Roman" w:hAnsi="Times New Roman" w:cs="Times New Roman"/>
                <w:bCs/>
                <w:kern w:val="0"/>
              </w:rPr>
            </w:pPr>
            <w:r w:rsidRPr="000469F6">
              <w:rPr>
                <w:rFonts w:ascii="Times New Roman" w:hAnsi="Times New Roman" w:cs="Times New Roman"/>
                <w:bCs/>
                <w:kern w:val="0"/>
              </w:rPr>
              <w:t>ОП</w:t>
            </w:r>
          </w:p>
        </w:tc>
        <w:tc>
          <w:tcPr>
            <w:tcW w:w="2664" w:type="dxa"/>
            <w:tcBorders>
              <w:top w:val="single" w:sz="4" w:space="0" w:color="auto"/>
              <w:left w:val="single" w:sz="4" w:space="0" w:color="auto"/>
              <w:bottom w:val="single" w:sz="4" w:space="0" w:color="auto"/>
              <w:right w:val="single" w:sz="4" w:space="0" w:color="auto"/>
            </w:tcBorders>
            <w:vAlign w:val="center"/>
            <w:hideMark/>
          </w:tcPr>
          <w:p w14:paraId="63EB82C3" w14:textId="0984A894" w:rsidR="000469F6" w:rsidRPr="000469F6" w:rsidRDefault="000469F6" w:rsidP="000469F6">
            <w:pPr>
              <w:spacing w:after="0" w:line="240" w:lineRule="auto"/>
              <w:ind w:right="282"/>
              <w:jc w:val="center"/>
              <w:rPr>
                <w:rFonts w:ascii="Times New Roman" w:hAnsi="Times New Roman" w:cs="Times New Roman"/>
                <w:bCs/>
                <w:kern w:val="0"/>
              </w:rPr>
            </w:pPr>
            <w:r w:rsidRPr="000469F6">
              <w:rPr>
                <w:rFonts w:ascii="Times New Roman" w:hAnsi="Times New Roman" w:cs="Times New Roman"/>
                <w:bCs/>
                <w:kern w:val="0"/>
              </w:rPr>
              <w:t>Количество аккредитованных</w:t>
            </w:r>
          </w:p>
          <w:p w14:paraId="5D046C4C" w14:textId="4143E439" w:rsidR="000469F6" w:rsidRPr="000469F6" w:rsidRDefault="000469F6" w:rsidP="000469F6">
            <w:pPr>
              <w:spacing w:after="0" w:line="240" w:lineRule="auto"/>
              <w:ind w:right="282"/>
              <w:jc w:val="center"/>
              <w:rPr>
                <w:rFonts w:ascii="Times New Roman" w:hAnsi="Times New Roman" w:cs="Times New Roman"/>
                <w:bCs/>
                <w:kern w:val="0"/>
              </w:rPr>
            </w:pPr>
            <w:r w:rsidRPr="000469F6">
              <w:rPr>
                <w:rFonts w:ascii="Times New Roman" w:hAnsi="Times New Roman" w:cs="Times New Roman"/>
                <w:bCs/>
                <w:kern w:val="0"/>
              </w:rPr>
              <w:t>ОП</w:t>
            </w:r>
          </w:p>
        </w:tc>
      </w:tr>
      <w:tr w:rsidR="000469F6" w:rsidRPr="000469F6" w14:paraId="7EB37A59" w14:textId="77777777" w:rsidTr="000469F6">
        <w:tc>
          <w:tcPr>
            <w:tcW w:w="3682" w:type="dxa"/>
            <w:tcBorders>
              <w:top w:val="single" w:sz="4" w:space="0" w:color="auto"/>
              <w:left w:val="single" w:sz="4" w:space="0" w:color="auto"/>
              <w:bottom w:val="single" w:sz="4" w:space="0" w:color="auto"/>
              <w:right w:val="single" w:sz="4" w:space="0" w:color="auto"/>
            </w:tcBorders>
          </w:tcPr>
          <w:p w14:paraId="4E60E091" w14:textId="77777777" w:rsidR="000469F6" w:rsidRPr="000469F6" w:rsidRDefault="000469F6" w:rsidP="00EA3CDD">
            <w:pPr>
              <w:spacing w:after="0" w:line="240" w:lineRule="auto"/>
              <w:ind w:right="282"/>
              <w:rPr>
                <w:rFonts w:ascii="Times New Roman" w:hAnsi="Times New Roman" w:cs="Times New Roman"/>
                <w:kern w:val="0"/>
              </w:rPr>
            </w:pPr>
            <w:r w:rsidRPr="000469F6">
              <w:rPr>
                <w:rFonts w:ascii="Times New Roman" w:hAnsi="Times New Roman" w:cs="Times New Roman"/>
                <w:kern w:val="0"/>
              </w:rPr>
              <w:t>Действующая</w:t>
            </w:r>
          </w:p>
        </w:tc>
        <w:tc>
          <w:tcPr>
            <w:tcW w:w="3257" w:type="dxa"/>
            <w:tcBorders>
              <w:top w:val="single" w:sz="4" w:space="0" w:color="auto"/>
              <w:left w:val="single" w:sz="4" w:space="0" w:color="auto"/>
              <w:bottom w:val="single" w:sz="4" w:space="0" w:color="auto"/>
              <w:right w:val="single" w:sz="4" w:space="0" w:color="auto"/>
            </w:tcBorders>
            <w:hideMark/>
          </w:tcPr>
          <w:p w14:paraId="7593F09E"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9</w:t>
            </w:r>
          </w:p>
        </w:tc>
        <w:tc>
          <w:tcPr>
            <w:tcW w:w="2664" w:type="dxa"/>
            <w:tcBorders>
              <w:top w:val="single" w:sz="4" w:space="0" w:color="auto"/>
              <w:left w:val="single" w:sz="4" w:space="0" w:color="auto"/>
              <w:bottom w:val="single" w:sz="4" w:space="0" w:color="auto"/>
              <w:right w:val="single" w:sz="4" w:space="0" w:color="auto"/>
            </w:tcBorders>
            <w:hideMark/>
          </w:tcPr>
          <w:p w14:paraId="4782C45A"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7</w:t>
            </w:r>
          </w:p>
        </w:tc>
      </w:tr>
      <w:tr w:rsidR="000469F6" w:rsidRPr="000469F6" w14:paraId="65BDFE73" w14:textId="77777777" w:rsidTr="000469F6">
        <w:tc>
          <w:tcPr>
            <w:tcW w:w="3682" w:type="dxa"/>
            <w:tcBorders>
              <w:top w:val="single" w:sz="4" w:space="0" w:color="auto"/>
              <w:left w:val="single" w:sz="4" w:space="0" w:color="auto"/>
              <w:bottom w:val="single" w:sz="4" w:space="0" w:color="auto"/>
              <w:right w:val="single" w:sz="4" w:space="0" w:color="auto"/>
            </w:tcBorders>
          </w:tcPr>
          <w:p w14:paraId="5BE11F35" w14:textId="77777777" w:rsidR="000469F6" w:rsidRPr="000469F6" w:rsidRDefault="000469F6" w:rsidP="00EA3CDD">
            <w:pPr>
              <w:spacing w:after="0" w:line="240" w:lineRule="auto"/>
              <w:ind w:right="282"/>
              <w:rPr>
                <w:rFonts w:ascii="Times New Roman" w:hAnsi="Times New Roman" w:cs="Times New Roman"/>
                <w:kern w:val="0"/>
              </w:rPr>
            </w:pPr>
            <w:r w:rsidRPr="000469F6">
              <w:rPr>
                <w:rFonts w:ascii="Times New Roman" w:hAnsi="Times New Roman" w:cs="Times New Roman"/>
                <w:kern w:val="0"/>
              </w:rPr>
              <w:t>Инновационная</w:t>
            </w:r>
          </w:p>
        </w:tc>
        <w:tc>
          <w:tcPr>
            <w:tcW w:w="3257" w:type="dxa"/>
            <w:tcBorders>
              <w:top w:val="single" w:sz="4" w:space="0" w:color="auto"/>
              <w:left w:val="single" w:sz="4" w:space="0" w:color="auto"/>
              <w:bottom w:val="single" w:sz="4" w:space="0" w:color="auto"/>
              <w:right w:val="single" w:sz="4" w:space="0" w:color="auto"/>
            </w:tcBorders>
            <w:hideMark/>
          </w:tcPr>
          <w:p w14:paraId="66770C38"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9</w:t>
            </w:r>
          </w:p>
        </w:tc>
        <w:tc>
          <w:tcPr>
            <w:tcW w:w="2664" w:type="dxa"/>
            <w:tcBorders>
              <w:top w:val="single" w:sz="4" w:space="0" w:color="auto"/>
              <w:left w:val="single" w:sz="4" w:space="0" w:color="auto"/>
              <w:bottom w:val="single" w:sz="4" w:space="0" w:color="auto"/>
              <w:right w:val="single" w:sz="4" w:space="0" w:color="auto"/>
            </w:tcBorders>
            <w:hideMark/>
          </w:tcPr>
          <w:p w14:paraId="001CA3A1"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5</w:t>
            </w:r>
          </w:p>
        </w:tc>
      </w:tr>
      <w:tr w:rsidR="000469F6" w:rsidRPr="000469F6" w14:paraId="07C2013B" w14:textId="77777777" w:rsidTr="000469F6">
        <w:tc>
          <w:tcPr>
            <w:tcW w:w="3682" w:type="dxa"/>
            <w:tcBorders>
              <w:top w:val="single" w:sz="4" w:space="0" w:color="auto"/>
              <w:left w:val="single" w:sz="4" w:space="0" w:color="auto"/>
              <w:bottom w:val="single" w:sz="4" w:space="0" w:color="auto"/>
              <w:right w:val="single" w:sz="4" w:space="0" w:color="auto"/>
            </w:tcBorders>
          </w:tcPr>
          <w:p w14:paraId="177D7E75" w14:textId="77777777" w:rsidR="000469F6" w:rsidRPr="000469F6" w:rsidRDefault="000469F6" w:rsidP="00EA3CDD">
            <w:pPr>
              <w:spacing w:after="0" w:line="240" w:lineRule="auto"/>
              <w:ind w:right="282"/>
              <w:rPr>
                <w:rFonts w:ascii="Times New Roman" w:hAnsi="Times New Roman" w:cs="Times New Roman"/>
                <w:kern w:val="0"/>
              </w:rPr>
            </w:pPr>
            <w:r w:rsidRPr="000469F6">
              <w:rPr>
                <w:rFonts w:ascii="Times New Roman" w:hAnsi="Times New Roman" w:cs="Times New Roman"/>
                <w:kern w:val="0"/>
              </w:rPr>
              <w:t>Новая</w:t>
            </w:r>
          </w:p>
        </w:tc>
        <w:tc>
          <w:tcPr>
            <w:tcW w:w="3257" w:type="dxa"/>
            <w:tcBorders>
              <w:top w:val="single" w:sz="4" w:space="0" w:color="auto"/>
              <w:left w:val="single" w:sz="4" w:space="0" w:color="auto"/>
              <w:bottom w:val="single" w:sz="4" w:space="0" w:color="auto"/>
              <w:right w:val="single" w:sz="4" w:space="0" w:color="auto"/>
            </w:tcBorders>
            <w:hideMark/>
          </w:tcPr>
          <w:p w14:paraId="4468FFBB"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9</w:t>
            </w:r>
          </w:p>
        </w:tc>
        <w:tc>
          <w:tcPr>
            <w:tcW w:w="2664" w:type="dxa"/>
            <w:tcBorders>
              <w:top w:val="single" w:sz="4" w:space="0" w:color="auto"/>
              <w:left w:val="single" w:sz="4" w:space="0" w:color="auto"/>
              <w:bottom w:val="single" w:sz="4" w:space="0" w:color="auto"/>
              <w:right w:val="single" w:sz="4" w:space="0" w:color="auto"/>
            </w:tcBorders>
            <w:hideMark/>
          </w:tcPr>
          <w:p w14:paraId="0B278FBD"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4</w:t>
            </w:r>
          </w:p>
        </w:tc>
      </w:tr>
      <w:tr w:rsidR="000469F6" w:rsidRPr="000469F6" w14:paraId="42D3884D" w14:textId="77777777" w:rsidTr="000469F6">
        <w:tc>
          <w:tcPr>
            <w:tcW w:w="3682" w:type="dxa"/>
            <w:tcBorders>
              <w:top w:val="single" w:sz="4" w:space="0" w:color="auto"/>
              <w:left w:val="single" w:sz="4" w:space="0" w:color="auto"/>
              <w:bottom w:val="single" w:sz="4" w:space="0" w:color="auto"/>
              <w:right w:val="single" w:sz="4" w:space="0" w:color="auto"/>
            </w:tcBorders>
          </w:tcPr>
          <w:p w14:paraId="37E1AC8C" w14:textId="77777777" w:rsidR="000469F6" w:rsidRPr="000469F6" w:rsidRDefault="000469F6" w:rsidP="00EA3CDD">
            <w:pPr>
              <w:spacing w:after="0" w:line="240" w:lineRule="auto"/>
              <w:ind w:right="282"/>
              <w:rPr>
                <w:rFonts w:ascii="Times New Roman" w:hAnsi="Times New Roman" w:cs="Times New Roman"/>
                <w:kern w:val="0"/>
              </w:rPr>
            </w:pPr>
            <w:r w:rsidRPr="000469F6">
              <w:rPr>
                <w:rFonts w:ascii="Times New Roman" w:hAnsi="Times New Roman" w:cs="Times New Roman"/>
                <w:kern w:val="0"/>
              </w:rPr>
              <w:t>Двудипломная (СОП)</w:t>
            </w:r>
          </w:p>
        </w:tc>
        <w:tc>
          <w:tcPr>
            <w:tcW w:w="3257" w:type="dxa"/>
            <w:tcBorders>
              <w:top w:val="single" w:sz="4" w:space="0" w:color="auto"/>
              <w:left w:val="single" w:sz="4" w:space="0" w:color="auto"/>
              <w:bottom w:val="single" w:sz="4" w:space="0" w:color="auto"/>
              <w:right w:val="single" w:sz="4" w:space="0" w:color="auto"/>
            </w:tcBorders>
            <w:hideMark/>
          </w:tcPr>
          <w:p w14:paraId="67A5472E"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1</w:t>
            </w:r>
          </w:p>
        </w:tc>
        <w:tc>
          <w:tcPr>
            <w:tcW w:w="2664" w:type="dxa"/>
            <w:tcBorders>
              <w:top w:val="single" w:sz="4" w:space="0" w:color="auto"/>
              <w:left w:val="single" w:sz="4" w:space="0" w:color="auto"/>
              <w:bottom w:val="single" w:sz="4" w:space="0" w:color="auto"/>
              <w:right w:val="single" w:sz="4" w:space="0" w:color="auto"/>
            </w:tcBorders>
            <w:hideMark/>
          </w:tcPr>
          <w:p w14:paraId="4AA8A520" w14:textId="77777777" w:rsidR="000469F6" w:rsidRPr="000469F6" w:rsidRDefault="000469F6" w:rsidP="00EA3CDD">
            <w:pPr>
              <w:spacing w:after="0" w:line="240" w:lineRule="auto"/>
              <w:ind w:right="282"/>
              <w:jc w:val="center"/>
              <w:rPr>
                <w:rFonts w:ascii="Times New Roman" w:hAnsi="Times New Roman" w:cs="Times New Roman"/>
                <w:kern w:val="0"/>
              </w:rPr>
            </w:pPr>
            <w:r w:rsidRPr="000469F6">
              <w:rPr>
                <w:rFonts w:ascii="Times New Roman" w:hAnsi="Times New Roman" w:cs="Times New Roman"/>
                <w:kern w:val="0"/>
              </w:rPr>
              <w:t>1</w:t>
            </w:r>
          </w:p>
        </w:tc>
      </w:tr>
      <w:tr w:rsidR="0095404F" w:rsidRPr="000469F6" w14:paraId="1E3D061D" w14:textId="77777777" w:rsidTr="000469F6">
        <w:tc>
          <w:tcPr>
            <w:tcW w:w="3682" w:type="dxa"/>
            <w:tcBorders>
              <w:top w:val="single" w:sz="4" w:space="0" w:color="auto"/>
              <w:left w:val="single" w:sz="4" w:space="0" w:color="auto"/>
              <w:bottom w:val="single" w:sz="4" w:space="0" w:color="auto"/>
              <w:right w:val="single" w:sz="4" w:space="0" w:color="auto"/>
            </w:tcBorders>
          </w:tcPr>
          <w:p w14:paraId="4820DD58" w14:textId="77777777" w:rsidR="0095404F" w:rsidRPr="000469F6" w:rsidRDefault="0095404F" w:rsidP="00EA3CDD">
            <w:pPr>
              <w:spacing w:after="0" w:line="240" w:lineRule="auto"/>
              <w:ind w:right="282"/>
              <w:jc w:val="right"/>
              <w:rPr>
                <w:rFonts w:ascii="Times New Roman" w:hAnsi="Times New Roman" w:cs="Times New Roman"/>
                <w:kern w:val="0"/>
              </w:rPr>
            </w:pPr>
            <w:r w:rsidRPr="000469F6">
              <w:rPr>
                <w:rFonts w:ascii="Times New Roman" w:hAnsi="Times New Roman" w:cs="Times New Roman"/>
                <w:kern w:val="0"/>
              </w:rPr>
              <w:t>Всего</w:t>
            </w:r>
          </w:p>
        </w:tc>
        <w:tc>
          <w:tcPr>
            <w:tcW w:w="3257" w:type="dxa"/>
            <w:tcBorders>
              <w:top w:val="single" w:sz="4" w:space="0" w:color="auto"/>
              <w:left w:val="single" w:sz="4" w:space="0" w:color="auto"/>
              <w:bottom w:val="single" w:sz="4" w:space="0" w:color="auto"/>
              <w:right w:val="single" w:sz="4" w:space="0" w:color="auto"/>
            </w:tcBorders>
            <w:hideMark/>
          </w:tcPr>
          <w:p w14:paraId="2FD85DF9" w14:textId="77777777" w:rsidR="0095404F" w:rsidRPr="002674CA" w:rsidRDefault="0095404F" w:rsidP="00EA3CDD">
            <w:pPr>
              <w:spacing w:after="0" w:line="240" w:lineRule="auto"/>
              <w:ind w:right="282"/>
              <w:jc w:val="center"/>
              <w:rPr>
                <w:rFonts w:ascii="Times New Roman" w:hAnsi="Times New Roman" w:cs="Times New Roman"/>
                <w:bCs/>
                <w:i/>
                <w:kern w:val="0"/>
              </w:rPr>
            </w:pPr>
            <w:r w:rsidRPr="002674CA">
              <w:rPr>
                <w:rFonts w:ascii="Times New Roman" w:hAnsi="Times New Roman" w:cs="Times New Roman"/>
                <w:bCs/>
                <w:i/>
                <w:kern w:val="0"/>
              </w:rPr>
              <w:t>28</w:t>
            </w:r>
          </w:p>
        </w:tc>
        <w:tc>
          <w:tcPr>
            <w:tcW w:w="2664" w:type="dxa"/>
            <w:tcBorders>
              <w:top w:val="single" w:sz="4" w:space="0" w:color="auto"/>
              <w:left w:val="single" w:sz="4" w:space="0" w:color="auto"/>
              <w:bottom w:val="single" w:sz="4" w:space="0" w:color="auto"/>
              <w:right w:val="single" w:sz="4" w:space="0" w:color="auto"/>
            </w:tcBorders>
            <w:hideMark/>
          </w:tcPr>
          <w:p w14:paraId="1A99ED9B" w14:textId="77777777" w:rsidR="0095404F" w:rsidRPr="002674CA" w:rsidRDefault="0095404F" w:rsidP="00EA3CDD">
            <w:pPr>
              <w:spacing w:after="0" w:line="240" w:lineRule="auto"/>
              <w:ind w:right="282"/>
              <w:jc w:val="center"/>
              <w:rPr>
                <w:rFonts w:ascii="Times New Roman" w:hAnsi="Times New Roman" w:cs="Times New Roman"/>
                <w:bCs/>
                <w:i/>
                <w:kern w:val="0"/>
              </w:rPr>
            </w:pPr>
            <w:r w:rsidRPr="002674CA">
              <w:rPr>
                <w:rFonts w:ascii="Times New Roman" w:hAnsi="Times New Roman" w:cs="Times New Roman"/>
                <w:bCs/>
                <w:i/>
                <w:kern w:val="0"/>
              </w:rPr>
              <w:t>17</w:t>
            </w:r>
          </w:p>
        </w:tc>
      </w:tr>
    </w:tbl>
    <w:p w14:paraId="26203FDB" w14:textId="77777777" w:rsidR="0095404F" w:rsidRPr="00EF7DB4" w:rsidRDefault="0095404F" w:rsidP="0095404F">
      <w:pPr>
        <w:spacing w:after="0" w:line="240" w:lineRule="auto"/>
        <w:ind w:right="282"/>
        <w:rPr>
          <w:rFonts w:ascii="Times New Roman" w:hAnsi="Times New Roman" w:cs="Times New Roman"/>
          <w:kern w:val="0"/>
          <w:sz w:val="28"/>
          <w:szCs w:val="28"/>
        </w:rPr>
      </w:pPr>
    </w:p>
    <w:p w14:paraId="7B7CD047" w14:textId="77777777" w:rsidR="0030462D" w:rsidRDefault="0095404F" w:rsidP="000D3F65">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ходе анализа выявлено дублирование целей, ожидаемых результатов ОП таких ОВПО как, Казахский национальный женский педагогический университет, Южно-Казахстанский педагогический университет имени Өзбекәлі Жәнібеков, Кокшетауский университет имени Абая Мырзахметова, Западно-Казахстанский университет имени М. Утемисова, Таразский университет имени М.Х. Дулати, Восточно-Казахстанский университет имени С. Аманжолова. </w:t>
      </w:r>
    </w:p>
    <w:p w14:paraId="3E3E8CAD" w14:textId="5C531C98" w:rsidR="0095404F" w:rsidRPr="00EF7DB4" w:rsidRDefault="0095404F" w:rsidP="000D3F65">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Все программы имеют одинаковую структуру и охватывают от 72 до 74 дисциплин, что указывает на стандартизированный подход при проектировании программ. Программы с единой целью, кроме КУАМ, который имеет статус «новая», признаны инновационными, что указывает на формальное или недостаточно обоснованное отличие. </w:t>
      </w:r>
    </w:p>
    <w:p w14:paraId="00A793B5" w14:textId="6458103F" w:rsidR="0095404F" w:rsidRPr="00EF7DB4" w:rsidRDefault="009173F3" w:rsidP="000D3F65">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Н</w:t>
      </w:r>
      <w:r w:rsidR="0095404F" w:rsidRPr="00EF7DB4">
        <w:rPr>
          <w:rFonts w:ascii="Times New Roman" w:hAnsi="Times New Roman" w:cs="Times New Roman"/>
          <w:spacing w:val="0"/>
          <w:kern w:val="0"/>
          <w:sz w:val="28"/>
          <w:szCs w:val="28"/>
        </w:rPr>
        <w:t>иже представлены результаты анализа образовательных программ, включенных в Реестр образовательных программ, направленных на подготовку социальных педагогов.</w:t>
      </w:r>
    </w:p>
    <w:p w14:paraId="37DA257A" w14:textId="244383EF" w:rsidR="0095404F" w:rsidRPr="00EF7DB4" w:rsidRDefault="0095404F" w:rsidP="000D3F65">
      <w:pPr>
        <w:pStyle w:val="a5"/>
        <w:spacing w:after="0" w:line="240" w:lineRule="auto"/>
        <w:ind w:firstLine="709"/>
        <w:jc w:val="both"/>
        <w:rPr>
          <w:rFonts w:ascii="Times New Roman" w:hAnsi="Times New Roman" w:cs="Times New Roman"/>
          <w:spacing w:val="0"/>
          <w:kern w:val="0"/>
          <w:sz w:val="28"/>
          <w:szCs w:val="28"/>
        </w:rPr>
      </w:pPr>
      <w:bookmarkStart w:id="74" w:name="_Hlk199101380"/>
      <w:r w:rsidRPr="00EF7DB4">
        <w:rPr>
          <w:rFonts w:ascii="Times New Roman" w:hAnsi="Times New Roman" w:cs="Times New Roman"/>
          <w:spacing w:val="0"/>
          <w:kern w:val="0"/>
          <w:sz w:val="28"/>
          <w:szCs w:val="28"/>
        </w:rPr>
        <w:t>В соответствии с целью нашего исследования нами изучены описания учебной дисциплины «Социальная педагогика» 15 ОП направления 6B018. Несмотря на то, что дисциплина призвана формировать у заинтересованных сторон единое понимание сущности социальной педагогики, информирования общественности о функциях и деятельности социального педагога, в структуре ОП двух национальных вузов (КазНПУ им. Аба, КазНУ им. Аль-Фараби) и государственных вузов (ЗКУ им. М. Утемисова, ТРУ им. М.Х.</w:t>
      </w:r>
      <w:r w:rsidR="000469F6">
        <w:rPr>
          <w:rFonts w:ascii="Times New Roman" w:hAnsi="Times New Roman" w:cs="Times New Roman"/>
          <w:spacing w:val="0"/>
          <w:kern w:val="0"/>
          <w:sz w:val="28"/>
          <w:szCs w:val="28"/>
        </w:rPr>
        <w:t> </w:t>
      </w:r>
      <w:r w:rsidRPr="00EF7DB4">
        <w:rPr>
          <w:rFonts w:ascii="Times New Roman" w:hAnsi="Times New Roman" w:cs="Times New Roman"/>
          <w:spacing w:val="0"/>
          <w:kern w:val="0"/>
          <w:sz w:val="28"/>
          <w:szCs w:val="28"/>
        </w:rPr>
        <w:t xml:space="preserve">Дулати) дисциплина «Социальная педагогика» не предусмотрена. </w:t>
      </w:r>
      <w:bookmarkEnd w:id="74"/>
    </w:p>
    <w:p w14:paraId="46DC7EEE" w14:textId="77777777" w:rsidR="0095404F" w:rsidRPr="00EF7DB4" w:rsidRDefault="0095404F" w:rsidP="000D3F65">
      <w:pPr>
        <w:pStyle w:val="a5"/>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В описании дисциплин используются категории «педагог», «учитель», «будущие учителя» вместо «социальный педагог». Ошибка методологического уровня размывает профессиональную специфику подготовки и может дезориентировать преподавателей в выборе форм и методов обучения, обучающихся в понимании профессиональных задач, а внешних экспертов и работодателей в восприятии уровня подготовки выпускников. </w:t>
      </w:r>
    </w:p>
    <w:p w14:paraId="13FE4BF4" w14:textId="77777777" w:rsidR="0095404F" w:rsidRPr="00EF7DB4" w:rsidRDefault="0095404F" w:rsidP="000562CE">
      <w:pPr>
        <w:pStyle w:val="a5"/>
        <w:spacing w:after="0" w:line="240" w:lineRule="auto"/>
        <w:ind w:firstLine="709"/>
        <w:jc w:val="both"/>
        <w:rPr>
          <w:rFonts w:ascii="Times New Roman" w:hAnsi="Times New Roman" w:cs="Times New Roman"/>
          <w:spacing w:val="0"/>
          <w:kern w:val="0"/>
          <w:sz w:val="28"/>
          <w:szCs w:val="28"/>
        </w:rPr>
      </w:pPr>
      <w:bookmarkStart w:id="75" w:name="_Hlk199075786"/>
      <w:r w:rsidRPr="00EF7DB4">
        <w:rPr>
          <w:rFonts w:ascii="Times New Roman" w:hAnsi="Times New Roman" w:cs="Times New Roman"/>
          <w:spacing w:val="0"/>
          <w:kern w:val="0"/>
          <w:sz w:val="28"/>
          <w:szCs w:val="28"/>
        </w:rPr>
        <w:t xml:space="preserve">Таким образом, необходимо пересмотреть методологию проектирования и оформления ОП, особенно в части ожидаемых результатов, уникальности и дифференциации. </w:t>
      </w:r>
      <w:bookmarkEnd w:id="75"/>
      <w:r w:rsidRPr="00EF7DB4">
        <w:rPr>
          <w:rFonts w:ascii="Times New Roman" w:hAnsi="Times New Roman" w:cs="Times New Roman"/>
          <w:spacing w:val="0"/>
          <w:kern w:val="0"/>
          <w:sz w:val="28"/>
          <w:szCs w:val="28"/>
        </w:rPr>
        <w:t>На наш взгляд, ОВПО должны ориентироваться на результативность, а не только на количество дисциплин. Поэтому при проектировании программ важно сместить фокус с количества дисциплин на профильные результаты обучения, реальные профессиональные навыки и востребованность выпускников. Для обоснования нашего умозаключения и дальнейшей формулировки предложений по обеспечению соответствия ОП вызовам государства, общественности, нами проведено сравнение профильных дисциплин двух действующих ОП уровня бакалавриата ЗКУ им. М. Утемисова.</w:t>
      </w:r>
    </w:p>
    <w:p w14:paraId="3F668D9A" w14:textId="77777777" w:rsidR="0030462D"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Преимуществом ОП «Социальная педагогика и педагог-ассистент» ЗКУ им. М. Утемисова можно отметить расширенность междисциплинарных подходов: медицина, коррекционная педагогика, правовая и культурная практика фокус на инклюзию и детей с особыми образовательными потребностями, включенность новых форм работы: анимация, пенитенциарная педагогика, досуговая деятельность. </w:t>
      </w:r>
    </w:p>
    <w:p w14:paraId="1DB47ACD" w14:textId="75AB158C"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Система профильных дисциплин представляет собой более</w:t>
      </w:r>
      <w:r w:rsidRPr="00EF7DB4">
        <w:rPr>
          <w:rFonts w:ascii="Times New Roman" w:hAnsi="Times New Roman" w:cs="Times New Roman"/>
          <w:b/>
          <w:bCs/>
          <w:kern w:val="0"/>
          <w:sz w:val="28"/>
          <w:szCs w:val="28"/>
        </w:rPr>
        <w:t xml:space="preserve"> </w:t>
      </w:r>
      <w:r w:rsidRPr="00EF7DB4">
        <w:rPr>
          <w:rFonts w:ascii="Times New Roman" w:hAnsi="Times New Roman" w:cs="Times New Roman"/>
          <w:kern w:val="0"/>
          <w:sz w:val="28"/>
          <w:szCs w:val="28"/>
        </w:rPr>
        <w:t xml:space="preserve">современный, адаптивный и прикладной формат подготовки, не исключается риск смещения от классической теории социальной педагогики в сторону узкой прикладной направленности. Несмотря на наличие положительных выводов по содержательности профильных предметов в части формирования результатов обучения будущего социального педагога, нами выявлено, что методология подготовки педагога-ассистента слабо раскрыта, что требует модернизации профильных дисциплин с целью формирования проектировочной, организационно-педагогической, методической, регулятивно-коммуникационной и инклюзивной компетенций. </w:t>
      </w:r>
    </w:p>
    <w:p w14:paraId="2FD7D5ED"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Всего 17 ОП разных уровней аккредитованы в соответствии с ESG. Однако, дублирование структуры и содержания ОП разных ОВПО противоречит принципам Болонского процесса, методологии международной аккредитации. </w:t>
      </w:r>
      <w:bookmarkStart w:id="76" w:name="_Hlk199101620"/>
    </w:p>
    <w:p w14:paraId="0636BB92" w14:textId="77777777" w:rsidR="0095404F" w:rsidRPr="00EF7DB4" w:rsidRDefault="0095404F" w:rsidP="000562CE">
      <w:pPr>
        <w:pStyle w:val="a8"/>
        <w:spacing w:after="0" w:line="240" w:lineRule="auto"/>
        <w:ind w:left="0" w:firstLine="709"/>
        <w:rPr>
          <w:rFonts w:ascii="Times New Roman" w:hAnsi="Times New Roman" w:cs="Times New Roman"/>
          <w:kern w:val="0"/>
          <w:sz w:val="28"/>
          <w:szCs w:val="28"/>
        </w:rPr>
      </w:pPr>
      <w:r w:rsidRPr="00EF7DB4">
        <w:rPr>
          <w:rFonts w:ascii="Times New Roman" w:hAnsi="Times New Roman" w:cs="Times New Roman"/>
          <w:kern w:val="0"/>
          <w:sz w:val="28"/>
          <w:szCs w:val="28"/>
        </w:rPr>
        <w:t>Рекомендации по итогам анализа образовательных программ:</w:t>
      </w:r>
    </w:p>
    <w:p w14:paraId="7CC674AD" w14:textId="77777777" w:rsidR="0095404F" w:rsidRPr="00EF7DB4" w:rsidRDefault="0095404F" w:rsidP="000562CE">
      <w:pPr>
        <w:pStyle w:val="a8"/>
        <w:numPr>
          <w:ilvl w:val="1"/>
          <w:numId w:val="19"/>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диверсифицировать цели и модели выпускника для разных программ по степени и коду (6B/7M/8D), с четким ориентиром на уровень национальной рамки квалификаций;</w:t>
      </w:r>
    </w:p>
    <w:p w14:paraId="64770A3B" w14:textId="77777777" w:rsidR="0095404F" w:rsidRPr="00EF7DB4" w:rsidRDefault="0095404F" w:rsidP="000562CE">
      <w:pPr>
        <w:pStyle w:val="a8"/>
        <w:numPr>
          <w:ilvl w:val="1"/>
          <w:numId w:val="19"/>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подчеркнуть уникальные компетенции: цифровые, инклюзивные, проектно-исследовательские, практико-ориентированные;</w:t>
      </w:r>
    </w:p>
    <w:p w14:paraId="45D05D2A" w14:textId="77777777" w:rsidR="0095404F" w:rsidRPr="00EF7DB4" w:rsidRDefault="0095404F" w:rsidP="000562CE">
      <w:pPr>
        <w:pStyle w:val="a8"/>
        <w:numPr>
          <w:ilvl w:val="1"/>
          <w:numId w:val="19"/>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использовать реальные профессиональные стандарты как основу при формулировке целей;</w:t>
      </w:r>
    </w:p>
    <w:p w14:paraId="6592E507" w14:textId="77777777" w:rsidR="0095404F" w:rsidRPr="00EF7DB4" w:rsidRDefault="0095404F" w:rsidP="000562CE">
      <w:pPr>
        <w:pStyle w:val="a8"/>
        <w:numPr>
          <w:ilvl w:val="1"/>
          <w:numId w:val="19"/>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избегать формулировок-клише таких, как «конкурентоспособный специалист», если они не раскрываются конкретным содержанием;</w:t>
      </w:r>
    </w:p>
    <w:p w14:paraId="4F693667" w14:textId="77777777" w:rsidR="0095404F" w:rsidRPr="00EF7DB4" w:rsidRDefault="0095404F" w:rsidP="000562CE">
      <w:pPr>
        <w:pStyle w:val="a8"/>
        <w:numPr>
          <w:ilvl w:val="1"/>
          <w:numId w:val="19"/>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предусмотреть внедрение универсальных модулей, микроквалификации социальной педагогики в содержание всех программ педагогического профиля;</w:t>
      </w:r>
    </w:p>
    <w:p w14:paraId="1258E6BC" w14:textId="77777777" w:rsidR="0095404F" w:rsidRPr="00EF7DB4" w:rsidRDefault="0095404F" w:rsidP="000562CE">
      <w:pPr>
        <w:pStyle w:val="a8"/>
        <w:numPr>
          <w:ilvl w:val="1"/>
          <w:numId w:val="19"/>
        </w:numPr>
        <w:tabs>
          <w:tab w:val="left" w:pos="993"/>
        </w:tabs>
        <w:spacing w:after="0" w:line="240" w:lineRule="auto"/>
        <w:ind w:left="0" w:firstLine="709"/>
        <w:rPr>
          <w:rFonts w:ascii="Times New Roman" w:hAnsi="Times New Roman" w:cs="Times New Roman"/>
          <w:kern w:val="0"/>
          <w:sz w:val="28"/>
          <w:szCs w:val="28"/>
        </w:rPr>
      </w:pPr>
      <w:r w:rsidRPr="00EF7DB4">
        <w:rPr>
          <w:rFonts w:ascii="Times New Roman" w:hAnsi="Times New Roman" w:cs="Times New Roman"/>
          <w:kern w:val="0"/>
          <w:sz w:val="28"/>
          <w:szCs w:val="28"/>
        </w:rPr>
        <w:t>поддерживать использование микроквалификаций и международных стандартов ESCO/UNESCO при модернизации содержания подготовки.</w:t>
      </w:r>
    </w:p>
    <w:bookmarkEnd w:id="76"/>
    <w:p w14:paraId="7798818D" w14:textId="77777777" w:rsidR="0095404F" w:rsidRPr="00EF7DB4" w:rsidRDefault="0095404F" w:rsidP="000562CE">
      <w:pPr>
        <w:pStyle w:val="a5"/>
        <w:tabs>
          <w:tab w:val="left" w:pos="851"/>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Опираясь на проведенный анализ выработаны ряд рекомендаций по внедрению социальной педагогики в системы подготовки педагогов общего профиля:</w:t>
      </w:r>
    </w:p>
    <w:p w14:paraId="30AEF476" w14:textId="729D1C03" w:rsidR="0095404F" w:rsidRPr="00EF7DB4" w:rsidRDefault="0095404F" w:rsidP="000562CE">
      <w:pPr>
        <w:pStyle w:val="a5"/>
        <w:numPr>
          <w:ilvl w:val="0"/>
          <w:numId w:val="43"/>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целесообразно включить в образовательные программы педагогов общие результаты обучения, связанные с социально-педагогическими компетенциями; </w:t>
      </w:r>
    </w:p>
    <w:p w14:paraId="42E51E9F" w14:textId="77777777" w:rsidR="0095404F" w:rsidRPr="00EF7DB4" w:rsidRDefault="0095404F" w:rsidP="000562CE">
      <w:pPr>
        <w:pStyle w:val="a5"/>
        <w:numPr>
          <w:ilvl w:val="0"/>
          <w:numId w:val="43"/>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рекомендуется разработать учебные дисциплины, которые бы охватывать содержание: «Введение в социальную педагогику и инклюзивное образование», «Психолого-педагогическая поддержка учащихся в школе», «Социально-правовые основы работы с несовершеннолетними» и т.д.; </w:t>
      </w:r>
    </w:p>
    <w:p w14:paraId="6AD485BD" w14:textId="1F253CE0" w:rsidR="0095404F" w:rsidRPr="00EF7DB4" w:rsidRDefault="0095404F" w:rsidP="000562CE">
      <w:pPr>
        <w:pStyle w:val="a5"/>
        <w:numPr>
          <w:ilvl w:val="0"/>
          <w:numId w:val="43"/>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важно организовать повышение квалификации действующих педагогов по социальной педагогике;</w:t>
      </w:r>
    </w:p>
    <w:p w14:paraId="761B848A" w14:textId="1048999A" w:rsidR="0095404F" w:rsidRPr="00EF7DB4" w:rsidRDefault="0095404F" w:rsidP="000562CE">
      <w:pPr>
        <w:pStyle w:val="a5"/>
        <w:numPr>
          <w:ilvl w:val="0"/>
          <w:numId w:val="43"/>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следует усилить межведомственное взаимодействие при подготовке педагогов: включать в учебный процесс практики на базе социальных служб, НПО, центров поддержки семьи; </w:t>
      </w:r>
    </w:p>
    <w:p w14:paraId="18B89D18" w14:textId="44FEA1A7" w:rsidR="0095404F" w:rsidRPr="00EF7DB4" w:rsidRDefault="0095404F" w:rsidP="000562CE">
      <w:pPr>
        <w:pStyle w:val="a5"/>
        <w:numPr>
          <w:ilvl w:val="0"/>
          <w:numId w:val="43"/>
        </w:numPr>
        <w:tabs>
          <w:tab w:val="left" w:pos="993"/>
        </w:tabs>
        <w:spacing w:after="0" w:line="240" w:lineRule="auto"/>
        <w:ind w:left="0"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необходимо продолжить исследования и мониторинг качества программ подготовки социальных педагогов и внедрения социально-педагогических модулей. </w:t>
      </w:r>
    </w:p>
    <w:p w14:paraId="7D6F580A" w14:textId="77777777" w:rsidR="0095404F" w:rsidRPr="00EF7DB4" w:rsidRDefault="0095404F" w:rsidP="000562CE">
      <w:pPr>
        <w:pStyle w:val="a5"/>
        <w:tabs>
          <w:tab w:val="left" w:pos="851"/>
        </w:tabs>
        <w:spacing w:after="0" w:line="240" w:lineRule="auto"/>
        <w:ind w:firstLine="709"/>
        <w:jc w:val="both"/>
        <w:rPr>
          <w:rFonts w:ascii="Times New Roman" w:hAnsi="Times New Roman" w:cs="Times New Roman"/>
          <w:spacing w:val="0"/>
          <w:kern w:val="0"/>
          <w:sz w:val="28"/>
          <w:szCs w:val="28"/>
        </w:rPr>
      </w:pPr>
      <w:r w:rsidRPr="00EF7DB4">
        <w:rPr>
          <w:rFonts w:ascii="Times New Roman" w:hAnsi="Times New Roman" w:cs="Times New Roman"/>
          <w:spacing w:val="0"/>
          <w:kern w:val="0"/>
          <w:sz w:val="28"/>
          <w:szCs w:val="28"/>
        </w:rPr>
        <w:t xml:space="preserve">Зарубежный опыт демонстрирует, что социальная педагогика наиболее эффективна, когда интегрируется в повседневную практику школ и сообществ, а подготовка специалистов ведется на междисциплинарной основе. Казахстан, стремясь к глобальным стандартам качества образования, находит собственные пути внедрения этих идей – через обновление стандартов, разработку профессиональных стандартов и пересмотр содержания программ. Акцент на инклюзивность и социальную ответственность образования диктует необходимость, с одной стороны, готовить достаточное количество профессиональных социальных педагогов, а с другой – вооружать каждого учителя базовыми компетенциями социальной педагогики. Реализация предложенных мер – от введения социально педагогических модулей и микроквалификаций до укрепления практико-ориентированной подготовки – позволит сформировать более гибкую, устойчивую и чувствительную к запросам общества систему педагогического образования. Это, в свою очередь, повысит качество образовательных программ и внесет вклад в воспитание подрастающего поколения, способного успешно развиваться в инклюзивном и справедливом обществе. </w:t>
      </w:r>
    </w:p>
    <w:p w14:paraId="33916BEC" w14:textId="77777777" w:rsidR="0095404F" w:rsidRPr="00EF7DB4" w:rsidRDefault="0095404F" w:rsidP="000562CE">
      <w:pPr>
        <w:pStyle w:val="a5"/>
        <w:spacing w:after="0" w:line="240" w:lineRule="auto"/>
        <w:ind w:firstLine="709"/>
        <w:jc w:val="both"/>
        <w:rPr>
          <w:rFonts w:ascii="Times New Roman" w:hAnsi="Times New Roman" w:cs="Times New Roman"/>
          <w:spacing w:val="0"/>
          <w:kern w:val="0"/>
          <w:sz w:val="28"/>
          <w:szCs w:val="28"/>
        </w:rPr>
      </w:pPr>
    </w:p>
    <w:p w14:paraId="3E9FF2B1" w14:textId="50E16F22" w:rsidR="0095404F" w:rsidRPr="00371547" w:rsidRDefault="0095404F" w:rsidP="000562CE">
      <w:pPr>
        <w:spacing w:after="0" w:line="240" w:lineRule="auto"/>
        <w:ind w:firstLine="709"/>
        <w:jc w:val="both"/>
        <w:rPr>
          <w:rFonts w:ascii="Times New Roman" w:eastAsiaTheme="majorEastAsia" w:hAnsi="Times New Roman" w:cs="Times New Roman"/>
          <w:b/>
          <w:bCs/>
          <w:kern w:val="0"/>
          <w:sz w:val="28"/>
          <w:szCs w:val="28"/>
        </w:rPr>
      </w:pPr>
      <w:r w:rsidRPr="00EF7DB4">
        <w:rPr>
          <w:rFonts w:ascii="Times New Roman" w:hAnsi="Times New Roman" w:cs="Times New Roman"/>
          <w:b/>
          <w:bCs/>
          <w:kern w:val="0"/>
          <w:sz w:val="28"/>
          <w:szCs w:val="28"/>
        </w:rPr>
        <w:t>2.</w:t>
      </w:r>
      <w:r w:rsidRPr="00EF7DB4">
        <w:rPr>
          <w:rFonts w:ascii="Times New Roman" w:eastAsiaTheme="majorEastAsia" w:hAnsi="Times New Roman" w:cs="Times New Roman"/>
          <w:b/>
          <w:bCs/>
          <w:kern w:val="0"/>
          <w:sz w:val="28"/>
          <w:szCs w:val="28"/>
        </w:rPr>
        <w:t xml:space="preserve">2 </w:t>
      </w:r>
      <w:r w:rsidR="00371547" w:rsidRPr="00371547">
        <w:rPr>
          <w:rFonts w:ascii="Times New Roman" w:eastAsia="Times New Roman" w:hAnsi="Times New Roman" w:cs="Times New Roman"/>
          <w:b/>
          <w:kern w:val="0"/>
          <w:sz w:val="28"/>
          <w:szCs w:val="28"/>
          <w:shd w:val="clear" w:color="auto" w:fill="FFFFFF"/>
        </w:rPr>
        <w:t>Особенности управления процессами обеспечения качества образовательной программы</w:t>
      </w:r>
      <w:r w:rsidRPr="00371547">
        <w:rPr>
          <w:rFonts w:ascii="Times New Roman" w:eastAsiaTheme="majorEastAsia" w:hAnsi="Times New Roman" w:cs="Times New Roman"/>
          <w:b/>
          <w:bCs/>
          <w:kern w:val="0"/>
          <w:sz w:val="28"/>
          <w:szCs w:val="28"/>
        </w:rPr>
        <w:t xml:space="preserve"> </w:t>
      </w:r>
    </w:p>
    <w:p w14:paraId="192E3A7C" w14:textId="414A174E"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В условиях быстро меняющегося мира, где технологии и требования к квалификациям постоянно эволюционируют, управление процессами позволяет университетам гибко реагировать на изменения. Это включает в себя обновление учебных планов, внедрение новых технологий и методов обучения. Управление процессами обеспечения качества образовательных программ является неотъемлемой частью обеспечения качества образования. Оно позволяет систематизировать подходы, оптимизировать ресурсы, адаптироваться к изменениям и обеспечивать высокие стандарты обучения для всех участников образовательного процесса. </w:t>
      </w:r>
    </w:p>
    <w:p w14:paraId="1D8653C8"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Процесс управления включает сбор обратной связи от обучающихся и преподавателей. Это способствует более глубокому пониманию потребностей обучающихся и позволяет корректировать программы, делая их более актуальными и эффективными. Управление процессами также охватывает аспекты подготовки преподавателей, их профессионального развития и оценки эффективности их работы. Это напрямую влияет на качество образования, так как квалифицированные и мотивированные преподаватели способны лучше передавать знания и навыки.</w:t>
      </w:r>
    </w:p>
    <w:p w14:paraId="4548E3FE"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Эффективное управление образовательными процессами позволяет оптимально распределять ресурсы (время, финансы, технологии), что способствует более качественному обучению и повышению общей эффективности образовательной программы. Оно способствует созданию устойчивой системы образования, которая может адаптироваться к новым вызовам и сохранять высокие стандарты качества на протяжении времени.</w:t>
      </w:r>
    </w:p>
    <w:p w14:paraId="185F53EE"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Управление образовательной программой также тесно связано с международной серией стандартов ISO 9001, в частности с ее основополагающим принципом – процессным подходом. В контексте системы менеджмента качества в образовании процессный подход означает, что организация должна идентифицировать все ключевые процессы, влияющие на качество образовательных услуг, определить входы и выходы каждого процесса; установить последовательность и взаимодействие процессов, управлять рисками и возможностями в рамках каждого процесса, внедрять цикл PDCA как основу для постоянного улучшения.</w:t>
      </w:r>
    </w:p>
    <w:p w14:paraId="1C237DF9"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bookmarkStart w:id="77" w:name="_Hlk199104045"/>
      <w:r w:rsidRPr="00EF7DB4">
        <w:rPr>
          <w:rFonts w:ascii="Times New Roman" w:hAnsi="Times New Roman" w:cs="Times New Roman"/>
          <w:kern w:val="0"/>
          <w:sz w:val="28"/>
          <w:szCs w:val="28"/>
        </w:rPr>
        <w:t>Применительно к управлению ОП это означает, что программа рассматривается как совокупность взаимосвязанных процессов – от проектирования и формирования контингента до оценки и пересмотра содержания. Каждый процесс должен быть документирован, обеспечен ресурсами, мониториться по показателям эффективности и регулярно совершенствоваться.</w:t>
      </w:r>
    </w:p>
    <w:p w14:paraId="18A468E4"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Стандарты ISO 9001:2015 акцентируют важность основанного на данных принятия решений и ориентированности на потребителя, что в образовании соотносится с запросами обучающихся, работодателей и общества в целом. Таким образом, интеграция ISO и ESG позволяет выстраивать внутреннюю систему управления качеством, опирающуюся одновременно на международные практики и специфику образовательной деятельности.</w:t>
      </w:r>
    </w:p>
    <w:p w14:paraId="7658A57A"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Процессное управление в логике ISO 9001:2015 предполагает:</w:t>
      </w:r>
    </w:p>
    <w:p w14:paraId="41D1316E" w14:textId="77777777" w:rsidR="0095404F" w:rsidRPr="00EF7DB4" w:rsidRDefault="0095404F" w:rsidP="000562CE">
      <w:pPr>
        <w:numPr>
          <w:ilvl w:val="0"/>
          <w:numId w:val="2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идентификацию и описание всех процессов, влияющих на качество подготовки;</w:t>
      </w:r>
    </w:p>
    <w:p w14:paraId="11622966" w14:textId="77777777" w:rsidR="0095404F" w:rsidRPr="00EF7DB4" w:rsidRDefault="0095404F" w:rsidP="000562CE">
      <w:pPr>
        <w:numPr>
          <w:ilvl w:val="0"/>
          <w:numId w:val="2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установление их входов, выходов, владельцев и показателей результативности;</w:t>
      </w:r>
    </w:p>
    <w:p w14:paraId="7DDAD8C3" w14:textId="77777777" w:rsidR="0095404F" w:rsidRPr="00EF7DB4" w:rsidRDefault="0095404F" w:rsidP="000562CE">
      <w:pPr>
        <w:numPr>
          <w:ilvl w:val="0"/>
          <w:numId w:val="2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управление взаимодействием процессов и непрерывное улучшение через цикл PDCA;</w:t>
      </w:r>
    </w:p>
    <w:p w14:paraId="4FBA9F35" w14:textId="77777777" w:rsidR="0095404F" w:rsidRPr="00EF7DB4" w:rsidRDefault="0095404F" w:rsidP="000562CE">
      <w:pPr>
        <w:numPr>
          <w:ilvl w:val="0"/>
          <w:numId w:val="2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опору на данные и удовлетворенность обучающихся как основу управленческих решений.</w:t>
      </w:r>
    </w:p>
    <w:p w14:paraId="457AA386"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bookmarkStart w:id="78" w:name="_Hlk199104129"/>
      <w:bookmarkEnd w:id="77"/>
      <w:r w:rsidRPr="00EF7DB4">
        <w:rPr>
          <w:rFonts w:ascii="Times New Roman" w:hAnsi="Times New Roman" w:cs="Times New Roman"/>
          <w:kern w:val="0"/>
          <w:sz w:val="28"/>
          <w:szCs w:val="28"/>
        </w:rPr>
        <w:t>Наряду с ISO 9001, актуальной для вузов является международная спецификация ISO 37000, в которой изложены принципы качественного управления организациями, включая аспекты этики, прозрачности и предотвращения коррупционных рисков. Применительно к образовательным программам это означает, что: – необходимо проводить оценку процессов на предмет потенциальных уязвимостей к недобросовестным практикам (например, при приеме, выставлении оценок, распределении бюджета); – должны быть разработаны политики этики, прозрачности и предотвращения конфликта интересов на уровне программ; – важно обеспечить учет голосов всех заинтересованных сторон и контроль за процессами принятия решений; – следует внедрять механизмы обратной связи и правозащитные процедуры для студентов и преподавателей.</w:t>
      </w:r>
    </w:p>
    <w:p w14:paraId="0CE01B68"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Создание списка процессов и подпроцессов образовательной программы университета может варьироваться в зависимости от конкретного учебного заведения, его структуры и специфики. </w:t>
      </w:r>
    </w:p>
    <w:p w14:paraId="0C882273"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Современная образовательная система сталкивается с необходимостью фундаментального пересмотра подходов к проектированию образовательных программ. Обусловлено это не только технологическими изменениями, но и трансформацией социокультурных ориентиров, потребностями рынка труда, а также усилением требований к универсализации и надпрофессиональности компетенций выпускников.</w:t>
      </w:r>
    </w:p>
    <w:p w14:paraId="5D9E5C0F"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Одной из исходных посылок проектирования ОП является признание несоответствия между имеющимися формами подготовки кадров и актуальными задачами общества и экономики. Зачастую образовательные программы воспринимаются как устоявшиеся конструкции, и в академической среде существует устойчивое сопротивление изменениям – преподаватели могут высказывать сомнения в целесообразности введения новых дисциплин, ссылаясь на ограниченные ресурсы (в частности, отсутствие соответствующей лабораторной базы или квалифицированных кадров).</w:t>
      </w:r>
    </w:p>
    <w:p w14:paraId="1F3E93D4"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Трансформации внешней среды, включая глобальные вызовы, развитие цифровых составляющих и биотехнологий, изменение структуры занятости, обуславливают необходимость стратегического пересмотра содержания и структуры ОП. Вузы, игнорирующие эти тренды, рискуют утратить свою значимость как институты воспроизводства человеческого капитала.</w:t>
      </w:r>
    </w:p>
    <w:p w14:paraId="3EB9E077"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логике процессного подхода (в соответствии с моделью PDCA) образовательная программа рассматривается как непрерывная совокупность взаимосвязанных действий, направленных на преобразование «входов» (потребностей обучающихся, образовательных стандартов, ресурсов) в «выходы» (результаты обучения, выпускники, удовлетворенность стейкхолдеров). Процесс характеризуется устойчивостью, повторяемостью, стандартизацией и ориентацией на внутреннюю эффективность и качество.</w:t>
      </w:r>
    </w:p>
    <w:bookmarkEnd w:id="78"/>
    <w:p w14:paraId="7BE514C3"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Основные принципы процессного подхода состоят во взаимосвязи и иерархии процессов (основные, вспомогательные, управляющие), документировании и доступности процедур, ответственности за каждый этап реализации программы, постоянном мониторинге и совершенствовании на основе обратной связи. Такой подход отражен в нормативных и регламентирующих документах ВСОК университета, включая академическую политику, рабочие учебные планы, силлабусы, транскрипты, а также системы внутреннего и внешнего мониторинга качества обучения.</w:t>
      </w:r>
    </w:p>
    <w:p w14:paraId="1E5A6D62"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bookmarkStart w:id="79" w:name="_Hlk199104568"/>
      <w:r w:rsidRPr="00EF7DB4">
        <w:rPr>
          <w:rFonts w:ascii="Times New Roman" w:hAnsi="Times New Roman" w:cs="Times New Roman"/>
          <w:kern w:val="0"/>
          <w:sz w:val="28"/>
          <w:szCs w:val="28"/>
        </w:rPr>
        <w:t>Согласно международным стандартам управления проектами (PMI, PMBOK), проект представляет собой ограниченное во времени предприятие, направленное на создание уникального продукта, услуги или результата. Управление ОП как проектом особенно актуализируется при запуске новых программ, внедрении инновационных подходов (например, студентоцентрированного обучения), обеспечении соответствия международным требованиям аккредитации.</w:t>
      </w:r>
    </w:p>
    <w:p w14:paraId="0E231BDA" w14:textId="77777777"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Проектная логика позволяет управлять изменениями и рисками, организовать временную проектную команду (менеджер ОП, преподаватели, IT-специалисты, координаторы практик и др.), определить цели, результаты и критерии успеха, использовать гибкие инструменты планирования и обратной связи.</w:t>
      </w:r>
    </w:p>
    <w:p w14:paraId="73F0261A" w14:textId="77D1246F" w:rsidR="0095404F" w:rsidRPr="00EF7DB4" w:rsidRDefault="0095404F" w:rsidP="000562CE">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Образовательная программа в логике проекта отличается уникальностью, высокой степенью неопределенности, требованием быстрого принятия решений, а также ориентацией на стратегическое видение и трансформации. Проведем сравнение процессного и проектного подходов в таблице </w:t>
      </w:r>
      <w:r w:rsidR="00783C9C" w:rsidRPr="00EF7DB4">
        <w:rPr>
          <w:rFonts w:ascii="Times New Roman" w:hAnsi="Times New Roman" w:cs="Times New Roman"/>
          <w:kern w:val="0"/>
          <w:sz w:val="28"/>
          <w:szCs w:val="28"/>
        </w:rPr>
        <w:t>3</w:t>
      </w:r>
      <w:r w:rsidRPr="00EF7DB4">
        <w:rPr>
          <w:rFonts w:ascii="Times New Roman" w:hAnsi="Times New Roman" w:cs="Times New Roman"/>
          <w:kern w:val="0"/>
          <w:sz w:val="28"/>
          <w:szCs w:val="28"/>
        </w:rPr>
        <w:t>.</w:t>
      </w:r>
    </w:p>
    <w:p w14:paraId="32D3EEE6" w14:textId="77777777" w:rsidR="00783C9C" w:rsidRPr="00EF7DB4" w:rsidRDefault="00783C9C" w:rsidP="0095404F">
      <w:pPr>
        <w:spacing w:after="0" w:line="240" w:lineRule="auto"/>
        <w:ind w:right="282" w:firstLine="709"/>
        <w:jc w:val="both"/>
        <w:rPr>
          <w:rFonts w:ascii="Times New Roman" w:hAnsi="Times New Roman" w:cs="Times New Roman"/>
          <w:kern w:val="0"/>
          <w:sz w:val="28"/>
          <w:szCs w:val="28"/>
        </w:rPr>
      </w:pPr>
    </w:p>
    <w:p w14:paraId="1CAC9E0B" w14:textId="239F6E81" w:rsidR="0095404F" w:rsidRPr="00EF7DB4" w:rsidRDefault="0095404F" w:rsidP="000469F6">
      <w:pPr>
        <w:spacing w:after="0" w:line="240" w:lineRule="auto"/>
        <w:ind w:right="282"/>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Таблица </w:t>
      </w:r>
      <w:r w:rsidR="00783C9C" w:rsidRPr="00EF7DB4">
        <w:rPr>
          <w:rFonts w:ascii="Times New Roman" w:hAnsi="Times New Roman" w:cs="Times New Roman"/>
          <w:kern w:val="0"/>
          <w:sz w:val="28"/>
          <w:szCs w:val="28"/>
        </w:rPr>
        <w:t>3</w:t>
      </w:r>
      <w:r w:rsidRPr="00EF7DB4">
        <w:rPr>
          <w:rFonts w:ascii="Times New Roman" w:hAnsi="Times New Roman" w:cs="Times New Roman"/>
          <w:kern w:val="0"/>
          <w:sz w:val="28"/>
          <w:szCs w:val="28"/>
        </w:rPr>
        <w:t xml:space="preserve"> – Сравнение процессного и проектного подходов</w:t>
      </w:r>
    </w:p>
    <w:p w14:paraId="2537BB5A" w14:textId="77777777" w:rsidR="0095404F" w:rsidRPr="000469F6" w:rsidRDefault="0095404F" w:rsidP="000469F6">
      <w:pPr>
        <w:spacing w:after="0" w:line="240" w:lineRule="auto"/>
        <w:ind w:firstLine="709"/>
        <w:jc w:val="right"/>
        <w:rPr>
          <w:rFonts w:ascii="Times New Roman" w:hAnsi="Times New Roman" w:cs="Times New Roman"/>
          <w:b/>
          <w:bCs/>
          <w:kern w:val="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3717"/>
        <w:gridCol w:w="3131"/>
      </w:tblGrid>
      <w:tr w:rsidR="000469F6" w:rsidRPr="00EF7DB4" w14:paraId="0E3EC292" w14:textId="77777777" w:rsidTr="000469F6">
        <w:trPr>
          <w:jc w:val="center"/>
        </w:trPr>
        <w:tc>
          <w:tcPr>
            <w:tcW w:w="2720" w:type="dxa"/>
            <w:vAlign w:val="center"/>
          </w:tcPr>
          <w:p w14:paraId="3E1C77E4" w14:textId="77777777" w:rsidR="000469F6" w:rsidRPr="000469F6" w:rsidRDefault="000469F6" w:rsidP="000469F6">
            <w:pPr>
              <w:spacing w:after="0" w:line="240" w:lineRule="auto"/>
              <w:jc w:val="center"/>
              <w:rPr>
                <w:rFonts w:ascii="Times New Roman" w:hAnsi="Times New Roman" w:cs="Times New Roman"/>
                <w:bCs/>
                <w:kern w:val="0"/>
              </w:rPr>
            </w:pPr>
            <w:r w:rsidRPr="000469F6">
              <w:rPr>
                <w:rFonts w:ascii="Times New Roman" w:hAnsi="Times New Roman" w:cs="Times New Roman"/>
                <w:bCs/>
                <w:kern w:val="0"/>
              </w:rPr>
              <w:t>Параметр</w:t>
            </w:r>
          </w:p>
        </w:tc>
        <w:tc>
          <w:tcPr>
            <w:tcW w:w="3717" w:type="dxa"/>
            <w:vAlign w:val="center"/>
          </w:tcPr>
          <w:p w14:paraId="653045CF" w14:textId="77777777" w:rsidR="000469F6" w:rsidRPr="000469F6" w:rsidRDefault="000469F6" w:rsidP="000469F6">
            <w:pPr>
              <w:spacing w:after="0" w:line="240" w:lineRule="auto"/>
              <w:jc w:val="center"/>
              <w:rPr>
                <w:rFonts w:ascii="Times New Roman" w:hAnsi="Times New Roman" w:cs="Times New Roman"/>
                <w:bCs/>
                <w:kern w:val="0"/>
              </w:rPr>
            </w:pPr>
            <w:r w:rsidRPr="000469F6">
              <w:rPr>
                <w:rFonts w:ascii="Times New Roman" w:hAnsi="Times New Roman" w:cs="Times New Roman"/>
                <w:bCs/>
                <w:kern w:val="0"/>
              </w:rPr>
              <w:t>Процессный подход</w:t>
            </w:r>
          </w:p>
        </w:tc>
        <w:tc>
          <w:tcPr>
            <w:tcW w:w="3131" w:type="dxa"/>
            <w:vAlign w:val="center"/>
          </w:tcPr>
          <w:p w14:paraId="11DAB42C" w14:textId="6FB51A61" w:rsidR="000469F6" w:rsidRPr="000469F6" w:rsidRDefault="000469F6" w:rsidP="000469F6">
            <w:pPr>
              <w:spacing w:after="0" w:line="240" w:lineRule="auto"/>
              <w:jc w:val="center"/>
              <w:rPr>
                <w:rFonts w:ascii="Times New Roman" w:hAnsi="Times New Roman" w:cs="Times New Roman"/>
                <w:bCs/>
                <w:kern w:val="0"/>
              </w:rPr>
            </w:pPr>
            <w:r w:rsidRPr="000469F6">
              <w:rPr>
                <w:rFonts w:ascii="Times New Roman" w:hAnsi="Times New Roman" w:cs="Times New Roman"/>
                <w:bCs/>
                <w:kern w:val="0"/>
              </w:rPr>
              <w:t>Проектный</w:t>
            </w:r>
            <w:r>
              <w:rPr>
                <w:rFonts w:ascii="Times New Roman" w:hAnsi="Times New Roman" w:cs="Times New Roman"/>
                <w:bCs/>
                <w:kern w:val="0"/>
              </w:rPr>
              <w:t xml:space="preserve"> </w:t>
            </w:r>
            <w:r w:rsidRPr="000469F6">
              <w:rPr>
                <w:rFonts w:ascii="Times New Roman" w:hAnsi="Times New Roman" w:cs="Times New Roman"/>
                <w:bCs/>
                <w:kern w:val="0"/>
              </w:rPr>
              <w:t>подход</w:t>
            </w:r>
          </w:p>
        </w:tc>
      </w:tr>
      <w:tr w:rsidR="000469F6" w:rsidRPr="00EF7DB4" w14:paraId="6C4FB263" w14:textId="77777777" w:rsidTr="000469F6">
        <w:trPr>
          <w:jc w:val="center"/>
        </w:trPr>
        <w:tc>
          <w:tcPr>
            <w:tcW w:w="2720" w:type="dxa"/>
          </w:tcPr>
          <w:p w14:paraId="5BC3E8A4"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Цель</w:t>
            </w:r>
          </w:p>
        </w:tc>
        <w:tc>
          <w:tcPr>
            <w:tcW w:w="3717" w:type="dxa"/>
          </w:tcPr>
          <w:p w14:paraId="05C0BC9D"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Стабильное обеспечение качества</w:t>
            </w:r>
          </w:p>
        </w:tc>
        <w:tc>
          <w:tcPr>
            <w:tcW w:w="3131" w:type="dxa"/>
          </w:tcPr>
          <w:p w14:paraId="4E108F21"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Управление изменениями, развитие</w:t>
            </w:r>
          </w:p>
        </w:tc>
      </w:tr>
      <w:tr w:rsidR="000469F6" w:rsidRPr="00EF7DB4" w14:paraId="491BECCD" w14:textId="77777777" w:rsidTr="000469F6">
        <w:trPr>
          <w:jc w:val="center"/>
        </w:trPr>
        <w:tc>
          <w:tcPr>
            <w:tcW w:w="2720" w:type="dxa"/>
          </w:tcPr>
          <w:p w14:paraId="42D73B7A"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Характер деятельности</w:t>
            </w:r>
          </w:p>
        </w:tc>
        <w:tc>
          <w:tcPr>
            <w:tcW w:w="3717" w:type="dxa"/>
          </w:tcPr>
          <w:p w14:paraId="56119415"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Регулярная, повторяемая</w:t>
            </w:r>
          </w:p>
        </w:tc>
        <w:tc>
          <w:tcPr>
            <w:tcW w:w="3131" w:type="dxa"/>
          </w:tcPr>
          <w:p w14:paraId="7B6ABE85"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Уникальная, ограниченная по времени</w:t>
            </w:r>
          </w:p>
        </w:tc>
      </w:tr>
      <w:tr w:rsidR="000469F6" w:rsidRPr="00EF7DB4" w14:paraId="6A1014C5" w14:textId="77777777" w:rsidTr="000469F6">
        <w:trPr>
          <w:jc w:val="center"/>
        </w:trPr>
        <w:tc>
          <w:tcPr>
            <w:tcW w:w="2720" w:type="dxa"/>
          </w:tcPr>
          <w:p w14:paraId="0A341F91"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Фокус</w:t>
            </w:r>
          </w:p>
        </w:tc>
        <w:tc>
          <w:tcPr>
            <w:tcW w:w="3717" w:type="dxa"/>
          </w:tcPr>
          <w:p w14:paraId="0CABA551"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Эффективность и контроль</w:t>
            </w:r>
          </w:p>
        </w:tc>
        <w:tc>
          <w:tcPr>
            <w:tcW w:w="3131" w:type="dxa"/>
          </w:tcPr>
          <w:p w14:paraId="2FF1CB46"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Инновации и результат</w:t>
            </w:r>
          </w:p>
        </w:tc>
      </w:tr>
      <w:tr w:rsidR="000469F6" w:rsidRPr="00EF7DB4" w14:paraId="5E8404C1" w14:textId="77777777" w:rsidTr="000469F6">
        <w:trPr>
          <w:jc w:val="center"/>
        </w:trPr>
        <w:tc>
          <w:tcPr>
            <w:tcW w:w="2720" w:type="dxa"/>
          </w:tcPr>
          <w:p w14:paraId="55E1B43C"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Подход к рискам</w:t>
            </w:r>
          </w:p>
        </w:tc>
        <w:tc>
          <w:tcPr>
            <w:tcW w:w="3717" w:type="dxa"/>
          </w:tcPr>
          <w:p w14:paraId="4ECC4EE4"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Минимизация, стандартизация</w:t>
            </w:r>
          </w:p>
        </w:tc>
        <w:tc>
          <w:tcPr>
            <w:tcW w:w="3131" w:type="dxa"/>
          </w:tcPr>
          <w:p w14:paraId="0EFB6CA7" w14:textId="562E0379"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Управление неопределен</w:t>
            </w:r>
            <w:r>
              <w:rPr>
                <w:rFonts w:ascii="Times New Roman" w:hAnsi="Times New Roman" w:cs="Times New Roman"/>
                <w:kern w:val="0"/>
              </w:rPr>
              <w:t xml:space="preserve"> </w:t>
            </w:r>
            <w:r w:rsidRPr="000469F6">
              <w:rPr>
                <w:rFonts w:ascii="Times New Roman" w:hAnsi="Times New Roman" w:cs="Times New Roman"/>
                <w:kern w:val="0"/>
              </w:rPr>
              <w:t>ностью, гибкость</w:t>
            </w:r>
          </w:p>
        </w:tc>
      </w:tr>
      <w:tr w:rsidR="000469F6" w:rsidRPr="00EF7DB4" w14:paraId="1E54F804" w14:textId="77777777" w:rsidTr="000469F6">
        <w:trPr>
          <w:jc w:val="center"/>
        </w:trPr>
        <w:tc>
          <w:tcPr>
            <w:tcW w:w="2720" w:type="dxa"/>
          </w:tcPr>
          <w:p w14:paraId="5667C99A" w14:textId="77777777" w:rsidR="000469F6" w:rsidRPr="000469F6" w:rsidRDefault="000469F6" w:rsidP="000469F6">
            <w:pPr>
              <w:spacing w:after="0" w:line="240" w:lineRule="auto"/>
              <w:jc w:val="both"/>
              <w:rPr>
                <w:rFonts w:ascii="Times New Roman" w:hAnsi="Times New Roman" w:cs="Times New Roman"/>
                <w:kern w:val="0"/>
              </w:rPr>
            </w:pPr>
            <w:r w:rsidRPr="000469F6">
              <w:rPr>
                <w:rFonts w:ascii="Times New Roman" w:hAnsi="Times New Roman" w:cs="Times New Roman"/>
                <w:kern w:val="0"/>
              </w:rPr>
              <w:t>Команда</w:t>
            </w:r>
          </w:p>
        </w:tc>
        <w:tc>
          <w:tcPr>
            <w:tcW w:w="3717" w:type="dxa"/>
          </w:tcPr>
          <w:p w14:paraId="66AE09DC"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Постоянная</w:t>
            </w:r>
          </w:p>
        </w:tc>
        <w:tc>
          <w:tcPr>
            <w:tcW w:w="3131" w:type="dxa"/>
          </w:tcPr>
          <w:p w14:paraId="3DBD32DC"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Временная проектная команда</w:t>
            </w:r>
          </w:p>
        </w:tc>
      </w:tr>
      <w:tr w:rsidR="000469F6" w:rsidRPr="00EF7DB4" w14:paraId="587D3998" w14:textId="77777777" w:rsidTr="000469F6">
        <w:trPr>
          <w:jc w:val="center"/>
        </w:trPr>
        <w:tc>
          <w:tcPr>
            <w:tcW w:w="2720" w:type="dxa"/>
          </w:tcPr>
          <w:p w14:paraId="00298173" w14:textId="77777777" w:rsidR="000469F6" w:rsidRPr="000469F6" w:rsidRDefault="000469F6" w:rsidP="000469F6">
            <w:pPr>
              <w:spacing w:after="0" w:line="240" w:lineRule="auto"/>
              <w:jc w:val="both"/>
              <w:rPr>
                <w:rFonts w:ascii="Times New Roman" w:hAnsi="Times New Roman" w:cs="Times New Roman"/>
                <w:kern w:val="0"/>
              </w:rPr>
            </w:pPr>
            <w:r w:rsidRPr="000469F6">
              <w:rPr>
                <w:rFonts w:ascii="Times New Roman" w:hAnsi="Times New Roman" w:cs="Times New Roman"/>
                <w:kern w:val="0"/>
              </w:rPr>
              <w:t>Формализованность</w:t>
            </w:r>
          </w:p>
        </w:tc>
        <w:tc>
          <w:tcPr>
            <w:tcW w:w="3717" w:type="dxa"/>
          </w:tcPr>
          <w:p w14:paraId="5357D445"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Регламентирующие документы</w:t>
            </w:r>
          </w:p>
        </w:tc>
        <w:tc>
          <w:tcPr>
            <w:tcW w:w="3131" w:type="dxa"/>
          </w:tcPr>
          <w:p w14:paraId="6B773D72" w14:textId="77777777" w:rsidR="000469F6" w:rsidRPr="000469F6" w:rsidRDefault="000469F6" w:rsidP="000469F6">
            <w:pPr>
              <w:spacing w:after="0" w:line="240" w:lineRule="auto"/>
              <w:jc w:val="both"/>
              <w:rPr>
                <w:rFonts w:ascii="Times New Roman" w:hAnsi="Times New Roman" w:cs="Times New Roman"/>
                <w:b/>
                <w:bCs/>
                <w:kern w:val="0"/>
              </w:rPr>
            </w:pPr>
            <w:r w:rsidRPr="000469F6">
              <w:rPr>
                <w:rFonts w:ascii="Times New Roman" w:hAnsi="Times New Roman" w:cs="Times New Roman"/>
                <w:kern w:val="0"/>
              </w:rPr>
              <w:t>Проектная документация, карты рисков</w:t>
            </w:r>
          </w:p>
        </w:tc>
      </w:tr>
    </w:tbl>
    <w:p w14:paraId="57176DBC" w14:textId="77777777" w:rsidR="0095404F" w:rsidRPr="00EF7DB4" w:rsidRDefault="0095404F" w:rsidP="0095404F">
      <w:pPr>
        <w:spacing w:after="0" w:line="240" w:lineRule="auto"/>
        <w:ind w:right="282" w:firstLine="709"/>
        <w:jc w:val="both"/>
        <w:rPr>
          <w:rFonts w:ascii="Times New Roman" w:hAnsi="Times New Roman" w:cs="Times New Roman"/>
          <w:b/>
          <w:bCs/>
          <w:kern w:val="0"/>
          <w:sz w:val="28"/>
          <w:szCs w:val="28"/>
        </w:rPr>
      </w:pPr>
    </w:p>
    <w:p w14:paraId="38D9A641" w14:textId="4593858A"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Такой дуализм отражает необходимость интеграции системного (процессного) управления с проектной логикой изменений, особенно в условиях вызовов ESG, цифровизации и требований к гибкости образовательных траекторий. Особое значение в управлении программами как изменяющимися системами приобретает применение методологии мягких систем Ф.</w:t>
      </w:r>
      <w:r w:rsidR="000469F6">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Чекланда. Так как методология позволяет: структурировать проблемные ситуации; выстраивать логические этапы от диагностики до трансформации; адаптировать стратегическое управление под реальный контекст университета; учитывать человеческий фактор, культуру и сопротивление изменениям.</w:t>
      </w:r>
    </w:p>
    <w:bookmarkEnd w:id="79"/>
    <w:p w14:paraId="10CBE71B"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Реализация проектного подхода требует изменения организационной культуры и управления изменениями. Преподаватели и руководители ОП должны осваивать новые роли, участвовать в командных решениях и адаптироваться к вызовам времени. При этом неизбежно возникает сопротивление, которое требует чуткости, вовлечения и прозрачной коммуникации. Ключевым становится формирование атмосферы «со-ответственности» и горизонтального взаимодействия.</w:t>
      </w:r>
    </w:p>
    <w:p w14:paraId="796DA1F7"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Эффективное управление образовательной программой требует сочетания процессного подхода как основы операционной устойчивости и проектного подхода как инструмента изменений и развития. Университет, рассматривающий образовательную программу как живую и развивающуюся систему, способен гибко реагировать на вызовы времени, обеспечивать высокое качество образования и соответствовать ожиданиям стейкхолдеров.</w:t>
      </w:r>
    </w:p>
    <w:p w14:paraId="7DEB728B"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bookmarkStart w:id="80" w:name="_Hlk199104618"/>
      <w:r w:rsidRPr="00EF7DB4">
        <w:rPr>
          <w:rFonts w:ascii="Times New Roman" w:hAnsi="Times New Roman" w:cs="Times New Roman"/>
          <w:kern w:val="0"/>
          <w:sz w:val="28"/>
          <w:szCs w:val="28"/>
        </w:rPr>
        <w:t xml:space="preserve">Управление ОП в современном вузе представляет собой системный, циклический и мультистейкхолдерный процесс, обеспечивающий соответствие программ академическим, профессиональным и социальным ожиданиям. </w:t>
      </w:r>
      <w:bookmarkStart w:id="81" w:name="_Hlk199104654"/>
      <w:bookmarkEnd w:id="80"/>
      <w:r w:rsidRPr="00EF7DB4">
        <w:rPr>
          <w:rFonts w:ascii="Times New Roman" w:hAnsi="Times New Roman" w:cs="Times New Roman"/>
          <w:kern w:val="0"/>
          <w:sz w:val="28"/>
          <w:szCs w:val="28"/>
        </w:rPr>
        <w:t xml:space="preserve">На этапе проектирования образовательной программы ключевым условием является выявление потребностей общества, включая социальные, культурные, экономические и региональные приоритеты. </w:t>
      </w:r>
    </w:p>
    <w:p w14:paraId="4C963B67"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 начальной стадии формируются цели программы и ее позиционирование в рамках миссии вуза, профиль выпускника, соответствующий Национальной рамке квалификаций и требованиям рынка труда, ожидаемые результаты обучения, сформулированные в терминах компетенций, архитектура учебного плана с учетом модульности, гибкости и индивидуализации траекторий.</w:t>
      </w:r>
    </w:p>
    <w:bookmarkEnd w:id="81"/>
    <w:p w14:paraId="3A71B077"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При проектировании образовательной программы важно исходить из понимания, что ее конечная цель не сводится к передаче знаний или даже формированию компетенций как таковых. Цель лежит вне самой образовательной системы. Она определяется задачами общества, рынка труда, технологического уклада. В этом смысле ОП выступает как инструмент решения внешней задачи, связанной с дефицитом квалифицированных кадров, способных адаптироваться к новым требованиям.</w:t>
      </w:r>
    </w:p>
    <w:p w14:paraId="368B9B19"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Подготовка специалистов в рамках программы лишь средство достижения этой цели. Таким образом, важнейшей теоретико-методологической установкой является признание экзогенного характера цели образования, что соответствует идеям системного и проблемно-ориентированного подходов.</w:t>
      </w:r>
    </w:p>
    <w:p w14:paraId="24C9EE11"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Процесс проектирования образовательной программы предполагает участие всех стейкхолдеров: академического сообщества, обучающихся, представителей рынка труда, государственных органов и профессиональных ассоциаций. Их участие обеспечивает репрезентативность интересов и позволяет создавать программы, отвечающие как общественным потребностям, так и требованиям профессиональной среды.</w:t>
      </w:r>
    </w:p>
    <w:p w14:paraId="71BECFCC"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Особое значение приобретает прогнозирование: образовательная программа, например, бакалавриата, реализуется в среднем в течение четырех лет, и ее результатом должны стать специалисты, востребованные в будущем. Это требует применения форсайт-методов, анализа трендов, сценарного моделирования, использования больших данных и инструментов стратегического анализа.</w:t>
      </w:r>
    </w:p>
    <w:p w14:paraId="013EA5DC" w14:textId="77777777" w:rsidR="005D7E40"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Проектирование начинается с определения результатов обучения. Они фиксируют, что именно должен уметь и знать выпускник по завершении программы. При этом под результатами понимаются прежде всего измеряемые действия, сформулированные в активных глаголах. </w:t>
      </w:r>
    </w:p>
    <w:p w14:paraId="4036CC35" w14:textId="78481AF2"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Следует учитывать профессиональные, социальные и надпрофессиональные (трансверсальные) компетенции. Надпрофессиональные компетенции включают мягкие навыки: критическое мышление, коммуникативные навыки, стрессоустойчивость, управление временем, цифровую грамотность, а также такие умения, как работа с данными, принятие решений в условиях неопределенности, экологическое и системное мышление. Эти навыки становятся универсальными требованиями к выпускнику любой образовательной программы, независимо от специальности.</w:t>
      </w:r>
    </w:p>
    <w:p w14:paraId="1144D3EA"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Сегодня трансформация компетентностного подхода заключается в том, что компетенции трактуются не только как профессиональные функции, но и как способы мышления, поведенческие стратегии, личностные качества. Таким образом, проектирование ОП становится задачей комплексной и междисциплинарной.</w:t>
      </w:r>
    </w:p>
    <w:p w14:paraId="18827680"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Основу разработки ОП составляют квалификационные рамки – европейские и национальные. В качестве ориентира используются Дублинские дескрипторы, Европейская и Национальная рамки квалификаций, отраслевые рамки, профессиональные стандарты, а также Атласы новых профессий и компетенций, разработанные на основе форсайтных исследований. В Республике Казахстан в этом направлении значительную роль играют ГОСО и ресурсы Министерства труда, где размещаются нормативные документы, отраслевые стандарты и квалификационные профили.</w:t>
      </w:r>
    </w:p>
    <w:p w14:paraId="6008D2B5"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При проектировании также учитываются принципы Европейских стандартов и рекомендаций по обеспечению качества в высшем образовании (ESG), которые задают общие рамки и ориентиры для реализации программ.</w:t>
      </w:r>
    </w:p>
    <w:p w14:paraId="4D884B29"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Процесс проектирования программы строится как решение обратной задачи:</w:t>
      </w:r>
    </w:p>
    <w:p w14:paraId="00B842D5" w14:textId="2790163F" w:rsidR="0095404F" w:rsidRPr="00EF7DB4" w:rsidRDefault="0095404F" w:rsidP="00BF4A4D">
      <w:pPr>
        <w:numPr>
          <w:ilvl w:val="0"/>
          <w:numId w:val="21"/>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сначала формулируется цель (внешняя социально-экономическая потребность)</w:t>
      </w:r>
      <w:r w:rsidR="002674CA">
        <w:rPr>
          <w:rFonts w:ascii="Times New Roman" w:hAnsi="Times New Roman" w:cs="Times New Roman"/>
          <w:kern w:val="0"/>
          <w:sz w:val="28"/>
          <w:szCs w:val="28"/>
          <w:lang w:val="kk-KZ"/>
        </w:rPr>
        <w:t>;</w:t>
      </w:r>
    </w:p>
    <w:p w14:paraId="37E89E2D" w14:textId="16DA1014" w:rsidR="0095404F" w:rsidRPr="00EF7DB4" w:rsidRDefault="0095404F" w:rsidP="00BF4A4D">
      <w:pPr>
        <w:numPr>
          <w:ilvl w:val="0"/>
          <w:numId w:val="21"/>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затем определяются результаты обучения</w:t>
      </w:r>
      <w:r w:rsidR="002674CA">
        <w:rPr>
          <w:rFonts w:ascii="Times New Roman" w:hAnsi="Times New Roman" w:cs="Times New Roman"/>
          <w:kern w:val="0"/>
          <w:sz w:val="28"/>
          <w:szCs w:val="28"/>
          <w:lang w:val="kk-KZ"/>
        </w:rPr>
        <w:t>;</w:t>
      </w:r>
    </w:p>
    <w:p w14:paraId="7208F20C" w14:textId="26632143" w:rsidR="0095404F" w:rsidRPr="00EF7DB4" w:rsidRDefault="0095404F" w:rsidP="00BF4A4D">
      <w:pPr>
        <w:numPr>
          <w:ilvl w:val="0"/>
          <w:numId w:val="21"/>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далее осуществляется отбор содержания, модульная компоновка дисциплин</w:t>
      </w:r>
      <w:r w:rsidR="002674CA">
        <w:rPr>
          <w:rFonts w:ascii="Times New Roman" w:hAnsi="Times New Roman" w:cs="Times New Roman"/>
          <w:kern w:val="0"/>
          <w:sz w:val="28"/>
          <w:szCs w:val="28"/>
          <w:lang w:val="kk-KZ"/>
        </w:rPr>
        <w:t>;</w:t>
      </w:r>
    </w:p>
    <w:p w14:paraId="5C3AA986" w14:textId="77777777" w:rsidR="0095404F" w:rsidRPr="00EF7DB4" w:rsidRDefault="0095404F" w:rsidP="00BF4A4D">
      <w:pPr>
        <w:numPr>
          <w:ilvl w:val="0"/>
          <w:numId w:val="21"/>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выбираются методы преподавания и оценки результатов.</w:t>
      </w:r>
    </w:p>
    <w:p w14:paraId="51865A90"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Особенность мягких, трансверсальных навыков заключается в том, что они формируются преимущественно через активные, практико-ориентированные методы обучения (проектная деятельность, командная работа, кейсы). Это требует выбора соответствующих методов оценивания, выходящих за пределы тестирования.</w:t>
      </w:r>
    </w:p>
    <w:p w14:paraId="2A4D1AD5"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Проектирование ОП в условиях неопределенности требует междисциплинарного подхода, ориентации на будущее и тесной связи с профессиональной средой. Использование современных инструментов прогнозирования, нормативных рамок и фокус на надпрофессиональных компетенциях позволяют формировать программы, способные обеспечить подготовку конкурентоспособных и социально ответственных специалистов.</w:t>
      </w:r>
    </w:p>
    <w:p w14:paraId="6B0B3305"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фазу реализации и сопровождения ОП входит также отдельный процесс продвижение образовательной программы среди целевых аудиторий (школьников, родителей, индустрии, международных партнеров) посредством: – брендирования и позиционирования программы; – цифровых коммуникаций и карьерных консультаций, участия в выставках, форумах, вебинарах, сотрудничества с колледжами и школами. Этот этап охватывает организацию учебного процесса, включая расписание, методическое обеспечение и электронную среду, сопровождение студентов в академической траектории, управление качеством преподавания, профессиональное развитие ППС, реализацию практик, стажировок, НИР и междисциплинарных модулей.</w:t>
      </w:r>
    </w:p>
    <w:p w14:paraId="27B13842"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Также критически важным компонентом мониторинга, обратной связи и оценки качества является управление данными для принятия решений. Это включает: создание и ведение аналитической базы данных по результатам обучения и востребованности выпускников, визуализацию и интерпретацию индикаторов качества (dashboards), использование цифровых решений в рамках институциональных BI-систем.</w:t>
      </w:r>
    </w:p>
    <w:p w14:paraId="54C8161D"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Управление качеством образовательной программы немыслимо без комплексного мониторинга, включающего: оценку достижения результатов обучения; анкетирование обучающихся, преподавателей, выпускников и работодателей; анализ академической успеваемости, вовлеченности и удовлетворенности; регулярный самоанализ и отчетность. ESG подчеркивают необходимость системной внутренней оценки с последующей корректировкой программ.</w:t>
      </w:r>
    </w:p>
    <w:p w14:paraId="1B054415"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контексте совершенствования, внедрения инновации и управление ресурсами усиливается внимание к управлению ресурсами (кадровыми, финансовыми, инфраструктурными, цифровыми). Это предусматривает стратегическое распределение и оптимизацию учебной нагрузки, инвестиции в развитие педагогических кадров и обновление среды обучения, устойчивое бюджетирование с учетом приоритетов программы и обратной связи.</w:t>
      </w:r>
    </w:p>
    <w:p w14:paraId="3411A289"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Финальный и одновременно постоянный этап управления направлен на развитие ОП через: внедрение инновационных образовательных практик (проектное, смешанное, цифровое обучение); обновление содержания с учетом трансверсальных и профессиональных компетенций; усиление интернационализации и модулей устойчивого развития; расширение механизмов общественного и профессионального участия.</w:t>
      </w:r>
    </w:p>
    <w:p w14:paraId="2395317F" w14:textId="1996BEF3" w:rsidR="0095404F" w:rsidRPr="00EF7DB4" w:rsidRDefault="0095404F" w:rsidP="000469F6">
      <w:pPr>
        <w:spacing w:after="0" w:line="240" w:lineRule="auto"/>
        <w:ind w:firstLine="709"/>
        <w:jc w:val="both"/>
        <w:rPr>
          <w:rFonts w:ascii="Times New Roman" w:hAnsi="Times New Roman" w:cs="Times New Roman"/>
          <w:kern w:val="0"/>
          <w:sz w:val="28"/>
          <w:szCs w:val="28"/>
        </w:rPr>
      </w:pPr>
      <w:bookmarkStart w:id="82" w:name="_Hlk199111069"/>
      <w:r w:rsidRPr="00EF7DB4">
        <w:rPr>
          <w:rFonts w:ascii="Times New Roman" w:hAnsi="Times New Roman" w:cs="Times New Roman"/>
          <w:kern w:val="0"/>
          <w:sz w:val="28"/>
          <w:szCs w:val="28"/>
        </w:rPr>
        <w:t>Анализ процессов в рамках ISO 37000 включает идентификацию рисков коррупции в управленческом цикле программ: от формирования учебного плана до сертификации выпускников. Система управления должна обеспечивать академическую честность, открытость, подотчетность и соблюдение принципов добросовестного управления, опирающуюся одновременно на международные практики и специфику образовательной деятельности.</w:t>
      </w:r>
    </w:p>
    <w:bookmarkEnd w:id="82"/>
    <w:p w14:paraId="2D9892CE" w14:textId="0745BE00"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Таким образом, управление процессами образовательной программы требует целостной стратегии, включающей планирование, исполнение, оценку и трансформацию. Оно становится центральным инструментом развития качества образования, отражающим академическую автономию, социальную ответственность и диалог с обществом, включающей планирование, исполнение, оценку и трансформацию. </w:t>
      </w:r>
    </w:p>
    <w:p w14:paraId="5144AF1E"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рамках обеспечения устойчивого улучшения качества образовательной программы «Социальная педагогика» реализуется цикл PDCA, являющийся инструментом непрерывного совершенствования процессов. Его применение позволяет не только структурировать действия по управлению качеством, но и сформировать основу для внутреннего и внешнего аудита процессов в вузе.</w:t>
      </w:r>
    </w:p>
    <w:p w14:paraId="52FEFA46"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1. Этап Plan (Планирование):</w:t>
      </w:r>
    </w:p>
    <w:p w14:paraId="1AD42A3F"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 этом этапе были определены стратегические цели улучшения ОП:</w:t>
      </w:r>
    </w:p>
    <w:p w14:paraId="58656C0E"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повышение соответствия образовательных результатов требованиям работодателей;</w:t>
      </w:r>
    </w:p>
    <w:p w14:paraId="45EF45A1"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устранение выявленных дефицитов компетенций выпускников;</w:t>
      </w:r>
    </w:p>
    <w:p w14:paraId="074F0496"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интеграция инновационных образовательных технологий и гибких модулей;</w:t>
      </w:r>
    </w:p>
    <w:p w14:paraId="7D6FB2D3"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разработка и согласование новых компетентностных моделей по ГОСО и профессиональному стандарту «Педагог».</w:t>
      </w:r>
    </w:p>
    <w:p w14:paraId="412C3BAB"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Инструменты: анализ данных анкетирования, сравнительный анализ (бенчмаркинг), экспертиза программ, рекомендации ВЭК, фокус-группы с участием заинтересованных сторон.</w:t>
      </w:r>
    </w:p>
    <w:p w14:paraId="58F9E211" w14:textId="77777777" w:rsidR="0095404F" w:rsidRPr="00EF7DB4" w:rsidRDefault="0095404F" w:rsidP="000469F6">
      <w:pPr>
        <w:tabs>
          <w:tab w:val="num" w:pos="720"/>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2. Этап Do (Реализация):</w:t>
      </w:r>
    </w:p>
    <w:p w14:paraId="056282F1" w14:textId="77777777" w:rsidR="0095404F" w:rsidRPr="00EF7DB4" w:rsidRDefault="0095404F" w:rsidP="000469F6">
      <w:pPr>
        <w:tabs>
          <w:tab w:val="num" w:pos="720"/>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Реализованы следующие мероприятия:</w:t>
      </w:r>
    </w:p>
    <w:p w14:paraId="2F460615" w14:textId="1787E175"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актуализированы и переработаны ОП ВКУ им. С. Аманжолова, ЗКУ им. М. Утемисова</w:t>
      </w:r>
      <w:r w:rsidR="000469F6">
        <w:rPr>
          <w:rFonts w:ascii="Times New Roman" w:hAnsi="Times New Roman" w:cs="Times New Roman"/>
          <w:kern w:val="0"/>
          <w:sz w:val="28"/>
          <w:szCs w:val="28"/>
        </w:rPr>
        <w:t>;</w:t>
      </w:r>
    </w:p>
    <w:p w14:paraId="2C6425C0"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внедрены новые профессиональные модули и элективные дисциплины;</w:t>
      </w:r>
    </w:p>
    <w:p w14:paraId="19091397"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организованы тренинги и практикумы для преподавателей по методикам формирования мягких навыков;</w:t>
      </w:r>
    </w:p>
    <w:p w14:paraId="0C413D5C"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запущены пилотные версии программ с последующим мониторингом.</w:t>
      </w:r>
    </w:p>
    <w:p w14:paraId="3DDB9A0F"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3. Этап Check (Проверка):</w:t>
      </w:r>
    </w:p>
    <w:p w14:paraId="2CB20EA9"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Проводится аудит процессов и промежуточный мониторинг качества реализации ОП, включая:</w:t>
      </w:r>
    </w:p>
    <w:p w14:paraId="45E941BC"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опросы обучающихся и преподавателей;</w:t>
      </w:r>
    </w:p>
    <w:p w14:paraId="208BA90F"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повторное анкетирование работодателей;</w:t>
      </w:r>
    </w:p>
    <w:p w14:paraId="28E15D2C"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оценка динамики результатов промежуточной аттестации;</w:t>
      </w:r>
    </w:p>
    <w:p w14:paraId="68C027B7"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сопоставление уровня компетенций выпускников с ранее выявленными проблемными зонами;</w:t>
      </w:r>
    </w:p>
    <w:p w14:paraId="2EC0834E"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внутренний аудит ОП на соответствие национальным и международным стандартам качества.</w:t>
      </w:r>
    </w:p>
    <w:p w14:paraId="2A7A096D" w14:textId="77777777" w:rsidR="0095404F" w:rsidRPr="00EF7DB4" w:rsidRDefault="0095404F" w:rsidP="000469F6">
      <w:pPr>
        <w:tabs>
          <w:tab w:val="num" w:pos="720"/>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4. Этап Act (Коррекция и принятие решений):</w:t>
      </w:r>
    </w:p>
    <w:p w14:paraId="26C85605" w14:textId="77777777" w:rsidR="0095404F" w:rsidRPr="00EF7DB4" w:rsidRDefault="0095404F" w:rsidP="000469F6">
      <w:pPr>
        <w:tabs>
          <w:tab w:val="num" w:pos="720"/>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 основании результатов аудита и мониторинга разработаны корректирующие мероприятия:</w:t>
      </w:r>
    </w:p>
    <w:p w14:paraId="6E98B2DD"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доработаны форматы практикоориентированных заданий;</w:t>
      </w:r>
    </w:p>
    <w:p w14:paraId="7312B933"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расширены модули по лидерству, стрессоустойчивости, управлению временем;</w:t>
      </w:r>
    </w:p>
    <w:p w14:paraId="3057CF8A"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актуализированы индикаторы результатов обучения;</w:t>
      </w:r>
    </w:p>
    <w:p w14:paraId="33C1BE45"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усилен компонент цифровой и языковой подготовки;</w:t>
      </w:r>
    </w:p>
    <w:p w14:paraId="2AAD2E71"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созданы дорожные карты развития ОП с участием стейкхолдеров. </w:t>
      </w:r>
    </w:p>
    <w:p w14:paraId="50DB6291" w14:textId="77777777" w:rsidR="0095404F" w:rsidRPr="00EF7DB4" w:rsidRDefault="0095404F" w:rsidP="000469F6">
      <w:pPr>
        <w:tabs>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Роль аудита процессов в управлении качеством. Аудит образовательных процессов позволяет:</w:t>
      </w:r>
    </w:p>
    <w:p w14:paraId="0B613364"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выявить отклонения между планируемыми и фактическими результатами;</w:t>
      </w:r>
    </w:p>
    <w:p w14:paraId="2AFD2738"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оценить эффективность внедренных изменений;</w:t>
      </w:r>
    </w:p>
    <w:p w14:paraId="4CD66968"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определить ресурсы, необходимые для устойчивого развития ОП;</w:t>
      </w:r>
    </w:p>
    <w:p w14:paraId="5896A15B" w14:textId="77777777" w:rsidR="0095404F" w:rsidRPr="00EF7DB4" w:rsidRDefault="0095404F" w:rsidP="00BF4A4D">
      <w:pPr>
        <w:numPr>
          <w:ilvl w:val="0"/>
          <w:numId w:val="3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зафиксировать лучшие практики для тиражирования в другие ОП.</w:t>
      </w:r>
    </w:p>
    <w:p w14:paraId="25B91373"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Регулярный внутренний аудит проводится по следующим направлениям: соответствие содержания дисциплин заявленным результатам, эффективность методик преподавания, результативность практик и стажировок, уровень удовлетворенности всех заинтересованных сторон. Кроме того, внешний аудит, осуществляемый аккредитационными агентствами, рассматривается не как контроль, а как инструмент обратной связи для стратегического развития программы. Внедрение PDCA-подхода и аудита процессов в контур управления качеством позволяет перейти от декларативной модели к системе реального и управляемого улучшения. Это обеспечивает соответствие образовательной программы «Социальная педагогика» не только нормативным требованиям, но и ожиданиям современного общества, системы образования и рынка.</w:t>
      </w:r>
    </w:p>
    <w:p w14:paraId="482BF220"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Основное внимание в ходе реализации модели управления качеством образовательных программ следует уделять:</w:t>
      </w:r>
    </w:p>
    <w:p w14:paraId="58F49D2D" w14:textId="77777777" w:rsidR="0095404F" w:rsidRPr="00EF7DB4" w:rsidRDefault="0095404F" w:rsidP="00BF4A4D">
      <w:pPr>
        <w:numPr>
          <w:ilvl w:val="0"/>
          <w:numId w:val="62"/>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Определению актуальных и прогнозируемых результатов обучения в соответствии с профессиональными стандартами и требованиями ESG.</w:t>
      </w:r>
    </w:p>
    <w:p w14:paraId="3B3EA23C" w14:textId="77777777" w:rsidR="0095404F" w:rsidRPr="00EF7DB4" w:rsidRDefault="0095404F" w:rsidP="00BF4A4D">
      <w:pPr>
        <w:numPr>
          <w:ilvl w:val="0"/>
          <w:numId w:val="62"/>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Разработке матрицы компетенций и карты результатов обучения, отражающей взаимосвязь между учебными модулями, формами контроля и ожидаемыми результатами.</w:t>
      </w:r>
    </w:p>
    <w:p w14:paraId="6CE2BE4C" w14:textId="77777777" w:rsidR="0095404F" w:rsidRPr="00EF7DB4" w:rsidRDefault="0095404F" w:rsidP="00BF4A4D">
      <w:pPr>
        <w:numPr>
          <w:ilvl w:val="0"/>
          <w:numId w:val="62"/>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Созданию цифровых инструментов мониторинга (BI-дашборд по ключевым индикаторам, e-портфолио обучающихся, база анкет работодателей и выпускников).</w:t>
      </w:r>
    </w:p>
    <w:p w14:paraId="51AB5608" w14:textId="77777777" w:rsidR="0095404F" w:rsidRPr="00EF7DB4" w:rsidRDefault="0095404F" w:rsidP="00BF4A4D">
      <w:pPr>
        <w:numPr>
          <w:ilvl w:val="0"/>
          <w:numId w:val="62"/>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Анализу обратной связи от преподавателей, студентов и представителей работодателей в рамках анкетирования и глубинных интервью.</w:t>
      </w:r>
    </w:p>
    <w:p w14:paraId="35104474" w14:textId="77777777" w:rsidR="0095404F" w:rsidRPr="00EF7DB4" w:rsidRDefault="0095404F" w:rsidP="00BF4A4D">
      <w:pPr>
        <w:numPr>
          <w:ilvl w:val="0"/>
          <w:numId w:val="62"/>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Внедрению корректирующих механизмов на основе цикла PDCA по результатам аналитической диагностики (Check).</w:t>
      </w:r>
    </w:p>
    <w:p w14:paraId="4C1EDDEC"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Внутренний контур модели был реализован через:</w:t>
      </w:r>
    </w:p>
    <w:p w14:paraId="57348106" w14:textId="77777777" w:rsidR="0095404F" w:rsidRPr="00EF7DB4" w:rsidRDefault="0095404F" w:rsidP="00BF4A4D">
      <w:pPr>
        <w:numPr>
          <w:ilvl w:val="0"/>
          <w:numId w:val="55"/>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организацию межкафедральных проектных групп по доработке ОП;</w:t>
      </w:r>
    </w:p>
    <w:p w14:paraId="1446984D" w14:textId="77777777" w:rsidR="0095404F" w:rsidRPr="00EF7DB4" w:rsidRDefault="0095404F" w:rsidP="00BF4A4D">
      <w:pPr>
        <w:numPr>
          <w:ilvl w:val="0"/>
          <w:numId w:val="55"/>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применение методики картирования компетенций с участием студентов;</w:t>
      </w:r>
    </w:p>
    <w:p w14:paraId="734D82A2" w14:textId="77777777" w:rsidR="0095404F" w:rsidRPr="00EF7DB4" w:rsidRDefault="0095404F" w:rsidP="00BF4A4D">
      <w:pPr>
        <w:numPr>
          <w:ilvl w:val="0"/>
          <w:numId w:val="55"/>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систематическое анкетирование и проведение фокус-групп с обучающимися по вопросам удовлетворённости, вовлечённости, восприятия качества преподавания и среды;</w:t>
      </w:r>
    </w:p>
    <w:p w14:paraId="7F9977AF" w14:textId="77777777" w:rsidR="0095404F" w:rsidRPr="00EF7DB4" w:rsidRDefault="0095404F" w:rsidP="00BF4A4D">
      <w:pPr>
        <w:numPr>
          <w:ilvl w:val="0"/>
          <w:numId w:val="55"/>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внедрение элементарной BI-аналитики (хотя бы на основе Excel + Power BI) для визуализации текущих показателей по качеству реализации ОП.</w:t>
      </w:r>
    </w:p>
    <w:p w14:paraId="3D917813" w14:textId="77777777" w:rsidR="0095404F" w:rsidRPr="00EF7DB4" w:rsidRDefault="0095404F" w:rsidP="000469F6">
      <w:pPr>
        <w:tabs>
          <w:tab w:val="num" w:pos="720"/>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Внешний контур обеспечивался:</w:t>
      </w:r>
    </w:p>
    <w:p w14:paraId="10B8425A" w14:textId="77777777" w:rsidR="0095404F" w:rsidRPr="00EF7DB4" w:rsidRDefault="0095404F" w:rsidP="00BF4A4D">
      <w:pPr>
        <w:numPr>
          <w:ilvl w:val="0"/>
          <w:numId w:val="56"/>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участием представителей работодателей и экспертов IAAR в обсуждении содержания программы;</w:t>
      </w:r>
    </w:p>
    <w:p w14:paraId="07D63B2F" w14:textId="77777777" w:rsidR="0095404F" w:rsidRPr="00EF7DB4" w:rsidRDefault="0095404F" w:rsidP="00BF4A4D">
      <w:pPr>
        <w:numPr>
          <w:ilvl w:val="0"/>
          <w:numId w:val="56"/>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внешней рецензией проектируемых модулей и силлабусов;</w:t>
      </w:r>
    </w:p>
    <w:p w14:paraId="40A92E4D" w14:textId="77777777" w:rsidR="0095404F" w:rsidRPr="00EF7DB4" w:rsidRDefault="0095404F" w:rsidP="00BF4A4D">
      <w:pPr>
        <w:numPr>
          <w:ilvl w:val="0"/>
          <w:numId w:val="56"/>
        </w:numPr>
        <w:tabs>
          <w:tab w:val="num" w:pos="426"/>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участием в рейтинге НПП «Атамекен», </w:t>
      </w:r>
    </w:p>
    <w:p w14:paraId="35620A9A" w14:textId="77777777" w:rsidR="0095404F" w:rsidRPr="00EF7DB4" w:rsidRDefault="0095404F" w:rsidP="00BF4A4D">
      <w:pPr>
        <w:widowControl w:val="0"/>
        <w:numPr>
          <w:ilvl w:val="0"/>
          <w:numId w:val="56"/>
        </w:numPr>
        <w:tabs>
          <w:tab w:val="clear" w:pos="720"/>
          <w:tab w:val="num" w:pos="426"/>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организацией круглого стола с привлечением представителей педагогических колледжей, школ и социальных служб для оценки релевантности компетенций выпускников;</w:t>
      </w:r>
    </w:p>
    <w:p w14:paraId="0D3D8C7E" w14:textId="77777777" w:rsidR="0095404F" w:rsidRPr="000562CE" w:rsidRDefault="0095404F" w:rsidP="00BF4A4D">
      <w:pPr>
        <w:widowControl w:val="0"/>
        <w:numPr>
          <w:ilvl w:val="0"/>
          <w:numId w:val="56"/>
        </w:numPr>
        <w:tabs>
          <w:tab w:val="clear" w:pos="720"/>
          <w:tab w:val="num" w:pos="426"/>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валидацией экспериментальной ОП при помощи сравнительного анализа с аккредитованными программами IAAR по аналогичному профилю.</w:t>
      </w:r>
    </w:p>
    <w:p w14:paraId="5F1522CE" w14:textId="77777777" w:rsidR="000562CE" w:rsidRPr="00EF7DB4" w:rsidRDefault="000562CE" w:rsidP="000562CE">
      <w:pPr>
        <w:widowControl w:val="0"/>
        <w:tabs>
          <w:tab w:val="num" w:pos="993"/>
        </w:tabs>
        <w:spacing w:after="0" w:line="240" w:lineRule="auto"/>
        <w:ind w:left="709"/>
        <w:jc w:val="both"/>
        <w:rPr>
          <w:rFonts w:ascii="Times New Roman" w:hAnsi="Times New Roman" w:cs="Times New Roman"/>
          <w:kern w:val="0"/>
          <w:sz w:val="28"/>
          <w:szCs w:val="28"/>
        </w:rPr>
      </w:pPr>
    </w:p>
    <w:p w14:paraId="6E2EA380" w14:textId="77777777" w:rsidR="0095404F" w:rsidRPr="00EF7DB4" w:rsidRDefault="0095404F" w:rsidP="000562CE">
      <w:pPr>
        <w:spacing w:after="0" w:line="240" w:lineRule="auto"/>
        <w:jc w:val="center"/>
      </w:pPr>
      <w:r w:rsidRPr="00EF7DB4">
        <w:rPr>
          <w:noProof/>
          <w:lang w:eastAsia="ru-RU"/>
        </w:rPr>
        <w:drawing>
          <wp:inline distT="0" distB="0" distL="0" distR="0" wp14:anchorId="21A252E0" wp14:editId="076564B5">
            <wp:extent cx="5757061" cy="3723437"/>
            <wp:effectExtent l="0" t="0" r="0" b="0"/>
            <wp:docPr id="149565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252" name=""/>
                    <pic:cNvPicPr/>
                  </pic:nvPicPr>
                  <pic:blipFill rotWithShape="1">
                    <a:blip r:embed="rId14">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rcRect l="2997" t="13949" r="2638"/>
                    <a:stretch/>
                  </pic:blipFill>
                  <pic:spPr bwMode="auto">
                    <a:xfrm>
                      <a:off x="0" y="0"/>
                      <a:ext cx="5789681" cy="3744534"/>
                    </a:xfrm>
                    <a:prstGeom prst="rect">
                      <a:avLst/>
                    </a:prstGeom>
                    <a:ln>
                      <a:noFill/>
                    </a:ln>
                    <a:extLst>
                      <a:ext uri="{53640926-AAD7-44D8-BBD7-CCE9431645EC}">
                        <a14:shadowObscured xmlns:a14="http://schemas.microsoft.com/office/drawing/2010/main"/>
                      </a:ext>
                    </a:extLst>
                  </pic:spPr>
                </pic:pic>
              </a:graphicData>
            </a:graphic>
          </wp:inline>
        </w:drawing>
      </w:r>
    </w:p>
    <w:p w14:paraId="374D2A27" w14:textId="77777777" w:rsidR="000469F6" w:rsidRPr="000469F6" w:rsidRDefault="000469F6" w:rsidP="000469F6">
      <w:pPr>
        <w:pStyle w:val="af3"/>
        <w:spacing w:after="0"/>
        <w:ind w:right="284"/>
        <w:jc w:val="center"/>
        <w:rPr>
          <w:rFonts w:ascii="Times New Roman" w:hAnsi="Times New Roman" w:cs="Times New Roman"/>
          <w:i w:val="0"/>
          <w:iCs w:val="0"/>
          <w:color w:val="auto"/>
          <w:sz w:val="16"/>
          <w:szCs w:val="16"/>
        </w:rPr>
      </w:pPr>
      <w:bookmarkStart w:id="83" w:name="_Hlk199077362"/>
    </w:p>
    <w:p w14:paraId="0E43499C" w14:textId="31EB0884" w:rsidR="0095404F" w:rsidRPr="00EF7DB4" w:rsidRDefault="0095404F" w:rsidP="000469F6">
      <w:pPr>
        <w:pStyle w:val="af3"/>
        <w:spacing w:after="0"/>
        <w:ind w:right="284"/>
        <w:jc w:val="center"/>
        <w:rPr>
          <w:rFonts w:ascii="Times New Roman" w:hAnsi="Times New Roman" w:cs="Times New Roman"/>
          <w:i w:val="0"/>
          <w:iCs w:val="0"/>
          <w:color w:val="auto"/>
          <w:sz w:val="28"/>
          <w:szCs w:val="28"/>
        </w:rPr>
      </w:pPr>
      <w:r w:rsidRPr="00EF7DB4">
        <w:rPr>
          <w:rFonts w:ascii="Times New Roman" w:hAnsi="Times New Roman" w:cs="Times New Roman"/>
          <w:i w:val="0"/>
          <w:iCs w:val="0"/>
          <w:color w:val="auto"/>
          <w:sz w:val="28"/>
          <w:szCs w:val="28"/>
        </w:rPr>
        <w:t xml:space="preserve">Рисунок </w:t>
      </w:r>
      <w:r w:rsidR="00783C9C" w:rsidRPr="00EF7DB4">
        <w:rPr>
          <w:rFonts w:ascii="Times New Roman" w:hAnsi="Times New Roman" w:cs="Times New Roman"/>
          <w:i w:val="0"/>
          <w:iCs w:val="0"/>
          <w:color w:val="auto"/>
          <w:sz w:val="28"/>
          <w:szCs w:val="28"/>
        </w:rPr>
        <w:t>2</w:t>
      </w:r>
      <w:r w:rsidRPr="00EF7DB4">
        <w:rPr>
          <w:rFonts w:ascii="Times New Roman" w:hAnsi="Times New Roman" w:cs="Times New Roman"/>
          <w:i w:val="0"/>
          <w:iCs w:val="0"/>
          <w:color w:val="auto"/>
          <w:sz w:val="28"/>
          <w:szCs w:val="28"/>
        </w:rPr>
        <w:t xml:space="preserve"> – Концептуальная модель управления процессами обеспечения качества образовательными программами</w:t>
      </w:r>
    </w:p>
    <w:p w14:paraId="4AB200DA" w14:textId="77777777" w:rsidR="00BA402B" w:rsidRDefault="00BA402B" w:rsidP="000562CE">
      <w:pPr>
        <w:pStyle w:val="a5"/>
        <w:tabs>
          <w:tab w:val="num" w:pos="720"/>
        </w:tabs>
        <w:spacing w:after="0" w:line="240" w:lineRule="auto"/>
        <w:ind w:firstLine="709"/>
        <w:jc w:val="both"/>
        <w:rPr>
          <w:rFonts w:ascii="Times New Roman" w:hAnsi="Times New Roman" w:cs="Times New Roman"/>
          <w:spacing w:val="0"/>
          <w:kern w:val="0"/>
          <w:sz w:val="28"/>
          <w:szCs w:val="28"/>
          <w:lang w:val="kk-KZ"/>
        </w:rPr>
      </w:pPr>
      <w:bookmarkStart w:id="84" w:name="_Hlk199111105"/>
      <w:bookmarkStart w:id="85" w:name="_Hlk199111138"/>
      <w:bookmarkEnd w:id="83"/>
    </w:p>
    <w:p w14:paraId="602A899B" w14:textId="03861A77" w:rsidR="000562CE" w:rsidRPr="00EF7DB4" w:rsidRDefault="000562CE" w:rsidP="000562CE">
      <w:pPr>
        <w:pStyle w:val="a5"/>
        <w:tabs>
          <w:tab w:val="num" w:pos="720"/>
        </w:tabs>
        <w:spacing w:after="0" w:line="240" w:lineRule="auto"/>
        <w:ind w:firstLine="709"/>
        <w:jc w:val="both"/>
        <w:rPr>
          <w:rFonts w:ascii="Times New Roman" w:eastAsiaTheme="minorHAnsi" w:hAnsi="Times New Roman" w:cs="Times New Roman"/>
          <w:spacing w:val="0"/>
          <w:kern w:val="0"/>
          <w:sz w:val="28"/>
          <w:szCs w:val="28"/>
        </w:rPr>
      </w:pPr>
      <w:r>
        <w:rPr>
          <w:rFonts w:ascii="Times New Roman" w:hAnsi="Times New Roman" w:cs="Times New Roman"/>
          <w:spacing w:val="0"/>
          <w:kern w:val="0"/>
          <w:sz w:val="28"/>
          <w:szCs w:val="28"/>
          <w:lang w:val="kk-KZ"/>
        </w:rPr>
        <w:t xml:space="preserve">В соответствии с рисунком 2, </w:t>
      </w:r>
      <w:r w:rsidRPr="00EF7DB4">
        <w:rPr>
          <w:rFonts w:ascii="Times New Roman" w:hAnsi="Times New Roman" w:cs="Times New Roman"/>
          <w:spacing w:val="0"/>
          <w:kern w:val="0"/>
          <w:sz w:val="28"/>
          <w:szCs w:val="28"/>
        </w:rPr>
        <w:t>обобщая подходы к методологии обеспечения качества управления образовательными программами, представим концептуальную модель управления</w:t>
      </w:r>
      <w:r>
        <w:rPr>
          <w:rFonts w:ascii="Times New Roman" w:hAnsi="Times New Roman" w:cs="Times New Roman"/>
          <w:spacing w:val="0"/>
          <w:kern w:val="0"/>
          <w:sz w:val="28"/>
          <w:szCs w:val="28"/>
          <w:lang w:val="kk-KZ"/>
        </w:rPr>
        <w:t>.</w:t>
      </w:r>
      <w:r w:rsidRPr="00EF7DB4">
        <w:rPr>
          <w:rFonts w:ascii="Times New Roman" w:hAnsi="Times New Roman" w:cs="Times New Roman"/>
          <w:spacing w:val="0"/>
          <w:kern w:val="0"/>
          <w:sz w:val="28"/>
          <w:szCs w:val="28"/>
        </w:rPr>
        <w:t xml:space="preserve"> </w:t>
      </w:r>
      <w:r w:rsidRPr="00EF7DB4">
        <w:rPr>
          <w:rFonts w:ascii="Times New Roman" w:eastAsiaTheme="minorHAnsi" w:hAnsi="Times New Roman" w:cs="Times New Roman"/>
          <w:spacing w:val="0"/>
          <w:kern w:val="0"/>
          <w:sz w:val="28"/>
          <w:szCs w:val="28"/>
        </w:rPr>
        <w:t>Представленная модель визуализирует систему управления качеством образовательной программы как взаимосвязанную структуру процессов, соотнесённых с требованиями международных стандартов качества (ESG, ISO 9001, ISO 37000), аккредитационных критериев и актуальными вызовами казахстанской системы высшего образования.</w:t>
      </w:r>
    </w:p>
    <w:bookmarkEnd w:id="84"/>
    <w:p w14:paraId="26FC2E35"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Концептуальная модель строится на основе </w:t>
      </w:r>
      <w:r w:rsidRPr="00EF7DB4">
        <w:rPr>
          <w:rFonts w:ascii="Times New Roman" w:hAnsi="Times New Roman" w:cs="Times New Roman"/>
          <w:sz w:val="28"/>
          <w:szCs w:val="28"/>
          <w:lang w:val="en-US"/>
        </w:rPr>
        <w:t>ESG</w:t>
      </w:r>
      <w:r w:rsidRPr="00EF7DB4">
        <w:rPr>
          <w:rFonts w:ascii="Times New Roman" w:hAnsi="Times New Roman" w:cs="Times New Roman"/>
          <w:sz w:val="28"/>
          <w:szCs w:val="28"/>
        </w:rPr>
        <w:t>, процессного подхода (ISO 9001), включающего цикл PDCA и ориентированного на постоянное улучшение, прозрачность и обоснованность принимаемых решений.</w:t>
      </w:r>
    </w:p>
    <w:p w14:paraId="33855C14" w14:textId="35FF3AEA"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1. Цели и миссия образовательной программы. Управление программой начинается с определения её стратегических ориентиров, согласованных с миссией вуза и целями устойчивого развития. Это соответствует стандарту ESG</w:t>
      </w:r>
      <w:r w:rsidR="0014342F">
        <w:rPr>
          <w:rFonts w:ascii="Times New Roman" w:hAnsi="Times New Roman" w:cs="Times New Roman"/>
          <w:sz w:val="28"/>
          <w:szCs w:val="28"/>
        </w:rPr>
        <w:t> </w:t>
      </w:r>
      <w:r w:rsidRPr="00EF7DB4">
        <w:rPr>
          <w:rFonts w:ascii="Times New Roman" w:hAnsi="Times New Roman" w:cs="Times New Roman"/>
          <w:sz w:val="28"/>
          <w:szCs w:val="28"/>
        </w:rPr>
        <w:t>1.1 и задает вектор для всех последующих процессов.</w:t>
      </w:r>
    </w:p>
    <w:p w14:paraId="1E2A4748"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2. Проектирование ОП. На этом этапе формируется архитектура программы: структура модулей, результаты обучения, механизм оценки, связь с профессиональными стандартами и стратегиями развития отраслей. Проектирование проводится с активным участием заинтересованных сторон – обучающихся, преподавателей, выпускников, работодателей. Здесь учитываются положения ESG 1.2, стандарты аккредитационных органов, например IAAR, ASIIN и других.</w:t>
      </w:r>
    </w:p>
    <w:p w14:paraId="56FD4ABB"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3. Реализация ОП. Процесс охватывает организацию обучения, внедрение цифровых и интерактивных форматов, обеспечение ресурсной базы (кадровой, материальной, цифровой). Ключевыми индикаторами являются эффективность преподавания, вовлечённость обучающихся и соответствие условий принципам инклюзии и устойчивости.</w:t>
      </w:r>
    </w:p>
    <w:p w14:paraId="4E28BCE7"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4. Мониторинг и оценка. Центральным звеном модели является процесс мониторинга, включающий:</w:t>
      </w:r>
    </w:p>
    <w:p w14:paraId="0BE3C303" w14:textId="30D88A65" w:rsidR="0095404F" w:rsidRPr="00EF7DB4" w:rsidRDefault="0014342F" w:rsidP="0014342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5404F" w:rsidRPr="00EF7DB4">
        <w:rPr>
          <w:rFonts w:ascii="Times New Roman" w:hAnsi="Times New Roman" w:cs="Times New Roman"/>
          <w:sz w:val="28"/>
          <w:szCs w:val="28"/>
        </w:rPr>
        <w:t xml:space="preserve"> оценку достижения результатов обучения (LO);</w:t>
      </w:r>
    </w:p>
    <w:p w14:paraId="3BBCFC71" w14:textId="46F69778" w:rsidR="0095404F" w:rsidRPr="00EF7DB4" w:rsidRDefault="0014342F" w:rsidP="0014342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5404F" w:rsidRPr="00EF7DB4">
        <w:rPr>
          <w:rFonts w:ascii="Times New Roman" w:hAnsi="Times New Roman" w:cs="Times New Roman"/>
          <w:sz w:val="28"/>
          <w:szCs w:val="28"/>
        </w:rPr>
        <w:t xml:space="preserve"> обратную связь от обучающихся, преподавателей, выпускников, работодателей;</w:t>
      </w:r>
    </w:p>
    <w:p w14:paraId="5C2D5749" w14:textId="785F5479" w:rsidR="0095404F" w:rsidRPr="00EF7DB4" w:rsidRDefault="0014342F" w:rsidP="0014342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95404F" w:rsidRPr="00EF7DB4">
        <w:rPr>
          <w:rFonts w:ascii="Times New Roman" w:hAnsi="Times New Roman" w:cs="Times New Roman"/>
          <w:sz w:val="28"/>
          <w:szCs w:val="28"/>
        </w:rPr>
        <w:t xml:space="preserve"> аналитику данных и формирование корректирующих решений.</w:t>
      </w:r>
    </w:p>
    <w:p w14:paraId="527A7C5C"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Этот этап соответствует ESG 1.9 и положениям ISO 9001 об управлении данными и доказательном принятии решений.</w:t>
      </w:r>
    </w:p>
    <w:bookmarkEnd w:id="85"/>
    <w:p w14:paraId="4001C464"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5. Совершенствование и инновации. Совершенствование ОП включает корректировку содержания, внедрение трансверсальных и надпрофессиональных компетенций (по данным Атласов новых профессий), расширение международного и устойчивого компонента. Это реализует принципы непрерывного улучшения (PDCA) и ориентирует программу на динамичные изменения внешней среды.</w:t>
      </w:r>
    </w:p>
    <w:p w14:paraId="1ED80A8B"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6. Вовлечение заинтересованных сторон. Ключевым элементом модели является инклюзивное участие всех акторов образовательного процесса – обучающихся, преподавателей, работодателей, органов управления. Оно реализуется через проектные группы, экспертные советы, фокус-группы и опросы, что усиливает подотчетность и социальную релевантность программ.</w:t>
      </w:r>
    </w:p>
    <w:p w14:paraId="611944A5"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7. Инструменты качества. Инструментальный блок включает нормативные рамки ESG, стандарты IAAR и международные модели ISO 9001, 37000. Это обеспечивает системную работу с рисками, прозрачность процедур, правозащитные механизмы для студентов, а также усиление институциональной культуры качества.</w:t>
      </w:r>
    </w:p>
    <w:p w14:paraId="216B5917" w14:textId="77777777"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8. Воздействие на общество. Итогом системы управления качеством становится не только высокое качество подготовки выпускников, но и вклад ОП в развитие общества, отрасли и государства. Выпускники, обладающие компетенциями гражданской ответственности, устойчивого мышления и профессионального мастерства, становятся агентами изменений.</w:t>
      </w:r>
    </w:p>
    <w:p w14:paraId="2E459775" w14:textId="47D1CB21" w:rsidR="0095404F" w:rsidRPr="00EF7DB4" w:rsidRDefault="0095404F" w:rsidP="000469F6">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управление образовательной программой как системой взаимосвязанных процессов становится неотъемлемой частью обеспечения качества образования [</w:t>
      </w:r>
      <w:r w:rsidR="00623F57" w:rsidRPr="00EF7DB4">
        <w:rPr>
          <w:rFonts w:ascii="Times New Roman" w:hAnsi="Times New Roman" w:cs="Times New Roman"/>
          <w:sz w:val="28"/>
          <w:szCs w:val="28"/>
        </w:rPr>
        <w:t>17</w:t>
      </w:r>
      <w:r w:rsidR="005F52B8">
        <w:rPr>
          <w:rFonts w:ascii="Times New Roman" w:hAnsi="Times New Roman" w:cs="Times New Roman"/>
          <w:sz w:val="28"/>
          <w:szCs w:val="28"/>
        </w:rPr>
        <w:t>3</w:t>
      </w:r>
      <w:r w:rsidRPr="00EF7DB4">
        <w:rPr>
          <w:rFonts w:ascii="Times New Roman" w:hAnsi="Times New Roman" w:cs="Times New Roman"/>
          <w:sz w:val="28"/>
          <w:szCs w:val="28"/>
        </w:rPr>
        <w:t>]. Оно требует стратегического видения, открытости, устойчивости и диалога со всеми участниками образовательного процесса и общества в целом.</w:t>
      </w:r>
    </w:p>
    <w:p w14:paraId="7C9AA88C"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bookmarkStart w:id="86" w:name="_Hlk199111153"/>
      <w:r w:rsidRPr="00EF7DB4">
        <w:rPr>
          <w:rFonts w:ascii="Times New Roman" w:hAnsi="Times New Roman" w:cs="Times New Roman"/>
          <w:kern w:val="0"/>
          <w:sz w:val="28"/>
          <w:szCs w:val="28"/>
        </w:rPr>
        <w:t>В условиях трансформации системы высшего образования, усиливающейся глобализации и усложнения требований к профессиональной подготовке кадров, особую значимость приобретают внешние процессы обеспечения качества образовательных программ. Эти процессы формируют внешний контур функционирования системы качества, обеспечивая соответствие образовательных результатов академическим, профессиональным и социальным ожиданиям, а также требованиям устойчивого развития и конкурентоспособности на рынке труда.</w:t>
      </w:r>
    </w:p>
    <w:p w14:paraId="5440EE75"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 точки зрения современной педагогики и теории систем, внешние процессы обеспечения качества представляют собой элемент открытой адаптивной системы, в которой устойчивость и развитие достигаются через обратную связь, бенчмаркинг, сертификацию, внешнюю экспертизу и сравнительный анализ. Эти процессы обеспечивают:</w:t>
      </w:r>
    </w:p>
    <w:p w14:paraId="5A08D20C" w14:textId="77777777" w:rsidR="0095404F" w:rsidRPr="00EF7DB4" w:rsidRDefault="0095404F" w:rsidP="00BF4A4D">
      <w:pPr>
        <w:numPr>
          <w:ilvl w:val="0"/>
          <w:numId w:val="49"/>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соответствие образовательных программ национальным и международным стандартам (ESG, ISO, IAAR и др.);</w:t>
      </w:r>
    </w:p>
    <w:p w14:paraId="1F6F0482" w14:textId="77777777" w:rsidR="0095404F" w:rsidRPr="00EF7DB4" w:rsidRDefault="0095404F" w:rsidP="00BF4A4D">
      <w:pPr>
        <w:numPr>
          <w:ilvl w:val="0"/>
          <w:numId w:val="49"/>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повышение прозрачности образовательной деятельности;</w:t>
      </w:r>
    </w:p>
    <w:p w14:paraId="010CA328" w14:textId="77777777" w:rsidR="0095404F" w:rsidRPr="00EF7DB4" w:rsidRDefault="0095404F" w:rsidP="00BF4A4D">
      <w:pPr>
        <w:numPr>
          <w:ilvl w:val="0"/>
          <w:numId w:val="49"/>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интеграцию лучших практик управления качеством;</w:t>
      </w:r>
    </w:p>
    <w:p w14:paraId="5CDBE449" w14:textId="77777777" w:rsidR="0095404F" w:rsidRPr="00EF7DB4" w:rsidRDefault="0095404F" w:rsidP="00BF4A4D">
      <w:pPr>
        <w:numPr>
          <w:ilvl w:val="0"/>
          <w:numId w:val="49"/>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внедрение внешнего мониторинга и механизмов обратной связи от ключевых акторов – выпускников, работодателей, профессиональных ассоциаций.</w:t>
      </w:r>
    </w:p>
    <w:p w14:paraId="7AD1AB8B"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Особое место в этой системе занимает внешний риск-менеджмент, обеспечивающий устойчивость программного развития через выявление, оценку и смягчение рисков, возникающих на пересечении образовательной и социальной сфер.</w:t>
      </w:r>
    </w:p>
    <w:p w14:paraId="1B48A27A" w14:textId="77777777" w:rsidR="00BA402B"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 позиции аккредитационных агентств и органов сертификации внешние процессы реализуются в виде многоступенчатой процедуры оценки соответствия, построенной на нормативных стандартах, экспертных заключениях и доказательной базе. Аккредитацию характеризует цикличность, стандартизация и контроль рисков. </w:t>
      </w:r>
    </w:p>
    <w:p w14:paraId="58AEF5CC" w14:textId="51CC0780"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Основные этапы включают:</w:t>
      </w:r>
    </w:p>
    <w:p w14:paraId="4B186827" w14:textId="77777777" w:rsidR="0095404F" w:rsidRPr="00EF7DB4" w:rsidRDefault="0095404F" w:rsidP="00BF4A4D">
      <w:pPr>
        <w:numPr>
          <w:ilvl w:val="0"/>
          <w:numId w:val="46"/>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Принятие решения о намерении пройти внешнюю оценку, включая выделение человеческих, временных и материальных ресурсов.</w:t>
      </w:r>
    </w:p>
    <w:p w14:paraId="0260803B" w14:textId="77777777" w:rsidR="0095404F" w:rsidRPr="00EF7DB4" w:rsidRDefault="0095404F" w:rsidP="00BF4A4D">
      <w:pPr>
        <w:numPr>
          <w:ilvl w:val="0"/>
          <w:numId w:val="46"/>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Формирование отчета о самооценке с указанием сильных и слабых сторон программы, системных рисков и потенциальных точек улучшения и представление его в аккредитационное агентство. В случае принятия положительного решения на основе анализа информации в самоотчете возможен переход к следующему этапу.</w:t>
      </w:r>
    </w:p>
    <w:p w14:paraId="4B2405AA" w14:textId="77777777" w:rsidR="0095404F" w:rsidRPr="00EF7DB4" w:rsidRDefault="0095404F" w:rsidP="00BF4A4D">
      <w:pPr>
        <w:numPr>
          <w:ilvl w:val="0"/>
          <w:numId w:val="46"/>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Проведение внешней экспертизы с анализом документации, интервью с заинтересованными сторонами и посещением образовательной инфраструктуры;</w:t>
      </w:r>
    </w:p>
    <w:p w14:paraId="3FFA275F" w14:textId="77777777" w:rsidR="0095404F" w:rsidRPr="00EF7DB4" w:rsidRDefault="0095404F" w:rsidP="00BF4A4D">
      <w:pPr>
        <w:numPr>
          <w:ilvl w:val="0"/>
          <w:numId w:val="46"/>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Подготовку аналитического заключения, по итогам визита внешней экспертной комиссии и заседания аккредитационного совета, содержащего рекомендации, обязательные для исполнения;</w:t>
      </w:r>
    </w:p>
    <w:p w14:paraId="7AC54578" w14:textId="77777777" w:rsidR="0095404F" w:rsidRPr="00EF7DB4" w:rsidRDefault="0095404F" w:rsidP="00BF4A4D">
      <w:pPr>
        <w:numPr>
          <w:ilvl w:val="0"/>
          <w:numId w:val="46"/>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Мониторинг и контроль исполнения рекомендаций в постаккредитационный период.</w:t>
      </w:r>
    </w:p>
    <w:p w14:paraId="7D070440"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Современные агентства внедряют риск-ориентированные модели внешней оценки, позволяющие перейти от формального соответствия к диагностике устойчивости и проактивному управлению рисками. В рамках такой модели внимание уделяется:</w:t>
      </w:r>
    </w:p>
    <w:p w14:paraId="113B0E9A" w14:textId="77777777" w:rsidR="0095404F" w:rsidRPr="00EF7DB4" w:rsidRDefault="0095404F" w:rsidP="00BF4A4D">
      <w:pPr>
        <w:numPr>
          <w:ilvl w:val="0"/>
          <w:numId w:val="48"/>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институциональным рискам (недостаточность кадров, снижение академической автономии);</w:t>
      </w:r>
    </w:p>
    <w:p w14:paraId="21ABED75" w14:textId="77777777" w:rsidR="0095404F" w:rsidRPr="00EF7DB4" w:rsidRDefault="0095404F" w:rsidP="00BF4A4D">
      <w:pPr>
        <w:numPr>
          <w:ilvl w:val="0"/>
          <w:numId w:val="48"/>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содержательным рискам (несоответствие программ актуальным вызовам профессии);</w:t>
      </w:r>
    </w:p>
    <w:p w14:paraId="5BC16E3B" w14:textId="77777777" w:rsidR="0095404F" w:rsidRPr="00EF7DB4" w:rsidRDefault="0095404F" w:rsidP="00BF4A4D">
      <w:pPr>
        <w:numPr>
          <w:ilvl w:val="0"/>
          <w:numId w:val="48"/>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организационным рискам (проблемы реализации, цифровые угрозы, регуляторные изменения).</w:t>
      </w:r>
    </w:p>
    <w:p w14:paraId="1553FA1B" w14:textId="7B100518" w:rsidR="0095404F" w:rsidRPr="00EF7DB4" w:rsidRDefault="0095404F" w:rsidP="00BA402B">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Таким образом, аккредитация становится не просто механизмом контроля, но и инструментом стратегического сопровождения качества и повышения устойчивости образовательной программы.</w:t>
      </w:r>
      <w:r w:rsidR="00BA402B">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С точки зрения работодателя качество ОП определяется степенью готовности выпускника к решению профессиональных задач в условиях реального сектора экономики. На первый план выходят такие риски, как:</w:t>
      </w:r>
    </w:p>
    <w:p w14:paraId="51AE90D6" w14:textId="1D32B497" w:rsidR="0095404F" w:rsidRPr="00EF7DB4" w:rsidRDefault="0095404F" w:rsidP="00BF4A4D">
      <w:pPr>
        <w:numPr>
          <w:ilvl w:val="0"/>
          <w:numId w:val="47"/>
        </w:numPr>
        <w:tabs>
          <w:tab w:val="clear" w:pos="720"/>
          <w:tab w:val="left" w:pos="993"/>
          <w:tab w:val="num"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компетентностный разрыв между результатами обучения и требованиями рынка труда;</w:t>
      </w:r>
    </w:p>
    <w:p w14:paraId="30F72FF8" w14:textId="3D46CFA2" w:rsidR="0095404F" w:rsidRPr="00EF7DB4" w:rsidRDefault="0095404F" w:rsidP="00BF4A4D">
      <w:pPr>
        <w:numPr>
          <w:ilvl w:val="0"/>
          <w:numId w:val="47"/>
        </w:numPr>
        <w:tabs>
          <w:tab w:val="clear" w:pos="720"/>
          <w:tab w:val="left" w:pos="993"/>
          <w:tab w:val="num"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устаревание содержания программ при ускоренной цифровизации;</w:t>
      </w:r>
    </w:p>
    <w:p w14:paraId="15F808D9" w14:textId="60985E54" w:rsidR="0095404F" w:rsidRPr="00EF7DB4" w:rsidRDefault="0095404F" w:rsidP="00BF4A4D">
      <w:pPr>
        <w:numPr>
          <w:ilvl w:val="0"/>
          <w:numId w:val="47"/>
        </w:numPr>
        <w:tabs>
          <w:tab w:val="clear" w:pos="720"/>
          <w:tab w:val="left" w:pos="993"/>
          <w:tab w:val="num"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ограниченная адаптивность выпускников;</w:t>
      </w:r>
    </w:p>
    <w:p w14:paraId="677838CF" w14:textId="5067AC9C" w:rsidR="0095404F" w:rsidRPr="00EF7DB4" w:rsidRDefault="0095404F" w:rsidP="00BF4A4D">
      <w:pPr>
        <w:numPr>
          <w:ilvl w:val="0"/>
          <w:numId w:val="47"/>
        </w:numPr>
        <w:tabs>
          <w:tab w:val="clear" w:pos="720"/>
          <w:tab w:val="left" w:pos="993"/>
          <w:tab w:val="num"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слабая интеграция практики и проектной деятельности в образовательный процесс.</w:t>
      </w:r>
    </w:p>
    <w:p w14:paraId="0A283E16" w14:textId="77777777" w:rsidR="0095404F" w:rsidRPr="00EF7DB4" w:rsidRDefault="0095404F" w:rsidP="000469F6">
      <w:pPr>
        <w:tabs>
          <w:tab w:val="left" w:pos="851"/>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Для минимизации этих рисков работодатели активно включаются во внешние процессы обеспечения качества, выступая в роли стейкхолдеров в следующих аспектах:</w:t>
      </w:r>
    </w:p>
    <w:p w14:paraId="44E28026" w14:textId="77777777" w:rsidR="0095404F" w:rsidRPr="00EF7DB4" w:rsidRDefault="0095404F" w:rsidP="00BF4A4D">
      <w:pPr>
        <w:numPr>
          <w:ilvl w:val="0"/>
          <w:numId w:val="50"/>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участие в разработке профессиональных стандартов;</w:t>
      </w:r>
    </w:p>
    <w:p w14:paraId="405B0773" w14:textId="77777777" w:rsidR="0095404F" w:rsidRPr="00EF7DB4" w:rsidRDefault="0095404F" w:rsidP="00BF4A4D">
      <w:pPr>
        <w:numPr>
          <w:ilvl w:val="0"/>
          <w:numId w:val="50"/>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проведение экспертизы программ на этапе аккредитации;</w:t>
      </w:r>
    </w:p>
    <w:p w14:paraId="7F3991DA" w14:textId="77777777" w:rsidR="0095404F" w:rsidRPr="00EF7DB4" w:rsidRDefault="0095404F" w:rsidP="00BF4A4D">
      <w:pPr>
        <w:numPr>
          <w:ilvl w:val="0"/>
          <w:numId w:val="50"/>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предоставление мест для стажировок, практик, совместных проектов;</w:t>
      </w:r>
    </w:p>
    <w:p w14:paraId="5E9D588C" w14:textId="77777777" w:rsidR="0095404F" w:rsidRPr="00EF7DB4" w:rsidRDefault="0095404F" w:rsidP="00BF4A4D">
      <w:pPr>
        <w:numPr>
          <w:ilvl w:val="0"/>
          <w:numId w:val="50"/>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анализ трудоустройства выпускников и предоставление обратной связи вузу;</w:t>
      </w:r>
    </w:p>
    <w:p w14:paraId="555AD28B" w14:textId="77777777" w:rsidR="0095404F" w:rsidRPr="00EF7DB4" w:rsidRDefault="0095404F" w:rsidP="00BF4A4D">
      <w:pPr>
        <w:numPr>
          <w:ilvl w:val="0"/>
          <w:numId w:val="50"/>
        </w:numPr>
        <w:tabs>
          <w:tab w:val="clear" w:pos="72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участие в формировании и обновлении компетентностной модели выпускника.</w:t>
      </w:r>
    </w:p>
    <w:p w14:paraId="184BF69D"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Такое включение позволяет работодателям выполнять функции внешнего регулятора прикладного качества образования и партнёра по управлению профессиональными рисками.</w:t>
      </w:r>
    </w:p>
    <w:p w14:paraId="3540AFE4"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Современные вызовы требуют от университетов и образовательных программ способности к предсказанию, предупреждению и смягчению рисков, воздействующих на стабильность и признание качества. В рамках внешних процессов качества реализуются следующие функции управления рисками.</w:t>
      </w:r>
    </w:p>
    <w:p w14:paraId="0DA882EA"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рамках внешних процессов обеспечения качества образовательных программ особую роль приобретает структурированное управление рисками, основанное на взаимодействии с различными группами внешних стейкхолдеров. Ключевые риски, воздействующие на устойчивость и эффективность реализации ОП, могут быть классифицированы по следующим категориям: регуляторные, репутационные, рыночные и институциональны</w:t>
      </w:r>
      <w:r w:rsidRPr="00EF7DB4">
        <w:rPr>
          <w:rFonts w:ascii="Times New Roman" w:hAnsi="Times New Roman" w:cs="Times New Roman"/>
          <w:b/>
          <w:bCs/>
          <w:kern w:val="0"/>
          <w:sz w:val="28"/>
          <w:szCs w:val="28"/>
        </w:rPr>
        <w:t>е</w:t>
      </w:r>
      <w:r w:rsidRPr="00EF7DB4">
        <w:rPr>
          <w:rFonts w:ascii="Times New Roman" w:hAnsi="Times New Roman" w:cs="Times New Roman"/>
          <w:kern w:val="0"/>
          <w:sz w:val="28"/>
          <w:szCs w:val="28"/>
        </w:rPr>
        <w:t>. Каждая из этих категорий предполагает участие определенных внешних акторов и применение соответствующих механизмов управления.</w:t>
      </w:r>
    </w:p>
    <w:p w14:paraId="14B3109F"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Регуляторные риски связаны с изменениями в законодательстве, требованиях аккредитационных агентств, новых регламентах и процедурах государственной аттестации. Основными внешними участниками управления этими рисками выступают аккредитационные агентства и государственные органы, которые осуществляют регулярные проверки, проводят процедуры институциональной и специализированной аккредитации, а также формируют рекомендации по устранению несоответствий. Реализация механизмов аккредитационного надзора и институционального мониторинга позволяет университетам адаптироваться к изменяющимся нормативным требованиям.</w:t>
      </w:r>
    </w:p>
    <w:p w14:paraId="34914D6C"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Репутационные риски затрагивают общественное доверие к университету, его образовательным программам и квалификации выпускников. В качестве ключевых внешних акторов выступают работодатели, профессиональные ассоциации, независимые рейтинговые и экспертные структуры. Они формируют общественную оценку через участие в аккредитационных процедурах, обратную связь по качеству подготовки кадров, а также через публикации аналитических обзоров и включение вузов в отраслевые рейтинги. Репутационные риски управляются за счёт стратегического PR-сопровождения, публичной отчетности и участия в профессиональных сетях.</w:t>
      </w:r>
    </w:p>
    <w:p w14:paraId="455401C6"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Рыночные риски возникают при несоответствии содержания и структуры ОП требованиям рынка труда, что может привести к невостребованности выпускников. Основными внешними субъектами в этом контексте являются работодатели и выпускники, предоставляющие информацию о трудоустройстве, востребованных компетенциях, дефицитах подготовки и карьерной динамике. Эти данные используются для коррекции учебных планов, актуализации профилей компетенций и усиления практикоориентированности образовательных программ.</w:t>
      </w:r>
    </w:p>
    <w:p w14:paraId="11EBAE8D" w14:textId="77777777" w:rsidR="00BA402B"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Институциональные риски связаны с внутренними ограничениями, которые могут быть выявлены в результате внешних аудитов, консалтинговых миссий или международных партнёрств. К таким рискам относятся кадровые дефициты, слабость инфраструктуры, несоответствие цифровых решений задачам управления качеством. Их идентификация и минимизация возможны через взаимодействие с международными и национальными консультативными структурами, участие в пилотных проектах, сетевом обучении и внешних институциональных оценках.</w:t>
      </w:r>
    </w:p>
    <w:p w14:paraId="02FF9F09" w14:textId="77777777" w:rsidR="00BA402B"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Современная система внешнего обеспечения качества образовательных программ всё в большей степени ориентируется на использование доказательных данных, цифровых инструментов анализа и прогнозирования, что соответствует международным трендам развития высшего образования и требованиям прозрачности, подотчётности и результативности. В этом контексте статистический анализ и мониторинг больших данных (Big Data) становятся важнейшими компонентами контуров внешнего управления качеством, предоставляя обоснованную базу для принятия решений, оценки рисков, построения образовательных стратегий и совершенствования содержания программ. </w:t>
      </w:r>
    </w:p>
    <w:p w14:paraId="5EE7DD29" w14:textId="6E579AC1"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МНВО РК проводит мониторинг данных, представленных университетами в EPVO.</w:t>
      </w:r>
      <w:r w:rsidR="00BA402B">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 xml:space="preserve">Статистическая аналитика также выступает в качестве ключевого инструмента при проведении аккредитационных процедур, экспертных проверок, профессионально-общественной оценки и внешнего мониторинга. </w:t>
      </w:r>
      <w:r w:rsidR="00BA402B">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На её основе:</w:t>
      </w:r>
    </w:p>
    <w:p w14:paraId="001C47BD" w14:textId="77777777" w:rsidR="0095404F" w:rsidRPr="00EF7DB4" w:rsidRDefault="0095404F" w:rsidP="00BF4A4D">
      <w:pPr>
        <w:numPr>
          <w:ilvl w:val="0"/>
          <w:numId w:val="51"/>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верифицируются ключевые показатели эффективности образовательной программы (KPI), включая уровень трудоустройства выпускников, их профессиональную адаптацию, международную мобильность и академическую успеваемость;</w:t>
      </w:r>
    </w:p>
    <w:p w14:paraId="57F8C8F8" w14:textId="77777777" w:rsidR="0095404F" w:rsidRPr="00EF7DB4" w:rsidRDefault="0095404F" w:rsidP="00BF4A4D">
      <w:pPr>
        <w:numPr>
          <w:ilvl w:val="0"/>
          <w:numId w:val="51"/>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осуществляется сравнительный анализ программ в рамках бенчмаркинга с аналогичными программами в других университетах;</w:t>
      </w:r>
    </w:p>
    <w:p w14:paraId="7E42AB7B" w14:textId="77777777" w:rsidR="0095404F" w:rsidRPr="00EF7DB4" w:rsidRDefault="0095404F" w:rsidP="00BF4A4D">
      <w:pPr>
        <w:numPr>
          <w:ilvl w:val="0"/>
          <w:numId w:val="51"/>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выявляются причинно-следственные связи и скрытые факторы, влияющие на достижение образовательных результатов;</w:t>
      </w:r>
    </w:p>
    <w:p w14:paraId="5EB990A8" w14:textId="77777777" w:rsidR="0095404F" w:rsidRPr="00EF7DB4" w:rsidRDefault="0095404F" w:rsidP="00BF4A4D">
      <w:pPr>
        <w:numPr>
          <w:ilvl w:val="0"/>
          <w:numId w:val="51"/>
        </w:numPr>
        <w:tabs>
          <w:tab w:val="clear" w:pos="720"/>
          <w:tab w:val="num" w:pos="360"/>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оцениваются риски несоответствия программ профессиональным и государственным требованиям.</w:t>
      </w:r>
    </w:p>
    <w:p w14:paraId="6ECFD90E" w14:textId="4A737E11"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Применяемые методы включают дисперсионный и корреляционный анализ, факторный и кластерный анализ, шкалирование рисков и построение диаграмм влияния. Эти методы позволяют не только диагностировать текущее состояние, но и разработать целевые планы улучшения качества, а также моделировать потенциальные сценарии развития программ.</w:t>
      </w:r>
      <w:r w:rsidR="00BA402B">
        <w:rPr>
          <w:rFonts w:ascii="Times New Roman" w:hAnsi="Times New Roman" w:cs="Times New Roman"/>
          <w:kern w:val="0"/>
          <w:sz w:val="28"/>
          <w:szCs w:val="28"/>
        </w:rPr>
        <w:t xml:space="preserve"> </w:t>
      </w:r>
      <w:r w:rsidRPr="00EF7DB4">
        <w:rPr>
          <w:rFonts w:ascii="Times New Roman" w:hAnsi="Times New Roman" w:cs="Times New Roman"/>
          <w:kern w:val="0"/>
          <w:sz w:val="28"/>
          <w:szCs w:val="28"/>
        </w:rPr>
        <w:t>С развитием цифровых технологий внешние заинтересованные стороны (аккредитационные агентства, работодатели, рейтинговые организации, государственные органы) получают доступ к обширным массивам данных, поступающих из различных источников, таких как:</w:t>
      </w:r>
    </w:p>
    <w:p w14:paraId="36C6F089"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официальная государственная статистическая отчетность, собираемая с организаций высшего и послевузовского образования в установленном порядке;</w:t>
      </w:r>
    </w:p>
    <w:p w14:paraId="09069AC1"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национальные отраслевые и тематические аналитические отчеты и доклады, в том числе о молодежи, о состоянии системы высшего и послевузовского образования, о проведении исследователей, об инновациях;</w:t>
      </w:r>
    </w:p>
    <w:p w14:paraId="5D6B8F91"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цифровые следы обучающихся во внутренних цифровых ресурсах университетов (активность в LMS, e-портфолио, электронные дневники, посещение цифровой библиотеки, использование баз данных исследований, программного обеспечения);</w:t>
      </w:r>
    </w:p>
    <w:p w14:paraId="026F8306"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цифровая активность обучающихся во внешней среде (активность в социальных сетях, обучение на цифровых платформах;</w:t>
      </w:r>
    </w:p>
    <w:p w14:paraId="0B022C63"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внешние базы трудоустройства (государственные и коммерческие платформы, мониторинг через Центры занятости населения, Центр развития трудовых ресурсов и e-HR-системы);</w:t>
      </w:r>
    </w:p>
    <w:p w14:paraId="6D6D9613"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открытые данные университетов (результаты аккредитаций, отчёты о самооценке, данные опросов);</w:t>
      </w:r>
    </w:p>
    <w:p w14:paraId="20234C02"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открытые данные аккредитационных и рейтинговых органов;</w:t>
      </w:r>
    </w:p>
    <w:p w14:paraId="0527AFB0" w14:textId="77777777" w:rsidR="0095404F" w:rsidRPr="00EF7DB4" w:rsidRDefault="0095404F" w:rsidP="00BF4A4D">
      <w:pPr>
        <w:numPr>
          <w:ilvl w:val="0"/>
          <w:numId w:val="52"/>
        </w:numPr>
        <w:tabs>
          <w:tab w:val="clear" w:pos="720"/>
          <w:tab w:val="num"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информационно-аналитические платформы (например, мониторинг через BI-системы, KPI-дашборды, внешние порталы оценки качества).</w:t>
      </w:r>
    </w:p>
    <w:p w14:paraId="0C68FF02" w14:textId="77777777" w:rsidR="005D7E40"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Применение цифровых технологий в управлении внешними процессами обеспечения качества образовательных программ предоставляет широкие аналитические возможности. </w:t>
      </w:r>
    </w:p>
    <w:p w14:paraId="5E618C01" w14:textId="77777777" w:rsidR="005D7E40"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Во-первых, такие технологии позволяют прогнозировать академические и институциональные риски, включая вероятное отчисление обучающихся, снижение их успеваемости, а также неудовлетворённость со стороны работодателей качеством подготовки выпускников. </w:t>
      </w:r>
    </w:p>
    <w:p w14:paraId="716CD54A" w14:textId="77777777" w:rsidR="005D7E40"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Во-вторых, с их помощью становится возможным отслеживать изменения в динамике востребованности образовательных программ и своевременно оценивать степень их соответствия действующим профессиональным стандартам. </w:t>
      </w:r>
    </w:p>
    <w:p w14:paraId="5E8BA6F0" w14:textId="5F44E75D"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В-третьих, цифровой анализ карьерных треков выпускников дает основание для моделирования компетентностных профилей, что позволяет соотнести результаты обучения с реальными требованиями рынка труда. Наконец, цифровые инструменты способствуют выстраиванию системы предиктивного аудита, основанной на использовании цифровых индикаторов и раннем выявлении потенциальных проблем в реализации программ. Такой подход позволяет перейти от реактивной оценки к предиктивной модели обеспечения качества, ориентированной на предупреждение проблем и формирование стратегии устойчивого развития.</w:t>
      </w:r>
    </w:p>
    <w:p w14:paraId="2E902147"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Использование статистики и Big Data в управлении внешними процессами качества активно реализуется в ведущих аккредитационных агентствах и национальных инициативах. </w:t>
      </w:r>
    </w:p>
    <w:p w14:paraId="58D4D6FA" w14:textId="77777777" w:rsidR="005D7E40"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Примеры практического применения статистического анализа и мониторинга больших данных в рамках внешнего обеспечения качества демонстрируют широкую палитру инструментов, формируемых как на уровне отдельных образовательных организаций, так и на уровне государственных и международных структур. </w:t>
      </w:r>
    </w:p>
    <w:p w14:paraId="6A595D55" w14:textId="773F7768"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Одним из наиболее систематизированных кейсов является аналитическая деятельность агентства IAAR, в рамках которой осуществляется комплексная оценка ОП на основе количественных и качественных данных, включая ключевые показатели эффективности (KPI), результаты опросов обучающихся и работодателей, а также контент-анализ. Это позволяет формировать диагностические заключения, выявлять риски, а также предоставлять адресные рекомендации по улучшению программ. Все отчеты внешних экспертных комиссий хранятся как на сайте агентства, так в глобальном цифровом реестре DEQAR.</w:t>
      </w:r>
    </w:p>
    <w:p w14:paraId="015E7D18"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Ещё одним значимым примером является национальный мониторинг трудоустройства выпускников, реализуемый МНВО РК в сотрудничестве с Центрами занятости населения. В этой системе используются реальные данные о занятости, уровнях заработных плат, отраслях трудоустройства, что создаёт объективную базу для корректировки содержания ОП и усиления их практической направленности.</w:t>
      </w:r>
    </w:p>
    <w:p w14:paraId="20F1B4D2"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Дополнительные возможности предоставляет практика сравнительного цифрового аудита, осуществляемого в рамках сетевых университетских инициатив или с привлечением внешних консультантов. Вузы, использующие BI-системы и дашборды, получают возможность структурировать данные по своим программам и сравнивать их с аналогичными в других институтах. Это повышает уровень транспарентности, укрепляет доверие со стороны внешних стейкхолдеров и стимулирует стратегическое партнёрство между образовательными организациями.</w:t>
      </w:r>
    </w:p>
    <w:p w14:paraId="73B2B17B"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Особое значение имеют рейтинги, такие как QS или национальные исследования от НПП РК «Атамекен». Они базируются на анализе открытых данных университетов, а также на широкомасштабных опросах работодателей. В результате формируется внешняя репутационная верификация качества образовательных программ, которая, в свою очередь, влияет на стратегии переформатирования их содержания, усиливает акцент на soft skills, цифровые компетенции и практикоориентированность.</w:t>
      </w:r>
    </w:p>
    <w:p w14:paraId="2C72E313" w14:textId="77777777" w:rsidR="0030462D"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Таким образом, различные формы аналитической интеграции статистики и больших данных в систему внешнего обеспечения качества позволяют вузам не только соответствовать требованиям оценки, но и стратегически управлять развитием образовательных программ в контексте цифровизации и глобальной конкурентоспособности. </w:t>
      </w:r>
    </w:p>
    <w:p w14:paraId="294FB52E" w14:textId="35237601" w:rsidR="0095404F" w:rsidRPr="00EF7DB4" w:rsidRDefault="0095404F" w:rsidP="000469F6">
      <w:pPr>
        <w:spacing w:after="0" w:line="240" w:lineRule="auto"/>
        <w:ind w:firstLine="709"/>
        <w:jc w:val="both"/>
        <w:rPr>
          <w:rFonts w:ascii="Times New Roman" w:hAnsi="Times New Roman" w:cs="Times New Roman"/>
          <w:b/>
          <w:bCs/>
          <w:kern w:val="0"/>
          <w:sz w:val="28"/>
          <w:szCs w:val="28"/>
          <w:highlight w:val="yellow"/>
        </w:rPr>
      </w:pPr>
      <w:r w:rsidRPr="00EF7DB4">
        <w:rPr>
          <w:rFonts w:ascii="Times New Roman" w:hAnsi="Times New Roman" w:cs="Times New Roman"/>
          <w:kern w:val="0"/>
          <w:sz w:val="28"/>
          <w:szCs w:val="28"/>
        </w:rPr>
        <w:t>Внедрение аналитических решений позволяет формировать диалоговую модель внешнего качества, в которой акцент смещается с формального соответствия на динамическое развитие, согласованное с заинтересованными сторонами.</w:t>
      </w:r>
    </w:p>
    <w:p w14:paraId="71E680BF"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Несмотря на очевидные преимущества, использование статистики и Big Data должно сопровождаться соблюдением этических, управленческих и методологических принципов: обеспечение конфиденциальности персональных данных, защита от искажённой интерпретации статистических результатов, контроль за качеством и источниками данных, воспроизводимость и открытость аналитических процедур, исключение манипуляций и «рейтингового давления» на вузы. Задача внешних акторов не только анализировать, но и формировать среду доверия, в которой аналитика становится инструментом совместного развития, а не санкционного механизма.</w:t>
      </w:r>
    </w:p>
    <w:p w14:paraId="32E613D4" w14:textId="77777777" w:rsidR="0095404F" w:rsidRPr="00EF7DB4" w:rsidRDefault="0095404F"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Важной частью системы обеспечения качества в Казахстане является аккредитация образовательных программ, которая предполагает активное участие всех заинтересованных сторон в процессе самооценки и аккредитации. </w:t>
      </w:r>
      <w:bookmarkEnd w:id="86"/>
    </w:p>
    <w:p w14:paraId="3F9369FB" w14:textId="77777777" w:rsidR="0095404F" w:rsidRPr="00EF7DB4" w:rsidRDefault="0095404F" w:rsidP="000469F6">
      <w:pPr>
        <w:tabs>
          <w:tab w:val="num" w:pos="720"/>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Внешние процессы обеспечения качества образовательных программ представляют собой интегрированный многоуровневый механизм, обеспечивающий: институциональную и программную подотчетность, соотнесенность содержания образования с требованиями рынка и общества, развитие механизмов внешнего риск-менеджмента, активное участие работодателей в формировании качества.</w:t>
      </w:r>
    </w:p>
    <w:p w14:paraId="18B1A42E" w14:textId="77777777" w:rsidR="0030462D"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 xml:space="preserve">Применение аналитики особенно важно при реализации риск-ориентированного подхода (в логике ISO 31000), когда внешние заинтересованные стороны (аккредитационные агентства, работодатели, министерства) выступают в роли акторов, способных выявлять и классифицировать риски в управлении образовательными программами. </w:t>
      </w:r>
    </w:p>
    <w:p w14:paraId="1555A458" w14:textId="032E0CE7" w:rsidR="0095404F" w:rsidRPr="00EF7DB4"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Так, работодатели, используя данные о профессиональной готовности выпускников, сигнализируют об устаревании содержания программ или дефицитах компетенций, а аналитические системы регуляторов отслеживают нарушение нормативных показателей и направляют вузы на внеплановый аудит.</w:t>
      </w:r>
    </w:p>
    <w:p w14:paraId="336028CE" w14:textId="77777777" w:rsidR="0030462D"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 xml:space="preserve">Цифровой мониторинг трансформирует взаимодействие между университетами и внешней средой: он делает процессы аккредитации прозрачными и позволяет перейти от формального соответствия к контекстуальной оценке устойчивости и адаптивности образовательной программы. </w:t>
      </w:r>
    </w:p>
    <w:p w14:paraId="118E7580" w14:textId="4DE70964" w:rsidR="0095404F" w:rsidRPr="00EF7DB4"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Университеты, использующие BI-аналитику и цифровые панели качества, становятся более открытыми к внешнему партнерству, стратегическому развитию и международной верификации качества.</w:t>
      </w:r>
    </w:p>
    <w:p w14:paraId="41DF78A0" w14:textId="77777777" w:rsidR="0030462D"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 xml:space="preserve">Таким образом, статистический анализ и мониторинг больших данных становятся неотъемлемой частью функциональной модели управления качеством. Их применение усиливает институциональное доверие, позволяет корректировать образовательные траектории в режиме реального времени, выявлять стратегические дефициты и превращать процессы оценки в диалоговые и развивающие. </w:t>
      </w:r>
    </w:p>
    <w:p w14:paraId="213E6573" w14:textId="71F43D45" w:rsidR="0095404F" w:rsidRPr="00EF7DB4" w:rsidRDefault="0095404F" w:rsidP="000469F6">
      <w:pPr>
        <w:pStyle w:val="ae"/>
        <w:ind w:firstLine="709"/>
        <w:jc w:val="both"/>
        <w:rPr>
          <w:rFonts w:ascii="Times New Roman" w:eastAsia="Times New Roman" w:hAnsi="Times New Roman" w:cs="Times New Roman"/>
          <w:kern w:val="0"/>
          <w:sz w:val="28"/>
          <w:szCs w:val="28"/>
          <w:shd w:val="clear" w:color="auto" w:fill="FFFFFF"/>
        </w:rPr>
      </w:pPr>
      <w:r w:rsidRPr="00EF7DB4">
        <w:rPr>
          <w:rFonts w:ascii="Times New Roman" w:eastAsia="Times New Roman" w:hAnsi="Times New Roman" w:cs="Times New Roman"/>
          <w:kern w:val="0"/>
          <w:sz w:val="28"/>
          <w:szCs w:val="28"/>
          <w:shd w:val="clear" w:color="auto" w:fill="FFFFFF"/>
        </w:rPr>
        <w:t>Интеграция аналитических подходов во внешний контур управления качеством отражает глобальные тренды перехода к «data-driven» университетам, в которых качество не только декларируется, но и обоснованно демонстрируется с помощью прозрачной и интерпретируемой аналитики.</w:t>
      </w:r>
    </w:p>
    <w:p w14:paraId="57D5262E" w14:textId="77777777" w:rsidR="000562CE" w:rsidRDefault="000562CE" w:rsidP="000469F6">
      <w:pPr>
        <w:pStyle w:val="ae"/>
        <w:ind w:firstLine="709"/>
        <w:jc w:val="both"/>
        <w:rPr>
          <w:rFonts w:ascii="Times New Roman" w:eastAsia="Times New Roman" w:hAnsi="Times New Roman" w:cs="Times New Roman"/>
          <w:b/>
          <w:bCs/>
          <w:kern w:val="0"/>
          <w:sz w:val="28"/>
          <w:szCs w:val="28"/>
          <w:shd w:val="clear" w:color="auto" w:fill="FFFFFF"/>
          <w:lang w:val="kk-KZ"/>
        </w:rPr>
      </w:pPr>
    </w:p>
    <w:p w14:paraId="0C413C27" w14:textId="67CC8E37" w:rsidR="009173F3" w:rsidRPr="00CE5590" w:rsidRDefault="009173F3" w:rsidP="000469F6">
      <w:pPr>
        <w:pStyle w:val="a5"/>
        <w:spacing w:after="0" w:line="240" w:lineRule="auto"/>
        <w:ind w:firstLine="709"/>
        <w:jc w:val="both"/>
        <w:rPr>
          <w:rFonts w:ascii="Times New Roman" w:hAnsi="Times New Roman" w:cs="Times New Roman"/>
          <w:b/>
          <w:bCs/>
          <w:spacing w:val="0"/>
          <w:kern w:val="0"/>
          <w:sz w:val="28"/>
          <w:szCs w:val="28"/>
        </w:rPr>
      </w:pPr>
      <w:r w:rsidRPr="00EF7DB4">
        <w:rPr>
          <w:rFonts w:ascii="Times New Roman" w:hAnsi="Times New Roman" w:cs="Times New Roman"/>
          <w:b/>
          <w:bCs/>
          <w:spacing w:val="0"/>
          <w:kern w:val="0"/>
          <w:sz w:val="28"/>
          <w:szCs w:val="28"/>
        </w:rPr>
        <w:t xml:space="preserve">2.3 </w:t>
      </w:r>
      <w:r w:rsidR="00CE5590" w:rsidRPr="00CE5590">
        <w:rPr>
          <w:rFonts w:ascii="Times New Roman" w:eastAsia="Times New Roman" w:hAnsi="Times New Roman" w:cs="Times New Roman"/>
          <w:b/>
          <w:spacing w:val="0"/>
          <w:kern w:val="0"/>
          <w:sz w:val="28"/>
          <w:szCs w:val="28"/>
          <w:shd w:val="clear" w:color="auto" w:fill="FFFFFF"/>
        </w:rPr>
        <w:t>Теоретическая модель управления процессами обеспечения качества образования</w:t>
      </w:r>
    </w:p>
    <w:p w14:paraId="6971EFA6"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87" w:name="_Hlk199098838"/>
      <w:r w:rsidRPr="00EF7DB4">
        <w:rPr>
          <w:rFonts w:ascii="Times New Roman" w:hAnsi="Times New Roman" w:cs="Times New Roman"/>
          <w:kern w:val="0"/>
          <w:sz w:val="28"/>
          <w:szCs w:val="28"/>
        </w:rPr>
        <w:t>В условиях трансформации современного образования и повышения общественного запроса на его качество возрастает значимость системных и процессных подходов в управлении образовательными организациями. Эти подходы предполагают целостный и структурированный взгляд на образовательный процесс, позволяющий сочетать управленческую эффективность с гуманистической миссией образования.</w:t>
      </w:r>
    </w:p>
    <w:p w14:paraId="5303AD5D" w14:textId="52EC1B33"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числе наиболее распространенных и применимых в образовательной сфере моделей находится концепция Total Quality Management (TQM). Ее принципы – ориентация на обучающегося как основного потребителя, вовлечение всего персонала, командная работа и непрерывное совершенствование легли в основу формирования культурных основ качества в образовательной среде [</w:t>
      </w:r>
      <w:r w:rsidR="00623F57" w:rsidRPr="00EF7DB4">
        <w:rPr>
          <w:rFonts w:ascii="Times New Roman" w:hAnsi="Times New Roman" w:cs="Times New Roman"/>
          <w:kern w:val="0"/>
          <w:sz w:val="28"/>
          <w:szCs w:val="28"/>
        </w:rPr>
        <w:t>17</w:t>
      </w:r>
      <w:r w:rsidR="005F52B8">
        <w:rPr>
          <w:rFonts w:ascii="Times New Roman" w:hAnsi="Times New Roman" w:cs="Times New Roman"/>
          <w:kern w:val="0"/>
          <w:sz w:val="28"/>
          <w:szCs w:val="28"/>
        </w:rPr>
        <w:t>4</w:t>
      </w:r>
      <w:r w:rsidRPr="00EF7DB4">
        <w:rPr>
          <w:rFonts w:ascii="Times New Roman" w:hAnsi="Times New Roman" w:cs="Times New Roman"/>
          <w:kern w:val="0"/>
          <w:sz w:val="28"/>
          <w:szCs w:val="28"/>
        </w:rPr>
        <w:t>] на начальном этапе трансформации системы образования. Несмотря на широкое распространение, модель TQM подвергается критике за склонность к избыточной формализации и недостаточное внимание к ценностному измерению образования.</w:t>
      </w:r>
    </w:p>
    <w:p w14:paraId="4F1E9E81"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88" w:name="_Hlk199099138"/>
      <w:bookmarkEnd w:id="87"/>
      <w:r w:rsidRPr="00EF7DB4">
        <w:rPr>
          <w:rFonts w:ascii="Times New Roman" w:hAnsi="Times New Roman" w:cs="Times New Roman"/>
          <w:kern w:val="0"/>
          <w:sz w:val="28"/>
          <w:szCs w:val="28"/>
        </w:rPr>
        <w:t>Модель всеобщего управления качеством (TQM – Total Quality Management) приобрела особое значение на этапе трансформации систем высшего образования от жестко иерархичных, административно ориентированных структур к более гибким и результативным формам управления качеством. Применение данной модели позволило вузам начать переход от функции контроля к построению систем внутренней ответственности, включающей обучающихся, преподавателей и административные структуры. Казахстанские университеты рассматривали и внедряли эту модель на первом этапе развития независимой системы образования, до сертификации соответствия требованиям ISO 9001.</w:t>
      </w:r>
    </w:p>
    <w:bookmarkEnd w:id="88"/>
    <w:p w14:paraId="64B38CE8" w14:textId="16EAC1E9"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странах с развивающейся системой высшего образования, таких как Алжир, Оман, Иордания и Ливия, внедрение элементов TQM позволило университетам организовать процессы оценки качества образовательных программ, преподавания, административного управления и инфраструктурной поддержки. Так, в исс</w:t>
      </w:r>
      <w:r w:rsidR="000562CE">
        <w:rPr>
          <w:rFonts w:ascii="Times New Roman" w:hAnsi="Times New Roman" w:cs="Times New Roman"/>
          <w:kern w:val="0"/>
          <w:sz w:val="28"/>
          <w:szCs w:val="28"/>
        </w:rPr>
        <w:t xml:space="preserve">ледовании Аид, Руански и Мулфи </w:t>
      </w:r>
      <w:r w:rsidRPr="00EF7DB4">
        <w:rPr>
          <w:rFonts w:ascii="Times New Roman" w:hAnsi="Times New Roman" w:cs="Times New Roman"/>
          <w:kern w:val="0"/>
          <w:sz w:val="28"/>
          <w:szCs w:val="28"/>
        </w:rPr>
        <w:t>[</w:t>
      </w:r>
      <w:r w:rsidR="00623F57" w:rsidRPr="00EF7DB4">
        <w:rPr>
          <w:rFonts w:ascii="Times New Roman" w:hAnsi="Times New Roman" w:cs="Times New Roman"/>
          <w:kern w:val="0"/>
          <w:sz w:val="28"/>
          <w:szCs w:val="28"/>
        </w:rPr>
        <w:t>1</w:t>
      </w:r>
      <w:r w:rsidR="005F52B8">
        <w:rPr>
          <w:rFonts w:ascii="Times New Roman" w:hAnsi="Times New Roman" w:cs="Times New Roman"/>
          <w:kern w:val="0"/>
          <w:sz w:val="28"/>
          <w:szCs w:val="28"/>
        </w:rPr>
        <w:t>75</w:t>
      </w:r>
      <w:r w:rsidRPr="00EF7DB4">
        <w:rPr>
          <w:rFonts w:ascii="Times New Roman" w:hAnsi="Times New Roman" w:cs="Times New Roman"/>
          <w:kern w:val="0"/>
          <w:sz w:val="28"/>
          <w:szCs w:val="28"/>
        </w:rPr>
        <w:t>] были выделены ключевые направления оценки качества, включающие: образовательные программы, преподавательский состав, студенческие службы, административное управление и ресурсы. Авторы приходят к выводу, что данные критерии позволяют выстроить интегрированную модель TQM, хотя ее реализация часто сопровождается методологическими трудностями и неоднородностью результатов.</w:t>
      </w:r>
    </w:p>
    <w:p w14:paraId="57319C83" w14:textId="097AFF45"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89" w:name="_Hlk199099169"/>
      <w:r w:rsidRPr="00EF7DB4">
        <w:rPr>
          <w:rFonts w:ascii="Times New Roman" w:hAnsi="Times New Roman" w:cs="Times New Roman"/>
          <w:kern w:val="0"/>
          <w:sz w:val="28"/>
          <w:szCs w:val="28"/>
        </w:rPr>
        <w:t>Исследование З. Надим и А. Аль-Хинай [</w:t>
      </w:r>
      <w:r w:rsidR="00623F57" w:rsidRPr="00EF7DB4">
        <w:rPr>
          <w:rFonts w:ascii="Times New Roman" w:hAnsi="Times New Roman" w:cs="Times New Roman"/>
          <w:kern w:val="0"/>
          <w:sz w:val="28"/>
          <w:szCs w:val="28"/>
        </w:rPr>
        <w:t>1</w:t>
      </w:r>
      <w:r w:rsidR="005F52B8">
        <w:rPr>
          <w:rFonts w:ascii="Times New Roman" w:hAnsi="Times New Roman" w:cs="Times New Roman"/>
          <w:kern w:val="0"/>
          <w:sz w:val="28"/>
          <w:szCs w:val="28"/>
        </w:rPr>
        <w:t>76</w:t>
      </w:r>
      <w:r w:rsidRPr="00EF7DB4">
        <w:rPr>
          <w:rFonts w:ascii="Times New Roman" w:hAnsi="Times New Roman" w:cs="Times New Roman"/>
          <w:kern w:val="0"/>
          <w:sz w:val="28"/>
          <w:szCs w:val="28"/>
        </w:rPr>
        <w:t>], проведенное в Омане, позволило выделить критические факторы успеха реализации TQM в вузах: вовлеченность сотрудников, ориентация на заинтересованных сторон, лидерство, четкие KPI, обучение и мотивация персонала. Однако авторы подчеркивают, что даже при наличии этих условий система TQM требует локальной адаптации и не может быть применена механически без учета специфики образовательной среды.</w:t>
      </w:r>
    </w:p>
    <w:p w14:paraId="254E2D93" w14:textId="53B8BD30"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0" w:name="_Hlk199099202"/>
      <w:bookmarkEnd w:id="89"/>
      <w:r w:rsidRPr="00EF7DB4">
        <w:rPr>
          <w:rFonts w:ascii="Times New Roman" w:hAnsi="Times New Roman" w:cs="Times New Roman"/>
          <w:kern w:val="0"/>
          <w:sz w:val="28"/>
          <w:szCs w:val="28"/>
        </w:rPr>
        <w:t>Систематический обзор Nasim K., Sikander A. и Tian X. [</w:t>
      </w:r>
      <w:r w:rsidR="00623F57" w:rsidRPr="00EF7DB4">
        <w:rPr>
          <w:rFonts w:ascii="Times New Roman" w:hAnsi="Times New Roman" w:cs="Times New Roman"/>
          <w:kern w:val="0"/>
          <w:sz w:val="28"/>
          <w:szCs w:val="28"/>
        </w:rPr>
        <w:t>1</w:t>
      </w:r>
      <w:r w:rsidR="005F52B8">
        <w:rPr>
          <w:rFonts w:ascii="Times New Roman" w:hAnsi="Times New Roman" w:cs="Times New Roman"/>
          <w:kern w:val="0"/>
          <w:sz w:val="28"/>
          <w:szCs w:val="28"/>
        </w:rPr>
        <w:t>77</w:t>
      </w:r>
      <w:r w:rsidRPr="00EF7DB4">
        <w:rPr>
          <w:rFonts w:ascii="Times New Roman" w:hAnsi="Times New Roman" w:cs="Times New Roman"/>
          <w:kern w:val="0"/>
          <w:sz w:val="28"/>
          <w:szCs w:val="28"/>
        </w:rPr>
        <w:t>] охватывает двадцатилетний период исследований TQM в высшем образовании. Согласно авторам, акцент в исследованиях смещен в сторону преподавания и обучения, в то время как такие сферы, как наука, индустриальное партнерство и институциональное развитие, остаются на периферии внимания. Кроме того, отмечается ограниченность модели в странах с высокой институциональной автономией, где стандартизированные процессы контроля могут вступать в противоречие с академической свободой и инновационностью университетской среды.</w:t>
      </w:r>
    </w:p>
    <w:p w14:paraId="43372E07"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1" w:name="_Hlk199099240"/>
      <w:bookmarkEnd w:id="90"/>
      <w:r w:rsidRPr="00EF7DB4">
        <w:rPr>
          <w:rFonts w:ascii="Times New Roman" w:hAnsi="Times New Roman" w:cs="Times New Roman"/>
          <w:kern w:val="0"/>
          <w:sz w:val="28"/>
          <w:szCs w:val="28"/>
        </w:rPr>
        <w:t>Обобщая результаты данных исследований, можно утверждать, что модель TQM оказалась полезной на первом этапе, когда основной задачей было устранение избыточного государственного контроля и формирование внутренних механизмов качества. Она позволила ввести культуру оценки, ориентированную на результат, создать основы стратегического управления, обучить персонал и включить студентов в обратную связь. Однако в условиях зрелых систем образования модель TQM нуждается в развитии: требуется отход от формального следования процедурам в пользу гибких, адаптивных и целевых стратегий управления качеством.</w:t>
      </w:r>
    </w:p>
    <w:p w14:paraId="36EDA347" w14:textId="2886F8AE"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Интегральным и многофакторным инструментом системного управления качеством выступает модель EFQM. Ее структура включает критерии, касающиеся лидерства, стратегии, персонала, партнерств, процессов и результатов. EFQM применима как для оценки текущего состояния, так и для стратегического развития образовательных организаций, особенно в контексте трансформации университетов в центры инноваций и устойчивого развития. В Казахстане на основе этой модели присуждается Премия Президента Республики Казахстан в области качества – Алтын сапа. Лауреатами премии становились ведущие университеты страны, включая Казахский национальный университет имени аль-Фараби, Казахский национальный педагогический университет имени Абая и другие вузы, что свидетельствует о практическом применении модели EFQM в национальной системе высшего образования.</w:t>
      </w:r>
    </w:p>
    <w:p w14:paraId="559DA160" w14:textId="61628500"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2" w:name="_Hlk199099314"/>
      <w:bookmarkEnd w:id="91"/>
      <w:r w:rsidRPr="00EF7DB4">
        <w:rPr>
          <w:rFonts w:ascii="Times New Roman" w:hAnsi="Times New Roman" w:cs="Times New Roman"/>
          <w:kern w:val="0"/>
          <w:sz w:val="28"/>
          <w:szCs w:val="28"/>
        </w:rPr>
        <w:t>EFQM, предлагает структурированную модель оценки организационного совершенства, которая включает девять критериев, разделенных на блоки «возможности» (лидерство, стратегия, люди, партнерство, процессы) и «результаты» (для персонала, клиентов, общества и бизнеса). Она основана на логике RADAR и применяется как инструмент самооценки, анализа и стратегического планирования. В отличие от TQM, модель EFQM ориентирована на достижение устойчивого развития, стратегическую трансформацию и создание добавленной ценности для всех стейкхолдеров. EFQM активно применяется в вузах Великобритании, Германии, Китая, Казахстана, Словакии и др., и, как показывают исследования [</w:t>
      </w:r>
      <w:r w:rsidR="00623F57" w:rsidRPr="00EF7DB4">
        <w:rPr>
          <w:rFonts w:ascii="Times New Roman" w:hAnsi="Times New Roman" w:cs="Times New Roman"/>
          <w:kern w:val="0"/>
          <w:sz w:val="28"/>
          <w:szCs w:val="28"/>
        </w:rPr>
        <w:t>1</w:t>
      </w:r>
      <w:r w:rsidR="005F52B8">
        <w:rPr>
          <w:rFonts w:ascii="Times New Roman" w:hAnsi="Times New Roman" w:cs="Times New Roman"/>
          <w:kern w:val="0"/>
          <w:sz w:val="28"/>
          <w:szCs w:val="28"/>
        </w:rPr>
        <w:t>78</w:t>
      </w:r>
      <w:r w:rsidR="00623F57" w:rsidRPr="00EF7DB4">
        <w:rPr>
          <w:rFonts w:ascii="Times New Roman" w:hAnsi="Times New Roman" w:cs="Times New Roman"/>
          <w:kern w:val="0"/>
          <w:sz w:val="28"/>
          <w:szCs w:val="28"/>
        </w:rPr>
        <w:t>-18</w:t>
      </w:r>
      <w:r w:rsidR="005F52B8">
        <w:rPr>
          <w:rFonts w:ascii="Times New Roman" w:hAnsi="Times New Roman" w:cs="Times New Roman"/>
          <w:kern w:val="0"/>
          <w:sz w:val="28"/>
          <w:szCs w:val="28"/>
        </w:rPr>
        <w:t>3</w:t>
      </w:r>
      <w:r w:rsidRPr="00EF7DB4">
        <w:rPr>
          <w:rFonts w:ascii="Times New Roman" w:hAnsi="Times New Roman" w:cs="Times New Roman"/>
          <w:kern w:val="0"/>
          <w:sz w:val="28"/>
          <w:szCs w:val="28"/>
        </w:rPr>
        <w:t>], повышает интеграцию внутренних процессов, управленческую зрелость и культуру качества в организациях образования.</w:t>
      </w:r>
    </w:p>
    <w:p w14:paraId="1B44BDC3" w14:textId="2714B468" w:rsidR="0044302D" w:rsidRPr="00EF7DB4" w:rsidRDefault="0014342F" w:rsidP="000469F6">
      <w:pPr>
        <w:spacing w:after="0" w:line="240" w:lineRule="auto"/>
        <w:ind w:firstLine="709"/>
        <w:jc w:val="both"/>
        <w:rPr>
          <w:rFonts w:ascii="Times New Roman" w:hAnsi="Times New Roman" w:cs="Times New Roman"/>
          <w:kern w:val="0"/>
          <w:sz w:val="28"/>
          <w:szCs w:val="28"/>
        </w:rPr>
      </w:pPr>
      <w:r w:rsidRPr="00693B41">
        <w:rPr>
          <w:rFonts w:ascii="Times New Roman" w:hAnsi="Times New Roman" w:cs="Times New Roman"/>
          <w:kern w:val="0"/>
          <w:sz w:val="28"/>
          <w:szCs w:val="28"/>
        </w:rPr>
        <w:t>В частности, в исследовании С.</w:t>
      </w:r>
      <w:r w:rsidR="0044302D" w:rsidRPr="00693B41">
        <w:rPr>
          <w:rFonts w:ascii="Times New Roman" w:hAnsi="Times New Roman" w:cs="Times New Roman"/>
          <w:kern w:val="0"/>
          <w:sz w:val="28"/>
          <w:szCs w:val="28"/>
        </w:rPr>
        <w:t>М. Омирбаева и соавторов</w:t>
      </w:r>
      <w:r w:rsidR="0044302D" w:rsidRPr="00693B41">
        <w:rPr>
          <w:rFonts w:ascii="Times New Roman" w:hAnsi="Times New Roman" w:cs="Times New Roman"/>
          <w:kern w:val="0"/>
          <w:sz w:val="28"/>
          <w:szCs w:val="28"/>
          <w14:ligatures w14:val="none"/>
        </w:rPr>
        <w:t xml:space="preserve"> </w:t>
      </w:r>
      <w:r w:rsidR="0044302D" w:rsidRPr="00693B41">
        <w:rPr>
          <w:rFonts w:ascii="Times New Roman" w:hAnsi="Times New Roman" w:cs="Times New Roman"/>
          <w:kern w:val="0"/>
          <w:sz w:val="28"/>
          <w:szCs w:val="28"/>
        </w:rPr>
        <w:t>[</w:t>
      </w:r>
      <w:r w:rsidR="00623F57" w:rsidRPr="00693B41">
        <w:rPr>
          <w:rFonts w:ascii="Times New Roman" w:hAnsi="Times New Roman" w:cs="Times New Roman"/>
          <w:kern w:val="0"/>
          <w:sz w:val="28"/>
          <w:szCs w:val="28"/>
        </w:rPr>
        <w:t>5</w:t>
      </w:r>
      <w:r w:rsidR="00807CF7">
        <w:rPr>
          <w:rFonts w:ascii="Times New Roman" w:hAnsi="Times New Roman" w:cs="Times New Roman"/>
          <w:kern w:val="0"/>
          <w:sz w:val="28"/>
          <w:szCs w:val="28"/>
        </w:rPr>
        <w:t>1</w:t>
      </w:r>
      <w:r w:rsidR="00693B41" w:rsidRPr="00693B41">
        <w:rPr>
          <w:rFonts w:ascii="Times New Roman" w:hAnsi="Times New Roman" w:cs="Times New Roman"/>
          <w:kern w:val="0"/>
          <w:sz w:val="28"/>
          <w:szCs w:val="28"/>
          <w:lang w:val="kk-KZ"/>
        </w:rPr>
        <w:t>, с. 264</w:t>
      </w:r>
      <w:r w:rsidR="00623F57" w:rsidRPr="00693B41">
        <w:rPr>
          <w:rFonts w:ascii="Times New Roman" w:hAnsi="Times New Roman" w:cs="Times New Roman"/>
          <w:kern w:val="0"/>
          <w:sz w:val="28"/>
          <w:szCs w:val="28"/>
        </w:rPr>
        <w:t>; 5</w:t>
      </w:r>
      <w:r w:rsidR="00807CF7">
        <w:rPr>
          <w:rFonts w:ascii="Times New Roman" w:hAnsi="Times New Roman" w:cs="Times New Roman"/>
          <w:kern w:val="0"/>
          <w:sz w:val="28"/>
          <w:szCs w:val="28"/>
        </w:rPr>
        <w:t>2</w:t>
      </w:r>
      <w:r w:rsidR="00693B41" w:rsidRPr="00693B41">
        <w:rPr>
          <w:rFonts w:ascii="Times New Roman" w:hAnsi="Times New Roman" w:cs="Times New Roman"/>
          <w:kern w:val="0"/>
          <w:sz w:val="28"/>
          <w:szCs w:val="28"/>
          <w:lang w:val="kk-KZ"/>
        </w:rPr>
        <w:t>, с. 26-27</w:t>
      </w:r>
      <w:r w:rsidR="0044302D" w:rsidRPr="00693B41">
        <w:rPr>
          <w:rFonts w:ascii="Times New Roman" w:hAnsi="Times New Roman" w:cs="Times New Roman"/>
          <w:kern w:val="0"/>
          <w:sz w:val="28"/>
          <w:szCs w:val="28"/>
        </w:rPr>
        <w:t xml:space="preserve">] подчеркивается, что в условиях Болонского процесса и автономии </w:t>
      </w:r>
      <w:r w:rsidR="0044302D" w:rsidRPr="00EF7DB4">
        <w:rPr>
          <w:rFonts w:ascii="Times New Roman" w:hAnsi="Times New Roman" w:cs="Times New Roman"/>
          <w:kern w:val="0"/>
          <w:sz w:val="28"/>
          <w:szCs w:val="28"/>
        </w:rPr>
        <w:t xml:space="preserve">вузов Казахстана модель EFQM может служить основой для разработки национальных моделей обеспечения качества, ориентированных на стратегическое развитие и соответствие ESG-принципам. </w:t>
      </w:r>
      <w:bookmarkStart w:id="93" w:name="_Hlk199099334"/>
      <w:bookmarkEnd w:id="92"/>
      <w:r w:rsidR="0044302D" w:rsidRPr="00EF7DB4">
        <w:rPr>
          <w:rFonts w:ascii="Times New Roman" w:hAnsi="Times New Roman" w:cs="Times New Roman"/>
          <w:kern w:val="0"/>
          <w:sz w:val="28"/>
          <w:szCs w:val="28"/>
        </w:rPr>
        <w:t xml:space="preserve">Применение модели EFQM в сочетании с ISO и TQM как подходов, не взаимоисключающих, а взаимодополняющих в рамках комплексного управления качеством обосновано в исследовании Г. Манарбек </w:t>
      </w:r>
      <w:r w:rsidR="0044302D" w:rsidRPr="00EF7DB4">
        <w:rPr>
          <w:rFonts w:ascii="Times New Roman" w:hAnsi="Times New Roman" w:cs="Times New Roman"/>
          <w:kern w:val="0"/>
          <w:sz w:val="28"/>
          <w:szCs w:val="28"/>
          <w14:ligatures w14:val="none"/>
        </w:rPr>
        <w:t>[</w:t>
      </w:r>
      <w:r w:rsidR="00623F57" w:rsidRPr="00EF7DB4">
        <w:rPr>
          <w:rFonts w:ascii="Times New Roman" w:hAnsi="Times New Roman" w:cs="Times New Roman"/>
          <w:kern w:val="0"/>
          <w:sz w:val="28"/>
          <w:szCs w:val="28"/>
          <w14:ligatures w14:val="none"/>
        </w:rPr>
        <w:t>1</w:t>
      </w:r>
      <w:r w:rsidR="0001249C">
        <w:rPr>
          <w:rFonts w:ascii="Times New Roman" w:hAnsi="Times New Roman" w:cs="Times New Roman"/>
          <w:kern w:val="0"/>
          <w:sz w:val="28"/>
          <w:szCs w:val="28"/>
          <w14:ligatures w14:val="none"/>
        </w:rPr>
        <w:t>84</w:t>
      </w:r>
      <w:r w:rsidR="0044302D" w:rsidRPr="00EF7DB4">
        <w:rPr>
          <w:rFonts w:ascii="Times New Roman" w:hAnsi="Times New Roman" w:cs="Times New Roman"/>
          <w:kern w:val="0"/>
          <w:sz w:val="28"/>
          <w:szCs w:val="28"/>
        </w:rPr>
        <w:t>] и коллег.</w:t>
      </w:r>
      <w:bookmarkEnd w:id="93"/>
    </w:p>
    <w:p w14:paraId="3730AC2B" w14:textId="505ABA45"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4" w:name="_Hlk199099383"/>
      <w:r w:rsidRPr="00EF7DB4">
        <w:rPr>
          <w:rFonts w:ascii="Times New Roman" w:hAnsi="Times New Roman" w:cs="Times New Roman"/>
          <w:kern w:val="0"/>
          <w:sz w:val="28"/>
          <w:szCs w:val="28"/>
        </w:rPr>
        <w:t>Образование как система является открытой гуманистической мягкой системой. В этом контексте особенно ценна методология мягких систем Ф.</w:t>
      </w:r>
      <w:r w:rsidR="0014342F">
        <w:rPr>
          <w:rFonts w:ascii="Times New Roman" w:hAnsi="Times New Roman" w:cs="Times New Roman"/>
          <w:kern w:val="0"/>
          <w:sz w:val="28"/>
          <w:szCs w:val="28"/>
        </w:rPr>
        <w:t> </w:t>
      </w:r>
      <w:r w:rsidRPr="00EF7DB4">
        <w:rPr>
          <w:rFonts w:ascii="Times New Roman" w:hAnsi="Times New Roman" w:cs="Times New Roman"/>
          <w:kern w:val="0"/>
          <w:sz w:val="28"/>
          <w:szCs w:val="28"/>
        </w:rPr>
        <w:t>Чекланда (Soft Systems Methodology – SSM), акцентирующая необходимость интерпретации, диалога, работы с различными точками зрения и учета нематериальных факторов качества. SSM позволяет расширить рамки формализованных моделей управления (таких как TQM или ISO), включая гуманистический, этический и педагогический контексты образовательной деятельности. Таким образом, модель TQM может быть эффективной на начальном этапе формирования систем обеспечения качества – когда организация нуждается в создании процедур, вовлечении персонала, формализации процессов. В то время как EFQM целесообразно использовать на этапе зрелости системы, при наличии управленческой автономии и ориентации на устойчивое развитие и стратегическую трансформацию. При этом обе модели могут быть обогащены гуманистической логикой SSM, обеспечивающей чувствительность к контексту и многообразию ожиданий стейкхолдеров.</w:t>
      </w:r>
    </w:p>
    <w:p w14:paraId="6149CEA7"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Методология мягких систем, представляет собой качественный метод системного анализа, предназначенный для исследования и совершенствования сложных, слабо структурированных ситуаций, характерных для социальных систем, таких как образование. В отличие от традиционного «жесткого» системного анализа, предполагающего наличие четко определенных целей и измеримых параметров, SSM рассматривает проблемные ситуации как открытые, неоднозначные, «многоголосые» и подверженные интерпретациям. В отличие от формализованных моделей, SSM ориентирована на анализ проблемных ситуаций в условиях неопределенности, включение разных точек зрения и совместное выстраивание моделей изменений. Эта методология особенно ценна в сфере образования, где многие решения принимаются в контексте неоднозначных целей и ценностных предпочтений.</w:t>
      </w:r>
    </w:p>
    <w:p w14:paraId="6789BF1F"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5" w:name="_Hlk199099429"/>
      <w:bookmarkEnd w:id="94"/>
      <w:r w:rsidRPr="00EF7DB4">
        <w:rPr>
          <w:rFonts w:ascii="Times New Roman" w:hAnsi="Times New Roman" w:cs="Times New Roman"/>
          <w:kern w:val="0"/>
          <w:sz w:val="28"/>
          <w:szCs w:val="28"/>
        </w:rPr>
        <w:t>Методология мягких систем предлагает исследовательский цикл, включающий: изучение проблемной ситуации с помощью визуализации проблемной ситуации (rich pictures), выявление ключевых заинтересованных сторон и их точек зрения, построение абстрактных концептуальных моделей целенаправленной человеческой деятельности (human activity systems), обсуждение возможных изменений и определение тех из них, которые являются одновременно желательными и осуществимыми. Центральное место занимает диалог и совместное осмысление проблем, что особенно важно в образовательной среде, ориентированной на совместное обучение и развитие. Одним из проявлений методологии мягких систем применительно к будущему является форсайт, который сейчас активно применяется для прогнозирования будущего в казахстанской образовательной системе.</w:t>
      </w:r>
    </w:p>
    <w:p w14:paraId="2A75FC07"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Таким образом, применение SSM в образовательной среде позволяет: </w:t>
      </w:r>
    </w:p>
    <w:p w14:paraId="0B526460" w14:textId="77777777" w:rsidR="0044302D" w:rsidRPr="00EF7DB4" w:rsidRDefault="0044302D" w:rsidP="00BF4A4D">
      <w:pPr>
        <w:pStyle w:val="a8"/>
        <w:numPr>
          <w:ilvl w:val="0"/>
          <w:numId w:val="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анализировать качество не только как соответствие стандартам, но как результат взаимодействия и согласования смыслов между участниками;</w:t>
      </w:r>
    </w:p>
    <w:p w14:paraId="72E16374" w14:textId="77777777" w:rsidR="0044302D" w:rsidRPr="00EF7DB4" w:rsidRDefault="0044302D" w:rsidP="00BF4A4D">
      <w:pPr>
        <w:pStyle w:val="a8"/>
        <w:numPr>
          <w:ilvl w:val="0"/>
          <w:numId w:val="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выявлять скрытые конфликты, барьеры и альтернативы в образовательной политике и практике;</w:t>
      </w:r>
    </w:p>
    <w:p w14:paraId="4BB15C44" w14:textId="77777777" w:rsidR="0044302D" w:rsidRPr="00EF7DB4" w:rsidRDefault="0044302D" w:rsidP="00BF4A4D">
      <w:pPr>
        <w:pStyle w:val="a8"/>
        <w:numPr>
          <w:ilvl w:val="0"/>
          <w:numId w:val="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учитывать понимание образования как социального процесса, реализуемого в социальной, открытой, мягкой, гуманистической системе;</w:t>
      </w:r>
    </w:p>
    <w:p w14:paraId="6E2D71BF" w14:textId="77777777" w:rsidR="0044302D" w:rsidRPr="00EF7DB4" w:rsidRDefault="0044302D" w:rsidP="00BF4A4D">
      <w:pPr>
        <w:pStyle w:val="a8"/>
        <w:numPr>
          <w:ilvl w:val="0"/>
          <w:numId w:val="8"/>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строить устойчивые и адаптивные механизмы управления, соответствующие природе образования как мягкой, открытой и социально-гуманистической системы.</w:t>
      </w:r>
    </w:p>
    <w:p w14:paraId="60718C71"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6" w:name="_Hlk199099462"/>
      <w:bookmarkEnd w:id="95"/>
      <w:r w:rsidRPr="00EF7DB4">
        <w:rPr>
          <w:rFonts w:ascii="Times New Roman" w:hAnsi="Times New Roman" w:cs="Times New Roman"/>
          <w:kern w:val="0"/>
          <w:sz w:val="28"/>
          <w:szCs w:val="28"/>
        </w:rPr>
        <w:t>Одним из наиболее формализованных подходов является внедрение стандарта ISO 9001, ориентированного на построение системы менеджмента качества на основе процессного подхода, управления рисками и постоянного улучшения. В образовательной практике этот стандарт позволяет обеспечить прозрачность процедур, их воспроизводимость и подотчетность перед заинтересованными сторонами, в том числе в международном контексте. В Казахстане оценка соответствия деятельности вузов стандарту ISO 9001 началась в 2004 году, что стало важным этапом институционализации процессного управления качеством в национальной системе высшего образования. С этого момента сертификация стала неотъемлемой частью процессов институционального развития ряда университетов и продолжается по настоящее время в таких вузах, как КазНУ им. аль-Фараби, Торайгыров университет, Astana IT University, Университет Туран и других. Сертификация по соответствие проходит и в ведущих зарубежных университетах, таких как Университет Деусто, г. Бильбао, Испания, и многих других.</w:t>
      </w:r>
    </w:p>
    <w:p w14:paraId="672FD714" w14:textId="5CA7603C" w:rsidR="0044302D" w:rsidRPr="00EF7DB4" w:rsidRDefault="0044302D" w:rsidP="000469F6">
      <w:pPr>
        <w:spacing w:after="0" w:line="240" w:lineRule="auto"/>
        <w:ind w:firstLine="709"/>
        <w:jc w:val="both"/>
        <w:rPr>
          <w:rFonts w:ascii="Times New Roman" w:hAnsi="Times New Roman" w:cs="Times New Roman"/>
          <w:b/>
          <w:bCs/>
          <w:kern w:val="0"/>
          <w:sz w:val="28"/>
          <w:szCs w:val="28"/>
        </w:rPr>
      </w:pPr>
      <w:bookmarkStart w:id="97" w:name="_Hlk199099478"/>
      <w:bookmarkEnd w:id="96"/>
      <w:r w:rsidRPr="00EF7DB4">
        <w:rPr>
          <w:rFonts w:ascii="Times New Roman" w:hAnsi="Times New Roman" w:cs="Times New Roman"/>
          <w:kern w:val="0"/>
          <w:sz w:val="28"/>
          <w:szCs w:val="28"/>
        </w:rPr>
        <w:t>Внедрение ISO 9001 позволило университетам выстроить системный подход к управлению образовательной деятельностью и административными процедурами, а также обеспечить соответствие внешним требованиям – со стороны государства, аккредитационных агентств, работодателей и международных партнеров. Университеты также отмечают, что сертификация ISO способствует укреплению доверия со стороны студентов и их родителей, повышению международной узнаваемости и служит маркетинговым инструментом в условиях конкуренции [</w:t>
      </w:r>
      <w:r w:rsidR="00122DC4">
        <w:rPr>
          <w:rFonts w:ascii="Times New Roman" w:hAnsi="Times New Roman" w:cs="Times New Roman"/>
          <w:kern w:val="0"/>
          <w:sz w:val="28"/>
          <w:szCs w:val="28"/>
        </w:rPr>
        <w:t xml:space="preserve">55, р. 107-116; </w:t>
      </w:r>
      <w:r w:rsidR="0001249C">
        <w:rPr>
          <w:rFonts w:ascii="Times New Roman" w:hAnsi="Times New Roman" w:cs="Times New Roman"/>
          <w:kern w:val="0"/>
          <w:sz w:val="28"/>
          <w:szCs w:val="28"/>
        </w:rPr>
        <w:t xml:space="preserve">186, р. 831-846; </w:t>
      </w:r>
      <w:r w:rsidR="001F5AAD">
        <w:rPr>
          <w:rFonts w:ascii="Times New Roman" w:hAnsi="Times New Roman" w:cs="Times New Roman"/>
          <w:kern w:val="0"/>
          <w:sz w:val="28"/>
          <w:szCs w:val="28"/>
        </w:rPr>
        <w:t>185</w:t>
      </w:r>
      <w:r w:rsidR="00A34D30">
        <w:rPr>
          <w:rFonts w:ascii="Times New Roman" w:hAnsi="Times New Roman" w:cs="Times New Roman"/>
          <w:kern w:val="0"/>
          <w:sz w:val="28"/>
          <w:szCs w:val="28"/>
        </w:rPr>
        <w:t>, 186</w:t>
      </w:r>
      <w:r w:rsidRPr="00EF7DB4">
        <w:rPr>
          <w:rFonts w:ascii="Times New Roman" w:hAnsi="Times New Roman" w:cs="Times New Roman"/>
          <w:kern w:val="0"/>
          <w:sz w:val="28"/>
          <w:szCs w:val="28"/>
        </w:rPr>
        <w:t>].</w:t>
      </w:r>
      <w:bookmarkEnd w:id="97"/>
      <w:r w:rsidR="00693B41">
        <w:rPr>
          <w:rFonts w:ascii="Times New Roman" w:hAnsi="Times New Roman" w:cs="Times New Roman"/>
          <w:kern w:val="0"/>
          <w:sz w:val="28"/>
          <w:szCs w:val="28"/>
          <w:lang w:val="kk-KZ"/>
        </w:rPr>
        <w:t xml:space="preserve"> </w:t>
      </w:r>
      <w:r w:rsidRPr="00EF7DB4">
        <w:rPr>
          <w:rFonts w:ascii="Times New Roman" w:hAnsi="Times New Roman" w:cs="Times New Roman"/>
          <w:kern w:val="0"/>
          <w:sz w:val="28"/>
          <w:szCs w:val="28"/>
        </w:rPr>
        <w:t>В рамках исследования, посвященного управлению качеством высшего и послевузовского образования в Республике Казахстан, важно уделить внимание теоретическим основам управления рисками и международным подходам в данной области. Управление рисками представляет собой систематический процесс выявления, анализа, оценки и минимизации потенциальных угроз, способных негативно повлиять на достижение целей организации. В образовательной сфере риски могут быть связаны с различными аспектами деятельности: от академических и административных до финансовых и репутационных [</w:t>
      </w:r>
      <w:r w:rsidR="00623F57" w:rsidRPr="00EF7DB4">
        <w:rPr>
          <w:rFonts w:ascii="Times New Roman" w:hAnsi="Times New Roman" w:cs="Times New Roman"/>
          <w:kern w:val="0"/>
          <w:sz w:val="28"/>
          <w:szCs w:val="28"/>
        </w:rPr>
        <w:t>1</w:t>
      </w:r>
      <w:r w:rsidR="00A34D30">
        <w:rPr>
          <w:rFonts w:ascii="Times New Roman" w:hAnsi="Times New Roman" w:cs="Times New Roman"/>
          <w:kern w:val="0"/>
          <w:sz w:val="28"/>
          <w:szCs w:val="28"/>
        </w:rPr>
        <w:t>87</w:t>
      </w:r>
      <w:r w:rsidRPr="00EF7DB4">
        <w:rPr>
          <w:rFonts w:ascii="Times New Roman" w:hAnsi="Times New Roman" w:cs="Times New Roman"/>
          <w:kern w:val="0"/>
          <w:sz w:val="28"/>
          <w:szCs w:val="28"/>
        </w:rPr>
        <w:t xml:space="preserve">]. Классификация рисков в образовательных организациях обычно включает внутренние (например, кадровые, организационные) и внешние (например, изменения в законодательстве, демографические тенденции) факторы. Основными этапами процесса управления рисками являются: идентификация рисков, их анализ и оценка, выбор методов реагирования, реализация мероприятий по управлению рисками и последующий мониторинг и контроль. </w:t>
      </w:r>
    </w:p>
    <w:p w14:paraId="315AFF7F"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Международные стандарты в области управления рисками, такие как ISO 31000, предлагают универсальные принципы и рекомендации, применимые к различным отраслям, включая образование. Согласно ISO 31000, риск определяется как влияние неопределенности на достижение целей, что может иметь как негативные, так и позитивные последствия. Принципы эффективного управления рисками включают интеграцию в организационные процессы, структурированный и всеобъемлющий подход, адаптивность к изменяющимся условиям, инклюзивность, основание на наилучшей доступной информации и постоянное совершенствование. </w:t>
      </w:r>
    </w:p>
    <w:p w14:paraId="0B086DD4"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образовательной сфере международные подходы к управлению рисками акцентируют внимание на необходимости адаптации общих принципов к специфике образовательных организаций. Это включает в себя учет уникальных факторов, таких как академическая свобода, разнообразие образовательных программ и потребности различных групп заинтересованных сторон. Применение международных стандартов позволяет образовательным организациям систематизировать процессы управления рисками, повысить устойчивость к внешним и внутренним угрозам и обеспечить достижение стратегических целей. Эффективное управление рисками способствует укреплению устойчивости университетов, позволяя им адаптироваться к изменениям внешней среды, таким как экономическая нестабильность, политические изменения, природные катастрофы и технологические инновации. Интеграция управления рисками в стратегическое планирование и операционную деятельность способствует более обоснованному и информированному принятию решений на всех уровнях управления. Применение систематических подходов к идентификации, оценке и мониторингу рисков позволяет своевременно выявлять потенциальные угрозы и разрабатывать меры по их минимизации, что снижает вероятность наступления негативных событий и их последствий. Прозрачность и эффективность управления рисками укрепляют доверие студентов, преподавателей, сотрудников и внешних партнеров к организации образования, что способствует улучшению его репутации и конкурентоспособности. Таким образом, внедрение стратегий управления рисками в университетах способствует их устойчивому развитию, повышает эффективность управления и укрепляет доверие заинтересованных сторон.</w:t>
      </w:r>
    </w:p>
    <w:p w14:paraId="5D6A0474" w14:textId="3AA910F4"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8" w:name="_Hlk199099665"/>
      <w:r w:rsidRPr="00EF7DB4">
        <w:rPr>
          <w:rFonts w:ascii="Times New Roman" w:hAnsi="Times New Roman" w:cs="Times New Roman"/>
          <w:kern w:val="0"/>
          <w:sz w:val="28"/>
          <w:szCs w:val="28"/>
        </w:rPr>
        <w:t xml:space="preserve">В Казахстане управление рисками также осуществляется на национальном уровне, используя принципы камерального контроля. Система управления рисками в университетах Казахстана регулируется рядом нормативных актов, включая совместный приказ Министра науки и высшего образования и Министра национальной экономики Республики Казахстан от 1 и 2 декабря 2022 года №166/116. Эти документы устанавливают критерии оценки степени риска и проверочные листы для организаций высшего и послевузовского образования. Организации высшего и послевузовского образования классифицируются по степени риска (высокая, средняя, низкая) на основе объективных и субъективных критериев. </w:t>
      </w:r>
      <w:bookmarkEnd w:id="98"/>
      <w:r w:rsidRPr="00EF7DB4">
        <w:rPr>
          <w:rFonts w:ascii="Times New Roman" w:hAnsi="Times New Roman" w:cs="Times New Roman"/>
          <w:kern w:val="0"/>
          <w:sz w:val="28"/>
          <w:szCs w:val="28"/>
        </w:rPr>
        <w:t>Объективные критерии включают факторы, не зависящие от конкретной организации, такие как наличие лицензий, соответствие образовательных программ установленным требованиям и другие. Субъективные критерии оцениваются на основе результатов предыдущих проверок, наличия нарушений законодательства, полноты и достоверности отчетности, а также других факторов, специфичных для конкретной организации. Организации с высокой степенью риска подлежат профилактическому контролю с посещением, а также внеплановым проверкам на соответствие требованиям законодательства. Для оценки и управления рисками используются информационные системы, которые позволяют автоматизировать процесс сбора и анализа данных, а также формировать графики контрольных мероприятий. Эта система направлена на обеспечение качества образовательных услуг, повышение прозрачности деятельности вузов и снижение вероятности нарушений законодательства в сфере высшего образования.</w:t>
      </w:r>
    </w:p>
    <w:p w14:paraId="4739B6F3"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99" w:name="_Hlk199099713"/>
      <w:r w:rsidRPr="00EF7DB4">
        <w:rPr>
          <w:rFonts w:ascii="Times New Roman" w:hAnsi="Times New Roman" w:cs="Times New Roman"/>
          <w:kern w:val="0"/>
          <w:sz w:val="28"/>
          <w:szCs w:val="28"/>
        </w:rPr>
        <w:t>Начиная с 2021 года, в дополнение к ISO 9001, некоторые университеты начали внедрять стандарты ISO 37001:2016, касающиеся систем менеджмента противодействия коррупции. Эта практика стала отражением усилий государства и вузов по формированию академической этики, прозрачности и доверия к системе высшего образования. Данный стандарт требует от организации создания антикоррупционной политики, механизмов внутреннего контроля, оценки рисков и обязательного обучения персонала.</w:t>
      </w:r>
    </w:p>
    <w:p w14:paraId="0C2C55D5"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Положительный эффект применения ISO заключается в стандартизации процессов и повышении прозрачности управления; ориентации на удовлетворенность студентов и других стейкхолдеров; внедрении циклов внутреннего и внешнего аудита и системной обратной связи; укреплении культуры качества и системного управления. В то же время формальный подход к внедрению вызывает критику таких ограничений ISO 9001 как</w:t>
      </w:r>
      <w:r w:rsidRPr="00EF7DB4">
        <w:rPr>
          <w:rFonts w:ascii="Times New Roman" w:hAnsi="Times New Roman" w:cs="Times New Roman"/>
          <w:b/>
          <w:bCs/>
          <w:kern w:val="0"/>
          <w:sz w:val="28"/>
          <w:szCs w:val="28"/>
        </w:rPr>
        <w:t xml:space="preserve"> </w:t>
      </w:r>
      <w:r w:rsidRPr="00EF7DB4">
        <w:rPr>
          <w:rFonts w:ascii="Times New Roman" w:hAnsi="Times New Roman" w:cs="Times New Roman"/>
          <w:kern w:val="0"/>
          <w:sz w:val="28"/>
          <w:szCs w:val="28"/>
        </w:rPr>
        <w:t>избыточная бюрократизация и смещение акцента с содержания на документацию; слабое соответствие специфике гуманитарного и исследовательского образования; приоритет на контроль и соответствие, а не на развитие и инновации; ограниченная гибкость при адаптации к открытым и креативным образовательным средам.</w:t>
      </w:r>
    </w:p>
    <w:p w14:paraId="1BE57FC8" w14:textId="68C4A53B" w:rsidR="0044302D" w:rsidRPr="00EF7DB4" w:rsidRDefault="0044302D" w:rsidP="000469F6">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Таким образом, применение ISO 9001 и ISO 37001:2016 демонстрирует стремление казахстанских университетов к институциональной зрелости, прозрачности и системному развитию. Однако оптимальное использование этих инструментов требует их интеграции в более гибкие и стратегические модели качества, такие как </w:t>
      </w:r>
      <w:bookmarkStart w:id="100" w:name="_Hlk207899563"/>
      <w:r w:rsidRPr="00EF7DB4">
        <w:rPr>
          <w:rFonts w:ascii="Times New Roman" w:hAnsi="Times New Roman" w:cs="Times New Roman"/>
          <w:kern w:val="0"/>
          <w:sz w:val="28"/>
          <w:szCs w:val="28"/>
        </w:rPr>
        <w:t>EFQM</w:t>
      </w:r>
      <w:bookmarkEnd w:id="100"/>
      <w:r w:rsidRPr="00EF7DB4">
        <w:rPr>
          <w:rFonts w:ascii="Times New Roman" w:hAnsi="Times New Roman" w:cs="Times New Roman"/>
          <w:kern w:val="0"/>
          <w:sz w:val="28"/>
          <w:szCs w:val="28"/>
        </w:rPr>
        <w:t xml:space="preserve"> и ESG, а также дополнения методологиями, чувствительными к гуманитарной природе образования (например, SSM), которые учитывают особенности образования как социальной феномена. </w:t>
      </w:r>
    </w:p>
    <w:p w14:paraId="4E63E65C" w14:textId="7D4B97AE" w:rsidR="0044302D" w:rsidRPr="00EF7DB4" w:rsidRDefault="0044302D" w:rsidP="000469F6">
      <w:pPr>
        <w:spacing w:after="0" w:line="240" w:lineRule="auto"/>
        <w:ind w:firstLine="709"/>
        <w:jc w:val="both"/>
        <w:rPr>
          <w:rFonts w:ascii="Times New Roman" w:hAnsi="Times New Roman" w:cs="Times New Roman"/>
          <w:kern w:val="0"/>
          <w:sz w:val="28"/>
          <w:szCs w:val="28"/>
        </w:rPr>
      </w:pPr>
      <w:bookmarkStart w:id="101" w:name="_Hlk199099733"/>
      <w:bookmarkEnd w:id="99"/>
      <w:r w:rsidRPr="00EF7DB4">
        <w:rPr>
          <w:rFonts w:ascii="Times New Roman" w:hAnsi="Times New Roman" w:cs="Times New Roman"/>
          <w:kern w:val="0"/>
          <w:sz w:val="28"/>
          <w:szCs w:val="28"/>
        </w:rPr>
        <w:t xml:space="preserve">Универсальной моделью процессного управления, получившей признание в образовательной политике, является цикл PDCA. Он обеспечивает логическую последовательность действий по планированию, реализации, контролю и корректировке образовательных процессов. Применение цикла PDCA в образовательной среде способствует институционализации механизмов внутреннего контроля и самооценки, что укрепляет основы культуры качества. Этот цикл интегрирован в международные стандарты серии ISO 9001. </w:t>
      </w:r>
      <w:bookmarkEnd w:id="101"/>
      <w:r w:rsidRPr="00EF7DB4">
        <w:rPr>
          <w:rFonts w:ascii="Times New Roman" w:hAnsi="Times New Roman" w:cs="Times New Roman"/>
          <w:kern w:val="0"/>
          <w:sz w:val="28"/>
          <w:szCs w:val="28"/>
        </w:rPr>
        <w:t xml:space="preserve">Сравнительный анализ подходов обеспечения качества охватывает ключевые инструменты обеспечения качества образования, применяемые в международной и казахстанской практике (таблица </w:t>
      </w:r>
      <w:r w:rsidR="00783C9C" w:rsidRPr="00EF7DB4">
        <w:rPr>
          <w:rFonts w:ascii="Times New Roman" w:hAnsi="Times New Roman" w:cs="Times New Roman"/>
          <w:kern w:val="0"/>
          <w:sz w:val="28"/>
          <w:szCs w:val="28"/>
        </w:rPr>
        <w:t>4</w:t>
      </w:r>
      <w:r w:rsidRPr="00EF7DB4">
        <w:rPr>
          <w:rFonts w:ascii="Times New Roman" w:hAnsi="Times New Roman" w:cs="Times New Roman"/>
          <w:kern w:val="0"/>
          <w:sz w:val="28"/>
          <w:szCs w:val="28"/>
        </w:rPr>
        <w:t xml:space="preserve">). Они различаются по степени формализации, применимости, охвату и цели использования.  </w:t>
      </w:r>
    </w:p>
    <w:p w14:paraId="698934EE" w14:textId="77777777" w:rsidR="0044302D" w:rsidRPr="00EF7DB4" w:rsidRDefault="0044302D" w:rsidP="000469F6">
      <w:pPr>
        <w:spacing w:after="0" w:line="240" w:lineRule="auto"/>
        <w:ind w:firstLine="709"/>
        <w:jc w:val="both"/>
        <w:rPr>
          <w:rFonts w:ascii="Times New Roman" w:hAnsi="Times New Roman" w:cs="Times New Roman"/>
          <w:kern w:val="0"/>
          <w:sz w:val="28"/>
          <w:szCs w:val="28"/>
        </w:rPr>
      </w:pPr>
    </w:p>
    <w:p w14:paraId="4FC082AD" w14:textId="1D5F8566" w:rsidR="0044302D" w:rsidRPr="00EF7DB4" w:rsidRDefault="0044302D" w:rsidP="0014342F">
      <w:pPr>
        <w:pStyle w:val="af3"/>
        <w:spacing w:after="0"/>
        <w:jc w:val="both"/>
        <w:rPr>
          <w:rFonts w:ascii="Times New Roman" w:hAnsi="Times New Roman" w:cs="Times New Roman"/>
          <w:i w:val="0"/>
          <w:iCs w:val="0"/>
          <w:color w:val="auto"/>
          <w:kern w:val="0"/>
          <w:sz w:val="28"/>
          <w:szCs w:val="28"/>
        </w:rPr>
      </w:pPr>
      <w:r w:rsidRPr="00EF7DB4">
        <w:rPr>
          <w:rFonts w:ascii="Times New Roman" w:hAnsi="Times New Roman" w:cs="Times New Roman"/>
          <w:i w:val="0"/>
          <w:iCs w:val="0"/>
          <w:color w:val="auto"/>
          <w:kern w:val="0"/>
          <w:sz w:val="28"/>
          <w:szCs w:val="28"/>
        </w:rPr>
        <w:t xml:space="preserve">Таблица </w:t>
      </w:r>
      <w:r w:rsidR="00783C9C" w:rsidRPr="00EF7DB4">
        <w:rPr>
          <w:rFonts w:ascii="Times New Roman" w:hAnsi="Times New Roman" w:cs="Times New Roman"/>
          <w:i w:val="0"/>
          <w:iCs w:val="0"/>
          <w:color w:val="auto"/>
          <w:kern w:val="0"/>
          <w:sz w:val="28"/>
          <w:szCs w:val="28"/>
        </w:rPr>
        <w:t>4</w:t>
      </w:r>
      <w:r w:rsidRPr="00EF7DB4">
        <w:rPr>
          <w:rFonts w:ascii="Times New Roman" w:hAnsi="Times New Roman" w:cs="Times New Roman"/>
          <w:i w:val="0"/>
          <w:iCs w:val="0"/>
          <w:color w:val="auto"/>
          <w:kern w:val="0"/>
          <w:sz w:val="28"/>
          <w:szCs w:val="28"/>
        </w:rPr>
        <w:t xml:space="preserve"> – </w:t>
      </w:r>
      <w:bookmarkStart w:id="102" w:name="_Hlk199099755"/>
      <w:r w:rsidRPr="00EF7DB4">
        <w:rPr>
          <w:rFonts w:ascii="Times New Roman" w:hAnsi="Times New Roman" w:cs="Times New Roman"/>
          <w:i w:val="0"/>
          <w:iCs w:val="0"/>
          <w:color w:val="auto"/>
          <w:kern w:val="0"/>
          <w:sz w:val="28"/>
          <w:szCs w:val="28"/>
        </w:rPr>
        <w:t>Сравнительный анализ инструментов обеспечения качества образования</w:t>
      </w:r>
    </w:p>
    <w:p w14:paraId="2761F620" w14:textId="77777777" w:rsidR="0044302D" w:rsidRPr="0014342F" w:rsidRDefault="0044302D" w:rsidP="0044302D">
      <w:pPr>
        <w:spacing w:after="0" w:line="240" w:lineRule="auto"/>
        <w:ind w:right="282" w:firstLine="709"/>
        <w:jc w:val="both"/>
        <w:rPr>
          <w:rFonts w:ascii="Times New Roman" w:hAnsi="Times New Roman" w:cs="Times New Roman"/>
          <w:kern w:val="0"/>
          <w:sz w:val="16"/>
          <w:szCs w:val="16"/>
        </w:rPr>
      </w:pPr>
    </w:p>
    <w:tbl>
      <w:tblPr>
        <w:tblW w:w="0" w:type="auto"/>
        <w:jc w:val="center"/>
        <w:tblLayout w:type="fixed"/>
        <w:tblLook w:val="04A0" w:firstRow="1" w:lastRow="0" w:firstColumn="1" w:lastColumn="0" w:noHBand="0" w:noVBand="1"/>
      </w:tblPr>
      <w:tblGrid>
        <w:gridCol w:w="2162"/>
        <w:gridCol w:w="2471"/>
        <w:gridCol w:w="2308"/>
        <w:gridCol w:w="2696"/>
      </w:tblGrid>
      <w:tr w:rsidR="0044302D" w:rsidRPr="00EF7DB4" w14:paraId="12E4FE23"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vAlign w:val="center"/>
            <w:hideMark/>
          </w:tcPr>
          <w:p w14:paraId="742BE3D7" w14:textId="77777777" w:rsidR="0044302D" w:rsidRPr="0014342F" w:rsidRDefault="0044302D" w:rsidP="0014342F">
            <w:pPr>
              <w:spacing w:after="0" w:line="240" w:lineRule="auto"/>
              <w:jc w:val="center"/>
              <w:rPr>
                <w:rFonts w:ascii="Times New Roman" w:hAnsi="Times New Roman" w:cs="Times New Roman"/>
                <w:bCs/>
                <w:kern w:val="0"/>
              </w:rPr>
            </w:pPr>
            <w:r w:rsidRPr="0014342F">
              <w:rPr>
                <w:rFonts w:ascii="Times New Roman" w:hAnsi="Times New Roman" w:cs="Times New Roman"/>
                <w:bCs/>
                <w:kern w:val="0"/>
              </w:rPr>
              <w:t>Инструмент</w:t>
            </w:r>
          </w:p>
        </w:tc>
        <w:tc>
          <w:tcPr>
            <w:tcW w:w="2471" w:type="dxa"/>
            <w:tcBorders>
              <w:top w:val="single" w:sz="4" w:space="0" w:color="auto"/>
              <w:left w:val="single" w:sz="4" w:space="0" w:color="auto"/>
              <w:bottom w:val="single" w:sz="4" w:space="0" w:color="auto"/>
              <w:right w:val="single" w:sz="4" w:space="0" w:color="auto"/>
            </w:tcBorders>
            <w:vAlign w:val="center"/>
            <w:hideMark/>
          </w:tcPr>
          <w:p w14:paraId="52D0B47A" w14:textId="77777777" w:rsidR="0044302D" w:rsidRPr="0014342F" w:rsidRDefault="0044302D" w:rsidP="0014342F">
            <w:pPr>
              <w:spacing w:after="0" w:line="240" w:lineRule="auto"/>
              <w:ind w:right="282"/>
              <w:jc w:val="center"/>
              <w:rPr>
                <w:rFonts w:ascii="Times New Roman" w:hAnsi="Times New Roman" w:cs="Times New Roman"/>
                <w:bCs/>
                <w:kern w:val="0"/>
              </w:rPr>
            </w:pPr>
            <w:r w:rsidRPr="0014342F">
              <w:rPr>
                <w:rFonts w:ascii="Times New Roman" w:hAnsi="Times New Roman" w:cs="Times New Roman"/>
                <w:bCs/>
                <w:kern w:val="0"/>
              </w:rPr>
              <w:t>Краткое описание</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BA89273" w14:textId="77777777" w:rsidR="0044302D" w:rsidRPr="0014342F" w:rsidRDefault="0044302D" w:rsidP="0014342F">
            <w:pPr>
              <w:spacing w:after="0" w:line="240" w:lineRule="auto"/>
              <w:ind w:right="282"/>
              <w:jc w:val="center"/>
              <w:rPr>
                <w:rFonts w:ascii="Times New Roman" w:hAnsi="Times New Roman" w:cs="Times New Roman"/>
                <w:bCs/>
                <w:kern w:val="0"/>
              </w:rPr>
            </w:pPr>
            <w:r w:rsidRPr="0014342F">
              <w:rPr>
                <w:rFonts w:ascii="Times New Roman" w:hAnsi="Times New Roman" w:cs="Times New Roman"/>
                <w:bCs/>
                <w:kern w:val="0"/>
              </w:rPr>
              <w:t>Преимущества</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D070F5B" w14:textId="77777777" w:rsidR="0044302D" w:rsidRPr="0014342F" w:rsidRDefault="0044302D" w:rsidP="0014342F">
            <w:pPr>
              <w:spacing w:after="0" w:line="240" w:lineRule="auto"/>
              <w:jc w:val="center"/>
              <w:rPr>
                <w:rFonts w:ascii="Times New Roman" w:hAnsi="Times New Roman" w:cs="Times New Roman"/>
                <w:bCs/>
                <w:kern w:val="0"/>
              </w:rPr>
            </w:pPr>
            <w:r w:rsidRPr="0014342F">
              <w:rPr>
                <w:rFonts w:ascii="Times New Roman" w:hAnsi="Times New Roman" w:cs="Times New Roman"/>
                <w:bCs/>
                <w:kern w:val="0"/>
              </w:rPr>
              <w:t>Ограничения</w:t>
            </w:r>
          </w:p>
        </w:tc>
      </w:tr>
      <w:tr w:rsidR="0014342F" w:rsidRPr="00EF7DB4" w14:paraId="0363CC83"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vAlign w:val="center"/>
          </w:tcPr>
          <w:p w14:paraId="5596B866" w14:textId="26A95F16" w:rsidR="0014342F" w:rsidRPr="0014342F" w:rsidRDefault="0014342F" w:rsidP="0014342F">
            <w:pPr>
              <w:spacing w:after="0" w:line="240" w:lineRule="auto"/>
              <w:jc w:val="center"/>
              <w:rPr>
                <w:rFonts w:ascii="Times New Roman" w:hAnsi="Times New Roman" w:cs="Times New Roman"/>
                <w:bCs/>
                <w:kern w:val="0"/>
              </w:rPr>
            </w:pPr>
            <w:r>
              <w:rPr>
                <w:rFonts w:ascii="Times New Roman" w:hAnsi="Times New Roman" w:cs="Times New Roman"/>
                <w:bCs/>
                <w:kern w:val="0"/>
              </w:rPr>
              <w:t>1</w:t>
            </w:r>
          </w:p>
        </w:tc>
        <w:tc>
          <w:tcPr>
            <w:tcW w:w="2471" w:type="dxa"/>
            <w:tcBorders>
              <w:top w:val="single" w:sz="4" w:space="0" w:color="auto"/>
              <w:left w:val="single" w:sz="4" w:space="0" w:color="auto"/>
              <w:bottom w:val="single" w:sz="4" w:space="0" w:color="auto"/>
              <w:right w:val="single" w:sz="4" w:space="0" w:color="auto"/>
            </w:tcBorders>
            <w:vAlign w:val="center"/>
          </w:tcPr>
          <w:p w14:paraId="122CFBCC" w14:textId="4AB189E3" w:rsidR="0014342F" w:rsidRPr="0014342F" w:rsidRDefault="0014342F" w:rsidP="0014342F">
            <w:pPr>
              <w:spacing w:after="0" w:line="240" w:lineRule="auto"/>
              <w:ind w:right="282"/>
              <w:jc w:val="center"/>
              <w:rPr>
                <w:rFonts w:ascii="Times New Roman" w:hAnsi="Times New Roman" w:cs="Times New Roman"/>
                <w:bCs/>
                <w:kern w:val="0"/>
              </w:rPr>
            </w:pPr>
            <w:r>
              <w:rPr>
                <w:rFonts w:ascii="Times New Roman" w:hAnsi="Times New Roman" w:cs="Times New Roman"/>
                <w:bCs/>
                <w:kern w:val="0"/>
              </w:rPr>
              <w:t>2</w:t>
            </w:r>
          </w:p>
        </w:tc>
        <w:tc>
          <w:tcPr>
            <w:tcW w:w="2308" w:type="dxa"/>
            <w:tcBorders>
              <w:top w:val="single" w:sz="4" w:space="0" w:color="auto"/>
              <w:left w:val="single" w:sz="4" w:space="0" w:color="auto"/>
              <w:bottom w:val="single" w:sz="4" w:space="0" w:color="auto"/>
              <w:right w:val="single" w:sz="4" w:space="0" w:color="auto"/>
            </w:tcBorders>
            <w:vAlign w:val="center"/>
          </w:tcPr>
          <w:p w14:paraId="62C4734F" w14:textId="18039A77" w:rsidR="0014342F" w:rsidRPr="0014342F" w:rsidRDefault="0014342F" w:rsidP="0014342F">
            <w:pPr>
              <w:spacing w:after="0" w:line="240" w:lineRule="auto"/>
              <w:ind w:right="282"/>
              <w:jc w:val="center"/>
              <w:rPr>
                <w:rFonts w:ascii="Times New Roman" w:hAnsi="Times New Roman" w:cs="Times New Roman"/>
                <w:bCs/>
                <w:kern w:val="0"/>
              </w:rPr>
            </w:pPr>
            <w:r>
              <w:rPr>
                <w:rFonts w:ascii="Times New Roman" w:hAnsi="Times New Roman" w:cs="Times New Roman"/>
                <w:bCs/>
                <w:kern w:val="0"/>
              </w:rPr>
              <w:t>3</w:t>
            </w:r>
          </w:p>
        </w:tc>
        <w:tc>
          <w:tcPr>
            <w:tcW w:w="2696" w:type="dxa"/>
            <w:tcBorders>
              <w:top w:val="single" w:sz="4" w:space="0" w:color="auto"/>
              <w:left w:val="single" w:sz="4" w:space="0" w:color="auto"/>
              <w:bottom w:val="single" w:sz="4" w:space="0" w:color="auto"/>
              <w:right w:val="single" w:sz="4" w:space="0" w:color="auto"/>
            </w:tcBorders>
            <w:vAlign w:val="center"/>
          </w:tcPr>
          <w:p w14:paraId="2588925D" w14:textId="5D498844" w:rsidR="0014342F" w:rsidRPr="0014342F" w:rsidRDefault="0014342F" w:rsidP="0014342F">
            <w:pPr>
              <w:spacing w:after="0" w:line="240" w:lineRule="auto"/>
              <w:jc w:val="center"/>
              <w:rPr>
                <w:rFonts w:ascii="Times New Roman" w:hAnsi="Times New Roman" w:cs="Times New Roman"/>
                <w:bCs/>
                <w:kern w:val="0"/>
              </w:rPr>
            </w:pPr>
            <w:r>
              <w:rPr>
                <w:rFonts w:ascii="Times New Roman" w:hAnsi="Times New Roman" w:cs="Times New Roman"/>
                <w:bCs/>
                <w:kern w:val="0"/>
              </w:rPr>
              <w:t>4</w:t>
            </w:r>
          </w:p>
        </w:tc>
      </w:tr>
      <w:tr w:rsidR="0044302D" w:rsidRPr="00EF7DB4" w14:paraId="325574AE"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hideMark/>
          </w:tcPr>
          <w:p w14:paraId="75F643BA"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Внутренняя система обеспечения качества (ВСОК)</w:t>
            </w:r>
          </w:p>
        </w:tc>
        <w:tc>
          <w:tcPr>
            <w:tcW w:w="2471" w:type="dxa"/>
            <w:tcBorders>
              <w:top w:val="single" w:sz="4" w:space="0" w:color="auto"/>
              <w:left w:val="single" w:sz="4" w:space="0" w:color="auto"/>
              <w:bottom w:val="single" w:sz="4" w:space="0" w:color="auto"/>
              <w:right w:val="single" w:sz="4" w:space="0" w:color="auto"/>
            </w:tcBorders>
            <w:hideMark/>
          </w:tcPr>
          <w:p w14:paraId="03912D8F" w14:textId="32889542"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Совокупность меха</w:t>
            </w:r>
            <w:r w:rsidR="0014342F">
              <w:rPr>
                <w:rFonts w:ascii="Times New Roman" w:hAnsi="Times New Roman" w:cs="Times New Roman"/>
                <w:kern w:val="0"/>
              </w:rPr>
              <w:t xml:space="preserve"> </w:t>
            </w:r>
            <w:r w:rsidRPr="00EF7DB4">
              <w:rPr>
                <w:rFonts w:ascii="Times New Roman" w:hAnsi="Times New Roman" w:cs="Times New Roman"/>
                <w:kern w:val="0"/>
              </w:rPr>
              <w:t>низмов самоуправле</w:t>
            </w:r>
            <w:r w:rsidR="0014342F">
              <w:rPr>
                <w:rFonts w:ascii="Times New Roman" w:hAnsi="Times New Roman" w:cs="Times New Roman"/>
                <w:kern w:val="0"/>
              </w:rPr>
              <w:t xml:space="preserve"> </w:t>
            </w:r>
            <w:r w:rsidRPr="00EF7DB4">
              <w:rPr>
                <w:rFonts w:ascii="Times New Roman" w:hAnsi="Times New Roman" w:cs="Times New Roman"/>
                <w:kern w:val="0"/>
              </w:rPr>
              <w:t>ния качеством внутри вуза: мониторинг, самооценка, внутренние аудиты</w:t>
            </w:r>
          </w:p>
        </w:tc>
        <w:tc>
          <w:tcPr>
            <w:tcW w:w="2308" w:type="dxa"/>
            <w:tcBorders>
              <w:top w:val="single" w:sz="4" w:space="0" w:color="auto"/>
              <w:left w:val="single" w:sz="4" w:space="0" w:color="auto"/>
              <w:bottom w:val="single" w:sz="4" w:space="0" w:color="auto"/>
              <w:right w:val="single" w:sz="4" w:space="0" w:color="auto"/>
            </w:tcBorders>
            <w:hideMark/>
          </w:tcPr>
          <w:p w14:paraId="738D8B81"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Гибкость, вовлеченность ППС и студентов</w:t>
            </w:r>
          </w:p>
        </w:tc>
        <w:tc>
          <w:tcPr>
            <w:tcW w:w="2696" w:type="dxa"/>
            <w:tcBorders>
              <w:top w:val="single" w:sz="4" w:space="0" w:color="auto"/>
              <w:left w:val="single" w:sz="4" w:space="0" w:color="auto"/>
              <w:bottom w:val="single" w:sz="4" w:space="0" w:color="auto"/>
              <w:right w:val="single" w:sz="4" w:space="0" w:color="auto"/>
            </w:tcBorders>
            <w:hideMark/>
          </w:tcPr>
          <w:p w14:paraId="182DDBC9"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Риски формализма и волюнтаризма, зависит от зрелости культуры</w:t>
            </w:r>
          </w:p>
        </w:tc>
      </w:tr>
      <w:tr w:rsidR="0044302D" w:rsidRPr="00EF7DB4" w14:paraId="139563A1"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hideMark/>
          </w:tcPr>
          <w:p w14:paraId="1369F5B4"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Модель EFQM</w:t>
            </w:r>
          </w:p>
        </w:tc>
        <w:tc>
          <w:tcPr>
            <w:tcW w:w="2471" w:type="dxa"/>
            <w:tcBorders>
              <w:top w:val="single" w:sz="4" w:space="0" w:color="auto"/>
              <w:left w:val="single" w:sz="4" w:space="0" w:color="auto"/>
              <w:bottom w:val="single" w:sz="4" w:space="0" w:color="auto"/>
              <w:right w:val="single" w:sz="4" w:space="0" w:color="auto"/>
            </w:tcBorders>
            <w:hideMark/>
          </w:tcPr>
          <w:p w14:paraId="6303C099" w14:textId="176A5C5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Комплексная само</w:t>
            </w:r>
            <w:r w:rsidR="0014342F">
              <w:rPr>
                <w:rFonts w:ascii="Times New Roman" w:hAnsi="Times New Roman" w:cs="Times New Roman"/>
                <w:kern w:val="0"/>
              </w:rPr>
              <w:t xml:space="preserve"> </w:t>
            </w:r>
            <w:r w:rsidRPr="00EF7DB4">
              <w:rPr>
                <w:rFonts w:ascii="Times New Roman" w:hAnsi="Times New Roman" w:cs="Times New Roman"/>
                <w:kern w:val="0"/>
              </w:rPr>
              <w:t>оценка эффектив</w:t>
            </w:r>
            <w:r w:rsidR="0014342F">
              <w:rPr>
                <w:rFonts w:ascii="Times New Roman" w:hAnsi="Times New Roman" w:cs="Times New Roman"/>
                <w:kern w:val="0"/>
              </w:rPr>
              <w:t xml:space="preserve"> </w:t>
            </w:r>
            <w:r w:rsidRPr="00EF7DB4">
              <w:rPr>
                <w:rFonts w:ascii="Times New Roman" w:hAnsi="Times New Roman" w:cs="Times New Roman"/>
                <w:kern w:val="0"/>
              </w:rPr>
              <w:t>ности, фокус на ли</w:t>
            </w:r>
            <w:r w:rsidR="0014342F">
              <w:rPr>
                <w:rFonts w:ascii="Times New Roman" w:hAnsi="Times New Roman" w:cs="Times New Roman"/>
                <w:kern w:val="0"/>
              </w:rPr>
              <w:t xml:space="preserve"> </w:t>
            </w:r>
            <w:r w:rsidRPr="00EF7DB4">
              <w:rPr>
                <w:rFonts w:ascii="Times New Roman" w:hAnsi="Times New Roman" w:cs="Times New Roman"/>
                <w:kern w:val="0"/>
              </w:rPr>
              <w:t>дерство и процессы</w:t>
            </w:r>
          </w:p>
        </w:tc>
        <w:tc>
          <w:tcPr>
            <w:tcW w:w="2308" w:type="dxa"/>
            <w:tcBorders>
              <w:top w:val="single" w:sz="4" w:space="0" w:color="auto"/>
              <w:left w:val="single" w:sz="4" w:space="0" w:color="auto"/>
              <w:bottom w:val="single" w:sz="4" w:space="0" w:color="auto"/>
              <w:right w:val="single" w:sz="4" w:space="0" w:color="auto"/>
            </w:tcBorders>
            <w:hideMark/>
          </w:tcPr>
          <w:p w14:paraId="22008EFE"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Стратегическая направленность, культура качества</w:t>
            </w:r>
          </w:p>
        </w:tc>
        <w:tc>
          <w:tcPr>
            <w:tcW w:w="2696" w:type="dxa"/>
            <w:tcBorders>
              <w:top w:val="single" w:sz="4" w:space="0" w:color="auto"/>
              <w:left w:val="single" w:sz="4" w:space="0" w:color="auto"/>
              <w:bottom w:val="single" w:sz="4" w:space="0" w:color="auto"/>
              <w:right w:val="single" w:sz="4" w:space="0" w:color="auto"/>
            </w:tcBorders>
            <w:hideMark/>
          </w:tcPr>
          <w:p w14:paraId="0A7A5ED9"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 xml:space="preserve">Сложность внедрения </w:t>
            </w:r>
          </w:p>
        </w:tc>
      </w:tr>
      <w:tr w:rsidR="0044302D" w:rsidRPr="00EF7DB4" w14:paraId="6CF7B65E" w14:textId="77777777" w:rsidTr="0014342F">
        <w:trPr>
          <w:jc w:val="center"/>
        </w:trPr>
        <w:tc>
          <w:tcPr>
            <w:tcW w:w="2162" w:type="dxa"/>
            <w:tcBorders>
              <w:top w:val="single" w:sz="4" w:space="0" w:color="auto"/>
              <w:left w:val="single" w:sz="4" w:space="0" w:color="auto"/>
              <w:right w:val="single" w:sz="4" w:space="0" w:color="auto"/>
            </w:tcBorders>
            <w:hideMark/>
          </w:tcPr>
          <w:p w14:paraId="651BE530"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ISO 9001 в образовании</w:t>
            </w:r>
          </w:p>
        </w:tc>
        <w:tc>
          <w:tcPr>
            <w:tcW w:w="2471" w:type="dxa"/>
            <w:tcBorders>
              <w:top w:val="single" w:sz="4" w:space="0" w:color="auto"/>
              <w:left w:val="single" w:sz="4" w:space="0" w:color="auto"/>
              <w:right w:val="single" w:sz="4" w:space="0" w:color="auto"/>
            </w:tcBorders>
            <w:hideMark/>
          </w:tcPr>
          <w:p w14:paraId="7A344A23" w14:textId="16DC6458"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Международный стан</w:t>
            </w:r>
            <w:r w:rsidR="007201FA">
              <w:rPr>
                <w:rFonts w:ascii="Times New Roman" w:hAnsi="Times New Roman" w:cs="Times New Roman"/>
                <w:kern w:val="0"/>
              </w:rPr>
              <w:t xml:space="preserve"> </w:t>
            </w:r>
            <w:r w:rsidRPr="00EF7DB4">
              <w:rPr>
                <w:rFonts w:ascii="Times New Roman" w:hAnsi="Times New Roman" w:cs="Times New Roman"/>
                <w:kern w:val="0"/>
              </w:rPr>
              <w:t>дарт менеджмента ка</w:t>
            </w:r>
            <w:r w:rsidR="007201FA">
              <w:rPr>
                <w:rFonts w:ascii="Times New Roman" w:hAnsi="Times New Roman" w:cs="Times New Roman"/>
                <w:kern w:val="0"/>
              </w:rPr>
              <w:t xml:space="preserve"> </w:t>
            </w:r>
            <w:r w:rsidRPr="00EF7DB4">
              <w:rPr>
                <w:rFonts w:ascii="Times New Roman" w:hAnsi="Times New Roman" w:cs="Times New Roman"/>
                <w:kern w:val="0"/>
              </w:rPr>
              <w:t>чества,</w:t>
            </w:r>
            <w:r w:rsidR="0014342F">
              <w:rPr>
                <w:rFonts w:ascii="Times New Roman" w:hAnsi="Times New Roman" w:cs="Times New Roman"/>
                <w:kern w:val="0"/>
              </w:rPr>
              <w:t xml:space="preserve"> адаптирован</w:t>
            </w:r>
            <w:r w:rsidR="007201FA">
              <w:rPr>
                <w:rFonts w:ascii="Times New Roman" w:hAnsi="Times New Roman" w:cs="Times New Roman"/>
                <w:kern w:val="0"/>
              </w:rPr>
              <w:t xml:space="preserve"> </w:t>
            </w:r>
            <w:r w:rsidR="0014342F">
              <w:rPr>
                <w:rFonts w:ascii="Times New Roman" w:hAnsi="Times New Roman" w:cs="Times New Roman"/>
                <w:kern w:val="0"/>
              </w:rPr>
              <w:t>ный для образования</w:t>
            </w:r>
          </w:p>
        </w:tc>
        <w:tc>
          <w:tcPr>
            <w:tcW w:w="2308" w:type="dxa"/>
            <w:tcBorders>
              <w:top w:val="single" w:sz="4" w:space="0" w:color="auto"/>
              <w:left w:val="single" w:sz="4" w:space="0" w:color="auto"/>
              <w:right w:val="single" w:sz="4" w:space="0" w:color="auto"/>
            </w:tcBorders>
            <w:hideMark/>
          </w:tcPr>
          <w:p w14:paraId="430D098A"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Универсальность, улучшение процессов.</w:t>
            </w:r>
          </w:p>
        </w:tc>
        <w:tc>
          <w:tcPr>
            <w:tcW w:w="2696" w:type="dxa"/>
            <w:tcBorders>
              <w:top w:val="single" w:sz="4" w:space="0" w:color="auto"/>
              <w:left w:val="single" w:sz="4" w:space="0" w:color="auto"/>
              <w:right w:val="single" w:sz="4" w:space="0" w:color="auto"/>
            </w:tcBorders>
            <w:hideMark/>
          </w:tcPr>
          <w:p w14:paraId="6633D177"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Сложности адаптации к образовательному процессу. Формализм.</w:t>
            </w:r>
          </w:p>
        </w:tc>
      </w:tr>
      <w:tr w:rsidR="0044302D" w:rsidRPr="00EF7DB4" w14:paraId="71391FEC"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hideMark/>
          </w:tcPr>
          <w:p w14:paraId="761C22D1"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Независимая внешняя аккредитация</w:t>
            </w:r>
          </w:p>
        </w:tc>
        <w:tc>
          <w:tcPr>
            <w:tcW w:w="2471" w:type="dxa"/>
            <w:tcBorders>
              <w:top w:val="single" w:sz="4" w:space="0" w:color="auto"/>
              <w:left w:val="single" w:sz="4" w:space="0" w:color="auto"/>
              <w:bottom w:val="single" w:sz="4" w:space="0" w:color="auto"/>
              <w:right w:val="single" w:sz="4" w:space="0" w:color="auto"/>
            </w:tcBorders>
            <w:hideMark/>
          </w:tcPr>
          <w:p w14:paraId="307090B5"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Оценка соответствия стандартам качества внешними агентствами</w:t>
            </w:r>
          </w:p>
        </w:tc>
        <w:tc>
          <w:tcPr>
            <w:tcW w:w="2308" w:type="dxa"/>
            <w:tcBorders>
              <w:top w:val="single" w:sz="4" w:space="0" w:color="auto"/>
              <w:left w:val="single" w:sz="4" w:space="0" w:color="auto"/>
              <w:bottom w:val="single" w:sz="4" w:space="0" w:color="auto"/>
              <w:right w:val="single" w:sz="4" w:space="0" w:color="auto"/>
            </w:tcBorders>
            <w:hideMark/>
          </w:tcPr>
          <w:p w14:paraId="696C2F11"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Объективность, международное признание</w:t>
            </w:r>
          </w:p>
        </w:tc>
        <w:tc>
          <w:tcPr>
            <w:tcW w:w="2696" w:type="dxa"/>
            <w:tcBorders>
              <w:top w:val="single" w:sz="4" w:space="0" w:color="auto"/>
              <w:left w:val="single" w:sz="4" w:space="0" w:color="auto"/>
              <w:bottom w:val="single" w:sz="4" w:space="0" w:color="auto"/>
              <w:right w:val="single" w:sz="4" w:space="0" w:color="auto"/>
            </w:tcBorders>
            <w:hideMark/>
          </w:tcPr>
          <w:p w14:paraId="76568BAB"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Затратность, риск формализма</w:t>
            </w:r>
          </w:p>
        </w:tc>
      </w:tr>
      <w:tr w:rsidR="0044302D" w:rsidRPr="00EF7DB4" w14:paraId="4CC827BE" w14:textId="77777777" w:rsidTr="000562CE">
        <w:trPr>
          <w:jc w:val="center"/>
        </w:trPr>
        <w:tc>
          <w:tcPr>
            <w:tcW w:w="2162" w:type="dxa"/>
            <w:tcBorders>
              <w:top w:val="single" w:sz="4" w:space="0" w:color="auto"/>
              <w:left w:val="single" w:sz="4" w:space="0" w:color="auto"/>
              <w:bottom w:val="single" w:sz="4" w:space="0" w:color="auto"/>
              <w:right w:val="single" w:sz="4" w:space="0" w:color="auto"/>
            </w:tcBorders>
            <w:hideMark/>
          </w:tcPr>
          <w:p w14:paraId="378A83DE" w14:textId="15035FAC"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Модель ESG, аккредитация в аккредитационных органах стран Бо</w:t>
            </w:r>
            <w:r w:rsidR="000562CE">
              <w:rPr>
                <w:rFonts w:ascii="Times New Roman" w:hAnsi="Times New Roman" w:cs="Times New Roman"/>
                <w:kern w:val="0"/>
                <w:lang w:val="kk-KZ"/>
              </w:rPr>
              <w:t xml:space="preserve"> </w:t>
            </w:r>
            <w:r w:rsidRPr="00EF7DB4">
              <w:rPr>
                <w:rFonts w:ascii="Times New Roman" w:hAnsi="Times New Roman" w:cs="Times New Roman"/>
                <w:kern w:val="0"/>
              </w:rPr>
              <w:t>лонского процесса</w:t>
            </w:r>
          </w:p>
        </w:tc>
        <w:tc>
          <w:tcPr>
            <w:tcW w:w="2471" w:type="dxa"/>
            <w:tcBorders>
              <w:top w:val="single" w:sz="4" w:space="0" w:color="auto"/>
              <w:left w:val="single" w:sz="4" w:space="0" w:color="auto"/>
              <w:bottom w:val="single" w:sz="4" w:space="0" w:color="auto"/>
              <w:right w:val="single" w:sz="4" w:space="0" w:color="auto"/>
            </w:tcBorders>
            <w:hideMark/>
          </w:tcPr>
          <w:p w14:paraId="57F19B1D"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Рамка стандартов качества в EHEA: внутренняя и внешняя оценка</w:t>
            </w:r>
          </w:p>
        </w:tc>
        <w:tc>
          <w:tcPr>
            <w:tcW w:w="2308" w:type="dxa"/>
            <w:tcBorders>
              <w:top w:val="single" w:sz="4" w:space="0" w:color="auto"/>
              <w:left w:val="single" w:sz="4" w:space="0" w:color="auto"/>
              <w:bottom w:val="single" w:sz="4" w:space="0" w:color="auto"/>
              <w:right w:val="single" w:sz="4" w:space="0" w:color="auto"/>
            </w:tcBorders>
            <w:hideMark/>
          </w:tcPr>
          <w:p w14:paraId="6AD87B9A" w14:textId="1A9082CE"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Сбалансирован</w:t>
            </w:r>
            <w:r w:rsidR="0014342F">
              <w:rPr>
                <w:rFonts w:ascii="Times New Roman" w:hAnsi="Times New Roman" w:cs="Times New Roman"/>
                <w:kern w:val="0"/>
              </w:rPr>
              <w:t xml:space="preserve"> </w:t>
            </w:r>
            <w:r w:rsidRPr="00EF7DB4">
              <w:rPr>
                <w:rFonts w:ascii="Times New Roman" w:hAnsi="Times New Roman" w:cs="Times New Roman"/>
                <w:kern w:val="0"/>
              </w:rPr>
              <w:t>ность, студенто</w:t>
            </w:r>
            <w:r w:rsidR="0014342F">
              <w:rPr>
                <w:rFonts w:ascii="Times New Roman" w:hAnsi="Times New Roman" w:cs="Times New Roman"/>
                <w:kern w:val="0"/>
              </w:rPr>
              <w:t xml:space="preserve"> </w:t>
            </w:r>
            <w:r w:rsidRPr="00EF7DB4">
              <w:rPr>
                <w:rFonts w:ascii="Times New Roman" w:hAnsi="Times New Roman" w:cs="Times New Roman"/>
                <w:kern w:val="0"/>
              </w:rPr>
              <w:t>центричность</w:t>
            </w:r>
          </w:p>
        </w:tc>
        <w:tc>
          <w:tcPr>
            <w:tcW w:w="2696" w:type="dxa"/>
            <w:tcBorders>
              <w:top w:val="single" w:sz="4" w:space="0" w:color="auto"/>
              <w:left w:val="single" w:sz="4" w:space="0" w:color="auto"/>
              <w:bottom w:val="single" w:sz="4" w:space="0" w:color="auto"/>
              <w:right w:val="single" w:sz="4" w:space="0" w:color="auto"/>
            </w:tcBorders>
            <w:hideMark/>
          </w:tcPr>
          <w:p w14:paraId="0E0ABB82"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Необходимость адаптации</w:t>
            </w:r>
          </w:p>
        </w:tc>
      </w:tr>
      <w:tr w:rsidR="0044302D" w:rsidRPr="00EF7DB4" w14:paraId="324EAA1C" w14:textId="77777777" w:rsidTr="000562CE">
        <w:trPr>
          <w:jc w:val="center"/>
        </w:trPr>
        <w:tc>
          <w:tcPr>
            <w:tcW w:w="2162" w:type="dxa"/>
            <w:tcBorders>
              <w:top w:val="single" w:sz="4" w:space="0" w:color="auto"/>
              <w:left w:val="single" w:sz="4" w:space="0" w:color="auto"/>
              <w:right w:val="single" w:sz="4" w:space="0" w:color="auto"/>
            </w:tcBorders>
            <w:hideMark/>
          </w:tcPr>
          <w:p w14:paraId="35A982BC"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Рейтинговые системы (QS, THE и др.)</w:t>
            </w:r>
          </w:p>
        </w:tc>
        <w:tc>
          <w:tcPr>
            <w:tcW w:w="2471" w:type="dxa"/>
            <w:tcBorders>
              <w:top w:val="single" w:sz="4" w:space="0" w:color="auto"/>
              <w:left w:val="single" w:sz="4" w:space="0" w:color="auto"/>
              <w:right w:val="single" w:sz="4" w:space="0" w:color="auto"/>
            </w:tcBorders>
            <w:hideMark/>
          </w:tcPr>
          <w:p w14:paraId="4309308D" w14:textId="09F8556E"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Оценка по показа</w:t>
            </w:r>
            <w:r w:rsidR="007201FA">
              <w:rPr>
                <w:rFonts w:ascii="Times New Roman" w:hAnsi="Times New Roman" w:cs="Times New Roman"/>
                <w:kern w:val="0"/>
              </w:rPr>
              <w:t xml:space="preserve"> </w:t>
            </w:r>
            <w:r w:rsidRPr="00EF7DB4">
              <w:rPr>
                <w:rFonts w:ascii="Times New Roman" w:hAnsi="Times New Roman" w:cs="Times New Roman"/>
                <w:kern w:val="0"/>
              </w:rPr>
              <w:t>телям: публикации, интернационализация и др.</w:t>
            </w:r>
          </w:p>
        </w:tc>
        <w:tc>
          <w:tcPr>
            <w:tcW w:w="2308" w:type="dxa"/>
            <w:tcBorders>
              <w:top w:val="single" w:sz="4" w:space="0" w:color="auto"/>
              <w:left w:val="single" w:sz="4" w:space="0" w:color="auto"/>
              <w:right w:val="single" w:sz="4" w:space="0" w:color="auto"/>
            </w:tcBorders>
            <w:hideMark/>
          </w:tcPr>
          <w:p w14:paraId="52986B49" w14:textId="77777777"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Имидж, стратегия и позиционирование, переориентация на цели устойчивого развития.</w:t>
            </w:r>
          </w:p>
        </w:tc>
        <w:tc>
          <w:tcPr>
            <w:tcW w:w="2696" w:type="dxa"/>
            <w:tcBorders>
              <w:top w:val="single" w:sz="4" w:space="0" w:color="auto"/>
              <w:left w:val="single" w:sz="4" w:space="0" w:color="auto"/>
              <w:right w:val="single" w:sz="4" w:space="0" w:color="auto"/>
            </w:tcBorders>
            <w:hideMark/>
          </w:tcPr>
          <w:p w14:paraId="3C58B619" w14:textId="48160544" w:rsidR="0044302D" w:rsidRPr="00EF7DB4" w:rsidRDefault="0044302D" w:rsidP="000562CE">
            <w:pPr>
              <w:spacing w:after="0" w:line="228" w:lineRule="auto"/>
              <w:jc w:val="both"/>
              <w:rPr>
                <w:rFonts w:ascii="Times New Roman" w:hAnsi="Times New Roman" w:cs="Times New Roman"/>
                <w:kern w:val="0"/>
              </w:rPr>
            </w:pPr>
            <w:r w:rsidRPr="00EF7DB4">
              <w:rPr>
                <w:rFonts w:ascii="Times New Roman" w:hAnsi="Times New Roman" w:cs="Times New Roman"/>
                <w:kern w:val="0"/>
              </w:rPr>
              <w:t>Упор на науку, изменение критериев приводит к резкому изменению позиций. Не в полной мере оце</w:t>
            </w:r>
            <w:r w:rsidR="0014342F">
              <w:rPr>
                <w:rFonts w:ascii="Times New Roman" w:hAnsi="Times New Roman" w:cs="Times New Roman"/>
                <w:kern w:val="0"/>
              </w:rPr>
              <w:t xml:space="preserve"> </w:t>
            </w:r>
            <w:r w:rsidRPr="00EF7DB4">
              <w:rPr>
                <w:rFonts w:ascii="Times New Roman" w:hAnsi="Times New Roman" w:cs="Times New Roman"/>
                <w:kern w:val="0"/>
              </w:rPr>
              <w:t>нивает качество со</w:t>
            </w:r>
            <w:r w:rsidR="0014342F">
              <w:rPr>
                <w:rFonts w:ascii="Times New Roman" w:hAnsi="Times New Roman" w:cs="Times New Roman"/>
                <w:kern w:val="0"/>
              </w:rPr>
              <w:t xml:space="preserve"> </w:t>
            </w:r>
            <w:r w:rsidRPr="00EF7DB4">
              <w:rPr>
                <w:rFonts w:ascii="Times New Roman" w:hAnsi="Times New Roman" w:cs="Times New Roman"/>
                <w:kern w:val="0"/>
              </w:rPr>
              <w:t xml:space="preserve">циально-гуманитарного направления </w:t>
            </w:r>
          </w:p>
        </w:tc>
      </w:tr>
      <w:tr w:rsidR="000562CE" w:rsidRPr="00EF7DB4" w14:paraId="5CB2491C" w14:textId="77777777" w:rsidTr="000562CE">
        <w:trPr>
          <w:jc w:val="center"/>
        </w:trPr>
        <w:tc>
          <w:tcPr>
            <w:tcW w:w="9637" w:type="dxa"/>
            <w:gridSpan w:val="4"/>
            <w:tcBorders>
              <w:bottom w:val="single" w:sz="4" w:space="0" w:color="auto"/>
            </w:tcBorders>
          </w:tcPr>
          <w:p w14:paraId="3D7A1384" w14:textId="77777777" w:rsidR="000562CE" w:rsidRPr="0014342F" w:rsidRDefault="000562CE" w:rsidP="006B6F45">
            <w:pPr>
              <w:spacing w:after="0" w:line="240" w:lineRule="auto"/>
              <w:ind w:hanging="109"/>
              <w:jc w:val="both"/>
              <w:rPr>
                <w:rFonts w:ascii="Times New Roman" w:hAnsi="Times New Roman" w:cs="Times New Roman"/>
                <w:kern w:val="0"/>
                <w:sz w:val="28"/>
                <w:szCs w:val="28"/>
              </w:rPr>
            </w:pPr>
            <w:r w:rsidRPr="0014342F">
              <w:rPr>
                <w:rFonts w:ascii="Times New Roman" w:hAnsi="Times New Roman" w:cs="Times New Roman"/>
                <w:kern w:val="0"/>
                <w:sz w:val="28"/>
                <w:szCs w:val="28"/>
              </w:rPr>
              <w:t>Продолжение таблицы 4</w:t>
            </w:r>
          </w:p>
          <w:p w14:paraId="0F4B741E" w14:textId="77777777" w:rsidR="000562CE" w:rsidRPr="0014342F" w:rsidRDefault="000562CE" w:rsidP="006B6F45">
            <w:pPr>
              <w:spacing w:after="0" w:line="240" w:lineRule="auto"/>
              <w:ind w:hanging="109"/>
              <w:jc w:val="both"/>
              <w:rPr>
                <w:rFonts w:ascii="Times New Roman" w:hAnsi="Times New Roman" w:cs="Times New Roman"/>
                <w:kern w:val="0"/>
                <w:sz w:val="16"/>
                <w:szCs w:val="16"/>
              </w:rPr>
            </w:pPr>
          </w:p>
        </w:tc>
      </w:tr>
      <w:tr w:rsidR="000562CE" w:rsidRPr="00EF7DB4" w14:paraId="2C702971" w14:textId="77777777" w:rsidTr="006B6F45">
        <w:trPr>
          <w:jc w:val="center"/>
        </w:trPr>
        <w:tc>
          <w:tcPr>
            <w:tcW w:w="2162" w:type="dxa"/>
            <w:tcBorders>
              <w:top w:val="single" w:sz="4" w:space="0" w:color="auto"/>
              <w:left w:val="single" w:sz="4" w:space="0" w:color="auto"/>
              <w:bottom w:val="single" w:sz="4" w:space="0" w:color="auto"/>
              <w:right w:val="single" w:sz="4" w:space="0" w:color="auto"/>
            </w:tcBorders>
          </w:tcPr>
          <w:p w14:paraId="3EABA970" w14:textId="77777777" w:rsidR="000562CE" w:rsidRPr="00EF7DB4" w:rsidRDefault="000562CE" w:rsidP="006B6F45">
            <w:pPr>
              <w:spacing w:after="0" w:line="240" w:lineRule="auto"/>
              <w:jc w:val="center"/>
              <w:rPr>
                <w:rFonts w:ascii="Times New Roman" w:hAnsi="Times New Roman" w:cs="Times New Roman"/>
                <w:kern w:val="0"/>
              </w:rPr>
            </w:pPr>
            <w:r>
              <w:rPr>
                <w:rFonts w:ascii="Times New Roman" w:hAnsi="Times New Roman" w:cs="Times New Roman"/>
                <w:kern w:val="0"/>
              </w:rPr>
              <w:t>1</w:t>
            </w:r>
          </w:p>
        </w:tc>
        <w:tc>
          <w:tcPr>
            <w:tcW w:w="2471" w:type="dxa"/>
            <w:tcBorders>
              <w:top w:val="single" w:sz="4" w:space="0" w:color="auto"/>
              <w:left w:val="single" w:sz="4" w:space="0" w:color="auto"/>
              <w:bottom w:val="single" w:sz="4" w:space="0" w:color="auto"/>
              <w:right w:val="single" w:sz="4" w:space="0" w:color="auto"/>
            </w:tcBorders>
          </w:tcPr>
          <w:p w14:paraId="5A90079A" w14:textId="77777777" w:rsidR="000562CE" w:rsidRPr="00EF7DB4" w:rsidRDefault="000562CE" w:rsidP="006B6F45">
            <w:pPr>
              <w:spacing w:after="0" w:line="240" w:lineRule="auto"/>
              <w:jc w:val="center"/>
              <w:rPr>
                <w:rFonts w:ascii="Times New Roman" w:hAnsi="Times New Roman" w:cs="Times New Roman"/>
                <w:kern w:val="0"/>
              </w:rPr>
            </w:pPr>
            <w:r>
              <w:rPr>
                <w:rFonts w:ascii="Times New Roman" w:hAnsi="Times New Roman" w:cs="Times New Roman"/>
                <w:kern w:val="0"/>
              </w:rPr>
              <w:t>2</w:t>
            </w:r>
          </w:p>
        </w:tc>
        <w:tc>
          <w:tcPr>
            <w:tcW w:w="2308" w:type="dxa"/>
            <w:tcBorders>
              <w:top w:val="single" w:sz="4" w:space="0" w:color="auto"/>
              <w:left w:val="single" w:sz="4" w:space="0" w:color="auto"/>
              <w:bottom w:val="single" w:sz="4" w:space="0" w:color="auto"/>
              <w:right w:val="single" w:sz="4" w:space="0" w:color="auto"/>
            </w:tcBorders>
          </w:tcPr>
          <w:p w14:paraId="62807795" w14:textId="77777777" w:rsidR="000562CE" w:rsidRPr="00EF7DB4" w:rsidRDefault="000562CE" w:rsidP="006B6F45">
            <w:pPr>
              <w:spacing w:after="0" w:line="240" w:lineRule="auto"/>
              <w:jc w:val="center"/>
              <w:rPr>
                <w:rFonts w:ascii="Times New Roman" w:hAnsi="Times New Roman" w:cs="Times New Roman"/>
                <w:kern w:val="0"/>
              </w:rPr>
            </w:pPr>
            <w:r>
              <w:rPr>
                <w:rFonts w:ascii="Times New Roman" w:hAnsi="Times New Roman" w:cs="Times New Roman"/>
                <w:kern w:val="0"/>
              </w:rPr>
              <w:t>3</w:t>
            </w:r>
          </w:p>
        </w:tc>
        <w:tc>
          <w:tcPr>
            <w:tcW w:w="2696" w:type="dxa"/>
            <w:tcBorders>
              <w:top w:val="single" w:sz="4" w:space="0" w:color="auto"/>
              <w:left w:val="single" w:sz="4" w:space="0" w:color="auto"/>
              <w:bottom w:val="single" w:sz="4" w:space="0" w:color="auto"/>
              <w:right w:val="single" w:sz="4" w:space="0" w:color="auto"/>
            </w:tcBorders>
          </w:tcPr>
          <w:p w14:paraId="75788AC2" w14:textId="77777777" w:rsidR="000562CE" w:rsidRPr="00EF7DB4" w:rsidRDefault="000562CE" w:rsidP="006B6F45">
            <w:pPr>
              <w:spacing w:after="0" w:line="240" w:lineRule="auto"/>
              <w:jc w:val="center"/>
              <w:rPr>
                <w:rFonts w:ascii="Times New Roman" w:hAnsi="Times New Roman" w:cs="Times New Roman"/>
                <w:kern w:val="0"/>
              </w:rPr>
            </w:pPr>
            <w:r>
              <w:rPr>
                <w:rFonts w:ascii="Times New Roman" w:hAnsi="Times New Roman" w:cs="Times New Roman"/>
                <w:kern w:val="0"/>
              </w:rPr>
              <w:t>4</w:t>
            </w:r>
          </w:p>
        </w:tc>
      </w:tr>
      <w:tr w:rsidR="0044302D" w:rsidRPr="00EF7DB4" w14:paraId="22A9EC7D"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hideMark/>
          </w:tcPr>
          <w:p w14:paraId="0EE0C386" w14:textId="77777777"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Методология мягких систем (SSM)</w:t>
            </w:r>
          </w:p>
        </w:tc>
        <w:tc>
          <w:tcPr>
            <w:tcW w:w="2471" w:type="dxa"/>
            <w:tcBorders>
              <w:top w:val="single" w:sz="4" w:space="0" w:color="auto"/>
              <w:left w:val="single" w:sz="4" w:space="0" w:color="auto"/>
              <w:bottom w:val="single" w:sz="4" w:space="0" w:color="auto"/>
              <w:right w:val="single" w:sz="4" w:space="0" w:color="auto"/>
            </w:tcBorders>
            <w:hideMark/>
          </w:tcPr>
          <w:p w14:paraId="5FB9ACDE" w14:textId="5A78C9BE"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Подход к гумани</w:t>
            </w:r>
            <w:r w:rsidR="0014342F">
              <w:rPr>
                <w:rFonts w:ascii="Times New Roman" w:hAnsi="Times New Roman" w:cs="Times New Roman"/>
                <w:kern w:val="0"/>
              </w:rPr>
              <w:t xml:space="preserve"> </w:t>
            </w:r>
            <w:r w:rsidRPr="00EF7DB4">
              <w:rPr>
                <w:rFonts w:ascii="Times New Roman" w:hAnsi="Times New Roman" w:cs="Times New Roman"/>
                <w:kern w:val="0"/>
              </w:rPr>
              <w:t>тарным системам, учитывающий ценности и контекст</w:t>
            </w:r>
          </w:p>
        </w:tc>
        <w:tc>
          <w:tcPr>
            <w:tcW w:w="2308" w:type="dxa"/>
            <w:tcBorders>
              <w:top w:val="single" w:sz="4" w:space="0" w:color="auto"/>
              <w:left w:val="single" w:sz="4" w:space="0" w:color="auto"/>
              <w:bottom w:val="single" w:sz="4" w:space="0" w:color="auto"/>
              <w:right w:val="single" w:sz="4" w:space="0" w:color="auto"/>
            </w:tcBorders>
            <w:hideMark/>
          </w:tcPr>
          <w:p w14:paraId="71299B89" w14:textId="2002520C"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Гибкость, междисциплинар</w:t>
            </w:r>
            <w:r w:rsidR="007201FA">
              <w:rPr>
                <w:rFonts w:ascii="Times New Roman" w:hAnsi="Times New Roman" w:cs="Times New Roman"/>
                <w:kern w:val="0"/>
              </w:rPr>
              <w:t xml:space="preserve"> </w:t>
            </w:r>
            <w:r w:rsidRPr="00EF7DB4">
              <w:rPr>
                <w:rFonts w:ascii="Times New Roman" w:hAnsi="Times New Roman" w:cs="Times New Roman"/>
                <w:kern w:val="0"/>
              </w:rPr>
              <w:t>ность</w:t>
            </w:r>
          </w:p>
        </w:tc>
        <w:tc>
          <w:tcPr>
            <w:tcW w:w="2696" w:type="dxa"/>
            <w:tcBorders>
              <w:top w:val="single" w:sz="4" w:space="0" w:color="auto"/>
              <w:left w:val="single" w:sz="4" w:space="0" w:color="auto"/>
              <w:bottom w:val="single" w:sz="4" w:space="0" w:color="auto"/>
              <w:right w:val="single" w:sz="4" w:space="0" w:color="auto"/>
            </w:tcBorders>
            <w:hideMark/>
          </w:tcPr>
          <w:p w14:paraId="6440BD45" w14:textId="77777777"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Трудности формализации</w:t>
            </w:r>
          </w:p>
        </w:tc>
      </w:tr>
      <w:tr w:rsidR="0044302D" w:rsidRPr="00EF7DB4" w14:paraId="45A84B79" w14:textId="77777777" w:rsidTr="0014342F">
        <w:trPr>
          <w:jc w:val="center"/>
        </w:trPr>
        <w:tc>
          <w:tcPr>
            <w:tcW w:w="2162" w:type="dxa"/>
            <w:tcBorders>
              <w:top w:val="single" w:sz="4" w:space="0" w:color="auto"/>
              <w:left w:val="single" w:sz="4" w:space="0" w:color="auto"/>
              <w:bottom w:val="single" w:sz="4" w:space="0" w:color="auto"/>
              <w:right w:val="single" w:sz="4" w:space="0" w:color="auto"/>
            </w:tcBorders>
            <w:hideMark/>
          </w:tcPr>
          <w:p w14:paraId="6BE24AE1" w14:textId="77777777"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PDCA-цикл (Deming cycle)</w:t>
            </w:r>
          </w:p>
        </w:tc>
        <w:tc>
          <w:tcPr>
            <w:tcW w:w="2471" w:type="dxa"/>
            <w:tcBorders>
              <w:top w:val="single" w:sz="4" w:space="0" w:color="auto"/>
              <w:left w:val="single" w:sz="4" w:space="0" w:color="auto"/>
              <w:bottom w:val="single" w:sz="4" w:space="0" w:color="auto"/>
              <w:right w:val="single" w:sz="4" w:space="0" w:color="auto"/>
            </w:tcBorders>
            <w:hideMark/>
          </w:tcPr>
          <w:p w14:paraId="635F80EA" w14:textId="3E28850A"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Классический универ</w:t>
            </w:r>
            <w:r w:rsidR="006B6F45">
              <w:rPr>
                <w:rFonts w:ascii="Times New Roman" w:hAnsi="Times New Roman" w:cs="Times New Roman"/>
                <w:kern w:val="0"/>
                <w:lang w:val="kk-KZ"/>
              </w:rPr>
              <w:t xml:space="preserve"> </w:t>
            </w:r>
            <w:r w:rsidRPr="006B6F45">
              <w:rPr>
                <w:rFonts w:ascii="Times New Roman" w:hAnsi="Times New Roman" w:cs="Times New Roman"/>
                <w:spacing w:val="-4"/>
                <w:kern w:val="0"/>
              </w:rPr>
              <w:t>сальный подход к про</w:t>
            </w:r>
            <w:r w:rsidR="006B6F45">
              <w:rPr>
                <w:rFonts w:ascii="Times New Roman" w:hAnsi="Times New Roman" w:cs="Times New Roman"/>
                <w:kern w:val="0"/>
                <w:lang w:val="kk-KZ"/>
              </w:rPr>
              <w:t xml:space="preserve"> </w:t>
            </w:r>
            <w:r w:rsidRPr="00EF7DB4">
              <w:rPr>
                <w:rFonts w:ascii="Times New Roman" w:hAnsi="Times New Roman" w:cs="Times New Roman"/>
                <w:kern w:val="0"/>
              </w:rPr>
              <w:t>цессу, не выражает всю специфику про</w:t>
            </w:r>
            <w:r w:rsidR="006B6F45">
              <w:rPr>
                <w:rFonts w:ascii="Times New Roman" w:hAnsi="Times New Roman" w:cs="Times New Roman"/>
                <w:kern w:val="0"/>
                <w:lang w:val="kk-KZ"/>
              </w:rPr>
              <w:t xml:space="preserve"> </w:t>
            </w:r>
            <w:r w:rsidRPr="00EF7DB4">
              <w:rPr>
                <w:rFonts w:ascii="Times New Roman" w:hAnsi="Times New Roman" w:cs="Times New Roman"/>
                <w:kern w:val="0"/>
              </w:rPr>
              <w:t>цессов, связанных с людьми</w:t>
            </w:r>
          </w:p>
        </w:tc>
        <w:tc>
          <w:tcPr>
            <w:tcW w:w="2308" w:type="dxa"/>
            <w:tcBorders>
              <w:top w:val="single" w:sz="4" w:space="0" w:color="auto"/>
              <w:left w:val="single" w:sz="4" w:space="0" w:color="auto"/>
              <w:bottom w:val="single" w:sz="4" w:space="0" w:color="auto"/>
              <w:right w:val="single" w:sz="4" w:space="0" w:color="auto"/>
            </w:tcBorders>
            <w:hideMark/>
          </w:tcPr>
          <w:p w14:paraId="61E16F7E" w14:textId="77777777"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Универсальность, понятность</w:t>
            </w:r>
          </w:p>
        </w:tc>
        <w:tc>
          <w:tcPr>
            <w:tcW w:w="2696" w:type="dxa"/>
            <w:tcBorders>
              <w:top w:val="single" w:sz="4" w:space="0" w:color="auto"/>
              <w:left w:val="single" w:sz="4" w:space="0" w:color="auto"/>
              <w:bottom w:val="single" w:sz="4" w:space="0" w:color="auto"/>
              <w:right w:val="single" w:sz="4" w:space="0" w:color="auto"/>
            </w:tcBorders>
            <w:hideMark/>
          </w:tcPr>
          <w:p w14:paraId="207F107D" w14:textId="77777777" w:rsidR="0044302D" w:rsidRPr="00EF7DB4" w:rsidRDefault="0044302D" w:rsidP="006B6F45">
            <w:pPr>
              <w:spacing w:after="0" w:line="228" w:lineRule="auto"/>
              <w:jc w:val="both"/>
              <w:rPr>
                <w:rFonts w:ascii="Times New Roman" w:hAnsi="Times New Roman" w:cs="Times New Roman"/>
                <w:kern w:val="0"/>
              </w:rPr>
            </w:pPr>
            <w:r w:rsidRPr="00EF7DB4">
              <w:rPr>
                <w:rFonts w:ascii="Times New Roman" w:hAnsi="Times New Roman" w:cs="Times New Roman"/>
                <w:kern w:val="0"/>
              </w:rPr>
              <w:t>Риск формального применения</w:t>
            </w:r>
          </w:p>
        </w:tc>
      </w:tr>
      <w:tr w:rsidR="0014342F" w:rsidRPr="00EF7DB4" w14:paraId="237F01E7" w14:textId="77777777" w:rsidTr="00C900AA">
        <w:trPr>
          <w:jc w:val="center"/>
        </w:trPr>
        <w:tc>
          <w:tcPr>
            <w:tcW w:w="9637" w:type="dxa"/>
            <w:gridSpan w:val="4"/>
            <w:tcBorders>
              <w:top w:val="single" w:sz="4" w:space="0" w:color="auto"/>
              <w:left w:val="single" w:sz="4" w:space="0" w:color="auto"/>
              <w:bottom w:val="single" w:sz="4" w:space="0" w:color="auto"/>
              <w:right w:val="single" w:sz="4" w:space="0" w:color="auto"/>
            </w:tcBorders>
          </w:tcPr>
          <w:p w14:paraId="4FAC63D7" w14:textId="18C07691" w:rsidR="0014342F" w:rsidRPr="0014342F" w:rsidRDefault="0014342F" w:rsidP="0014342F">
            <w:pPr>
              <w:spacing w:after="0" w:line="240" w:lineRule="auto"/>
              <w:ind w:firstLine="600"/>
              <w:jc w:val="both"/>
              <w:rPr>
                <w:rFonts w:ascii="Times New Roman" w:hAnsi="Times New Roman" w:cs="Times New Roman"/>
                <w:kern w:val="0"/>
              </w:rPr>
            </w:pPr>
            <w:r>
              <w:rPr>
                <w:rFonts w:ascii="Times New Roman" w:hAnsi="Times New Roman" w:cs="Times New Roman"/>
                <w:kern w:val="0"/>
              </w:rPr>
              <w:t xml:space="preserve">Примечание – </w:t>
            </w:r>
            <w:r w:rsidRPr="0014342F">
              <w:rPr>
                <w:rFonts w:ascii="Times New Roman" w:hAnsi="Times New Roman" w:cs="Times New Roman"/>
                <w:kern w:val="0"/>
              </w:rPr>
              <w:t>Составлено автором</w:t>
            </w:r>
          </w:p>
        </w:tc>
      </w:tr>
      <w:bookmarkEnd w:id="102"/>
    </w:tbl>
    <w:p w14:paraId="1F6A5104" w14:textId="4E7B2D14" w:rsidR="0044302D" w:rsidRPr="00EF7DB4" w:rsidRDefault="0044302D" w:rsidP="0014342F">
      <w:pPr>
        <w:spacing w:after="0" w:line="240" w:lineRule="auto"/>
        <w:ind w:firstLine="709"/>
        <w:jc w:val="both"/>
        <w:rPr>
          <w:rFonts w:ascii="Times New Roman" w:hAnsi="Times New Roman" w:cs="Times New Roman"/>
          <w:kern w:val="0"/>
          <w:sz w:val="28"/>
          <w:szCs w:val="28"/>
        </w:rPr>
      </w:pPr>
    </w:p>
    <w:p w14:paraId="2434B4F4" w14:textId="77777777" w:rsidR="0030462D" w:rsidRDefault="0044302D" w:rsidP="0014342F">
      <w:pPr>
        <w:widowControl w:val="0"/>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 xml:space="preserve">Оценка рисков уязвимостей также смещается: от рисков невыполнения нормативов и отчетности – к рискам стратегической несостоятельности, утраты доверия, потери репутации, утраты способности к адаптации и инновациям. Университет 5.0 требует от механизмов обеспечения качества не только эффективности, но и этической устойчивости. </w:t>
      </w:r>
    </w:p>
    <w:p w14:paraId="4CB2C970" w14:textId="5256F83E" w:rsidR="0044302D" w:rsidRDefault="0044302D" w:rsidP="0014342F">
      <w:pPr>
        <w:widowControl w:val="0"/>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 xml:space="preserve">Внедрение ISO 31000 значимо в университетах 3.0–5.0, где риски связаны не только с несоответствием внешним требованиям, но и с вызовами неопределенности, цифровой трансформации, репутации, инклюзивности и академической свободы. Применяя стандарты управления рисками, университеты могут выстроить устойчивую модель управления, ориентированную не только на предупреждение негативных последствий, но и на выявление новых возможностей в меняющейся среде. </w:t>
      </w:r>
      <w:bookmarkStart w:id="103" w:name="_Hlk199161590"/>
      <w:bookmarkStart w:id="104" w:name="_Hlk199075279"/>
      <w:r w:rsidRPr="00EF7DB4">
        <w:rPr>
          <w:rFonts w:ascii="Times New Roman" w:hAnsi="Times New Roman" w:cs="Times New Roman"/>
          <w:sz w:val="28"/>
          <w:szCs w:val="28"/>
        </w:rPr>
        <w:t xml:space="preserve">Представим ниже визуализацию разработанной модели на рисунке </w:t>
      </w:r>
      <w:r w:rsidR="00783C9C" w:rsidRPr="00EF7DB4">
        <w:rPr>
          <w:rFonts w:ascii="Times New Roman" w:hAnsi="Times New Roman" w:cs="Times New Roman"/>
          <w:sz w:val="28"/>
          <w:szCs w:val="28"/>
        </w:rPr>
        <w:t>3</w:t>
      </w:r>
      <w:r w:rsidRPr="00EF7DB4">
        <w:rPr>
          <w:rFonts w:ascii="Times New Roman" w:hAnsi="Times New Roman" w:cs="Times New Roman"/>
          <w:sz w:val="28"/>
          <w:szCs w:val="28"/>
        </w:rPr>
        <w:t>.</w:t>
      </w:r>
    </w:p>
    <w:p w14:paraId="35551BF0" w14:textId="246DCE1F" w:rsidR="003A0A16" w:rsidRDefault="003A0A16" w:rsidP="003A0A16">
      <w:pPr>
        <w:widowControl w:val="0"/>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Разработанная модель управления процессами</w:t>
      </w:r>
      <w:r w:rsidR="0030462D">
        <w:rPr>
          <w:rFonts w:ascii="Times New Roman" w:hAnsi="Times New Roman" w:cs="Times New Roman"/>
          <w:sz w:val="28"/>
          <w:szCs w:val="28"/>
        </w:rPr>
        <w:t xml:space="preserve"> обеспечения качества</w:t>
      </w:r>
      <w:r w:rsidRPr="00EF7DB4">
        <w:rPr>
          <w:rFonts w:ascii="Times New Roman" w:hAnsi="Times New Roman" w:cs="Times New Roman"/>
          <w:sz w:val="28"/>
          <w:szCs w:val="28"/>
        </w:rPr>
        <w:t xml:space="preserve"> образовательной программы представляет собой целостную системную конструкцию, основанную на совокупности социокультурных предпосылок, методологических подходов и международных стандартов качества образования. </w:t>
      </w:r>
      <w:r w:rsidR="0030462D">
        <w:rPr>
          <w:rFonts w:ascii="Times New Roman" w:hAnsi="Times New Roman" w:cs="Times New Roman"/>
          <w:sz w:val="28"/>
          <w:szCs w:val="28"/>
        </w:rPr>
        <w:t>Модель</w:t>
      </w:r>
      <w:r w:rsidRPr="00EF7DB4">
        <w:rPr>
          <w:rFonts w:ascii="Times New Roman" w:hAnsi="Times New Roman" w:cs="Times New Roman"/>
          <w:sz w:val="28"/>
          <w:szCs w:val="28"/>
        </w:rPr>
        <w:t xml:space="preserve"> направлена на обеспечение устойчивого качества образовательной программы, её соответствие миссии вуза, профессиональным стандартам, социальному заказу и ожиданиям заинтересованных сторон. </w:t>
      </w:r>
      <w:r w:rsidR="0030462D">
        <w:rPr>
          <w:rFonts w:ascii="Times New Roman" w:hAnsi="Times New Roman" w:cs="Times New Roman"/>
          <w:sz w:val="28"/>
          <w:szCs w:val="28"/>
        </w:rPr>
        <w:t>О</w:t>
      </w:r>
      <w:r w:rsidRPr="00EF7DB4">
        <w:rPr>
          <w:rFonts w:ascii="Times New Roman" w:hAnsi="Times New Roman" w:cs="Times New Roman"/>
          <w:sz w:val="28"/>
          <w:szCs w:val="28"/>
        </w:rPr>
        <w:t xml:space="preserve">снову модели </w:t>
      </w:r>
      <w:r w:rsidR="0030462D" w:rsidRPr="00EF7DB4">
        <w:rPr>
          <w:rFonts w:ascii="Times New Roman" w:hAnsi="Times New Roman" w:cs="Times New Roman"/>
          <w:sz w:val="28"/>
          <w:szCs w:val="28"/>
        </w:rPr>
        <w:t>управления процессами</w:t>
      </w:r>
      <w:r w:rsidR="0030462D">
        <w:rPr>
          <w:rFonts w:ascii="Times New Roman" w:hAnsi="Times New Roman" w:cs="Times New Roman"/>
          <w:sz w:val="28"/>
          <w:szCs w:val="28"/>
        </w:rPr>
        <w:t xml:space="preserve"> обеспечения качества</w:t>
      </w:r>
      <w:r w:rsidR="0030462D" w:rsidRPr="00EF7DB4">
        <w:rPr>
          <w:rFonts w:ascii="Times New Roman" w:hAnsi="Times New Roman" w:cs="Times New Roman"/>
          <w:sz w:val="28"/>
          <w:szCs w:val="28"/>
        </w:rPr>
        <w:t xml:space="preserve"> образовательной программы </w:t>
      </w:r>
      <w:r w:rsidRPr="00EF7DB4">
        <w:rPr>
          <w:rFonts w:ascii="Times New Roman" w:hAnsi="Times New Roman" w:cs="Times New Roman"/>
          <w:sz w:val="28"/>
          <w:szCs w:val="28"/>
        </w:rPr>
        <w:t>составляют достижения обучающимися запланированных результатов обучения, формирование трансверсальных и мягких навыков, развитие социальной ответственности и способности к профессиональному самоопределению.</w:t>
      </w:r>
    </w:p>
    <w:p w14:paraId="7C3E87C3" w14:textId="1B00A428" w:rsidR="003A0A16" w:rsidRDefault="003A0A16" w:rsidP="003A0A16">
      <w:pPr>
        <w:widowControl w:val="0"/>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Модель управления процессами обеспечения качества образовательной программы представляет собой системно организованную структуру, функционирующую в рамках открытой мягкой гуманистической системы высшего образования. </w:t>
      </w:r>
      <w:r w:rsidR="0030462D">
        <w:rPr>
          <w:rFonts w:ascii="Times New Roman" w:hAnsi="Times New Roman" w:cs="Times New Roman"/>
          <w:sz w:val="28"/>
          <w:szCs w:val="28"/>
        </w:rPr>
        <w:t xml:space="preserve">Модель </w:t>
      </w:r>
      <w:r w:rsidRPr="00EF7DB4">
        <w:rPr>
          <w:rFonts w:ascii="Times New Roman" w:hAnsi="Times New Roman" w:cs="Times New Roman"/>
          <w:sz w:val="28"/>
          <w:szCs w:val="28"/>
        </w:rPr>
        <w:t>разработана на основе методологии мягких систем (SSM), процессного подхода (модель PDCA), а также с опорой на международные стандарты качества (ISO 9001, ISO 37000), регламенты аккредитационного агентства IAAR, разработанные на основе ESG, и принципов студентоцентрированного образования, ориентированного на ценности.</w:t>
      </w:r>
    </w:p>
    <w:p w14:paraId="0AEEDE1D" w14:textId="63315F0B" w:rsidR="0044302D" w:rsidRPr="00EF7DB4" w:rsidRDefault="006B6F45" w:rsidP="0030462D">
      <w:pPr>
        <w:widowControl w:val="0"/>
        <w:spacing w:after="0" w:line="240" w:lineRule="auto"/>
        <w:ind w:right="284" w:firstLine="709"/>
        <w:jc w:val="both"/>
      </w:pPr>
      <w:r>
        <w:rPr>
          <w:rFonts w:ascii="Times New Roman" w:hAnsi="Times New Roman" w:cs="Times New Roman"/>
          <w:noProof/>
          <w:sz w:val="28"/>
          <w:szCs w:val="28"/>
          <w:lang w:eastAsia="ru-RU"/>
        </w:rPr>
        <mc:AlternateContent>
          <mc:Choice Requires="wpg">
            <w:drawing>
              <wp:anchor distT="0" distB="0" distL="114300" distR="114300" simplePos="0" relativeHeight="251726848" behindDoc="0" locked="0" layoutInCell="1" allowOverlap="1" wp14:anchorId="4B0C7DFF" wp14:editId="4F9B5460">
                <wp:simplePos x="0" y="0"/>
                <wp:positionH relativeFrom="column">
                  <wp:posOffset>5715</wp:posOffset>
                </wp:positionH>
                <wp:positionV relativeFrom="paragraph">
                  <wp:posOffset>186690</wp:posOffset>
                </wp:positionV>
                <wp:extent cx="6134100" cy="7642860"/>
                <wp:effectExtent l="0" t="0" r="19050" b="15240"/>
                <wp:wrapNone/>
                <wp:docPr id="5" name="Группа 5"/>
                <wp:cNvGraphicFramePr/>
                <a:graphic xmlns:a="http://schemas.openxmlformats.org/drawingml/2006/main">
                  <a:graphicData uri="http://schemas.microsoft.com/office/word/2010/wordprocessingGroup">
                    <wpg:wgp>
                      <wpg:cNvGrpSpPr/>
                      <wpg:grpSpPr>
                        <a:xfrm>
                          <a:off x="0" y="0"/>
                          <a:ext cx="6134100" cy="7642860"/>
                          <a:chOff x="0" y="0"/>
                          <a:chExt cx="6134100" cy="7642860"/>
                        </a:xfrm>
                      </wpg:grpSpPr>
                      <wps:wsp>
                        <wps:cNvPr id="821393096" name="Надпись 97"/>
                        <wps:cNvSpPr txBox="1"/>
                        <wps:spPr>
                          <a:xfrm>
                            <a:off x="0" y="0"/>
                            <a:ext cx="6121400" cy="248717"/>
                          </a:xfrm>
                          <a:prstGeom prst="rect">
                            <a:avLst/>
                          </a:prstGeom>
                          <a:solidFill>
                            <a:schemeClr val="lt1"/>
                          </a:solidFill>
                          <a:ln w="6350">
                            <a:solidFill>
                              <a:prstClr val="black"/>
                            </a:solidFill>
                          </a:ln>
                        </wps:spPr>
                        <wps:txbx>
                          <w:txbxContent>
                            <w:p w14:paraId="66FF20EA" w14:textId="4224BF83" w:rsidR="00DB22F1" w:rsidRPr="004E6308" w:rsidRDefault="00DB22F1" w:rsidP="000562CE">
                              <w:pPr>
                                <w:spacing w:after="0" w:line="240" w:lineRule="auto"/>
                                <w:jc w:val="center"/>
                                <w:rPr>
                                  <w:rFonts w:ascii="Times New Roman" w:hAnsi="Times New Roman" w:cs="Times New Roman"/>
                                  <w:bCs/>
                                  <w:i/>
                                  <w:sz w:val="22"/>
                                  <w:szCs w:val="22"/>
                                </w:rPr>
                              </w:pPr>
                              <w:r w:rsidRPr="004E6308">
                                <w:rPr>
                                  <w:rFonts w:ascii="Times New Roman" w:hAnsi="Times New Roman" w:cs="Times New Roman"/>
                                  <w:bCs/>
                                  <w:i/>
                                  <w:sz w:val="22"/>
                                  <w:szCs w:val="22"/>
                                </w:rPr>
                                <w:t xml:space="preserve">Цель </w:t>
                              </w:r>
                              <w:r w:rsidRPr="004E6308">
                                <w:rPr>
                                  <w:rFonts w:ascii="Times New Roman" w:eastAsia="Times New Roman" w:hAnsi="Times New Roman" w:cs="Times New Roman"/>
                                  <w:i/>
                                  <w:kern w:val="0"/>
                                  <w:sz w:val="22"/>
                                  <w:szCs w:val="22"/>
                                  <w:lang w:eastAsia="x-none"/>
                                  <w14:ligatures w14:val="none"/>
                                </w:rPr>
                                <w:t>–</w:t>
                              </w:r>
                              <w:r w:rsidRPr="004E6308">
                                <w:rPr>
                                  <w:rFonts w:ascii="Times New Roman" w:hAnsi="Times New Roman" w:cs="Times New Roman"/>
                                  <w:bCs/>
                                  <w:i/>
                                  <w:sz w:val="22"/>
                                  <w:szCs w:val="22"/>
                                </w:rPr>
                                <w:t xml:space="preserve"> обеспечение качества образовательной программы (ОП) на основе процессного подхода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8388824" name="Надпись 108"/>
                        <wps:cNvSpPr txBox="1"/>
                        <wps:spPr>
                          <a:xfrm>
                            <a:off x="254000" y="6362700"/>
                            <a:ext cx="1381125" cy="528320"/>
                          </a:xfrm>
                          <a:prstGeom prst="rect">
                            <a:avLst/>
                          </a:prstGeom>
                          <a:solidFill>
                            <a:schemeClr val="lt1"/>
                          </a:solidFill>
                          <a:ln w="6350">
                            <a:solidFill>
                              <a:prstClr val="black"/>
                            </a:solidFill>
                          </a:ln>
                        </wps:spPr>
                        <wps:txbx>
                          <w:txbxContent>
                            <w:p w14:paraId="25D5D842" w14:textId="77777777" w:rsidR="00DB22F1" w:rsidRPr="004E6308" w:rsidRDefault="00DB22F1" w:rsidP="004E6308">
                              <w:pPr>
                                <w:spacing w:after="0" w:line="240" w:lineRule="auto"/>
                                <w:rPr>
                                  <w:rFonts w:ascii="Times New Roman" w:hAnsi="Times New Roman" w:cs="Times New Roman"/>
                                  <w:i/>
                                  <w:sz w:val="22"/>
                                  <w:szCs w:val="22"/>
                                </w:rPr>
                              </w:pPr>
                              <w:r w:rsidRPr="004E6308">
                                <w:rPr>
                                  <w:rFonts w:ascii="Times New Roman" w:hAnsi="Times New Roman" w:cs="Times New Roman"/>
                                  <w:i/>
                                  <w:sz w:val="22"/>
                                  <w:szCs w:val="22"/>
                                </w:rPr>
                                <w:t>Форматы оценки качества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4056632" name="Надпись 110"/>
                        <wps:cNvSpPr txBox="1"/>
                        <wps:spPr>
                          <a:xfrm>
                            <a:off x="209550" y="7226300"/>
                            <a:ext cx="903605" cy="416560"/>
                          </a:xfrm>
                          <a:prstGeom prst="rect">
                            <a:avLst/>
                          </a:prstGeom>
                          <a:solidFill>
                            <a:schemeClr val="lt1"/>
                          </a:solidFill>
                          <a:ln w="6350">
                            <a:solidFill>
                              <a:prstClr val="black"/>
                            </a:solidFill>
                          </a:ln>
                        </wps:spPr>
                        <wps:txbx>
                          <w:txbxContent>
                            <w:p w14:paraId="17D63598" w14:textId="77777777" w:rsidR="00DB22F1" w:rsidRPr="00C92AEA" w:rsidRDefault="00DB22F1" w:rsidP="00C92AEA">
                              <w:pPr>
                                <w:spacing w:after="0" w:line="240" w:lineRule="auto"/>
                                <w:rPr>
                                  <w:rFonts w:ascii="Times New Roman" w:hAnsi="Times New Roman" w:cs="Times New Roman"/>
                                  <w:i/>
                                  <w:sz w:val="20"/>
                                  <w:szCs w:val="20"/>
                                </w:rPr>
                              </w:pPr>
                              <w:r w:rsidRPr="00C92AEA">
                                <w:rPr>
                                  <w:rFonts w:ascii="Times New Roman" w:hAnsi="Times New Roman" w:cs="Times New Roman"/>
                                  <w:bCs/>
                                  <w:i/>
                                  <w:sz w:val="20"/>
                                  <w:szCs w:val="20"/>
                                </w:rPr>
                                <w:t>Ожидаемые результаты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684237" name="Надпись 110"/>
                        <wps:cNvSpPr txBox="1"/>
                        <wps:spPr>
                          <a:xfrm>
                            <a:off x="1212850" y="7251700"/>
                            <a:ext cx="4486275" cy="390525"/>
                          </a:xfrm>
                          <a:prstGeom prst="rect">
                            <a:avLst/>
                          </a:prstGeom>
                          <a:solidFill>
                            <a:schemeClr val="lt1"/>
                          </a:solidFill>
                          <a:ln w="6350">
                            <a:solidFill>
                              <a:prstClr val="black"/>
                            </a:solidFill>
                          </a:ln>
                        </wps:spPr>
                        <wps:txbx>
                          <w:txbxContent>
                            <w:p w14:paraId="0FD2C4FD" w14:textId="77777777" w:rsidR="00DB22F1" w:rsidRPr="00F2762C" w:rsidRDefault="00DB22F1" w:rsidP="0044302D">
                              <w:pPr>
                                <w:spacing w:after="0" w:line="240" w:lineRule="auto"/>
                                <w:rPr>
                                  <w:rFonts w:ascii="Times New Roman" w:hAnsi="Times New Roman" w:cs="Times New Roman"/>
                                  <w:sz w:val="20"/>
                                  <w:szCs w:val="20"/>
                                </w:rPr>
                              </w:pPr>
                              <w:r w:rsidRPr="00F2762C">
                                <w:rPr>
                                  <w:rFonts w:ascii="Times New Roman" w:hAnsi="Times New Roman" w:cs="Times New Roman"/>
                                  <w:kern w:val="0"/>
                                  <w:sz w:val="20"/>
                                  <w:szCs w:val="20"/>
                                  <w14:ligatures w14:val="none"/>
                                </w:rPr>
                                <w:t>Согласованная, прозрачная и динамичная система управления ОП, направленная на развитие качества и доверия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81097847" name="Группа 47"/>
                        <wpg:cNvGrpSpPr/>
                        <wpg:grpSpPr>
                          <a:xfrm>
                            <a:off x="266700" y="323850"/>
                            <a:ext cx="5615940" cy="2581910"/>
                            <a:chOff x="1" y="0"/>
                            <a:chExt cx="5616837" cy="2582605"/>
                          </a:xfrm>
                        </wpg:grpSpPr>
                        <wps:wsp>
                          <wps:cNvPr id="1868522545" name="Надпись 98"/>
                          <wps:cNvSpPr txBox="1"/>
                          <wps:spPr>
                            <a:xfrm>
                              <a:off x="1346200" y="0"/>
                              <a:ext cx="4164965" cy="1981200"/>
                            </a:xfrm>
                            <a:prstGeom prst="rect">
                              <a:avLst/>
                            </a:prstGeom>
                            <a:solidFill>
                              <a:schemeClr val="lt1"/>
                            </a:solidFill>
                            <a:ln w="6350">
                              <a:solidFill>
                                <a:prstClr val="black"/>
                              </a:solidFill>
                            </a:ln>
                          </wps:spPr>
                          <wps:txbx>
                            <w:txbxContent>
                              <w:p w14:paraId="1E621498" w14:textId="77777777" w:rsidR="00DB22F1" w:rsidRPr="00F2762C" w:rsidRDefault="00DB22F1" w:rsidP="004E6308">
                                <w:pPr>
                                  <w:pStyle w:val="a8"/>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системности в управлении ОП в вузе в соответствии с моделью PDCA и методологией мягких систем</w:t>
                                </w:r>
                              </w:p>
                              <w:p w14:paraId="5851044B" w14:textId="77777777" w:rsidR="00DB22F1" w:rsidRPr="00F2762C" w:rsidRDefault="00DB22F1" w:rsidP="004E6308">
                                <w:pPr>
                                  <w:pStyle w:val="a8"/>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системности внешних процессов обеспечения качества</w:t>
                                </w:r>
                              </w:p>
                              <w:p w14:paraId="649E9D94" w14:textId="77777777" w:rsidR="00DB22F1" w:rsidRPr="00F2762C" w:rsidRDefault="00DB22F1" w:rsidP="004E6308">
                                <w:pPr>
                                  <w:pStyle w:val="a8"/>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качества образовательной программы, её соответствия миссии вуза, профессиональным стандартам и ожиданиям стейкхолдеров</w:t>
                                </w:r>
                              </w:p>
                              <w:p w14:paraId="3410182C" w14:textId="77777777" w:rsidR="00DB22F1" w:rsidRPr="00F2762C" w:rsidRDefault="00DB22F1" w:rsidP="004E6308">
                                <w:pPr>
                                  <w:pStyle w:val="a8"/>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Достижение обучающимися ожидаемых результатов обучения, формирование трансверсальных и мягких навыков, социально и профессионально значимых качеств личности, уровня ответственности и самостоятельности</w:t>
                                </w:r>
                              </w:p>
                              <w:p w14:paraId="7F20CC87" w14:textId="77777777" w:rsidR="00DB22F1" w:rsidRPr="00F2762C" w:rsidRDefault="00DB22F1" w:rsidP="004E6308">
                                <w:pPr>
                                  <w:pStyle w:val="a8"/>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Определение результатов обучения образовательной программы «Социальная педагогика»</w:t>
                                </w:r>
                              </w:p>
                              <w:p w14:paraId="33BCC07E" w14:textId="77777777" w:rsidR="00DB22F1" w:rsidRDefault="00DB2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0450904" name="Надпись 99"/>
                          <wps:cNvSpPr txBox="1"/>
                          <wps:spPr>
                            <a:xfrm>
                              <a:off x="1" y="615950"/>
                              <a:ext cx="1035050" cy="247358"/>
                            </a:xfrm>
                            <a:prstGeom prst="rect">
                              <a:avLst/>
                            </a:prstGeom>
                            <a:solidFill>
                              <a:schemeClr val="lt1"/>
                            </a:solidFill>
                            <a:ln w="6350">
                              <a:solidFill>
                                <a:prstClr val="black"/>
                              </a:solidFill>
                            </a:ln>
                          </wps:spPr>
                          <wps:txbx>
                            <w:txbxContent>
                              <w:p w14:paraId="11226DED" w14:textId="467DF068" w:rsidR="00DB22F1" w:rsidRPr="00C92AEA" w:rsidRDefault="00DB22F1" w:rsidP="00C92AEA">
                                <w:pPr>
                                  <w:spacing w:after="0" w:line="240" w:lineRule="auto"/>
                                  <w:rPr>
                                    <w:rFonts w:ascii="Times New Roman" w:hAnsi="Times New Roman" w:cs="Times New Roman"/>
                                    <w:bCs/>
                                    <w:i/>
                                    <w:lang w:val="kk-KZ"/>
                                  </w:rPr>
                                </w:pPr>
                                <w:r>
                                  <w:rPr>
                                    <w:rFonts w:ascii="Times New Roman" w:hAnsi="Times New Roman" w:cs="Times New Roman"/>
                                    <w:bCs/>
                                    <w:i/>
                                  </w:rPr>
                                  <w:t>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2336837" name="Надпись 99"/>
                          <wps:cNvSpPr txBox="1"/>
                          <wps:spPr>
                            <a:xfrm>
                              <a:off x="82550" y="1803400"/>
                              <a:ext cx="1014095" cy="734695"/>
                            </a:xfrm>
                            <a:prstGeom prst="rect">
                              <a:avLst/>
                            </a:prstGeom>
                            <a:solidFill>
                              <a:schemeClr val="lt1"/>
                            </a:solidFill>
                            <a:ln w="6350">
                              <a:solidFill>
                                <a:prstClr val="black"/>
                              </a:solidFill>
                            </a:ln>
                          </wps:spPr>
                          <wps:txbx>
                            <w:txbxContent>
                              <w:p w14:paraId="70DFD0DF" w14:textId="77777777" w:rsidR="00DB22F1" w:rsidRPr="00C92AEA" w:rsidRDefault="00DB22F1" w:rsidP="0044302D">
                                <w:pPr>
                                  <w:spacing w:after="0" w:line="240" w:lineRule="auto"/>
                                  <w:rPr>
                                    <w:bCs/>
                                    <w:i/>
                                  </w:rPr>
                                </w:pPr>
                                <w:r w:rsidRPr="00C92AEA">
                                  <w:rPr>
                                    <w:rFonts w:ascii="Times New Roman" w:hAnsi="Times New Roman" w:cs="Times New Roman"/>
                                    <w:bCs/>
                                    <w:i/>
                                  </w:rPr>
                                  <w:t>Методологические подходы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0311168" name="Надпись 100"/>
                          <wps:cNvSpPr txBox="1"/>
                          <wps:spPr>
                            <a:xfrm>
                              <a:off x="1409541" y="2050820"/>
                              <a:ext cx="4207297" cy="531785"/>
                            </a:xfrm>
                            <a:prstGeom prst="rect">
                              <a:avLst/>
                            </a:prstGeom>
                            <a:solidFill>
                              <a:schemeClr val="lt1"/>
                            </a:solidFill>
                            <a:ln w="6350">
                              <a:solidFill>
                                <a:prstClr val="black"/>
                              </a:solidFill>
                            </a:ln>
                          </wps:spPr>
                          <wps:txbx>
                            <w:txbxContent>
                              <w:p w14:paraId="555CE88E" w14:textId="0018B836" w:rsidR="00DB22F1" w:rsidRPr="00C92AEA" w:rsidRDefault="00DB22F1" w:rsidP="0044302D">
                                <w:pPr>
                                  <w:spacing w:after="0" w:line="240" w:lineRule="auto"/>
                                  <w:rPr>
                                    <w:rFonts w:ascii="Times New Roman" w:hAnsi="Times New Roman" w:cs="Times New Roman"/>
                                    <w:sz w:val="20"/>
                                    <w:szCs w:val="20"/>
                                  </w:rPr>
                                </w:pPr>
                                <w:r w:rsidRPr="00C92AEA">
                                  <w:rPr>
                                    <w:rFonts w:ascii="Times New Roman" w:hAnsi="Times New Roman" w:cs="Times New Roman"/>
                                    <w:sz w:val="20"/>
                                    <w:szCs w:val="20"/>
                                  </w:rPr>
                                  <w:t>Системный, процессный, деятельностный, компетентностный, личностно-ориентированный, аксиологический, гуманистический, ориентированный на результат, к цифровой трансформации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0492511" name="Прямая со стрелкой 113"/>
                          <wps:cNvCnPr/>
                          <wps:spPr>
                            <a:xfrm>
                              <a:off x="1035050" y="755650"/>
                              <a:ext cx="32264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53276306" name="Прямая со стрелкой 113"/>
                          <wps:cNvCnPr/>
                          <wps:spPr>
                            <a:xfrm>
                              <a:off x="1092200" y="2222500"/>
                              <a:ext cx="32264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grpSp>
                        <wpg:cNvPr id="1620903162" name="Группа 50"/>
                        <wpg:cNvGrpSpPr/>
                        <wpg:grpSpPr>
                          <a:xfrm>
                            <a:off x="57150" y="3143250"/>
                            <a:ext cx="5742926" cy="2879885"/>
                            <a:chOff x="-121281" y="0"/>
                            <a:chExt cx="5743439" cy="2880290"/>
                          </a:xfrm>
                        </wpg:grpSpPr>
                        <wps:wsp>
                          <wps:cNvPr id="1823424899" name="Надпись 103"/>
                          <wps:cNvSpPr txBox="1"/>
                          <wps:spPr>
                            <a:xfrm>
                              <a:off x="520700" y="1027853"/>
                              <a:ext cx="5083729" cy="384179"/>
                            </a:xfrm>
                            <a:prstGeom prst="rect">
                              <a:avLst/>
                            </a:prstGeom>
                            <a:solidFill>
                              <a:schemeClr val="lt1"/>
                            </a:solidFill>
                            <a:ln w="6350">
                              <a:solidFill>
                                <a:prstClr val="black"/>
                              </a:solidFill>
                            </a:ln>
                          </wps:spPr>
                          <wps:txbx>
                            <w:txbxContent>
                              <w:p w14:paraId="68527F01" w14:textId="77777777" w:rsidR="00DB22F1" w:rsidRPr="006B6F45" w:rsidRDefault="00DB22F1" w:rsidP="0044302D">
                                <w:pPr>
                                  <w:spacing w:after="0" w:line="240" w:lineRule="auto"/>
                                  <w:rPr>
                                    <w:rFonts w:ascii="Times New Roman" w:hAnsi="Times New Roman" w:cs="Times New Roman"/>
                                    <w:bCs/>
                                    <w:i/>
                                    <w:sz w:val="20"/>
                                    <w:szCs w:val="20"/>
                                  </w:rPr>
                                </w:pPr>
                                <w:r w:rsidRPr="006B6F45">
                                  <w:rPr>
                                    <w:rFonts w:ascii="Times New Roman" w:hAnsi="Times New Roman" w:cs="Times New Roman"/>
                                    <w:bCs/>
                                    <w:i/>
                                    <w:sz w:val="20"/>
                                    <w:szCs w:val="20"/>
                                  </w:rPr>
                                  <w:t>Условия среды обеспечения качества</w:t>
                                </w:r>
                              </w:p>
                              <w:p w14:paraId="3FDF2706" w14:textId="77777777" w:rsidR="00DB22F1" w:rsidRPr="006B6F45" w:rsidRDefault="00DB22F1" w:rsidP="0044302D">
                                <w:pPr>
                                  <w:spacing w:after="0" w:line="240" w:lineRule="auto"/>
                                  <w:rPr>
                                    <w:rFonts w:ascii="Times New Roman" w:hAnsi="Times New Roman" w:cs="Times New Roman"/>
                                    <w:sz w:val="20"/>
                                    <w:szCs w:val="20"/>
                                  </w:rPr>
                                </w:pPr>
                                <w:r w:rsidRPr="006B6F45">
                                  <w:rPr>
                                    <w:rFonts w:ascii="Times New Roman" w:hAnsi="Times New Roman" w:cs="Times New Roman"/>
                                    <w:sz w:val="20"/>
                                    <w:szCs w:val="20"/>
                                  </w:rPr>
                                  <w:t>Факторы риска, академическая культура, цифровая зрелость, автономия вуза</w:t>
                                </w:r>
                              </w:p>
                              <w:p w14:paraId="6EE8ECF7" w14:textId="77777777" w:rsidR="00DB22F1" w:rsidRPr="00C92AEA" w:rsidRDefault="00DB22F1" w:rsidP="0044302D">
                                <w:pPr>
                                  <w:spacing w:after="0" w:line="240"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252730" name="Надпись 104"/>
                          <wps:cNvSpPr txBox="1"/>
                          <wps:spPr>
                            <a:xfrm>
                              <a:off x="149279" y="1477828"/>
                              <a:ext cx="1986952" cy="1402462"/>
                            </a:xfrm>
                            <a:prstGeom prst="rect">
                              <a:avLst/>
                            </a:prstGeom>
                            <a:solidFill>
                              <a:schemeClr val="lt1"/>
                            </a:solidFill>
                            <a:ln w="6350">
                              <a:solidFill>
                                <a:prstClr val="black"/>
                              </a:solidFill>
                            </a:ln>
                          </wps:spPr>
                          <wps:txbx>
                            <w:txbxContent>
                              <w:p w14:paraId="78D7AD1F" w14:textId="77777777" w:rsidR="00DB22F1" w:rsidRPr="00C92AEA" w:rsidRDefault="00DB22F1" w:rsidP="0044302D">
                                <w:pPr>
                                  <w:spacing w:after="0" w:line="240" w:lineRule="auto"/>
                                  <w:rPr>
                                    <w:rFonts w:ascii="Times New Roman" w:hAnsi="Times New Roman" w:cs="Times New Roman"/>
                                    <w:bCs/>
                                    <w:i/>
                                    <w:sz w:val="20"/>
                                    <w:szCs w:val="20"/>
                                  </w:rPr>
                                </w:pPr>
                                <w:r w:rsidRPr="00C92AEA">
                                  <w:rPr>
                                    <w:rFonts w:ascii="Times New Roman" w:hAnsi="Times New Roman" w:cs="Times New Roman"/>
                                    <w:bCs/>
                                    <w:i/>
                                    <w:sz w:val="20"/>
                                    <w:szCs w:val="20"/>
                                  </w:rPr>
                                  <w:t>Участники управления:</w:t>
                                </w:r>
                              </w:p>
                              <w:p w14:paraId="051985F6"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заведующий кафедрой </w:t>
                                </w:r>
                              </w:p>
                              <w:p w14:paraId="3F34E00C"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координаторы программ</w:t>
                                </w:r>
                              </w:p>
                              <w:p w14:paraId="6A83F03E"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преподаватели</w:t>
                                </w:r>
                              </w:p>
                              <w:p w14:paraId="62A46A17"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обучающиеся</w:t>
                                </w:r>
                              </w:p>
                              <w:p w14:paraId="5886DFF4"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работодатели </w:t>
                                </w:r>
                              </w:p>
                              <w:p w14:paraId="494A672F"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аккредитационные агентства </w:t>
                                </w:r>
                              </w:p>
                              <w:p w14:paraId="46656438"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администрация</w:t>
                                </w:r>
                              </w:p>
                              <w:p w14:paraId="3AC292A2"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представители рынка труда </w:t>
                                </w:r>
                              </w:p>
                              <w:p w14:paraId="558025F8" w14:textId="77777777" w:rsidR="00DB22F1" w:rsidRPr="00F2762C"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руководство университета </w:t>
                                </w:r>
                              </w:p>
                              <w:p w14:paraId="303D821F" w14:textId="77777777" w:rsidR="00DB22F1" w:rsidRPr="009D13E0" w:rsidRDefault="00DB22F1" w:rsidP="00C92AEA">
                                <w:pPr>
                                  <w:pStyle w:val="a8"/>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органы корпоративного 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86839044" name="Группа 48"/>
                          <wpg:cNvGrpSpPr/>
                          <wpg:grpSpPr>
                            <a:xfrm>
                              <a:off x="-121281" y="0"/>
                              <a:ext cx="5743439" cy="1219874"/>
                              <a:chOff x="-121281" y="0"/>
                              <a:chExt cx="5743439" cy="1219874"/>
                            </a:xfrm>
                          </wpg:grpSpPr>
                          <wps:wsp>
                            <wps:cNvPr id="1283446170" name="Надпись 101"/>
                            <wps:cNvSpPr txBox="1"/>
                            <wps:spPr>
                              <a:xfrm>
                                <a:off x="247650" y="0"/>
                                <a:ext cx="5374508" cy="253706"/>
                              </a:xfrm>
                              <a:prstGeom prst="rect">
                                <a:avLst/>
                              </a:prstGeom>
                              <a:solidFill>
                                <a:schemeClr val="lt1"/>
                              </a:solidFill>
                              <a:ln w="6350">
                                <a:solidFill>
                                  <a:prstClr val="black"/>
                                </a:solidFill>
                              </a:ln>
                            </wps:spPr>
                            <wps:txbx>
                              <w:txbxContent>
                                <w:p w14:paraId="42B5AFBC" w14:textId="77777777" w:rsidR="00DB22F1" w:rsidRPr="00C92AEA" w:rsidRDefault="00DB22F1" w:rsidP="00C92AEA">
                                  <w:pPr>
                                    <w:spacing w:after="0" w:line="240" w:lineRule="auto"/>
                                    <w:jc w:val="center"/>
                                    <w:rPr>
                                      <w:rFonts w:ascii="Times New Roman" w:hAnsi="Times New Roman" w:cs="Times New Roman"/>
                                      <w:bCs/>
                                      <w:i/>
                                      <w:sz w:val="22"/>
                                      <w:szCs w:val="22"/>
                                    </w:rPr>
                                  </w:pPr>
                                  <w:r w:rsidRPr="00C92AEA">
                                    <w:rPr>
                                      <w:rFonts w:ascii="Times New Roman" w:hAnsi="Times New Roman" w:cs="Times New Roman"/>
                                      <w:bCs/>
                                      <w:i/>
                                      <w:sz w:val="22"/>
                                      <w:szCs w:val="22"/>
                                    </w:rPr>
                                    <w:t>Инструменты обеспечения качества образовательной программы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258395" name="Надпись 102"/>
                            <wps:cNvSpPr txBox="1"/>
                            <wps:spPr>
                              <a:xfrm>
                                <a:off x="1722021" y="428421"/>
                                <a:ext cx="838528" cy="523240"/>
                              </a:xfrm>
                              <a:prstGeom prst="rect">
                                <a:avLst/>
                              </a:prstGeom>
                              <a:solidFill>
                                <a:schemeClr val="lt1"/>
                              </a:solidFill>
                              <a:ln w="6350">
                                <a:solidFill>
                                  <a:prstClr val="black"/>
                                </a:solidFill>
                              </a:ln>
                            </wps:spPr>
                            <wps:txbx>
                              <w:txbxContent>
                                <w:p w14:paraId="4F239C48" w14:textId="77777777" w:rsidR="00DB22F1" w:rsidRPr="00C92AEA" w:rsidRDefault="00DB22F1" w:rsidP="0044302D">
                                  <w:pPr>
                                    <w:spacing w:after="0" w:line="240" w:lineRule="auto"/>
                                    <w:rPr>
                                      <w:rFonts w:ascii="Times New Roman" w:hAnsi="Times New Roman" w:cs="Times New Roman"/>
                                      <w:sz w:val="22"/>
                                      <w:szCs w:val="22"/>
                                    </w:rPr>
                                  </w:pPr>
                                  <w:r w:rsidRPr="00C92AEA">
                                    <w:rPr>
                                      <w:rFonts w:ascii="Times New Roman" w:hAnsi="Times New Roman" w:cs="Times New Roman"/>
                                      <w:sz w:val="22"/>
                                      <w:szCs w:val="22"/>
                                    </w:rPr>
                                    <w:t>ISO 9001</w:t>
                                  </w:r>
                                </w:p>
                                <w:p w14:paraId="242F5FF5" w14:textId="77777777" w:rsidR="00DB22F1" w:rsidRPr="00C92AEA" w:rsidRDefault="00DB22F1" w:rsidP="0044302D">
                                  <w:pPr>
                                    <w:spacing w:after="0" w:line="240" w:lineRule="auto"/>
                                    <w:rPr>
                                      <w:rFonts w:ascii="Times New Roman" w:hAnsi="Times New Roman" w:cs="Times New Roman"/>
                                      <w:sz w:val="22"/>
                                      <w:szCs w:val="22"/>
                                    </w:rPr>
                                  </w:pPr>
                                  <w:r w:rsidRPr="00C92AEA">
                                    <w:rPr>
                                      <w:rFonts w:ascii="Times New Roman" w:hAnsi="Times New Roman" w:cs="Times New Roman"/>
                                      <w:sz w:val="22"/>
                                      <w:szCs w:val="22"/>
                                    </w:rPr>
                                    <w:t>ISO 37000</w:t>
                                  </w:r>
                                </w:p>
                                <w:p w14:paraId="4880FFC3" w14:textId="77777777" w:rsidR="00DB22F1" w:rsidRPr="00F2762C" w:rsidRDefault="00DB22F1" w:rsidP="0044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8345969" name="Надпись 102"/>
                            <wps:cNvSpPr txBox="1"/>
                            <wps:spPr>
                              <a:xfrm>
                                <a:off x="692151" y="412750"/>
                                <a:ext cx="624704" cy="523240"/>
                              </a:xfrm>
                              <a:prstGeom prst="rect">
                                <a:avLst/>
                              </a:prstGeom>
                              <a:solidFill>
                                <a:schemeClr val="lt1"/>
                              </a:solidFill>
                              <a:ln w="6350">
                                <a:solidFill>
                                  <a:prstClr val="black"/>
                                </a:solidFill>
                              </a:ln>
                            </wps:spPr>
                            <wps:txbx>
                              <w:txbxContent>
                                <w:p w14:paraId="17E0B9CD" w14:textId="3B268789" w:rsidR="00DB22F1" w:rsidRPr="00C92AEA" w:rsidRDefault="00DB22F1" w:rsidP="00C92AEA">
                                  <w:pPr>
                                    <w:jc w:val="center"/>
                                    <w:rPr>
                                      <w:rFonts w:ascii="Times New Roman" w:hAnsi="Times New Roman" w:cs="Times New Roman"/>
                                      <w:sz w:val="22"/>
                                      <w:szCs w:val="22"/>
                                    </w:rPr>
                                  </w:pPr>
                                  <w:r w:rsidRPr="00C92AEA">
                                    <w:rPr>
                                      <w:rFonts w:ascii="Times New Roman" w:hAnsi="Times New Roman" w:cs="Times New Roman"/>
                                      <w:sz w:val="22"/>
                                      <w:szCs w:val="22"/>
                                    </w:rPr>
                                    <w:t>ESG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943199" name="Надпись 102"/>
                            <wps:cNvSpPr txBox="1"/>
                            <wps:spPr>
                              <a:xfrm>
                                <a:off x="2624913" y="441528"/>
                                <a:ext cx="1296386" cy="523240"/>
                              </a:xfrm>
                              <a:prstGeom prst="rect">
                                <a:avLst/>
                              </a:prstGeom>
                              <a:solidFill>
                                <a:schemeClr val="lt1"/>
                              </a:solidFill>
                              <a:ln w="6350">
                                <a:solidFill>
                                  <a:prstClr val="black"/>
                                </a:solidFill>
                              </a:ln>
                            </wps:spPr>
                            <wps:txbx>
                              <w:txbxContent>
                                <w:p w14:paraId="2344BEC6" w14:textId="6135977E" w:rsidR="00DB22F1" w:rsidRPr="00C92AEA" w:rsidRDefault="00DB22F1" w:rsidP="00C92AEA">
                                  <w:pPr>
                                    <w:spacing w:after="0" w:line="240" w:lineRule="auto"/>
                                    <w:jc w:val="center"/>
                                    <w:rPr>
                                      <w:rFonts w:ascii="Times New Roman" w:hAnsi="Times New Roman" w:cs="Times New Roman"/>
                                      <w:bCs/>
                                      <w:i/>
                                      <w:sz w:val="20"/>
                                      <w:szCs w:val="20"/>
                                    </w:rPr>
                                  </w:pPr>
                                  <w:r w:rsidRPr="00C92AEA">
                                    <w:rPr>
                                      <w:rFonts w:ascii="Times New Roman" w:hAnsi="Times New Roman" w:cs="Times New Roman"/>
                                      <w:bCs/>
                                      <w:i/>
                                      <w:sz w:val="20"/>
                                      <w:szCs w:val="20"/>
                                    </w:rPr>
                                    <w:t>Стандарты аккре</w:t>
                                  </w:r>
                                  <w:r>
                                    <w:rPr>
                                      <w:rFonts w:ascii="Times New Roman" w:hAnsi="Times New Roman" w:cs="Times New Roman"/>
                                      <w:bCs/>
                                      <w:i/>
                                      <w:sz w:val="20"/>
                                      <w:szCs w:val="20"/>
                                      <w:lang w:val="kk-KZ"/>
                                    </w:rPr>
                                    <w:t xml:space="preserve"> </w:t>
                                  </w:r>
                                  <w:r w:rsidRPr="00C92AEA">
                                    <w:rPr>
                                      <w:rFonts w:ascii="Times New Roman" w:hAnsi="Times New Roman" w:cs="Times New Roman"/>
                                      <w:bCs/>
                                      <w:i/>
                                      <w:sz w:val="20"/>
                                      <w:szCs w:val="20"/>
                                    </w:rPr>
                                    <w:t>дитационных органов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028682" name="Надпись 102"/>
                            <wps:cNvSpPr txBox="1"/>
                            <wps:spPr>
                              <a:xfrm>
                                <a:off x="4001773" y="438150"/>
                                <a:ext cx="1606547" cy="523240"/>
                              </a:xfrm>
                              <a:prstGeom prst="rect">
                                <a:avLst/>
                              </a:prstGeom>
                              <a:solidFill>
                                <a:schemeClr val="lt1"/>
                              </a:solidFill>
                              <a:ln w="6350">
                                <a:solidFill>
                                  <a:prstClr val="black"/>
                                </a:solidFill>
                              </a:ln>
                            </wps:spPr>
                            <wps:txbx>
                              <w:txbxContent>
                                <w:p w14:paraId="1F57687B" w14:textId="77777777" w:rsidR="00DB22F1" w:rsidRPr="00C92AEA" w:rsidRDefault="00DB22F1" w:rsidP="00C92AEA">
                                  <w:pPr>
                                    <w:spacing w:after="0" w:line="240" w:lineRule="auto"/>
                                    <w:jc w:val="center"/>
                                    <w:rPr>
                                      <w:rFonts w:ascii="Times New Roman" w:hAnsi="Times New Roman" w:cs="Times New Roman"/>
                                      <w:bCs/>
                                      <w:i/>
                                      <w:sz w:val="20"/>
                                      <w:szCs w:val="20"/>
                                    </w:rPr>
                                  </w:pPr>
                                  <w:r w:rsidRPr="00C92AEA">
                                    <w:rPr>
                                      <w:rFonts w:ascii="Times New Roman" w:hAnsi="Times New Roman" w:cs="Times New Roman"/>
                                      <w:bCs/>
                                      <w:i/>
                                      <w:sz w:val="20"/>
                                      <w:szCs w:val="20"/>
                                    </w:rPr>
                                    <w:t>Внутривузовские  стандарты системы обеспечения качества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4653448" name="Прямая со стрелкой 114"/>
                            <wps:cNvCnPr/>
                            <wps:spPr>
                              <a:xfrm>
                                <a:off x="552450" y="279388"/>
                                <a:ext cx="10571" cy="74844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2036687052" name="Группа 45"/>
                            <wpg:cNvGrpSpPr/>
                            <wpg:grpSpPr>
                              <a:xfrm>
                                <a:off x="1358900" y="254000"/>
                                <a:ext cx="3200583" cy="172331"/>
                                <a:chOff x="0" y="0"/>
                                <a:chExt cx="3200583" cy="172331"/>
                              </a:xfrm>
                            </wpg:grpSpPr>
                            <wps:wsp>
                              <wps:cNvPr id="1138875699" name="Прямая со стрелкой 115"/>
                              <wps:cNvCnPr/>
                              <wps:spPr>
                                <a:xfrm flipH="1">
                                  <a:off x="0" y="0"/>
                                  <a:ext cx="1495810" cy="15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07449620" name="Прямая со стрелкой 116"/>
                              <wps:cNvCnPr/>
                              <wps:spPr>
                                <a:xfrm flipH="1">
                                  <a:off x="1165070" y="12700"/>
                                  <a:ext cx="349204" cy="146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59934790" name="Прямая со стрелкой 117"/>
                              <wps:cNvCnPr/>
                              <wps:spPr>
                                <a:xfrm>
                                  <a:off x="1530350" y="19050"/>
                                  <a:ext cx="443986" cy="15328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98325440" name="Прямая со стрелкой 118"/>
                              <wps:cNvCnPr/>
                              <wps:spPr>
                                <a:xfrm>
                                  <a:off x="1530350" y="12700"/>
                                  <a:ext cx="1670233" cy="1586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s:wsp>
                            <wps:cNvPr id="1534241492" name="Прямая со стрелкой 119"/>
                            <wps:cNvCnPr/>
                            <wps:spPr>
                              <a:xfrm>
                                <a:off x="-115962" y="120643"/>
                                <a:ext cx="36995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08723667" name="Прямая со стрелкой 120"/>
                            <wps:cNvCnPr/>
                            <wps:spPr>
                              <a:xfrm flipV="1">
                                <a:off x="-121281" y="1219874"/>
                                <a:ext cx="61021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s:wsp>
                          <wps:cNvPr id="496253050" name="Прямая со стрелкой 121"/>
                          <wps:cNvCnPr/>
                          <wps:spPr>
                            <a:xfrm>
                              <a:off x="-110677" y="2120101"/>
                              <a:ext cx="259956"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s:wsp>
                        <wps:cNvPr id="1060204174" name="Прямая со стрелкой 123"/>
                        <wps:cNvCnPr/>
                        <wps:spPr>
                          <a:xfrm>
                            <a:off x="88900" y="6616700"/>
                            <a:ext cx="174346"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558502711" name="Прямая со стрелкой 124"/>
                        <wps:cNvCnPr/>
                        <wps:spPr>
                          <a:xfrm flipV="1">
                            <a:off x="50800" y="7442200"/>
                            <a:ext cx="160655" cy="6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1700582378" name="Группа 46"/>
                        <wpg:cNvGrpSpPr/>
                        <wpg:grpSpPr>
                          <a:xfrm>
                            <a:off x="1625600" y="6184900"/>
                            <a:ext cx="3962400" cy="1021715"/>
                            <a:chOff x="0" y="0"/>
                            <a:chExt cx="3962400" cy="1103122"/>
                          </a:xfrm>
                        </wpg:grpSpPr>
                        <wps:wsp>
                          <wps:cNvPr id="1096512190" name="Надпись 109"/>
                          <wps:cNvSpPr txBox="1"/>
                          <wps:spPr>
                            <a:xfrm>
                              <a:off x="215900" y="0"/>
                              <a:ext cx="3746500" cy="539750"/>
                            </a:xfrm>
                            <a:prstGeom prst="rect">
                              <a:avLst/>
                            </a:prstGeom>
                            <a:solidFill>
                              <a:schemeClr val="lt1"/>
                            </a:solidFill>
                            <a:ln w="6350">
                              <a:solidFill>
                                <a:prstClr val="black"/>
                              </a:solidFill>
                            </a:ln>
                          </wps:spPr>
                          <wps:txbx>
                            <w:txbxContent>
                              <w:p w14:paraId="11432E7A" w14:textId="77777777" w:rsidR="00DB22F1" w:rsidRPr="00C92AEA" w:rsidRDefault="00DB22F1" w:rsidP="00C92AEA">
                                <w:pPr>
                                  <w:spacing w:after="0" w:line="240" w:lineRule="auto"/>
                                  <w:ind w:right="284"/>
                                  <w:rPr>
                                    <w:rFonts w:ascii="Times New Roman" w:hAnsi="Times New Roman" w:cs="Times New Roman"/>
                                    <w:kern w:val="0"/>
                                    <w:sz w:val="18"/>
                                    <w:szCs w:val="18"/>
                                  </w:rPr>
                                </w:pPr>
                                <w:r w:rsidRPr="00C92AEA">
                                  <w:rPr>
                                    <w:rFonts w:ascii="Times New Roman" w:hAnsi="Times New Roman" w:cs="Times New Roman"/>
                                    <w:kern w:val="0"/>
                                    <w:sz w:val="18"/>
                                    <w:szCs w:val="18"/>
                                  </w:rPr>
                                  <w:t>Проектирование: верификация, рецензирование, внесение в Реестр, лицензирование, соответствие квалификационным требованиям, первичная аккредитация</w:t>
                                </w:r>
                              </w:p>
                              <w:p w14:paraId="595AC13B" w14:textId="77777777" w:rsidR="00DB22F1" w:rsidRPr="00F2762C" w:rsidRDefault="00DB22F1" w:rsidP="004430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946095" name="Надпись 109"/>
                          <wps:cNvSpPr txBox="1"/>
                          <wps:spPr>
                            <a:xfrm>
                              <a:off x="222251" y="558800"/>
                              <a:ext cx="3714750" cy="252000"/>
                            </a:xfrm>
                            <a:prstGeom prst="rect">
                              <a:avLst/>
                            </a:prstGeom>
                            <a:solidFill>
                              <a:schemeClr val="lt1"/>
                            </a:solidFill>
                            <a:ln w="6350">
                              <a:solidFill>
                                <a:prstClr val="black"/>
                              </a:solidFill>
                            </a:ln>
                          </wps:spPr>
                          <wps:txbx>
                            <w:txbxContent>
                              <w:p w14:paraId="09B3D625" w14:textId="77777777" w:rsidR="00DB22F1" w:rsidRPr="00F2762C" w:rsidRDefault="00DB22F1" w:rsidP="00C92AEA">
                                <w:pPr>
                                  <w:spacing w:after="0" w:line="240" w:lineRule="auto"/>
                                  <w:rPr>
                                    <w:rFonts w:ascii="Times New Roman" w:hAnsi="Times New Roman" w:cs="Times New Roman"/>
                                    <w:sz w:val="20"/>
                                    <w:szCs w:val="20"/>
                                  </w:rPr>
                                </w:pPr>
                                <w:r w:rsidRPr="00F2762C">
                                  <w:rPr>
                                    <w:rFonts w:ascii="Times New Roman" w:hAnsi="Times New Roman" w:cs="Times New Roman"/>
                                    <w:sz w:val="20"/>
                                    <w:szCs w:val="20"/>
                                  </w:rPr>
                                  <w:t>Реализация: мониторинг, валидация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767846" name="Надпись 109"/>
                          <wps:cNvSpPr txBox="1"/>
                          <wps:spPr>
                            <a:xfrm>
                              <a:off x="196850" y="869950"/>
                              <a:ext cx="3740151" cy="233172"/>
                            </a:xfrm>
                            <a:prstGeom prst="rect">
                              <a:avLst/>
                            </a:prstGeom>
                            <a:solidFill>
                              <a:schemeClr val="lt1"/>
                            </a:solidFill>
                            <a:ln w="6350">
                              <a:solidFill>
                                <a:prstClr val="black"/>
                              </a:solidFill>
                            </a:ln>
                          </wps:spPr>
                          <wps:txbx>
                            <w:txbxContent>
                              <w:p w14:paraId="532AF785" w14:textId="77777777" w:rsidR="00DB22F1" w:rsidRPr="00F2762C" w:rsidRDefault="00DB22F1" w:rsidP="0044302D">
                                <w:pPr>
                                  <w:rPr>
                                    <w:rFonts w:ascii="Times New Roman" w:hAnsi="Times New Roman" w:cs="Times New Roman"/>
                                    <w:sz w:val="18"/>
                                    <w:szCs w:val="18"/>
                                  </w:rPr>
                                </w:pPr>
                                <w:r w:rsidRPr="00F2762C">
                                  <w:rPr>
                                    <w:rFonts w:ascii="Times New Roman" w:hAnsi="Times New Roman" w:cs="Times New Roman"/>
                                    <w:sz w:val="18"/>
                                    <w:szCs w:val="18"/>
                                  </w:rPr>
                                  <w:t>Внешний аудит: аккредитация, СМК, рейтинги, контроль по критериям риска</w:t>
                                </w:r>
                              </w:p>
                              <w:p w14:paraId="32669E5B" w14:textId="77777777" w:rsidR="00DB22F1" w:rsidRPr="00F2762C" w:rsidRDefault="00DB22F1" w:rsidP="004430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296646" name="Прямая со стрелкой 125"/>
                          <wps:cNvCnPr/>
                          <wps:spPr>
                            <a:xfrm flipV="1">
                              <a:off x="12700" y="304800"/>
                              <a:ext cx="184994" cy="2167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42502007" name="Прямая со стрелкой 126"/>
                          <wps:cNvCnPr/>
                          <wps:spPr>
                            <a:xfrm>
                              <a:off x="0" y="539750"/>
                              <a:ext cx="221993" cy="1479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17274199" name="Прямая со стрелкой 127"/>
                          <wps:cNvCnPr/>
                          <wps:spPr>
                            <a:xfrm>
                              <a:off x="0" y="552450"/>
                              <a:ext cx="211422" cy="4704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s:wsp>
                        <wps:cNvPr id="2135255560" name="Прямая со стрелкой 128"/>
                        <wps:cNvCnPr/>
                        <wps:spPr>
                          <a:xfrm>
                            <a:off x="1111250" y="7442200"/>
                            <a:ext cx="10033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65443662" name="Прямая со стрелкой 129"/>
                        <wps:cNvCnPr/>
                        <wps:spPr>
                          <a:xfrm flipH="1" flipV="1">
                            <a:off x="6007100" y="254000"/>
                            <a:ext cx="0" cy="280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500900" name="Прямая со стрелкой 130"/>
                        <wps:cNvCnPr/>
                        <wps:spPr>
                          <a:xfrm flipV="1">
                            <a:off x="5651500" y="6070600"/>
                            <a:ext cx="235585" cy="1193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733801121" name="Прямая соединительная линия 51"/>
                        <wps:cNvCnPr/>
                        <wps:spPr>
                          <a:xfrm flipH="1" flipV="1">
                            <a:off x="50800" y="260350"/>
                            <a:ext cx="12700" cy="718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Прямая соединительная линия 51"/>
                        <wps:cNvCnPr/>
                        <wps:spPr>
                          <a:xfrm flipH="1" flipV="1">
                            <a:off x="6121400" y="247650"/>
                            <a:ext cx="12700" cy="718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 name="Прямая со стрелкой 124"/>
                        <wps:cNvCnPr/>
                        <wps:spPr>
                          <a:xfrm flipH="1">
                            <a:off x="5702300" y="7435850"/>
                            <a:ext cx="422276"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0C7DFF" id="Группа 5" o:spid="_x0000_s1026" style="position:absolute;left:0;text-align:left;margin-left:.45pt;margin-top:14.7pt;width:483pt;height:601.8pt;z-index:251726848" coordsize="61341,7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">
                <v:shapetype id="_x0000_t202" coordsize="21600,21600" o:spt="202" path="m,l,21600r21600,l21600,xe">
                  <v:stroke joinstyle="miter"/>
                  <v:path gradientshapeok="t" o:connecttype="rect"/>
                </v:shapetype>
                <v:shape id="Надпись 97" o:spid="_x0000_s1027" type="#_x0000_t202" style="position:absolute;width:61214;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" fillcolor="white [3201]" strokeweight=".5pt">
                  <v:textbox>
                    <w:txbxContent>
                      <w:p w14:paraId="66FF20EA" w14:textId="4224BF83" w:rsidR="00DB22F1" w:rsidRPr="004E6308" w:rsidRDefault="00DB22F1" w:rsidP="000562CE">
                        <w:pPr>
                          <w:spacing w:after="0" w:line="240" w:lineRule="auto"/>
                          <w:jc w:val="center"/>
                          <w:rPr>
                            <w:rFonts w:ascii="Times New Roman" w:hAnsi="Times New Roman" w:cs="Times New Roman"/>
                            <w:bCs/>
                            <w:i/>
                            <w:sz w:val="22"/>
                            <w:szCs w:val="22"/>
                          </w:rPr>
                        </w:pPr>
                        <w:r w:rsidRPr="004E6308">
                          <w:rPr>
                            <w:rFonts w:ascii="Times New Roman" w:hAnsi="Times New Roman" w:cs="Times New Roman"/>
                            <w:bCs/>
                            <w:i/>
                            <w:sz w:val="22"/>
                            <w:szCs w:val="22"/>
                          </w:rPr>
                          <w:t xml:space="preserve">Цель </w:t>
                        </w:r>
                        <w:r w:rsidRPr="004E6308">
                          <w:rPr>
                            <w:rFonts w:ascii="Times New Roman" w:eastAsia="Times New Roman" w:hAnsi="Times New Roman" w:cs="Times New Roman"/>
                            <w:i/>
                            <w:kern w:val="0"/>
                            <w:sz w:val="22"/>
                            <w:szCs w:val="22"/>
                            <w:lang w:eastAsia="x-none"/>
                            <w14:ligatures w14:val="none"/>
                          </w:rPr>
                          <w:t>–</w:t>
                        </w:r>
                        <w:r w:rsidRPr="004E6308">
                          <w:rPr>
                            <w:rFonts w:ascii="Times New Roman" w:hAnsi="Times New Roman" w:cs="Times New Roman"/>
                            <w:bCs/>
                            <w:i/>
                            <w:sz w:val="22"/>
                            <w:szCs w:val="22"/>
                          </w:rPr>
                          <w:t xml:space="preserve"> обеспечение качества образовательной программы (ОП) на основе процессного подхода</w:t>
                        </w:r>
                      </w:p>
                    </w:txbxContent>
                  </v:textbox>
                </v:shape>
                <v:shape id="Надпись 108" o:spid="_x0000_s1028" type="#_x0000_t202" style="position:absolute;left:2540;top:63627;width:1381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" fillcolor="white [3201]" strokeweight=".5pt">
                  <v:textbox>
                    <w:txbxContent>
                      <w:p w14:paraId="25D5D842" w14:textId="77777777" w:rsidR="00DB22F1" w:rsidRPr="004E6308" w:rsidRDefault="00DB22F1" w:rsidP="004E6308">
                        <w:pPr>
                          <w:spacing w:after="0" w:line="240" w:lineRule="auto"/>
                          <w:rPr>
                            <w:rFonts w:ascii="Times New Roman" w:hAnsi="Times New Roman" w:cs="Times New Roman"/>
                            <w:i/>
                            <w:sz w:val="22"/>
                            <w:szCs w:val="22"/>
                          </w:rPr>
                        </w:pPr>
                        <w:r w:rsidRPr="004E6308">
                          <w:rPr>
                            <w:rFonts w:ascii="Times New Roman" w:hAnsi="Times New Roman" w:cs="Times New Roman"/>
                            <w:i/>
                            <w:sz w:val="22"/>
                            <w:szCs w:val="22"/>
                          </w:rPr>
                          <w:t>Форматы оценки качества</w:t>
                        </w:r>
                      </w:p>
                    </w:txbxContent>
                  </v:textbox>
                </v:shape>
                <v:shape id="Надпись 110" o:spid="_x0000_s1029" type="#_x0000_t202" style="position:absolute;left:2095;top:72263;width:903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" fillcolor="white [3201]" strokeweight=".5pt">
                  <v:textbox>
                    <w:txbxContent>
                      <w:p w14:paraId="17D63598" w14:textId="77777777" w:rsidR="00DB22F1" w:rsidRPr="00C92AEA" w:rsidRDefault="00DB22F1" w:rsidP="00C92AEA">
                        <w:pPr>
                          <w:spacing w:after="0" w:line="240" w:lineRule="auto"/>
                          <w:rPr>
                            <w:rFonts w:ascii="Times New Roman" w:hAnsi="Times New Roman" w:cs="Times New Roman"/>
                            <w:i/>
                            <w:sz w:val="20"/>
                            <w:szCs w:val="20"/>
                          </w:rPr>
                        </w:pPr>
                        <w:r w:rsidRPr="00C92AEA">
                          <w:rPr>
                            <w:rFonts w:ascii="Times New Roman" w:hAnsi="Times New Roman" w:cs="Times New Roman"/>
                            <w:bCs/>
                            <w:i/>
                            <w:sz w:val="20"/>
                            <w:szCs w:val="20"/>
                          </w:rPr>
                          <w:t>Ожидаемые результаты</w:t>
                        </w:r>
                      </w:p>
                    </w:txbxContent>
                  </v:textbox>
                </v:shape>
                <v:shape id="Надпись 110" o:spid="_x0000_s1030" type="#_x0000_t202" style="position:absolute;left:12128;top:72517;width:448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" fillcolor="white [3201]" strokeweight=".5pt">
                  <v:textbox>
                    <w:txbxContent>
                      <w:p w14:paraId="0FD2C4FD" w14:textId="77777777" w:rsidR="00DB22F1" w:rsidRPr="00F2762C" w:rsidRDefault="00DB22F1" w:rsidP="0044302D">
                        <w:pPr>
                          <w:spacing w:after="0" w:line="240" w:lineRule="auto"/>
                          <w:rPr>
                            <w:rFonts w:ascii="Times New Roman" w:hAnsi="Times New Roman" w:cs="Times New Roman"/>
                            <w:sz w:val="20"/>
                            <w:szCs w:val="20"/>
                          </w:rPr>
                        </w:pPr>
                        <w:r w:rsidRPr="00F2762C">
                          <w:rPr>
                            <w:rFonts w:ascii="Times New Roman" w:hAnsi="Times New Roman" w:cs="Times New Roman"/>
                            <w:kern w:val="0"/>
                            <w:sz w:val="20"/>
                            <w:szCs w:val="20"/>
                            <w14:ligatures w14:val="none"/>
                          </w:rPr>
                          <w:t>Согласованная, прозрачная и динамичная система управления ОП, направленная на развитие качества и доверия</w:t>
                        </w:r>
                      </w:p>
                    </w:txbxContent>
                  </v:textbox>
                </v:shape>
                <v:group id="Группа 47" o:spid="_x0000_s1031" style="position:absolute;left:2667;top:3238;width:56159;height:25819" coordorigin="" coordsize="56168,2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">
                  <v:shape id="Надпись 98" o:spid="_x0000_s1032" type="#_x0000_t202" style="position:absolute;left:13462;width:41649;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" fillcolor="white [3201]" strokeweight=".5pt">
                    <v:textbox>
                      <w:txbxContent>
                        <w:p w14:paraId="1E621498" w14:textId="77777777" w:rsidR="00DB22F1" w:rsidRPr="00F2762C" w:rsidRDefault="00DB22F1" w:rsidP="004E6308">
                          <w:pPr>
                            <w:pStyle w:val="a9"/>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системности в управлении ОП в вузе в соответствии с моделью PDCA и методологией мягких систем</w:t>
                          </w:r>
                        </w:p>
                        <w:p w14:paraId="5851044B" w14:textId="77777777" w:rsidR="00DB22F1" w:rsidRPr="00F2762C" w:rsidRDefault="00DB22F1" w:rsidP="004E6308">
                          <w:pPr>
                            <w:pStyle w:val="a9"/>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системности внешних процессов обеспечения качества</w:t>
                          </w:r>
                        </w:p>
                        <w:p w14:paraId="649E9D94" w14:textId="77777777" w:rsidR="00DB22F1" w:rsidRPr="00F2762C" w:rsidRDefault="00DB22F1" w:rsidP="004E6308">
                          <w:pPr>
                            <w:pStyle w:val="a9"/>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Обеспечение качества образовательной программы, её соответствия миссии вуза, профессиональным стандартам и ожиданиям стейкхолдеров</w:t>
                          </w:r>
                        </w:p>
                        <w:p w14:paraId="3410182C" w14:textId="77777777" w:rsidR="00DB22F1" w:rsidRPr="00F2762C" w:rsidRDefault="00DB22F1" w:rsidP="004E6308">
                          <w:pPr>
                            <w:pStyle w:val="a9"/>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Достижение обучающимися ожидаемых результатов обучения, формирование трансверсальных и мягких навыков, социально и профессионально значимых качеств личности, уровня ответственности и самостоятельности</w:t>
                          </w:r>
                        </w:p>
                        <w:p w14:paraId="7F20CC87" w14:textId="77777777" w:rsidR="00DB22F1" w:rsidRPr="00F2762C" w:rsidRDefault="00DB22F1" w:rsidP="004E6308">
                          <w:pPr>
                            <w:pStyle w:val="a9"/>
                            <w:numPr>
                              <w:ilvl w:val="0"/>
                              <w:numId w:val="41"/>
                            </w:numPr>
                            <w:tabs>
                              <w:tab w:val="left" w:pos="284"/>
                              <w:tab w:val="left" w:pos="426"/>
                            </w:tabs>
                            <w:spacing w:after="0" w:line="240" w:lineRule="auto"/>
                            <w:ind w:left="0" w:firstLine="142"/>
                            <w:jc w:val="both"/>
                            <w:rPr>
                              <w:rFonts w:ascii="Times New Roman" w:hAnsi="Times New Roman" w:cs="Times New Roman"/>
                              <w:sz w:val="20"/>
                              <w:szCs w:val="20"/>
                            </w:rPr>
                          </w:pPr>
                          <w:r w:rsidRPr="00F2762C">
                            <w:rPr>
                              <w:rFonts w:ascii="Times New Roman" w:hAnsi="Times New Roman" w:cs="Times New Roman"/>
                              <w:sz w:val="20"/>
                              <w:szCs w:val="20"/>
                            </w:rPr>
                            <w:t>Определение результатов обучения образовательной программы «Социальная педагогика»</w:t>
                          </w:r>
                        </w:p>
                        <w:p w14:paraId="33BCC07E" w14:textId="77777777" w:rsidR="00DB22F1" w:rsidRDefault="00DB22F1"/>
                      </w:txbxContent>
                    </v:textbox>
                  </v:shape>
                  <v:shape id="Надпись 99" o:spid="_x0000_s1033" type="#_x0000_t202" style="position:absolute;top:6159;width:1035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" fillcolor="white [3201]" strokeweight=".5pt">
                    <v:textbox>
                      <w:txbxContent>
                        <w:p w14:paraId="11226DED" w14:textId="467DF068" w:rsidR="00DB22F1" w:rsidRPr="00C92AEA" w:rsidRDefault="00DB22F1" w:rsidP="00C92AEA">
                          <w:pPr>
                            <w:spacing w:after="0" w:line="240" w:lineRule="auto"/>
                            <w:rPr>
                              <w:rFonts w:ascii="Times New Roman" w:hAnsi="Times New Roman" w:cs="Times New Roman"/>
                              <w:bCs/>
                              <w:i/>
                              <w:lang w:val="kk-KZ"/>
                            </w:rPr>
                          </w:pPr>
                          <w:r>
                            <w:rPr>
                              <w:rFonts w:ascii="Times New Roman" w:hAnsi="Times New Roman" w:cs="Times New Roman"/>
                              <w:bCs/>
                              <w:i/>
                            </w:rPr>
                            <w:t>Задачи</w:t>
                          </w:r>
                        </w:p>
                      </w:txbxContent>
                    </v:textbox>
                  </v:shape>
                  <v:shape id="Надпись 99" o:spid="_x0000_s1034" type="#_x0000_t202" style="position:absolute;left:825;top:18034;width:10141;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" fillcolor="white [3201]" strokeweight=".5pt">
                    <v:textbox>
                      <w:txbxContent>
                        <w:p w14:paraId="70DFD0DF" w14:textId="77777777" w:rsidR="00DB22F1" w:rsidRPr="00C92AEA" w:rsidRDefault="00DB22F1" w:rsidP="0044302D">
                          <w:pPr>
                            <w:spacing w:after="0" w:line="240" w:lineRule="auto"/>
                            <w:rPr>
                              <w:bCs/>
                              <w:i/>
                            </w:rPr>
                          </w:pPr>
                          <w:r w:rsidRPr="00C92AEA">
                            <w:rPr>
                              <w:rFonts w:ascii="Times New Roman" w:hAnsi="Times New Roman" w:cs="Times New Roman"/>
                              <w:bCs/>
                              <w:i/>
                            </w:rPr>
                            <w:t>Методологические подходы</w:t>
                          </w:r>
                        </w:p>
                      </w:txbxContent>
                    </v:textbox>
                  </v:shape>
                  <v:shape id="Надпись 100" o:spid="_x0000_s1035" type="#_x0000_t202" style="position:absolute;left:14095;top:20508;width:4207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" fillcolor="white [3201]" strokeweight=".5pt">
                    <v:textbox>
                      <w:txbxContent>
                        <w:p w14:paraId="555CE88E" w14:textId="0018B836" w:rsidR="00DB22F1" w:rsidRPr="00C92AEA" w:rsidRDefault="00DB22F1" w:rsidP="0044302D">
                          <w:pPr>
                            <w:spacing w:after="0" w:line="240" w:lineRule="auto"/>
                            <w:rPr>
                              <w:rFonts w:ascii="Times New Roman" w:hAnsi="Times New Roman" w:cs="Times New Roman"/>
                              <w:sz w:val="20"/>
                              <w:szCs w:val="20"/>
                            </w:rPr>
                          </w:pPr>
                          <w:r w:rsidRPr="00C92AEA">
                            <w:rPr>
                              <w:rFonts w:ascii="Times New Roman" w:hAnsi="Times New Roman" w:cs="Times New Roman"/>
                              <w:sz w:val="20"/>
                              <w:szCs w:val="20"/>
                            </w:rPr>
                            <w:t>Системный, процессный, деятельностный, компетентностный, личностно-ориентированный, аксиологический, гуманистический, ориентированный на результат, к цифровой трансформации</w:t>
                          </w:r>
                        </w:p>
                      </w:txbxContent>
                    </v:textbox>
                  </v:shape>
                  <v:shapetype id="_x0000_t32" coordsize="21600,21600" o:spt="32" o:oned="t" path="m,l21600,21600e" filled="f">
                    <v:path arrowok="t" fillok="f" o:connecttype="none"/>
                    <o:lock v:ext="edit" shapetype="t"/>
                  </v:shapetype>
                  <v:shape id="Прямая со стрелкой 113" o:spid="_x0000_s1036" type="#_x0000_t32" style="position:absolute;left:10350;top:7556;width:3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" strokecolor="#5b9bd5 [3204]" strokeweight="1pt">
                    <v:stroke endarrow="block" joinstyle="miter"/>
                  </v:shape>
                  <v:shape id="Прямая со стрелкой 113" o:spid="_x0000_s1037" type="#_x0000_t32" style="position:absolute;left:10922;top:22225;width:3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" strokecolor="#5b9bd5 [3204]" strokeweight="1pt">
                    <v:stroke endarrow="block" joinstyle="miter"/>
                  </v:shape>
                </v:group>
                <v:group id="Группа 50" o:spid="_x0000_s1038" style="position:absolute;left:571;top:31432;width:57429;height:28799" coordorigin="-1212" coordsize="57434,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">
                  <v:shape id="Надпись 103" o:spid="_x0000_s1039" type="#_x0000_t202" style="position:absolute;left:5207;top:10278;width:5083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" fillcolor="white [3201]" strokeweight=".5pt">
                    <v:textbox>
                      <w:txbxContent>
                        <w:p w14:paraId="68527F01" w14:textId="77777777" w:rsidR="00DB22F1" w:rsidRPr="006B6F45" w:rsidRDefault="00DB22F1" w:rsidP="0044302D">
                          <w:pPr>
                            <w:spacing w:after="0" w:line="240" w:lineRule="auto"/>
                            <w:rPr>
                              <w:rFonts w:ascii="Times New Roman" w:hAnsi="Times New Roman" w:cs="Times New Roman"/>
                              <w:bCs/>
                              <w:i/>
                              <w:sz w:val="20"/>
                              <w:szCs w:val="20"/>
                            </w:rPr>
                          </w:pPr>
                          <w:r w:rsidRPr="006B6F45">
                            <w:rPr>
                              <w:rFonts w:ascii="Times New Roman" w:hAnsi="Times New Roman" w:cs="Times New Roman"/>
                              <w:bCs/>
                              <w:i/>
                              <w:sz w:val="20"/>
                              <w:szCs w:val="20"/>
                            </w:rPr>
                            <w:t>Условия среды обеспечения качества</w:t>
                          </w:r>
                        </w:p>
                        <w:p w14:paraId="3FDF2706" w14:textId="77777777" w:rsidR="00DB22F1" w:rsidRPr="006B6F45" w:rsidRDefault="00DB22F1" w:rsidP="0044302D">
                          <w:pPr>
                            <w:spacing w:after="0" w:line="240" w:lineRule="auto"/>
                            <w:rPr>
                              <w:rFonts w:ascii="Times New Roman" w:hAnsi="Times New Roman" w:cs="Times New Roman"/>
                              <w:sz w:val="20"/>
                              <w:szCs w:val="20"/>
                            </w:rPr>
                          </w:pPr>
                          <w:r w:rsidRPr="006B6F45">
                            <w:rPr>
                              <w:rFonts w:ascii="Times New Roman" w:hAnsi="Times New Roman" w:cs="Times New Roman"/>
                              <w:sz w:val="20"/>
                              <w:szCs w:val="20"/>
                            </w:rPr>
                            <w:t>Факторы риска, академическая культура, цифровая зрелость, автономия вуза</w:t>
                          </w:r>
                        </w:p>
                        <w:p w14:paraId="6EE8ECF7" w14:textId="77777777" w:rsidR="00DB22F1" w:rsidRPr="00C92AEA" w:rsidRDefault="00DB22F1" w:rsidP="0044302D">
                          <w:pPr>
                            <w:spacing w:after="0" w:line="240" w:lineRule="auto"/>
                            <w:rPr>
                              <w:sz w:val="22"/>
                              <w:szCs w:val="22"/>
                            </w:rPr>
                          </w:pPr>
                        </w:p>
                      </w:txbxContent>
                    </v:textbox>
                  </v:shape>
                  <v:shape id="Надпись 104" o:spid="_x0000_s1040" type="#_x0000_t202" style="position:absolute;left:1492;top:14778;width:19870;height:1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" fillcolor="white [3201]" strokeweight=".5pt">
                    <v:textbox>
                      <w:txbxContent>
                        <w:p w14:paraId="78D7AD1F" w14:textId="77777777" w:rsidR="00DB22F1" w:rsidRPr="00C92AEA" w:rsidRDefault="00DB22F1" w:rsidP="0044302D">
                          <w:pPr>
                            <w:spacing w:after="0" w:line="240" w:lineRule="auto"/>
                            <w:rPr>
                              <w:rFonts w:ascii="Times New Roman" w:hAnsi="Times New Roman" w:cs="Times New Roman"/>
                              <w:bCs/>
                              <w:i/>
                              <w:sz w:val="20"/>
                              <w:szCs w:val="20"/>
                            </w:rPr>
                          </w:pPr>
                          <w:r w:rsidRPr="00C92AEA">
                            <w:rPr>
                              <w:rFonts w:ascii="Times New Roman" w:hAnsi="Times New Roman" w:cs="Times New Roman"/>
                              <w:bCs/>
                              <w:i/>
                              <w:sz w:val="20"/>
                              <w:szCs w:val="20"/>
                            </w:rPr>
                            <w:t>Участники управления:</w:t>
                          </w:r>
                        </w:p>
                        <w:p w14:paraId="051985F6"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заведующий кафедрой </w:t>
                          </w:r>
                        </w:p>
                        <w:p w14:paraId="3F34E00C"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координаторы программ</w:t>
                          </w:r>
                        </w:p>
                        <w:p w14:paraId="6A83F03E"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преподаватели</w:t>
                          </w:r>
                        </w:p>
                        <w:p w14:paraId="62A46A17"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обучающиеся</w:t>
                          </w:r>
                        </w:p>
                        <w:p w14:paraId="5886DFF4"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работодатели </w:t>
                          </w:r>
                        </w:p>
                        <w:p w14:paraId="494A672F"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аккредитационные агентства </w:t>
                          </w:r>
                        </w:p>
                        <w:p w14:paraId="46656438"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администрация</w:t>
                          </w:r>
                        </w:p>
                        <w:p w14:paraId="3AC292A2"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представители рынка труда </w:t>
                          </w:r>
                        </w:p>
                        <w:p w14:paraId="558025F8" w14:textId="77777777" w:rsidR="00DB22F1" w:rsidRPr="00F2762C"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 xml:space="preserve">руководство университета </w:t>
                          </w:r>
                        </w:p>
                        <w:p w14:paraId="303D821F" w14:textId="77777777" w:rsidR="00DB22F1" w:rsidRPr="009D13E0" w:rsidRDefault="00DB22F1" w:rsidP="00C92AEA">
                          <w:pPr>
                            <w:pStyle w:val="a9"/>
                            <w:numPr>
                              <w:ilvl w:val="0"/>
                              <w:numId w:val="74"/>
                            </w:numPr>
                            <w:tabs>
                              <w:tab w:val="left" w:pos="284"/>
                            </w:tabs>
                            <w:spacing w:after="0" w:line="240" w:lineRule="auto"/>
                            <w:ind w:hanging="938"/>
                            <w:rPr>
                              <w:rFonts w:ascii="Times New Roman" w:hAnsi="Times New Roman" w:cs="Times New Roman"/>
                              <w:sz w:val="16"/>
                              <w:szCs w:val="16"/>
                            </w:rPr>
                          </w:pPr>
                          <w:r w:rsidRPr="00F2762C">
                            <w:rPr>
                              <w:rFonts w:ascii="Times New Roman" w:hAnsi="Times New Roman" w:cs="Times New Roman"/>
                              <w:sz w:val="16"/>
                              <w:szCs w:val="16"/>
                            </w:rPr>
                            <w:t>органы корпоративного управления</w:t>
                          </w:r>
                        </w:p>
                      </w:txbxContent>
                    </v:textbox>
                  </v:shape>
                  <v:group id="Группа 48" o:spid="_x0000_s1041" style="position:absolute;left:-1212;width:57433;height:12198" coordorigin="-1212" coordsize="57434,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">
                    <v:shape id="Надпись 101" o:spid="_x0000_s1042" type="#_x0000_t202" style="position:absolute;left:2476;width:5374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" fillcolor="white [3201]" strokeweight=".5pt">
                      <v:textbox>
                        <w:txbxContent>
                          <w:p w14:paraId="42B5AFBC" w14:textId="77777777" w:rsidR="00DB22F1" w:rsidRPr="00C92AEA" w:rsidRDefault="00DB22F1" w:rsidP="00C92AEA">
                            <w:pPr>
                              <w:spacing w:after="0" w:line="240" w:lineRule="auto"/>
                              <w:jc w:val="center"/>
                              <w:rPr>
                                <w:rFonts w:ascii="Times New Roman" w:hAnsi="Times New Roman" w:cs="Times New Roman"/>
                                <w:bCs/>
                                <w:i/>
                                <w:sz w:val="22"/>
                                <w:szCs w:val="22"/>
                              </w:rPr>
                            </w:pPr>
                            <w:r w:rsidRPr="00C92AEA">
                              <w:rPr>
                                <w:rFonts w:ascii="Times New Roman" w:hAnsi="Times New Roman" w:cs="Times New Roman"/>
                                <w:bCs/>
                                <w:i/>
                                <w:sz w:val="22"/>
                                <w:szCs w:val="22"/>
                              </w:rPr>
                              <w:t>Инструменты обеспечения качества образовательной программы</w:t>
                            </w:r>
                          </w:p>
                        </w:txbxContent>
                      </v:textbox>
                    </v:shape>
                    <v:shape id="Надпись 102" o:spid="_x0000_s1043" type="#_x0000_t202" style="position:absolute;left:17220;top:4284;width:838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" fillcolor="white [3201]" strokeweight=".5pt">
                      <v:textbox>
                        <w:txbxContent>
                          <w:p w14:paraId="4F239C48" w14:textId="77777777" w:rsidR="00DB22F1" w:rsidRPr="00C92AEA" w:rsidRDefault="00DB22F1" w:rsidP="0044302D">
                            <w:pPr>
                              <w:spacing w:after="0" w:line="240" w:lineRule="auto"/>
                              <w:rPr>
                                <w:rFonts w:ascii="Times New Roman" w:hAnsi="Times New Roman" w:cs="Times New Roman"/>
                                <w:sz w:val="22"/>
                                <w:szCs w:val="22"/>
                              </w:rPr>
                            </w:pPr>
                            <w:r w:rsidRPr="00C92AEA">
                              <w:rPr>
                                <w:rFonts w:ascii="Times New Roman" w:hAnsi="Times New Roman" w:cs="Times New Roman"/>
                                <w:sz w:val="22"/>
                                <w:szCs w:val="22"/>
                              </w:rPr>
                              <w:t>ISO 9001</w:t>
                            </w:r>
                          </w:p>
                          <w:p w14:paraId="242F5FF5" w14:textId="77777777" w:rsidR="00DB22F1" w:rsidRPr="00C92AEA" w:rsidRDefault="00DB22F1" w:rsidP="0044302D">
                            <w:pPr>
                              <w:spacing w:after="0" w:line="240" w:lineRule="auto"/>
                              <w:rPr>
                                <w:rFonts w:ascii="Times New Roman" w:hAnsi="Times New Roman" w:cs="Times New Roman"/>
                                <w:sz w:val="22"/>
                                <w:szCs w:val="22"/>
                              </w:rPr>
                            </w:pPr>
                            <w:r w:rsidRPr="00C92AEA">
                              <w:rPr>
                                <w:rFonts w:ascii="Times New Roman" w:hAnsi="Times New Roman" w:cs="Times New Roman"/>
                                <w:sz w:val="22"/>
                                <w:szCs w:val="22"/>
                              </w:rPr>
                              <w:t>ISO 37000</w:t>
                            </w:r>
                          </w:p>
                          <w:p w14:paraId="4880FFC3" w14:textId="77777777" w:rsidR="00DB22F1" w:rsidRPr="00F2762C" w:rsidRDefault="00DB22F1" w:rsidP="0044302D"/>
                        </w:txbxContent>
                      </v:textbox>
                    </v:shape>
                    <v:shape id="Надпись 102" o:spid="_x0000_s1044" type="#_x0000_t202" style="position:absolute;left:6921;top:4127;width:624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" fillcolor="white [3201]" strokeweight=".5pt">
                      <v:textbox>
                        <w:txbxContent>
                          <w:p w14:paraId="17E0B9CD" w14:textId="3B268789" w:rsidR="00DB22F1" w:rsidRPr="00C92AEA" w:rsidRDefault="00DB22F1" w:rsidP="00C92AEA">
                            <w:pPr>
                              <w:jc w:val="center"/>
                              <w:rPr>
                                <w:rFonts w:ascii="Times New Roman" w:hAnsi="Times New Roman" w:cs="Times New Roman"/>
                                <w:sz w:val="22"/>
                                <w:szCs w:val="22"/>
                              </w:rPr>
                            </w:pPr>
                            <w:r w:rsidRPr="00C92AEA">
                              <w:rPr>
                                <w:rFonts w:ascii="Times New Roman" w:hAnsi="Times New Roman" w:cs="Times New Roman"/>
                                <w:sz w:val="22"/>
                                <w:szCs w:val="22"/>
                              </w:rPr>
                              <w:t>ESG</w:t>
                            </w:r>
                          </w:p>
                        </w:txbxContent>
                      </v:textbox>
                    </v:shape>
                    <v:shape id="Надпись 102" o:spid="_x0000_s1045" type="#_x0000_t202" style="position:absolute;left:26249;top:4415;width:1296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" fillcolor="white [3201]" strokeweight=".5pt">
                      <v:textbox>
                        <w:txbxContent>
                          <w:p w14:paraId="2344BEC6" w14:textId="6135977E" w:rsidR="00DB22F1" w:rsidRPr="00C92AEA" w:rsidRDefault="00DB22F1" w:rsidP="00C92AEA">
                            <w:pPr>
                              <w:spacing w:after="0" w:line="240" w:lineRule="auto"/>
                              <w:jc w:val="center"/>
                              <w:rPr>
                                <w:rFonts w:ascii="Times New Roman" w:hAnsi="Times New Roman" w:cs="Times New Roman"/>
                                <w:bCs/>
                                <w:i/>
                                <w:sz w:val="20"/>
                                <w:szCs w:val="20"/>
                              </w:rPr>
                            </w:pPr>
                            <w:r w:rsidRPr="00C92AEA">
                              <w:rPr>
                                <w:rFonts w:ascii="Times New Roman" w:hAnsi="Times New Roman" w:cs="Times New Roman"/>
                                <w:bCs/>
                                <w:i/>
                                <w:sz w:val="20"/>
                                <w:szCs w:val="20"/>
                              </w:rPr>
                              <w:t xml:space="preserve">Стандарты </w:t>
                            </w:r>
                            <w:proofErr w:type="spellStart"/>
                            <w:r w:rsidRPr="00C92AEA">
                              <w:rPr>
                                <w:rFonts w:ascii="Times New Roman" w:hAnsi="Times New Roman" w:cs="Times New Roman"/>
                                <w:bCs/>
                                <w:i/>
                                <w:sz w:val="20"/>
                                <w:szCs w:val="20"/>
                              </w:rPr>
                              <w:t>аккре</w:t>
                            </w:r>
                            <w:proofErr w:type="spellEnd"/>
                            <w:r>
                              <w:rPr>
                                <w:rFonts w:ascii="Times New Roman" w:hAnsi="Times New Roman" w:cs="Times New Roman"/>
                                <w:bCs/>
                                <w:i/>
                                <w:sz w:val="20"/>
                                <w:szCs w:val="20"/>
                                <w:lang w:val="kk-KZ"/>
                              </w:rPr>
                              <w:t xml:space="preserve"> </w:t>
                            </w:r>
                            <w:proofErr w:type="spellStart"/>
                            <w:r w:rsidRPr="00C92AEA">
                              <w:rPr>
                                <w:rFonts w:ascii="Times New Roman" w:hAnsi="Times New Roman" w:cs="Times New Roman"/>
                                <w:bCs/>
                                <w:i/>
                                <w:sz w:val="20"/>
                                <w:szCs w:val="20"/>
                              </w:rPr>
                              <w:t>дитационных</w:t>
                            </w:r>
                            <w:proofErr w:type="spellEnd"/>
                            <w:r w:rsidRPr="00C92AEA">
                              <w:rPr>
                                <w:rFonts w:ascii="Times New Roman" w:hAnsi="Times New Roman" w:cs="Times New Roman"/>
                                <w:bCs/>
                                <w:i/>
                                <w:sz w:val="20"/>
                                <w:szCs w:val="20"/>
                              </w:rPr>
                              <w:t xml:space="preserve"> органов</w:t>
                            </w:r>
                          </w:p>
                        </w:txbxContent>
                      </v:textbox>
                    </v:shape>
                    <v:shape id="Надпись 102" o:spid="_x0000_s1046" type="#_x0000_t202" style="position:absolute;left:40017;top:4381;width:16066;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" fillcolor="white [3201]" strokeweight=".5pt">
                      <v:textbox>
                        <w:txbxContent>
                          <w:p w14:paraId="1F57687B" w14:textId="77777777" w:rsidR="00DB22F1" w:rsidRPr="00C92AEA" w:rsidRDefault="00DB22F1" w:rsidP="00C92AEA">
                            <w:pPr>
                              <w:spacing w:after="0" w:line="240" w:lineRule="auto"/>
                              <w:jc w:val="center"/>
                              <w:rPr>
                                <w:rFonts w:ascii="Times New Roman" w:hAnsi="Times New Roman" w:cs="Times New Roman"/>
                                <w:bCs/>
                                <w:i/>
                                <w:sz w:val="20"/>
                                <w:szCs w:val="20"/>
                              </w:rPr>
                            </w:pPr>
                            <w:proofErr w:type="gramStart"/>
                            <w:r w:rsidRPr="00C92AEA">
                              <w:rPr>
                                <w:rFonts w:ascii="Times New Roman" w:hAnsi="Times New Roman" w:cs="Times New Roman"/>
                                <w:bCs/>
                                <w:i/>
                                <w:sz w:val="20"/>
                                <w:szCs w:val="20"/>
                              </w:rPr>
                              <w:t>Внутривузовские  стандарты</w:t>
                            </w:r>
                            <w:proofErr w:type="gramEnd"/>
                            <w:r w:rsidRPr="00C92AEA">
                              <w:rPr>
                                <w:rFonts w:ascii="Times New Roman" w:hAnsi="Times New Roman" w:cs="Times New Roman"/>
                                <w:bCs/>
                                <w:i/>
                                <w:sz w:val="20"/>
                                <w:szCs w:val="20"/>
                              </w:rPr>
                              <w:t xml:space="preserve"> системы обеспечения качества</w:t>
                            </w:r>
                          </w:p>
                        </w:txbxContent>
                      </v:textbox>
                    </v:shape>
                    <v:shape id="Прямая со стрелкой 114" o:spid="_x0000_s1047" type="#_x0000_t32" style="position:absolute;left:5524;top:2793;width:106;height:7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" strokecolor="#5b9bd5 [3204]" strokeweight="1pt">
                      <v:stroke endarrow="block" joinstyle="miter"/>
                    </v:shape>
                    <v:group id="Группа 45" o:spid="_x0000_s1048" style="position:absolute;left:13589;top:2540;width:32005;height:1723" coordsize="3200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">
                      <v:shape id="Прямая со стрелкой 115" o:spid="_x0000_s1049" type="#_x0000_t32" style="position:absolute;width:14958;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" strokecolor="#5b9bd5 [3204]" strokeweight="1pt">
                        <v:stroke endarrow="block" joinstyle="miter"/>
                      </v:shape>
                      <v:shape id="Прямая со стрелкой 116" o:spid="_x0000_s1050" type="#_x0000_t32" style="position:absolute;left:11650;top:127;width:3492;height:14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" strokecolor="#5b9bd5 [3204]" strokeweight="1pt">
                        <v:stroke endarrow="block" joinstyle="miter"/>
                      </v:shape>
                      <v:shape id="Прямая со стрелкой 117" o:spid="_x0000_s1051" type="#_x0000_t32" style="position:absolute;left:15303;top:190;width:444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" strokecolor="#5b9bd5 [3204]" strokeweight="1pt">
                        <v:stroke endarrow="block" joinstyle="miter"/>
                      </v:shape>
                      <v:shape id="Прямая со стрелкой 118" o:spid="_x0000_s1052" type="#_x0000_t32" style="position:absolute;left:15303;top:127;width:16702;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" strokecolor="#5b9bd5 [3204]" strokeweight="1pt">
                        <v:stroke endarrow="block" joinstyle="miter"/>
                      </v:shape>
                    </v:group>
                    <v:shape id="Прямая со стрелкой 119" o:spid="_x0000_s1053" type="#_x0000_t32" style="position:absolute;left:-1159;top:1206;width:3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" strokecolor="#5b9bd5 [3204]" strokeweight="1pt">
                      <v:stroke endarrow="block" joinstyle="miter"/>
                    </v:shape>
                    <v:shape id="Прямая со стрелкой 120" o:spid="_x0000_s1054" type="#_x0000_t32" style="position:absolute;left:-1212;top:12198;width:61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" strokecolor="#5b9bd5 [3204]" strokeweight="1pt">
                      <v:stroke endarrow="block" joinstyle="miter"/>
                    </v:shape>
                  </v:group>
                  <v:shape id="Прямая со стрелкой 121" o:spid="_x0000_s1055" type="#_x0000_t32" style="position:absolute;left:-1106;top:21201;width:2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" strokecolor="#5b9bd5 [3204]" strokeweight="1pt">
                    <v:stroke endarrow="block" joinstyle="miter"/>
                  </v:shape>
                </v:group>
                <v:shape id="Прямая со стрелкой 123" o:spid="_x0000_s1056" type="#_x0000_t32" style="position:absolute;left:889;top:66167;width:1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" strokecolor="#5b9bd5 [3204]" strokeweight="1pt">
                  <v:stroke endarrow="block" joinstyle="miter"/>
                </v:shape>
                <v:shape id="Прямая со стрелкой 124" o:spid="_x0000_s1057" type="#_x0000_t32" style="position:absolute;left:508;top:74422;width:160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" strokecolor="#5b9bd5 [3204]" strokeweight="1pt">
                  <v:stroke endarrow="block" joinstyle="miter"/>
                </v:shape>
                <v:group id="Группа 46" o:spid="_x0000_s1058" style="position:absolute;left:16256;top:61849;width:39624;height:10217" coordsize="39624,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">
                  <v:shape id="Надпись 109" o:spid="_x0000_s1059" type="#_x0000_t202" style="position:absolute;left:2159;width:37465;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" fillcolor="white [3201]" strokeweight=".5pt">
                    <v:textbox>
                      <w:txbxContent>
                        <w:p w14:paraId="11432E7A" w14:textId="77777777" w:rsidR="00DB22F1" w:rsidRPr="00C92AEA" w:rsidRDefault="00DB22F1" w:rsidP="00C92AEA">
                          <w:pPr>
                            <w:spacing w:after="0" w:line="240" w:lineRule="auto"/>
                            <w:ind w:right="284"/>
                            <w:rPr>
                              <w:rFonts w:ascii="Times New Roman" w:hAnsi="Times New Roman" w:cs="Times New Roman"/>
                              <w:kern w:val="0"/>
                              <w:sz w:val="18"/>
                              <w:szCs w:val="18"/>
                            </w:rPr>
                          </w:pPr>
                          <w:r w:rsidRPr="00C92AEA">
                            <w:rPr>
                              <w:rFonts w:ascii="Times New Roman" w:hAnsi="Times New Roman" w:cs="Times New Roman"/>
                              <w:kern w:val="0"/>
                              <w:sz w:val="18"/>
                              <w:szCs w:val="18"/>
                            </w:rPr>
                            <w:t>Проектирование: верификация, рецензирование, внесение в Реестр, лицензирование, соответствие квалификационным требованиям, первичная аккредитация</w:t>
                          </w:r>
                        </w:p>
                        <w:p w14:paraId="595AC13B" w14:textId="77777777" w:rsidR="00DB22F1" w:rsidRPr="00F2762C" w:rsidRDefault="00DB22F1" w:rsidP="0044302D">
                          <w:pPr>
                            <w:rPr>
                              <w:sz w:val="16"/>
                              <w:szCs w:val="16"/>
                            </w:rPr>
                          </w:pPr>
                        </w:p>
                      </w:txbxContent>
                    </v:textbox>
                  </v:shape>
                  <v:shape id="Надпись 109" o:spid="_x0000_s1060" type="#_x0000_t202" style="position:absolute;left:2222;top:5588;width:3714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" fillcolor="white [3201]" strokeweight=".5pt">
                    <v:textbox>
                      <w:txbxContent>
                        <w:p w14:paraId="09B3D625" w14:textId="77777777" w:rsidR="00DB22F1" w:rsidRPr="00F2762C" w:rsidRDefault="00DB22F1" w:rsidP="00C92AEA">
                          <w:pPr>
                            <w:spacing w:after="0" w:line="240" w:lineRule="auto"/>
                            <w:rPr>
                              <w:rFonts w:ascii="Times New Roman" w:hAnsi="Times New Roman" w:cs="Times New Roman"/>
                              <w:sz w:val="20"/>
                              <w:szCs w:val="20"/>
                            </w:rPr>
                          </w:pPr>
                          <w:r w:rsidRPr="00F2762C">
                            <w:rPr>
                              <w:rFonts w:ascii="Times New Roman" w:hAnsi="Times New Roman" w:cs="Times New Roman"/>
                              <w:sz w:val="20"/>
                              <w:szCs w:val="20"/>
                            </w:rPr>
                            <w:t>Реализация: мониторинг, валидация</w:t>
                          </w:r>
                        </w:p>
                      </w:txbxContent>
                    </v:textbox>
                  </v:shape>
                  <v:shape id="Надпись 109" o:spid="_x0000_s1061" type="#_x0000_t202" style="position:absolute;left:1968;top:8699;width:37402;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" fillcolor="white [3201]" strokeweight=".5pt">
                    <v:textbox>
                      <w:txbxContent>
                        <w:p w14:paraId="532AF785" w14:textId="77777777" w:rsidR="00DB22F1" w:rsidRPr="00F2762C" w:rsidRDefault="00DB22F1" w:rsidP="0044302D">
                          <w:pPr>
                            <w:rPr>
                              <w:rFonts w:ascii="Times New Roman" w:hAnsi="Times New Roman" w:cs="Times New Roman"/>
                              <w:sz w:val="18"/>
                              <w:szCs w:val="18"/>
                            </w:rPr>
                          </w:pPr>
                          <w:r w:rsidRPr="00F2762C">
                            <w:rPr>
                              <w:rFonts w:ascii="Times New Roman" w:hAnsi="Times New Roman" w:cs="Times New Roman"/>
                              <w:sz w:val="18"/>
                              <w:szCs w:val="18"/>
                            </w:rPr>
                            <w:t>Внешний аудит: аккредитация, СМК, рейтинги, контроль по критериям риска</w:t>
                          </w:r>
                        </w:p>
                        <w:p w14:paraId="32669E5B" w14:textId="77777777" w:rsidR="00DB22F1" w:rsidRPr="00F2762C" w:rsidRDefault="00DB22F1" w:rsidP="0044302D">
                          <w:pPr>
                            <w:rPr>
                              <w:sz w:val="16"/>
                              <w:szCs w:val="16"/>
                            </w:rPr>
                          </w:pPr>
                        </w:p>
                      </w:txbxContent>
                    </v:textbox>
                  </v:shape>
                  <v:shape id="Прямая со стрелкой 125" o:spid="_x0000_s1062" type="#_x0000_t32" style="position:absolute;left:127;top:3048;width:1849;height:2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" strokecolor="#5b9bd5 [3204]" strokeweight="1pt">
                    <v:stroke endarrow="block" joinstyle="miter"/>
                  </v:shape>
                  <v:shape id="Прямая со стрелкой 126" o:spid="_x0000_s1063" type="#_x0000_t32" style="position:absolute;top:5397;width:2219;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" strokecolor="#5b9bd5 [3204]" strokeweight="1pt">
                    <v:stroke endarrow="block" joinstyle="miter"/>
                  </v:shape>
                  <v:shape id="Прямая со стрелкой 127" o:spid="_x0000_s1064" type="#_x0000_t32" style="position:absolute;top:5524;width:2114;height:4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" strokecolor="#5b9bd5 [3204]" strokeweight="1pt">
                    <v:stroke endarrow="block" joinstyle="miter"/>
                  </v:shape>
                </v:group>
                <v:shape id="Прямая со стрелкой 128" o:spid="_x0000_s1065" type="#_x0000_t32" style="position:absolute;left:11112;top:74422;width:1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" strokecolor="#5b9bd5 [3204]" strokeweight="1pt">
                  <v:stroke endarrow="block" joinstyle="miter"/>
                </v:shape>
                <v:shape id="Прямая со стрелкой 129" o:spid="_x0000_s1066" type="#_x0000_t32" style="position:absolute;left:60071;top:2540;width:0;height:280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" strokecolor="#5b9bd5 [3204]" strokeweight="1pt">
                  <v:stroke endarrow="block" joinstyle="miter"/>
                </v:shape>
                <v:shape id="Прямая со стрелкой 130" o:spid="_x0000_s1067" type="#_x0000_t32" style="position:absolute;left:56515;top:60706;width:2355;height:11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" strokecolor="#5b9bd5 [3204]" strokeweight="1pt">
                  <v:stroke endarrow="block" joinstyle="miter"/>
                </v:shape>
                <v:line id="Прямая соединительная линия 51" o:spid="_x0000_s1068" style="position:absolute;flip:x y;visibility:visible;mso-wrap-style:square" from="508,2603" to="635,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" strokecolor="#5b9bd5 [3204]" strokeweight=".5pt">
                  <v:stroke joinstyle="miter"/>
                </v:line>
                <v:line id="Прямая соединительная линия 51" o:spid="_x0000_s1069" style="position:absolute;flip:x y;visibility:visible;mso-wrap-style:square" from="61214,2476" to="61341,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" strokecolor="#5b9bd5 [3204]" strokeweight=".5pt">
                  <v:stroke joinstyle="miter"/>
                </v:line>
                <v:shape id="Прямая со стрелкой 124" o:spid="_x0000_s1070" type="#_x0000_t32" style="position:absolute;left:57023;top:74358;width:42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" strokecolor="#5b9bd5 [3204]" strokeweight="1pt">
                  <v:stroke endarrow="block" joinstyle="miter"/>
                </v:shape>
              </v:group>
            </w:pict>
          </mc:Fallback>
        </mc:AlternateContent>
      </w:r>
    </w:p>
    <w:p w14:paraId="08CBA73A" w14:textId="352C9221" w:rsidR="0044302D" w:rsidRPr="00EF7DB4" w:rsidRDefault="0044302D" w:rsidP="0044302D">
      <w:pPr>
        <w:ind w:right="282"/>
      </w:pPr>
    </w:p>
    <w:p w14:paraId="07DB1862" w14:textId="77777777" w:rsidR="0044302D" w:rsidRPr="00EF7DB4" w:rsidRDefault="0044302D" w:rsidP="0044302D">
      <w:pPr>
        <w:ind w:right="282"/>
      </w:pPr>
    </w:p>
    <w:p w14:paraId="7B431449" w14:textId="77777777" w:rsidR="0044302D" w:rsidRPr="00EF7DB4" w:rsidRDefault="0044302D" w:rsidP="0044302D">
      <w:pPr>
        <w:ind w:right="282"/>
      </w:pPr>
    </w:p>
    <w:p w14:paraId="576E1FA8" w14:textId="77777777" w:rsidR="0044302D" w:rsidRPr="00EF7DB4" w:rsidRDefault="0044302D" w:rsidP="0044302D">
      <w:pPr>
        <w:ind w:right="282"/>
      </w:pPr>
    </w:p>
    <w:p w14:paraId="36C1575C" w14:textId="77777777" w:rsidR="0044302D" w:rsidRPr="00EF7DB4" w:rsidRDefault="0044302D" w:rsidP="0044302D">
      <w:pPr>
        <w:ind w:right="282"/>
      </w:pPr>
    </w:p>
    <w:p w14:paraId="32412A68" w14:textId="77777777" w:rsidR="0044302D" w:rsidRPr="00EF7DB4" w:rsidRDefault="0044302D" w:rsidP="0044302D">
      <w:pPr>
        <w:ind w:right="282"/>
      </w:pPr>
    </w:p>
    <w:p w14:paraId="0904A449" w14:textId="77777777" w:rsidR="0044302D" w:rsidRPr="00EF7DB4" w:rsidRDefault="0044302D" w:rsidP="0044302D">
      <w:pPr>
        <w:ind w:right="282"/>
      </w:pPr>
    </w:p>
    <w:p w14:paraId="121F4975" w14:textId="1A3CCEF7" w:rsidR="0044302D" w:rsidRPr="00EF7DB4" w:rsidRDefault="004E6308" w:rsidP="0044302D">
      <w:pPr>
        <w:ind w:right="282"/>
      </w:pPr>
      <w:r w:rsidRPr="00C92AEA">
        <w:rPr>
          <w:noProof/>
          <w:sz w:val="22"/>
          <w:szCs w:val="22"/>
          <w:lang w:eastAsia="ru-RU"/>
        </w:rPr>
        <mc:AlternateContent>
          <mc:Choice Requires="wps">
            <w:drawing>
              <wp:anchor distT="0" distB="0" distL="114300" distR="114300" simplePos="0" relativeHeight="251702272" behindDoc="0" locked="0" layoutInCell="1" allowOverlap="1" wp14:anchorId="56767177" wp14:editId="2D70B657">
                <wp:simplePos x="0" y="0"/>
                <wp:positionH relativeFrom="column">
                  <wp:posOffset>214655</wp:posOffset>
                </wp:positionH>
                <wp:positionV relativeFrom="paragraph">
                  <wp:posOffset>293803</wp:posOffset>
                </wp:positionV>
                <wp:extent cx="5810733" cy="3087014"/>
                <wp:effectExtent l="0" t="0" r="19050" b="18415"/>
                <wp:wrapNone/>
                <wp:docPr id="1717270129" name="Прямоугольник 107"/>
                <wp:cNvGraphicFramePr/>
                <a:graphic xmlns:a="http://schemas.openxmlformats.org/drawingml/2006/main">
                  <a:graphicData uri="http://schemas.microsoft.com/office/word/2010/wordprocessingShape">
                    <wps:wsp>
                      <wps:cNvSpPr/>
                      <wps:spPr>
                        <a:xfrm>
                          <a:off x="0" y="0"/>
                          <a:ext cx="5810733" cy="3087014"/>
                        </a:xfrm>
                        <a:prstGeom prst="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C79C5" id="Прямоугольник 107" o:spid="_x0000_s1026" style="position:absolute;margin-left:16.9pt;margin-top:23.15pt;width:457.55pt;height:24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" fillcolor="#eaedf2 [351]" strokecolor="#091723 [484]" strokeweight="1pt"/>
            </w:pict>
          </mc:Fallback>
        </mc:AlternateContent>
      </w:r>
    </w:p>
    <w:p w14:paraId="5551C52D" w14:textId="32FB97EE" w:rsidR="0044302D" w:rsidRPr="00EF7DB4" w:rsidRDefault="0044302D" w:rsidP="0044302D">
      <w:pPr>
        <w:ind w:right="282"/>
      </w:pPr>
    </w:p>
    <w:p w14:paraId="3D06279D" w14:textId="2B79720F" w:rsidR="0044302D" w:rsidRPr="00EF7DB4" w:rsidRDefault="0044302D" w:rsidP="0044302D">
      <w:pPr>
        <w:ind w:right="282"/>
      </w:pPr>
    </w:p>
    <w:p w14:paraId="302A8AD4" w14:textId="77777777" w:rsidR="0044302D" w:rsidRPr="00EF7DB4" w:rsidRDefault="0044302D" w:rsidP="0044302D">
      <w:pPr>
        <w:ind w:right="282"/>
      </w:pPr>
    </w:p>
    <w:p w14:paraId="6B1CA3DB" w14:textId="77777777" w:rsidR="0044302D" w:rsidRPr="00EF7DB4" w:rsidRDefault="0044302D" w:rsidP="0044302D">
      <w:pPr>
        <w:ind w:right="282"/>
      </w:pPr>
    </w:p>
    <w:p w14:paraId="44C6F548" w14:textId="0361265A" w:rsidR="0044302D" w:rsidRPr="00EF7DB4" w:rsidRDefault="0044302D" w:rsidP="0044302D">
      <w:pPr>
        <w:ind w:right="282"/>
      </w:pPr>
    </w:p>
    <w:p w14:paraId="1FBC9437" w14:textId="2B7699B3" w:rsidR="0044302D" w:rsidRPr="00EF7DB4" w:rsidRDefault="004E6308" w:rsidP="0044302D">
      <w:pPr>
        <w:ind w:right="282"/>
      </w:pPr>
      <w:r w:rsidRPr="00EF7DB4">
        <w:rPr>
          <w:noProof/>
          <w:lang w:eastAsia="ru-RU"/>
        </w:rPr>
        <mc:AlternateContent>
          <mc:Choice Requires="wps">
            <w:drawing>
              <wp:anchor distT="0" distB="0" distL="114300" distR="114300" simplePos="0" relativeHeight="251704320" behindDoc="0" locked="0" layoutInCell="1" allowOverlap="1" wp14:anchorId="17AAEB0D" wp14:editId="580FE891">
                <wp:simplePos x="0" y="0"/>
                <wp:positionH relativeFrom="column">
                  <wp:posOffset>2584018</wp:posOffset>
                </wp:positionH>
                <wp:positionV relativeFrom="paragraph">
                  <wp:posOffset>38704</wp:posOffset>
                </wp:positionV>
                <wp:extent cx="3434715" cy="1448410"/>
                <wp:effectExtent l="0" t="0" r="13335" b="19050"/>
                <wp:wrapNone/>
                <wp:docPr id="1353867352" name="Надпись 105"/>
                <wp:cNvGraphicFramePr/>
                <a:graphic xmlns:a="http://schemas.openxmlformats.org/drawingml/2006/main">
                  <a:graphicData uri="http://schemas.microsoft.com/office/word/2010/wordprocessingShape">
                    <wps:wsp>
                      <wps:cNvSpPr txBox="1"/>
                      <wps:spPr>
                        <a:xfrm>
                          <a:off x="0" y="0"/>
                          <a:ext cx="3434715" cy="1448410"/>
                        </a:xfrm>
                        <a:prstGeom prst="rect">
                          <a:avLst/>
                        </a:prstGeom>
                        <a:solidFill>
                          <a:schemeClr val="lt1"/>
                        </a:solidFill>
                        <a:ln w="6350">
                          <a:solidFill>
                            <a:prstClr val="black"/>
                          </a:solidFill>
                        </a:ln>
                      </wps:spPr>
                      <wps:txbx>
                        <w:txbxContent>
                          <w:p w14:paraId="774FF326" w14:textId="77777777" w:rsidR="00DB22F1" w:rsidRPr="00F2762C" w:rsidRDefault="00DB22F1" w:rsidP="0044302D">
                            <w:r w:rsidRPr="00F2762C">
                              <w:rPr>
                                <w:noProof/>
                                <w:lang w:eastAsia="ru-RU"/>
                              </w:rPr>
                              <w:drawing>
                                <wp:inline distT="0" distB="0" distL="0" distR="0" wp14:anchorId="512FE90C" wp14:editId="0383A27F">
                                  <wp:extent cx="3343046" cy="1350949"/>
                                  <wp:effectExtent l="0" t="0" r="0" b="1905"/>
                                  <wp:docPr id="91025936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0783"/>
                                          <a:stretch/>
                                        </pic:blipFill>
                                        <pic:spPr bwMode="auto">
                                          <a:xfrm>
                                            <a:off x="0" y="0"/>
                                            <a:ext cx="3346450" cy="13523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AEB0D" id="Надпись 105" o:spid="_x0000_s1071" type="#_x0000_t202" style="position:absolute;margin-left:203.45pt;margin-top:3.05pt;width:270.45pt;height:1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" fillcolor="white [3201]" strokeweight=".5pt">
                <v:textbox>
                  <w:txbxContent>
                    <w:p w14:paraId="774FF326" w14:textId="77777777" w:rsidR="00DB22F1" w:rsidRPr="00F2762C" w:rsidRDefault="00DB22F1" w:rsidP="0044302D">
                      <w:r w:rsidRPr="00F2762C">
                        <w:rPr>
                          <w:noProof/>
                          <w:lang w:eastAsia="ru-RU"/>
                        </w:rPr>
                        <w:drawing>
                          <wp:inline distT="0" distB="0" distL="0" distR="0" wp14:anchorId="512FE90C" wp14:editId="0383A27F">
                            <wp:extent cx="3343046" cy="1350949"/>
                            <wp:effectExtent l="0" t="0" r="0" b="1905"/>
                            <wp:docPr id="91025936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0783"/>
                                    <a:stretch/>
                                  </pic:blipFill>
                                  <pic:spPr bwMode="auto">
                                    <a:xfrm>
                                      <a:off x="0" y="0"/>
                                      <a:ext cx="3346450" cy="13523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08EB948" w14:textId="0BF75B4F" w:rsidR="0044302D" w:rsidRPr="00EF7DB4" w:rsidRDefault="0044302D" w:rsidP="0044302D">
      <w:pPr>
        <w:ind w:right="282"/>
      </w:pPr>
    </w:p>
    <w:p w14:paraId="1E66B495" w14:textId="269F0A24" w:rsidR="0044302D" w:rsidRPr="00EF7DB4" w:rsidRDefault="006B6F45" w:rsidP="0044302D">
      <w:pPr>
        <w:ind w:right="282"/>
      </w:pPr>
      <w:r w:rsidRPr="00EF7DB4">
        <w:rPr>
          <w:noProof/>
          <w:lang w:eastAsia="ru-RU"/>
        </w:rPr>
        <mc:AlternateContent>
          <mc:Choice Requires="wps">
            <w:drawing>
              <wp:anchor distT="0" distB="0" distL="114300" distR="114300" simplePos="0" relativeHeight="251711488" behindDoc="0" locked="0" layoutInCell="1" allowOverlap="1" wp14:anchorId="389C2618" wp14:editId="7559EF05">
                <wp:simplePos x="0" y="0"/>
                <wp:positionH relativeFrom="column">
                  <wp:posOffset>2334895</wp:posOffset>
                </wp:positionH>
                <wp:positionV relativeFrom="paragraph">
                  <wp:posOffset>139065</wp:posOffset>
                </wp:positionV>
                <wp:extent cx="248285" cy="0"/>
                <wp:effectExtent l="0" t="76200" r="18415" b="95250"/>
                <wp:wrapNone/>
                <wp:docPr id="27018043" name="Прямая со стрелкой 1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82B04" id="Прямая со стрелкой 122" o:spid="_x0000_s1026" type="#_x0000_t32" style="position:absolute;margin-left:183.85pt;margin-top:10.95pt;width:19.5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" strokecolor="#5b9bd5 [3204]" strokeweight="1pt">
                <v:stroke endarrow="block" joinstyle="miter"/>
              </v:shape>
            </w:pict>
          </mc:Fallback>
        </mc:AlternateContent>
      </w:r>
    </w:p>
    <w:p w14:paraId="652A7F29" w14:textId="042BFD3F" w:rsidR="0044302D" w:rsidRPr="00EF7DB4" w:rsidRDefault="0044302D" w:rsidP="0044302D">
      <w:pPr>
        <w:ind w:right="282"/>
      </w:pPr>
    </w:p>
    <w:p w14:paraId="2A5D293A" w14:textId="4C19F175" w:rsidR="0044302D" w:rsidRPr="00EF7DB4" w:rsidRDefault="0044302D" w:rsidP="0044302D">
      <w:pPr>
        <w:ind w:right="282"/>
      </w:pPr>
    </w:p>
    <w:p w14:paraId="53036E09" w14:textId="7E9025EB" w:rsidR="0044302D" w:rsidRPr="00EF7DB4" w:rsidRDefault="0044302D" w:rsidP="0044302D">
      <w:pPr>
        <w:ind w:right="282"/>
      </w:pPr>
    </w:p>
    <w:p w14:paraId="45A1328D" w14:textId="27AFF803" w:rsidR="0044302D" w:rsidRPr="00EF7DB4" w:rsidRDefault="0044302D" w:rsidP="0044302D">
      <w:pPr>
        <w:ind w:right="282"/>
      </w:pPr>
    </w:p>
    <w:p w14:paraId="541D188C" w14:textId="75EFA8CF" w:rsidR="0044302D" w:rsidRPr="00EF7DB4" w:rsidRDefault="0044302D" w:rsidP="0044302D">
      <w:pPr>
        <w:ind w:right="282"/>
      </w:pPr>
    </w:p>
    <w:p w14:paraId="7B439E14" w14:textId="466D59DA" w:rsidR="0044302D" w:rsidRPr="00EF7DB4" w:rsidRDefault="0044302D" w:rsidP="0044302D">
      <w:pPr>
        <w:ind w:right="282"/>
      </w:pPr>
    </w:p>
    <w:p w14:paraId="6C1462B1" w14:textId="56CAA8CF" w:rsidR="0044302D" w:rsidRPr="00EF7DB4" w:rsidRDefault="0044302D" w:rsidP="0044302D">
      <w:pPr>
        <w:ind w:right="282"/>
      </w:pPr>
    </w:p>
    <w:p w14:paraId="651B2333" w14:textId="0C4F58D1" w:rsidR="0044302D" w:rsidRDefault="0044302D" w:rsidP="006B6F45">
      <w:pPr>
        <w:spacing w:after="0" w:line="240" w:lineRule="auto"/>
        <w:ind w:right="284"/>
        <w:rPr>
          <w:sz w:val="16"/>
          <w:szCs w:val="16"/>
        </w:rPr>
      </w:pPr>
    </w:p>
    <w:p w14:paraId="0BC58ACD" w14:textId="77777777" w:rsidR="007C77CF" w:rsidRDefault="007C77CF" w:rsidP="006B6F45">
      <w:pPr>
        <w:spacing w:after="0" w:line="240" w:lineRule="auto"/>
        <w:ind w:right="284"/>
        <w:rPr>
          <w:sz w:val="16"/>
          <w:szCs w:val="16"/>
        </w:rPr>
      </w:pPr>
    </w:p>
    <w:p w14:paraId="771F3195" w14:textId="77777777" w:rsidR="007C77CF" w:rsidRDefault="007C77CF" w:rsidP="006B6F45">
      <w:pPr>
        <w:spacing w:after="0" w:line="240" w:lineRule="auto"/>
        <w:ind w:right="284"/>
        <w:rPr>
          <w:sz w:val="16"/>
          <w:szCs w:val="16"/>
        </w:rPr>
      </w:pPr>
    </w:p>
    <w:p w14:paraId="5430FEB1" w14:textId="77777777" w:rsidR="007C77CF" w:rsidRPr="006B6F45" w:rsidRDefault="007C77CF" w:rsidP="006B6F45">
      <w:pPr>
        <w:spacing w:after="0" w:line="240" w:lineRule="auto"/>
        <w:ind w:right="284"/>
        <w:rPr>
          <w:sz w:val="16"/>
          <w:szCs w:val="16"/>
        </w:rPr>
      </w:pPr>
    </w:p>
    <w:p w14:paraId="4A8D0E67" w14:textId="448C39F7" w:rsidR="0014342F" w:rsidRDefault="00EB2B17" w:rsidP="00EB2B17">
      <w:pPr>
        <w:spacing w:after="0" w:line="240" w:lineRule="auto"/>
        <w:jc w:val="center"/>
        <w:rPr>
          <w:rFonts w:ascii="Times New Roman" w:hAnsi="Times New Roman" w:cs="Times New Roman"/>
          <w:sz w:val="28"/>
          <w:szCs w:val="28"/>
        </w:rPr>
      </w:pPr>
      <w:r w:rsidRPr="00F2762C">
        <w:rPr>
          <w:rFonts w:ascii="Times New Roman" w:hAnsi="Times New Roman" w:cs="Times New Roman"/>
          <w:sz w:val="28"/>
          <w:szCs w:val="28"/>
        </w:rPr>
        <w:t xml:space="preserve">Рисунок </w:t>
      </w:r>
      <w:r>
        <w:rPr>
          <w:rFonts w:ascii="Times New Roman" w:hAnsi="Times New Roman" w:cs="Times New Roman"/>
          <w:sz w:val="28"/>
          <w:szCs w:val="28"/>
        </w:rPr>
        <w:t>3</w:t>
      </w:r>
      <w:r w:rsidRPr="00F2762C">
        <w:rPr>
          <w:rFonts w:ascii="Times New Roman" w:hAnsi="Times New Roman" w:cs="Times New Roman"/>
          <w:sz w:val="28"/>
          <w:szCs w:val="28"/>
        </w:rPr>
        <w:t xml:space="preserve"> – Модель управления процессами обеспе</w:t>
      </w:r>
      <w:r>
        <w:rPr>
          <w:rFonts w:ascii="Times New Roman" w:hAnsi="Times New Roman" w:cs="Times New Roman"/>
          <w:sz w:val="28"/>
          <w:szCs w:val="28"/>
        </w:rPr>
        <w:t xml:space="preserve">чения качества образовательной </w:t>
      </w:r>
      <w:r w:rsidRPr="00F2762C">
        <w:rPr>
          <w:rFonts w:ascii="Times New Roman" w:hAnsi="Times New Roman" w:cs="Times New Roman"/>
          <w:sz w:val="28"/>
          <w:szCs w:val="28"/>
        </w:rPr>
        <w:t>программы</w:t>
      </w:r>
    </w:p>
    <w:p w14:paraId="4E0BE813" w14:textId="1E552CF7" w:rsidR="0030462D" w:rsidRDefault="0014342F"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Модель ориентирована на достижение устойчивого качества образовательной программы в условиях академической автономии вуза. Она обеспечивает согласование между миссией и целями образовательной программы, профессиональными и академическими стандартами, а также ожиданиями ключевых стейкхолдеров: обучающихся, преподавателей, работодателей, органов управления и широкой общественности. В основе модели лежит цикл непрерывного улучшения PDCA. Этапы охватывают весь жизненный цикл образовательной программы – от её проектирования и утверждения до мониторинга, пересмотра и совершенствования.</w:t>
      </w:r>
      <w:r w:rsidR="003A0A16">
        <w:rPr>
          <w:rFonts w:ascii="Times New Roman" w:hAnsi="Times New Roman" w:cs="Times New Roman"/>
          <w:sz w:val="28"/>
          <w:szCs w:val="28"/>
        </w:rPr>
        <w:t xml:space="preserve"> </w:t>
      </w:r>
      <w:r w:rsidR="00EB2B17" w:rsidRPr="00EF7DB4">
        <w:rPr>
          <w:rFonts w:ascii="Times New Roman" w:eastAsia="Times New Roman" w:hAnsi="Times New Roman" w:cs="Times New Roman"/>
          <w:kern w:val="0"/>
          <w:sz w:val="28"/>
          <w:szCs w:val="28"/>
          <w:lang w:eastAsia="x-none"/>
          <w14:ligatures w14:val="none"/>
        </w:rPr>
        <w:t xml:space="preserve">Составляют </w:t>
      </w:r>
      <w:r w:rsidR="0076063C" w:rsidRPr="00EF7DB4">
        <w:rPr>
          <w:rFonts w:ascii="Times New Roman" w:eastAsia="Times New Roman" w:hAnsi="Times New Roman" w:cs="Times New Roman"/>
          <w:kern w:val="0"/>
          <w:sz w:val="28"/>
          <w:szCs w:val="28"/>
          <w:lang w:eastAsia="x-none"/>
          <w14:ligatures w14:val="none"/>
        </w:rPr>
        <w:t>системный, процессный, деятельностный, компетентностный, личностно-ориентированный, аксиологический подходы; принципы менеджмента качества (TQM, EFQM, PDCA, SSM); стандарты обеспечения качества в европейском пространстве высшего образования ESG</w:t>
      </w:r>
      <w:r w:rsidR="005A0E24" w:rsidRPr="00EF7DB4">
        <w:rPr>
          <w:rFonts w:ascii="Times New Roman" w:eastAsia="Times New Roman" w:hAnsi="Times New Roman" w:cs="Times New Roman"/>
          <w:kern w:val="0"/>
          <w:sz w:val="28"/>
          <w:szCs w:val="28"/>
          <w:lang w:eastAsia="x-none"/>
          <w14:ligatures w14:val="none"/>
        </w:rPr>
        <w:t xml:space="preserve">, </w:t>
      </w:r>
      <w:r w:rsidR="005A0E24" w:rsidRPr="00EF7DB4">
        <w:rPr>
          <w:rFonts w:ascii="Times New Roman" w:eastAsia="Times New Roman" w:hAnsi="Times New Roman" w:cs="Times New Roman"/>
          <w:kern w:val="0"/>
          <w:sz w:val="28"/>
          <w:szCs w:val="28"/>
          <w:lang w:val="en-US" w:eastAsia="x-none"/>
          <w14:ligatures w14:val="none"/>
        </w:rPr>
        <w:t>ISO</w:t>
      </w:r>
      <w:r w:rsidR="0076063C" w:rsidRPr="00EF7DB4">
        <w:rPr>
          <w:rFonts w:ascii="Times New Roman" w:eastAsia="Times New Roman" w:hAnsi="Times New Roman" w:cs="Times New Roman"/>
          <w:kern w:val="0"/>
          <w:sz w:val="28"/>
          <w:szCs w:val="28"/>
          <w:lang w:eastAsia="x-none"/>
          <w14:ligatures w14:val="none"/>
        </w:rPr>
        <w:t xml:space="preserve"> и IAAR.</w:t>
      </w:r>
      <w:r w:rsidR="008E155C">
        <w:rPr>
          <w:rFonts w:ascii="Times New Roman" w:eastAsia="Times New Roman" w:hAnsi="Times New Roman" w:cs="Times New Roman"/>
          <w:kern w:val="0"/>
          <w:sz w:val="28"/>
          <w:szCs w:val="28"/>
          <w:lang w:eastAsia="x-none"/>
          <w14:ligatures w14:val="none"/>
        </w:rPr>
        <w:t xml:space="preserve"> </w:t>
      </w:r>
      <w:r w:rsidR="0044302D" w:rsidRPr="00EF7DB4">
        <w:rPr>
          <w:rFonts w:ascii="Times New Roman" w:hAnsi="Times New Roman" w:cs="Times New Roman"/>
          <w:sz w:val="28"/>
          <w:szCs w:val="28"/>
        </w:rPr>
        <w:t xml:space="preserve">Это цикл встроен в цикл методологии мягких систем, которая предполагает структурирование и выявление проблем, составление мягкой концептуальной модели, описывающей концептуальные понятия, верификацию и валидацию модели. Модель </w:t>
      </w:r>
      <w:r w:rsidR="0030462D" w:rsidRPr="00EF7DB4">
        <w:rPr>
          <w:rFonts w:ascii="Times New Roman" w:hAnsi="Times New Roman" w:cs="Times New Roman"/>
          <w:sz w:val="28"/>
          <w:szCs w:val="28"/>
        </w:rPr>
        <w:t>управления процессами</w:t>
      </w:r>
      <w:r w:rsidR="0030462D">
        <w:rPr>
          <w:rFonts w:ascii="Times New Roman" w:hAnsi="Times New Roman" w:cs="Times New Roman"/>
          <w:sz w:val="28"/>
          <w:szCs w:val="28"/>
        </w:rPr>
        <w:t xml:space="preserve"> обеспечения качества</w:t>
      </w:r>
      <w:r w:rsidR="0030462D" w:rsidRPr="00EF7DB4">
        <w:rPr>
          <w:rFonts w:ascii="Times New Roman" w:hAnsi="Times New Roman" w:cs="Times New Roman"/>
          <w:sz w:val="28"/>
          <w:szCs w:val="28"/>
        </w:rPr>
        <w:t xml:space="preserve"> образовательной программы </w:t>
      </w:r>
      <w:r w:rsidR="0044302D" w:rsidRPr="00EF7DB4">
        <w:rPr>
          <w:rFonts w:ascii="Times New Roman" w:hAnsi="Times New Roman" w:cs="Times New Roman"/>
          <w:sz w:val="28"/>
          <w:szCs w:val="28"/>
        </w:rPr>
        <w:t xml:space="preserve">представляет собой </w:t>
      </w:r>
      <w:r w:rsidR="0044302D" w:rsidRPr="00EF7DB4">
        <w:rPr>
          <w:rFonts w:ascii="Times New Roman" w:eastAsia="Times New Roman" w:hAnsi="Times New Roman" w:cs="Times New Roman"/>
          <w:kern w:val="0"/>
          <w:sz w:val="28"/>
          <w:szCs w:val="28"/>
          <w:lang w:eastAsia="x-none"/>
          <w14:ligatures w14:val="none"/>
        </w:rPr>
        <w:t>систему определения процессов, процедур и методологий для мониторинга и улучшения качества на протяже</w:t>
      </w:r>
      <w:r w:rsidR="003A0A16">
        <w:rPr>
          <w:rFonts w:ascii="Times New Roman" w:eastAsia="Times New Roman" w:hAnsi="Times New Roman" w:cs="Times New Roman"/>
          <w:kern w:val="0"/>
          <w:sz w:val="28"/>
          <w:szCs w:val="28"/>
          <w:lang w:eastAsia="x-none"/>
          <w14:ligatures w14:val="none"/>
        </w:rPr>
        <w:t xml:space="preserve">нии всего жизненного цикла ОП. </w:t>
      </w:r>
      <w:r w:rsidR="0044302D" w:rsidRPr="00EF7DB4">
        <w:rPr>
          <w:rFonts w:ascii="Times New Roman" w:hAnsi="Times New Roman" w:cs="Times New Roman"/>
          <w:sz w:val="28"/>
          <w:szCs w:val="28"/>
        </w:rPr>
        <w:t xml:space="preserve">В </w:t>
      </w:r>
      <w:r w:rsidR="008E155C">
        <w:rPr>
          <w:rFonts w:ascii="Times New Roman" w:hAnsi="Times New Roman" w:cs="Times New Roman"/>
          <w:sz w:val="28"/>
          <w:szCs w:val="28"/>
        </w:rPr>
        <w:t>ней</w:t>
      </w:r>
      <w:r w:rsidR="0044302D" w:rsidRPr="00EF7DB4">
        <w:rPr>
          <w:rFonts w:ascii="Times New Roman" w:hAnsi="Times New Roman" w:cs="Times New Roman"/>
          <w:sz w:val="28"/>
          <w:szCs w:val="28"/>
        </w:rPr>
        <w:t xml:space="preserve"> представлено </w:t>
      </w:r>
      <w:r w:rsidR="0044302D" w:rsidRPr="00EF7DB4">
        <w:rPr>
          <w:rFonts w:ascii="Times New Roman" w:eastAsia="Times New Roman" w:hAnsi="Times New Roman" w:cs="Times New Roman"/>
          <w:kern w:val="0"/>
          <w:sz w:val="28"/>
          <w:szCs w:val="28"/>
          <w:lang w:eastAsia="x-none"/>
          <w14:ligatures w14:val="none"/>
        </w:rPr>
        <w:t>ф</w:t>
      </w:r>
      <w:r w:rsidR="0044302D" w:rsidRPr="00EF7DB4">
        <w:rPr>
          <w:rFonts w:ascii="Times New Roman" w:hAnsi="Times New Roman" w:cs="Times New Roman"/>
          <w:sz w:val="28"/>
          <w:szCs w:val="28"/>
        </w:rPr>
        <w:t xml:space="preserve">ормализованное описание открытой мягкой гуманистической системы, предназначенной для эффективного управления процессами обеспечения качества образовательной программы на всех этапах. </w:t>
      </w:r>
      <w:r w:rsidR="008E155C">
        <w:rPr>
          <w:rFonts w:ascii="Times New Roman" w:hAnsi="Times New Roman" w:cs="Times New Roman"/>
          <w:sz w:val="28"/>
          <w:szCs w:val="28"/>
        </w:rPr>
        <w:t>В модели р</w:t>
      </w:r>
      <w:r w:rsidR="0044302D" w:rsidRPr="00EF7DB4">
        <w:rPr>
          <w:rFonts w:ascii="Times New Roman" w:hAnsi="Times New Roman" w:cs="Times New Roman"/>
          <w:sz w:val="28"/>
          <w:szCs w:val="28"/>
        </w:rPr>
        <w:t xml:space="preserve">еализован подход, основанный на сочетании внутренних и внешних контуров управления, что позволяет обеспечить целостность, адаптивность и устойчивость системы качества в условиях динамично изменяющейся образовательной среды. </w:t>
      </w:r>
    </w:p>
    <w:p w14:paraId="5C384D62" w14:textId="78180F32" w:rsidR="0044302D" w:rsidRPr="00EF7DB4"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Принципиальным отличием является её опора на гуманистические ценности, приоритет субъектности участников образовательного процесса, а также интеграция цифровых и аналитических инструментов мониторинга и самооценки. </w:t>
      </w:r>
    </w:p>
    <w:p w14:paraId="6F710B1B" w14:textId="77777777" w:rsidR="0030462D"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Внутренний контур системы включает процедуры проектирования, реализации, мониторинга и внутренней оценки образовательной программы, реализуемые через инструменты педагогической диагностики, систему обратной связи, самооценку кафедр, внутренние аудиты и использование цифровых платформ (например, e-портфолио, LMS, BI-аналитика). </w:t>
      </w:r>
    </w:p>
    <w:p w14:paraId="76FD9851" w14:textId="39D304EF" w:rsidR="0044302D" w:rsidRPr="00EF7DB4"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Внешний контур охватывает взаимодействие с аккредитующими и контролирующими органами, профессиональными ассоциациями, работодателями и выпускниками, включающимися в оценку качества образовательных результатов, актуальности содержания и соответствия ожиданиям рынка труда.</w:t>
      </w:r>
    </w:p>
    <w:p w14:paraId="79C954F5" w14:textId="77777777" w:rsidR="0044302D" w:rsidRPr="00EF7DB4"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Структура модели построена на основе жизненного цикла образовательной программы и включает следующие ключевые фазы:</w:t>
      </w:r>
    </w:p>
    <w:p w14:paraId="3BCD2CD2" w14:textId="77777777" w:rsidR="0044302D" w:rsidRPr="00EF7DB4" w:rsidRDefault="0044302D" w:rsidP="00BF4A4D">
      <w:pPr>
        <w:numPr>
          <w:ilvl w:val="0"/>
          <w:numId w:val="58"/>
        </w:numPr>
        <w:tabs>
          <w:tab w:val="clear" w:pos="720"/>
          <w:tab w:val="num" w:pos="360"/>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проектирование ОП с учётом профессиональных стандартов, образовательных и квалификационных требований;</w:t>
      </w:r>
    </w:p>
    <w:p w14:paraId="493D4AD5" w14:textId="77777777" w:rsidR="0044302D" w:rsidRPr="00EF7DB4" w:rsidRDefault="0044302D" w:rsidP="00BF4A4D">
      <w:pPr>
        <w:numPr>
          <w:ilvl w:val="0"/>
          <w:numId w:val="58"/>
        </w:numPr>
        <w:tabs>
          <w:tab w:val="clear" w:pos="720"/>
          <w:tab w:val="num" w:pos="360"/>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реализация ОП с ориентацией на студентоцентрированное обучение, вариативность траекторий и междисциплинарность;</w:t>
      </w:r>
    </w:p>
    <w:p w14:paraId="4F6C9F5A" w14:textId="77777777" w:rsidR="0044302D" w:rsidRPr="00EF7DB4" w:rsidRDefault="0044302D" w:rsidP="00BF4A4D">
      <w:pPr>
        <w:numPr>
          <w:ilvl w:val="0"/>
          <w:numId w:val="58"/>
        </w:numPr>
        <w:tabs>
          <w:tab w:val="clear" w:pos="720"/>
          <w:tab w:val="num" w:pos="360"/>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оценка результатов и мониторинг качества, включающие использование количественных и качественных индикаторов, обратной связи, процедур внешней экспертизы;</w:t>
      </w:r>
    </w:p>
    <w:p w14:paraId="152A0E99" w14:textId="77777777" w:rsidR="0044302D" w:rsidRPr="00EF7DB4" w:rsidRDefault="0044302D" w:rsidP="00BF4A4D">
      <w:pPr>
        <w:numPr>
          <w:ilvl w:val="0"/>
          <w:numId w:val="58"/>
        </w:numPr>
        <w:tabs>
          <w:tab w:val="clear" w:pos="720"/>
          <w:tab w:val="num" w:pos="360"/>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управление изменениями и улучшением качества на основе цикла PDCA и стандартов ISO 9001 и ESG.</w:t>
      </w:r>
    </w:p>
    <w:p w14:paraId="4A17B87D" w14:textId="77777777" w:rsidR="008E155C"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Модель функционирует в логике открытой нечеткой системы, допускающей множественность трактовок качества, вариативность индикаторов и гибкость управленческих решений. Такое проектирование обеспечивает чувствительность к образовательным рискам и возможность их предупреждения за счёт внедрения элементов риск-менеджмента, основанных на стандартах ISO 31000 и результатах внутреннего мониторинга. </w:t>
      </w:r>
    </w:p>
    <w:p w14:paraId="097EC154" w14:textId="5B0AD845" w:rsidR="0044302D" w:rsidRPr="00EF7DB4"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модель включает в себя как традиционные метрики и нормативные механизмы контроля, так и процессы формирования внутренней мотивации и культуры качества у всех участников образовательного процесса</w:t>
      </w:r>
      <w:r w:rsidR="003A0A16">
        <w:rPr>
          <w:rFonts w:ascii="Times New Roman" w:hAnsi="Times New Roman" w:cs="Times New Roman"/>
          <w:sz w:val="28"/>
          <w:szCs w:val="28"/>
        </w:rPr>
        <w:t xml:space="preserve"> </w:t>
      </w:r>
      <w:r w:rsidR="003A0A16" w:rsidRPr="00EF7DB4">
        <w:rPr>
          <w:rFonts w:ascii="Times New Roman" w:hAnsi="Times New Roman" w:cs="Times New Roman"/>
          <w:sz w:val="28"/>
          <w:szCs w:val="28"/>
        </w:rPr>
        <w:t>(таблица 5)</w:t>
      </w:r>
      <w:r w:rsidRPr="00EF7DB4">
        <w:rPr>
          <w:rFonts w:ascii="Times New Roman" w:hAnsi="Times New Roman" w:cs="Times New Roman"/>
          <w:sz w:val="28"/>
          <w:szCs w:val="28"/>
        </w:rPr>
        <w:t>.</w:t>
      </w:r>
    </w:p>
    <w:p w14:paraId="5ECB5A67" w14:textId="401E0547" w:rsidR="0044302D" w:rsidRPr="00EF7DB4" w:rsidRDefault="0044302D" w:rsidP="00EB2B1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Функционально модель включает восемь взаимосвязанных блоков: стратегический (формирование политики качества и миссии программы), проектировочный (структура и результаты обучения), операционный (реализация учебного процесса), мониторинговый (аудит, обратная связь), аналитический (интерпретация данных и выявление несоответствий), корректирующий (принятие решений и перепроектирование), коммуникационный (вовлечение стейкхолдеров, публичные отчёты), институциональный (интеграция в стратегические документы вуза, сопровождение нормативной базы).</w:t>
      </w:r>
    </w:p>
    <w:p w14:paraId="3A5805AC" w14:textId="77777777" w:rsidR="0044302D" w:rsidRPr="00EF7DB4" w:rsidRDefault="0044302D" w:rsidP="0044302D">
      <w:pPr>
        <w:spacing w:after="0" w:line="240" w:lineRule="auto"/>
        <w:ind w:right="282" w:firstLine="709"/>
        <w:jc w:val="both"/>
        <w:rPr>
          <w:rFonts w:ascii="Times New Roman" w:hAnsi="Times New Roman" w:cs="Times New Roman"/>
          <w:sz w:val="28"/>
          <w:szCs w:val="28"/>
        </w:rPr>
      </w:pPr>
    </w:p>
    <w:p w14:paraId="5DDE72AC" w14:textId="70523AA9" w:rsidR="0044302D" w:rsidRPr="00EF7DB4" w:rsidRDefault="0044302D" w:rsidP="00EB2B17">
      <w:pPr>
        <w:spacing w:after="0" w:line="240" w:lineRule="auto"/>
        <w:jc w:val="both"/>
        <w:rPr>
          <w:rFonts w:ascii="Times New Roman" w:hAnsi="Times New Roman" w:cs="Times New Roman"/>
          <w:sz w:val="28"/>
          <w:szCs w:val="28"/>
        </w:rPr>
      </w:pPr>
      <w:r w:rsidRPr="00EF7DB4">
        <w:rPr>
          <w:rFonts w:ascii="Times New Roman" w:hAnsi="Times New Roman" w:cs="Times New Roman"/>
          <w:sz w:val="28"/>
          <w:szCs w:val="28"/>
        </w:rPr>
        <w:t xml:space="preserve">Таблица </w:t>
      </w:r>
      <w:r w:rsidR="00783C9C" w:rsidRPr="00EF7DB4">
        <w:rPr>
          <w:rFonts w:ascii="Times New Roman" w:hAnsi="Times New Roman" w:cs="Times New Roman"/>
          <w:sz w:val="28"/>
          <w:szCs w:val="28"/>
        </w:rPr>
        <w:t>5</w:t>
      </w:r>
      <w:r w:rsidRPr="00EF7DB4">
        <w:rPr>
          <w:rFonts w:ascii="Times New Roman" w:hAnsi="Times New Roman" w:cs="Times New Roman"/>
          <w:sz w:val="28"/>
          <w:szCs w:val="28"/>
        </w:rPr>
        <w:t xml:space="preserve"> – Функциональное описание модели управления процессами обеспечения качества образовательных программ</w:t>
      </w:r>
    </w:p>
    <w:p w14:paraId="39E20C7F" w14:textId="77777777" w:rsidR="0044302D" w:rsidRPr="006B6F45" w:rsidRDefault="0044302D" w:rsidP="0044302D">
      <w:pPr>
        <w:spacing w:after="0" w:line="240" w:lineRule="auto"/>
        <w:ind w:right="282" w:firstLine="709"/>
        <w:jc w:val="both"/>
        <w:rPr>
          <w:rFonts w:ascii="Times New Roman" w:hAnsi="Times New Roman" w:cs="Times New Roman"/>
          <w:sz w:val="16"/>
          <w:szCs w:val="16"/>
        </w:rPr>
      </w:pPr>
    </w:p>
    <w:tbl>
      <w:tblPr>
        <w:tblStyle w:val="af2"/>
        <w:tblW w:w="9570" w:type="dxa"/>
        <w:jc w:val="center"/>
        <w:tblLayout w:type="fixed"/>
        <w:tblLook w:val="04A0" w:firstRow="1" w:lastRow="0" w:firstColumn="1" w:lastColumn="0" w:noHBand="0" w:noVBand="1"/>
      </w:tblPr>
      <w:tblGrid>
        <w:gridCol w:w="1418"/>
        <w:gridCol w:w="2126"/>
        <w:gridCol w:w="2410"/>
        <w:gridCol w:w="3616"/>
      </w:tblGrid>
      <w:tr w:rsidR="00EB2B17" w:rsidRPr="00EF7DB4" w14:paraId="5C08A8B8" w14:textId="77777777" w:rsidTr="003A0A16">
        <w:trPr>
          <w:trHeight w:val="1320"/>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AD4EDDE" w14:textId="77777777" w:rsidR="00EB2B17" w:rsidRPr="006B6F45" w:rsidRDefault="00EB2B17" w:rsidP="006B6F45">
            <w:pPr>
              <w:spacing w:line="240" w:lineRule="auto"/>
              <w:jc w:val="center"/>
              <w:rPr>
                <w:rFonts w:ascii="Times New Roman" w:hAnsi="Times New Roman" w:cs="Times New Roman"/>
                <w:bCs/>
              </w:rPr>
            </w:pPr>
            <w:r w:rsidRPr="006B6F45">
              <w:rPr>
                <w:rFonts w:ascii="Times New Roman" w:hAnsi="Times New Roman" w:cs="Times New Roman"/>
                <w:bCs/>
              </w:rPr>
              <w:t>Функции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5B65D1A" w14:textId="7FC30A86" w:rsidR="00EB2B17" w:rsidRPr="006B6F45" w:rsidRDefault="00EB2B17" w:rsidP="006B6F45">
            <w:pPr>
              <w:spacing w:line="240" w:lineRule="auto"/>
              <w:jc w:val="center"/>
              <w:rPr>
                <w:rFonts w:ascii="Times New Roman" w:hAnsi="Times New Roman" w:cs="Times New Roman"/>
                <w:bCs/>
              </w:rPr>
            </w:pPr>
            <w:r w:rsidRPr="006B6F45">
              <w:rPr>
                <w:rFonts w:ascii="Times New Roman" w:hAnsi="Times New Roman" w:cs="Times New Roman"/>
                <w:bCs/>
              </w:rPr>
              <w:t>Содержание функционального блока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1E873C" w14:textId="77777777" w:rsidR="00EB2B17" w:rsidRPr="006B6F45" w:rsidRDefault="00EB2B17" w:rsidP="006B6F45">
            <w:pPr>
              <w:spacing w:line="240" w:lineRule="auto"/>
              <w:jc w:val="center"/>
              <w:rPr>
                <w:rFonts w:ascii="Times New Roman" w:hAnsi="Times New Roman" w:cs="Times New Roman"/>
                <w:bCs/>
              </w:rPr>
            </w:pPr>
            <w:r w:rsidRPr="006B6F45">
              <w:rPr>
                <w:rFonts w:ascii="Times New Roman" w:hAnsi="Times New Roman" w:cs="Times New Roman"/>
                <w:bCs/>
              </w:rPr>
              <w:t>Внутренний контур</w:t>
            </w:r>
          </w:p>
        </w:tc>
        <w:tc>
          <w:tcPr>
            <w:tcW w:w="3616" w:type="dxa"/>
            <w:tcBorders>
              <w:top w:val="single" w:sz="4" w:space="0" w:color="auto"/>
              <w:left w:val="single" w:sz="4" w:space="0" w:color="auto"/>
              <w:bottom w:val="single" w:sz="4" w:space="0" w:color="auto"/>
              <w:right w:val="single" w:sz="4" w:space="0" w:color="auto"/>
            </w:tcBorders>
            <w:vAlign w:val="center"/>
            <w:hideMark/>
          </w:tcPr>
          <w:p w14:paraId="3E36EC01" w14:textId="77777777" w:rsidR="00EB2B17" w:rsidRPr="006B6F45" w:rsidRDefault="00EB2B17" w:rsidP="006B6F45">
            <w:pPr>
              <w:spacing w:line="240" w:lineRule="auto"/>
              <w:ind w:right="282"/>
              <w:jc w:val="center"/>
              <w:rPr>
                <w:rFonts w:ascii="Times New Roman" w:hAnsi="Times New Roman" w:cs="Times New Roman"/>
                <w:bCs/>
              </w:rPr>
            </w:pPr>
            <w:r w:rsidRPr="006B6F45">
              <w:rPr>
                <w:rFonts w:ascii="Times New Roman" w:hAnsi="Times New Roman" w:cs="Times New Roman"/>
                <w:bCs/>
              </w:rPr>
              <w:t>Внешний контур</w:t>
            </w:r>
          </w:p>
        </w:tc>
      </w:tr>
      <w:tr w:rsidR="00762361" w:rsidRPr="00EF7DB4" w14:paraId="219E57E4" w14:textId="77777777" w:rsidTr="003A0A1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81565B5" w14:textId="529E7C3A" w:rsidR="00762361" w:rsidRPr="00762361" w:rsidRDefault="00762361" w:rsidP="006B6F45">
            <w:pPr>
              <w:spacing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126" w:type="dxa"/>
            <w:tcBorders>
              <w:top w:val="single" w:sz="4" w:space="0" w:color="auto"/>
              <w:left w:val="single" w:sz="4" w:space="0" w:color="auto"/>
              <w:bottom w:val="single" w:sz="4" w:space="0" w:color="auto"/>
              <w:right w:val="single" w:sz="4" w:space="0" w:color="auto"/>
            </w:tcBorders>
            <w:vAlign w:val="center"/>
          </w:tcPr>
          <w:p w14:paraId="17EBB336" w14:textId="251091F7" w:rsidR="00762361" w:rsidRPr="00762361" w:rsidRDefault="00762361" w:rsidP="006B6F45">
            <w:pPr>
              <w:spacing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410" w:type="dxa"/>
            <w:tcBorders>
              <w:top w:val="single" w:sz="4" w:space="0" w:color="auto"/>
              <w:left w:val="single" w:sz="4" w:space="0" w:color="auto"/>
              <w:bottom w:val="single" w:sz="4" w:space="0" w:color="auto"/>
              <w:right w:val="single" w:sz="4" w:space="0" w:color="auto"/>
            </w:tcBorders>
            <w:vAlign w:val="center"/>
          </w:tcPr>
          <w:p w14:paraId="4846EC05" w14:textId="07BC82DB" w:rsidR="00762361" w:rsidRPr="00762361" w:rsidRDefault="00762361" w:rsidP="006B6F45">
            <w:pPr>
              <w:spacing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3616" w:type="dxa"/>
            <w:tcBorders>
              <w:top w:val="single" w:sz="4" w:space="0" w:color="auto"/>
              <w:left w:val="single" w:sz="4" w:space="0" w:color="auto"/>
              <w:bottom w:val="single" w:sz="4" w:space="0" w:color="auto"/>
              <w:right w:val="single" w:sz="4" w:space="0" w:color="auto"/>
            </w:tcBorders>
            <w:vAlign w:val="center"/>
          </w:tcPr>
          <w:p w14:paraId="63D947A4" w14:textId="65F4C208" w:rsidR="00762361" w:rsidRPr="00762361" w:rsidRDefault="00762361" w:rsidP="006B6F45">
            <w:pPr>
              <w:spacing w:line="240" w:lineRule="auto"/>
              <w:ind w:right="282"/>
              <w:jc w:val="center"/>
              <w:rPr>
                <w:rFonts w:ascii="Times New Roman" w:hAnsi="Times New Roman" w:cs="Times New Roman"/>
                <w:bCs/>
                <w:lang w:val="kk-KZ"/>
              </w:rPr>
            </w:pPr>
            <w:r>
              <w:rPr>
                <w:rFonts w:ascii="Times New Roman" w:hAnsi="Times New Roman" w:cs="Times New Roman"/>
                <w:bCs/>
                <w:lang w:val="kk-KZ"/>
              </w:rPr>
              <w:t>4</w:t>
            </w:r>
          </w:p>
        </w:tc>
      </w:tr>
      <w:tr w:rsidR="00EB2B17" w:rsidRPr="00EF7DB4" w14:paraId="77888129" w14:textId="77777777" w:rsidTr="003A0A16">
        <w:trPr>
          <w:jc w:val="center"/>
        </w:trPr>
        <w:tc>
          <w:tcPr>
            <w:tcW w:w="1418" w:type="dxa"/>
            <w:tcBorders>
              <w:top w:val="single" w:sz="4" w:space="0" w:color="auto"/>
              <w:left w:val="single" w:sz="4" w:space="0" w:color="auto"/>
              <w:bottom w:val="nil"/>
              <w:right w:val="single" w:sz="4" w:space="0" w:color="auto"/>
            </w:tcBorders>
            <w:hideMark/>
          </w:tcPr>
          <w:p w14:paraId="7AEB2A20"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Стратегические функции</w:t>
            </w:r>
          </w:p>
        </w:tc>
        <w:tc>
          <w:tcPr>
            <w:tcW w:w="2126" w:type="dxa"/>
            <w:tcBorders>
              <w:top w:val="single" w:sz="4" w:space="0" w:color="auto"/>
              <w:left w:val="single" w:sz="4" w:space="0" w:color="auto"/>
              <w:bottom w:val="nil"/>
              <w:right w:val="single" w:sz="4" w:space="0" w:color="auto"/>
            </w:tcBorders>
            <w:hideMark/>
          </w:tcPr>
          <w:p w14:paraId="2ABC13E6"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формирование миссии, целей и политики качества образовательной программы</w:t>
            </w:r>
          </w:p>
        </w:tc>
        <w:tc>
          <w:tcPr>
            <w:tcW w:w="2410" w:type="dxa"/>
            <w:tcBorders>
              <w:top w:val="single" w:sz="4" w:space="0" w:color="auto"/>
              <w:left w:val="single" w:sz="4" w:space="0" w:color="auto"/>
              <w:bottom w:val="nil"/>
              <w:right w:val="single" w:sz="4" w:space="0" w:color="auto"/>
            </w:tcBorders>
            <w:hideMark/>
          </w:tcPr>
          <w:p w14:paraId="0C542537" w14:textId="71EA8A9E"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разработка и утверж</w:t>
            </w:r>
            <w:r w:rsidR="00762361">
              <w:rPr>
                <w:rFonts w:ascii="Times New Roman" w:hAnsi="Times New Roman" w:cs="Times New Roman"/>
                <w:lang w:val="kk-KZ"/>
              </w:rPr>
              <w:t xml:space="preserve"> </w:t>
            </w:r>
            <w:r w:rsidRPr="00EF7DB4">
              <w:rPr>
                <w:rFonts w:ascii="Times New Roman" w:hAnsi="Times New Roman" w:cs="Times New Roman"/>
              </w:rPr>
              <w:t>дение стратегии университета, ее каскадирование на ОП, разработка Плана развития ОП, участие академиче</w:t>
            </w:r>
            <w:r w:rsidR="00762361">
              <w:rPr>
                <w:rFonts w:ascii="Times New Roman" w:hAnsi="Times New Roman" w:cs="Times New Roman"/>
                <w:lang w:val="kk-KZ"/>
              </w:rPr>
              <w:t xml:space="preserve"> </w:t>
            </w:r>
            <w:r w:rsidRPr="00EF7DB4">
              <w:rPr>
                <w:rFonts w:ascii="Times New Roman" w:hAnsi="Times New Roman" w:cs="Times New Roman"/>
              </w:rPr>
              <w:t>ских советов, пос</w:t>
            </w:r>
            <w:r w:rsidR="00762361">
              <w:rPr>
                <w:rFonts w:ascii="Times New Roman" w:hAnsi="Times New Roman" w:cs="Times New Roman"/>
                <w:lang w:val="kk-KZ"/>
              </w:rPr>
              <w:t xml:space="preserve"> </w:t>
            </w:r>
            <w:r w:rsidRPr="00EF7DB4">
              <w:rPr>
                <w:rFonts w:ascii="Times New Roman" w:hAnsi="Times New Roman" w:cs="Times New Roman"/>
              </w:rPr>
              <w:t>тоянное улучшение, институциональное саморазвитие. Фор</w:t>
            </w:r>
            <w:r w:rsidR="003A0A16">
              <w:rPr>
                <w:rFonts w:ascii="Times New Roman" w:hAnsi="Times New Roman" w:cs="Times New Roman"/>
              </w:rPr>
              <w:t xml:space="preserve"> </w:t>
            </w:r>
            <w:r w:rsidRPr="00EF7DB4">
              <w:rPr>
                <w:rFonts w:ascii="Times New Roman" w:hAnsi="Times New Roman" w:cs="Times New Roman"/>
              </w:rPr>
              <w:t>мирование внутрен</w:t>
            </w:r>
            <w:r w:rsidR="003A0A16">
              <w:rPr>
                <w:rFonts w:ascii="Times New Roman" w:hAnsi="Times New Roman" w:cs="Times New Roman"/>
              </w:rPr>
              <w:t xml:space="preserve"> </w:t>
            </w:r>
            <w:r w:rsidRPr="00EF7DB4">
              <w:rPr>
                <w:rFonts w:ascii="Times New Roman" w:hAnsi="Times New Roman" w:cs="Times New Roman"/>
              </w:rPr>
              <w:t>ней культуры качества</w:t>
            </w:r>
          </w:p>
        </w:tc>
        <w:tc>
          <w:tcPr>
            <w:tcW w:w="3616" w:type="dxa"/>
            <w:tcBorders>
              <w:top w:val="single" w:sz="4" w:space="0" w:color="auto"/>
              <w:left w:val="single" w:sz="4" w:space="0" w:color="auto"/>
              <w:bottom w:val="nil"/>
              <w:right w:val="single" w:sz="4" w:space="0" w:color="auto"/>
            </w:tcBorders>
            <w:hideMark/>
          </w:tcPr>
          <w:p w14:paraId="13246D79"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согласование с приоритетами государственной политики, международными рекомендациями и стандартами (ESG, ISO, IAAR и др.), а также с рекомендациями Внешних экспертных комиссий и Аккредитационного агентства, изменение внешней системы обеспечение качества. Изменение культурного кода общества</w:t>
            </w:r>
          </w:p>
        </w:tc>
      </w:tr>
      <w:tr w:rsidR="003A0A16" w:rsidRPr="00EF7DB4" w14:paraId="525EC0BD" w14:textId="77777777" w:rsidTr="003A0A16">
        <w:trPr>
          <w:jc w:val="center"/>
        </w:trPr>
        <w:tc>
          <w:tcPr>
            <w:tcW w:w="9570" w:type="dxa"/>
            <w:gridSpan w:val="4"/>
            <w:tcBorders>
              <w:top w:val="nil"/>
              <w:left w:val="nil"/>
              <w:bottom w:val="single" w:sz="4" w:space="0" w:color="auto"/>
              <w:right w:val="nil"/>
            </w:tcBorders>
          </w:tcPr>
          <w:p w14:paraId="0DBE0CDC" w14:textId="77777777" w:rsidR="003A0A16" w:rsidRPr="00762361" w:rsidRDefault="003A0A16" w:rsidP="00A25826">
            <w:pPr>
              <w:spacing w:line="240" w:lineRule="auto"/>
              <w:ind w:hanging="100"/>
              <w:jc w:val="both"/>
              <w:rPr>
                <w:rFonts w:ascii="Times New Roman" w:hAnsi="Times New Roman" w:cs="Times New Roman"/>
                <w:sz w:val="28"/>
                <w:szCs w:val="28"/>
                <w:lang w:val="kk-KZ"/>
              </w:rPr>
            </w:pPr>
            <w:r w:rsidRPr="00762361">
              <w:rPr>
                <w:rFonts w:ascii="Times New Roman" w:hAnsi="Times New Roman" w:cs="Times New Roman"/>
                <w:sz w:val="28"/>
                <w:szCs w:val="28"/>
                <w:lang w:val="kk-KZ"/>
              </w:rPr>
              <w:t>Продолжение таблицы 5</w:t>
            </w:r>
          </w:p>
          <w:p w14:paraId="4F001CD4" w14:textId="77777777" w:rsidR="003A0A16" w:rsidRPr="00762361" w:rsidRDefault="003A0A16" w:rsidP="00A25826">
            <w:pPr>
              <w:spacing w:line="240" w:lineRule="auto"/>
              <w:ind w:hanging="100"/>
              <w:jc w:val="both"/>
              <w:rPr>
                <w:rFonts w:ascii="Times New Roman" w:hAnsi="Times New Roman" w:cs="Times New Roman"/>
                <w:sz w:val="16"/>
                <w:szCs w:val="16"/>
                <w:lang w:val="kk-KZ"/>
              </w:rPr>
            </w:pPr>
          </w:p>
        </w:tc>
      </w:tr>
      <w:tr w:rsidR="003A0A16" w:rsidRPr="00EF7DB4" w14:paraId="0A062D41" w14:textId="77777777" w:rsidTr="00A25826">
        <w:trPr>
          <w:jc w:val="center"/>
        </w:trPr>
        <w:tc>
          <w:tcPr>
            <w:tcW w:w="1418" w:type="dxa"/>
            <w:tcBorders>
              <w:top w:val="single" w:sz="4" w:space="0" w:color="auto"/>
              <w:left w:val="single" w:sz="4" w:space="0" w:color="auto"/>
              <w:bottom w:val="single" w:sz="4" w:space="0" w:color="auto"/>
              <w:right w:val="single" w:sz="4" w:space="0" w:color="auto"/>
            </w:tcBorders>
          </w:tcPr>
          <w:p w14:paraId="1814F6B1" w14:textId="77777777" w:rsidR="003A0A16" w:rsidRPr="00762361" w:rsidRDefault="003A0A16" w:rsidP="00A25826">
            <w:pPr>
              <w:spacing w:line="240" w:lineRule="auto"/>
              <w:ind w:right="-49"/>
              <w:jc w:val="center"/>
              <w:rPr>
                <w:rFonts w:ascii="Times New Roman" w:hAnsi="Times New Roman" w:cs="Times New Roman"/>
                <w:lang w:val="kk-KZ"/>
              </w:rPr>
            </w:pPr>
            <w:r>
              <w:rPr>
                <w:rFonts w:ascii="Times New Roman" w:hAnsi="Times New Roman" w:cs="Times New Roman"/>
                <w:lang w:val="kk-KZ"/>
              </w:rPr>
              <w:t>1</w:t>
            </w:r>
          </w:p>
        </w:tc>
        <w:tc>
          <w:tcPr>
            <w:tcW w:w="2126" w:type="dxa"/>
            <w:tcBorders>
              <w:top w:val="single" w:sz="4" w:space="0" w:color="auto"/>
              <w:left w:val="single" w:sz="4" w:space="0" w:color="auto"/>
              <w:bottom w:val="single" w:sz="4" w:space="0" w:color="auto"/>
              <w:right w:val="single" w:sz="4" w:space="0" w:color="auto"/>
            </w:tcBorders>
          </w:tcPr>
          <w:p w14:paraId="7748AA95"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2</w:t>
            </w:r>
          </w:p>
        </w:tc>
        <w:tc>
          <w:tcPr>
            <w:tcW w:w="2410" w:type="dxa"/>
            <w:tcBorders>
              <w:top w:val="single" w:sz="4" w:space="0" w:color="auto"/>
              <w:left w:val="single" w:sz="4" w:space="0" w:color="auto"/>
              <w:bottom w:val="single" w:sz="4" w:space="0" w:color="auto"/>
              <w:right w:val="single" w:sz="4" w:space="0" w:color="auto"/>
            </w:tcBorders>
          </w:tcPr>
          <w:p w14:paraId="39C4FE81"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3</w:t>
            </w:r>
          </w:p>
        </w:tc>
        <w:tc>
          <w:tcPr>
            <w:tcW w:w="3616" w:type="dxa"/>
            <w:tcBorders>
              <w:top w:val="single" w:sz="4" w:space="0" w:color="auto"/>
              <w:left w:val="single" w:sz="4" w:space="0" w:color="auto"/>
              <w:bottom w:val="single" w:sz="4" w:space="0" w:color="auto"/>
              <w:right w:val="single" w:sz="4" w:space="0" w:color="auto"/>
            </w:tcBorders>
          </w:tcPr>
          <w:p w14:paraId="556475C0"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4</w:t>
            </w:r>
          </w:p>
        </w:tc>
      </w:tr>
      <w:tr w:rsidR="00EB2B17" w:rsidRPr="00EF7DB4" w14:paraId="0E0467CB" w14:textId="77777777" w:rsidTr="00762361">
        <w:trPr>
          <w:jc w:val="center"/>
        </w:trPr>
        <w:tc>
          <w:tcPr>
            <w:tcW w:w="1418" w:type="dxa"/>
            <w:tcBorders>
              <w:top w:val="single" w:sz="4" w:space="0" w:color="auto"/>
              <w:left w:val="single" w:sz="4" w:space="0" w:color="auto"/>
              <w:bottom w:val="single" w:sz="4" w:space="0" w:color="auto"/>
              <w:right w:val="single" w:sz="4" w:space="0" w:color="auto"/>
            </w:tcBorders>
            <w:hideMark/>
          </w:tcPr>
          <w:p w14:paraId="2A0F9DB2" w14:textId="55839720"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Проектиро</w:t>
            </w:r>
            <w:r w:rsidR="00762361">
              <w:rPr>
                <w:rFonts w:ascii="Times New Roman" w:hAnsi="Times New Roman" w:cs="Times New Roman"/>
                <w:lang w:val="kk-KZ"/>
              </w:rPr>
              <w:t xml:space="preserve"> </w:t>
            </w:r>
            <w:r w:rsidRPr="00EF7DB4">
              <w:rPr>
                <w:rFonts w:ascii="Times New Roman" w:hAnsi="Times New Roman" w:cs="Times New Roman"/>
              </w:rPr>
              <w:t>вочные функции</w:t>
            </w:r>
          </w:p>
        </w:tc>
        <w:tc>
          <w:tcPr>
            <w:tcW w:w="2126" w:type="dxa"/>
            <w:tcBorders>
              <w:top w:val="single" w:sz="4" w:space="0" w:color="auto"/>
              <w:left w:val="single" w:sz="4" w:space="0" w:color="auto"/>
              <w:bottom w:val="single" w:sz="4" w:space="0" w:color="auto"/>
              <w:right w:val="single" w:sz="4" w:space="0" w:color="auto"/>
            </w:tcBorders>
            <w:hideMark/>
          </w:tcPr>
          <w:p w14:paraId="34216E76"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структурирование образовательной программы, формулировка результатов обучения и индикаторов достижения</w:t>
            </w:r>
          </w:p>
        </w:tc>
        <w:tc>
          <w:tcPr>
            <w:tcW w:w="2410" w:type="dxa"/>
            <w:tcBorders>
              <w:top w:val="single" w:sz="4" w:space="0" w:color="auto"/>
              <w:left w:val="single" w:sz="4" w:space="0" w:color="auto"/>
              <w:bottom w:val="single" w:sz="4" w:space="0" w:color="auto"/>
              <w:right w:val="single" w:sz="4" w:space="0" w:color="auto"/>
            </w:tcBorders>
            <w:hideMark/>
          </w:tcPr>
          <w:p w14:paraId="01977292"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разработка ОП, силлабусов, моделей выпускника, карт компетенций, логико-структурный анализ содержания ОП, участие кафедр и координаторов программ</w:t>
            </w:r>
          </w:p>
        </w:tc>
        <w:tc>
          <w:tcPr>
            <w:tcW w:w="3616" w:type="dxa"/>
            <w:tcBorders>
              <w:top w:val="single" w:sz="4" w:space="0" w:color="auto"/>
              <w:left w:val="single" w:sz="4" w:space="0" w:color="auto"/>
              <w:bottom w:val="single" w:sz="4" w:space="0" w:color="auto"/>
              <w:right w:val="single" w:sz="4" w:space="0" w:color="auto"/>
            </w:tcBorders>
            <w:hideMark/>
          </w:tcPr>
          <w:p w14:paraId="37CEA7B4" w14:textId="1F9F5365" w:rsidR="00EB2B17" w:rsidRPr="00EF7DB4" w:rsidRDefault="00EB2B17" w:rsidP="003A0A16">
            <w:pPr>
              <w:spacing w:line="240" w:lineRule="auto"/>
              <w:jc w:val="both"/>
              <w:rPr>
                <w:rFonts w:ascii="Times New Roman" w:hAnsi="Times New Roman" w:cs="Times New Roman"/>
              </w:rPr>
            </w:pPr>
            <w:r w:rsidRPr="00EF7DB4">
              <w:rPr>
                <w:rFonts w:ascii="Times New Roman" w:hAnsi="Times New Roman" w:cs="Times New Roman"/>
              </w:rPr>
              <w:t>экспертиза аккредитационных агентств, профессиональных ассоциаций, внешнее рецензирование, учет описания профессий в НРК, ОРК, профессиональных стандартов и Атласах новых профессий и компетенций. Адаптация ОП к глобальным и национальным вызовам.</w:t>
            </w:r>
            <w:r w:rsidR="003A0A16">
              <w:rPr>
                <w:rFonts w:ascii="Times New Roman" w:hAnsi="Times New Roman" w:cs="Times New Roman"/>
              </w:rPr>
              <w:t xml:space="preserve"> </w:t>
            </w:r>
            <w:r w:rsidRPr="00EF7DB4">
              <w:rPr>
                <w:rFonts w:ascii="Times New Roman" w:hAnsi="Times New Roman" w:cs="Times New Roman"/>
              </w:rPr>
              <w:t>Экспертная поддержка</w:t>
            </w:r>
          </w:p>
        </w:tc>
      </w:tr>
      <w:tr w:rsidR="00EB2B17" w:rsidRPr="00EF7DB4" w14:paraId="2BFA2F1B" w14:textId="77777777" w:rsidTr="00762361">
        <w:trPr>
          <w:jc w:val="center"/>
        </w:trPr>
        <w:tc>
          <w:tcPr>
            <w:tcW w:w="1418" w:type="dxa"/>
            <w:tcBorders>
              <w:top w:val="single" w:sz="4" w:space="0" w:color="auto"/>
              <w:left w:val="single" w:sz="4" w:space="0" w:color="auto"/>
              <w:bottom w:val="nil"/>
              <w:right w:val="single" w:sz="4" w:space="0" w:color="auto"/>
            </w:tcBorders>
          </w:tcPr>
          <w:p w14:paraId="7A2FE602"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Операционные функции</w:t>
            </w:r>
          </w:p>
          <w:p w14:paraId="1A97C115"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hideMark/>
          </w:tcPr>
          <w:p w14:paraId="4AD6FAE6"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реализация образовательной программы, организация учебного процесса, сопровождение студентов</w:t>
            </w:r>
          </w:p>
        </w:tc>
        <w:tc>
          <w:tcPr>
            <w:tcW w:w="2410" w:type="dxa"/>
            <w:tcBorders>
              <w:top w:val="single" w:sz="4" w:space="0" w:color="auto"/>
              <w:left w:val="single" w:sz="4" w:space="0" w:color="auto"/>
              <w:bottom w:val="nil"/>
              <w:right w:val="single" w:sz="4" w:space="0" w:color="auto"/>
            </w:tcBorders>
            <w:hideMark/>
          </w:tcPr>
          <w:p w14:paraId="34643334"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работа ППС, использование LMS, электронных платформ, ресурсное обеспечение</w:t>
            </w:r>
          </w:p>
        </w:tc>
        <w:tc>
          <w:tcPr>
            <w:tcW w:w="3616" w:type="dxa"/>
            <w:tcBorders>
              <w:top w:val="single" w:sz="4" w:space="0" w:color="auto"/>
              <w:left w:val="single" w:sz="4" w:space="0" w:color="auto"/>
              <w:bottom w:val="nil"/>
              <w:right w:val="single" w:sz="4" w:space="0" w:color="auto"/>
            </w:tcBorders>
            <w:hideMark/>
          </w:tcPr>
          <w:p w14:paraId="030D3014" w14:textId="7A4FAB3B"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привлечение работодателей к учебному процессу, проведение стажировок, дуальное обучение, микроквалификации, сертифика</w:t>
            </w:r>
            <w:r w:rsidR="003A0A16">
              <w:rPr>
                <w:rFonts w:ascii="Times New Roman" w:hAnsi="Times New Roman" w:cs="Times New Roman"/>
              </w:rPr>
              <w:t xml:space="preserve"> </w:t>
            </w:r>
            <w:r w:rsidRPr="00EF7DB4">
              <w:rPr>
                <w:rFonts w:ascii="Times New Roman" w:hAnsi="Times New Roman" w:cs="Times New Roman"/>
              </w:rPr>
              <w:t>ция, обучение на образователь</w:t>
            </w:r>
            <w:r w:rsidR="003A0A16">
              <w:rPr>
                <w:rFonts w:ascii="Times New Roman" w:hAnsi="Times New Roman" w:cs="Times New Roman"/>
              </w:rPr>
              <w:t xml:space="preserve"> </w:t>
            </w:r>
            <w:r w:rsidRPr="00EF7DB4">
              <w:rPr>
                <w:rFonts w:ascii="Times New Roman" w:hAnsi="Times New Roman" w:cs="Times New Roman"/>
              </w:rPr>
              <w:t>ных платформах, признание ре</w:t>
            </w:r>
            <w:r w:rsidR="003A0A16">
              <w:rPr>
                <w:rFonts w:ascii="Times New Roman" w:hAnsi="Times New Roman" w:cs="Times New Roman"/>
              </w:rPr>
              <w:t xml:space="preserve"> </w:t>
            </w:r>
            <w:r w:rsidRPr="00EF7DB4">
              <w:rPr>
                <w:rFonts w:ascii="Times New Roman" w:hAnsi="Times New Roman" w:cs="Times New Roman"/>
              </w:rPr>
              <w:t>зультатов предыдущего и па</w:t>
            </w:r>
            <w:r w:rsidR="003A0A16">
              <w:rPr>
                <w:rFonts w:ascii="Times New Roman" w:hAnsi="Times New Roman" w:cs="Times New Roman"/>
              </w:rPr>
              <w:t xml:space="preserve"> </w:t>
            </w:r>
            <w:r w:rsidRPr="00EF7DB4">
              <w:rPr>
                <w:rFonts w:ascii="Times New Roman" w:hAnsi="Times New Roman" w:cs="Times New Roman"/>
              </w:rPr>
              <w:t>раллельного формального, не</w:t>
            </w:r>
            <w:r w:rsidR="003A0A16">
              <w:rPr>
                <w:rFonts w:ascii="Times New Roman" w:hAnsi="Times New Roman" w:cs="Times New Roman"/>
              </w:rPr>
              <w:t xml:space="preserve"> </w:t>
            </w:r>
            <w:r w:rsidRPr="00EF7DB4">
              <w:rPr>
                <w:rFonts w:ascii="Times New Roman" w:hAnsi="Times New Roman" w:cs="Times New Roman"/>
              </w:rPr>
              <w:t>формального и информального обучения</w:t>
            </w:r>
          </w:p>
        </w:tc>
      </w:tr>
      <w:tr w:rsidR="00EB2B17" w:rsidRPr="00EF7DB4" w14:paraId="27034549" w14:textId="77777777" w:rsidTr="00762361">
        <w:trPr>
          <w:jc w:val="center"/>
        </w:trPr>
        <w:tc>
          <w:tcPr>
            <w:tcW w:w="1418" w:type="dxa"/>
            <w:tcBorders>
              <w:top w:val="single" w:sz="4" w:space="0" w:color="auto"/>
              <w:left w:val="single" w:sz="4" w:space="0" w:color="auto"/>
              <w:bottom w:val="single" w:sz="4" w:space="0" w:color="auto"/>
              <w:right w:val="single" w:sz="4" w:space="0" w:color="auto"/>
            </w:tcBorders>
          </w:tcPr>
          <w:p w14:paraId="3E047104"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Мониторинговые функции</w:t>
            </w:r>
          </w:p>
          <w:p w14:paraId="4B708310"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14:paraId="3660EA22" w14:textId="6F3FED1D"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регулярное наблю</w:t>
            </w:r>
            <w:r w:rsidR="00762361">
              <w:rPr>
                <w:rFonts w:ascii="Times New Roman" w:hAnsi="Times New Roman" w:cs="Times New Roman"/>
                <w:lang w:val="kk-KZ"/>
              </w:rPr>
              <w:t xml:space="preserve"> </w:t>
            </w:r>
            <w:r w:rsidRPr="00EF7DB4">
              <w:rPr>
                <w:rFonts w:ascii="Times New Roman" w:hAnsi="Times New Roman" w:cs="Times New Roman"/>
              </w:rPr>
              <w:t>дение за реализа</w:t>
            </w:r>
            <w:r w:rsidR="00762361">
              <w:rPr>
                <w:rFonts w:ascii="Times New Roman" w:hAnsi="Times New Roman" w:cs="Times New Roman"/>
                <w:lang w:val="kk-KZ"/>
              </w:rPr>
              <w:t xml:space="preserve"> </w:t>
            </w:r>
            <w:r w:rsidRPr="00EF7DB4">
              <w:rPr>
                <w:rFonts w:ascii="Times New Roman" w:hAnsi="Times New Roman" w:cs="Times New Roman"/>
              </w:rPr>
              <w:t>цией программы, сбор и анализ обратной связи</w:t>
            </w:r>
          </w:p>
        </w:tc>
        <w:tc>
          <w:tcPr>
            <w:tcW w:w="2410" w:type="dxa"/>
            <w:tcBorders>
              <w:top w:val="single" w:sz="4" w:space="0" w:color="auto"/>
              <w:left w:val="single" w:sz="4" w:space="0" w:color="auto"/>
              <w:bottom w:val="single" w:sz="4" w:space="0" w:color="auto"/>
              <w:right w:val="single" w:sz="4" w:space="0" w:color="auto"/>
            </w:tcBorders>
            <w:hideMark/>
          </w:tcPr>
          <w:p w14:paraId="26EA5995" w14:textId="1A375F3A" w:rsidR="00EB2B17" w:rsidRPr="00EF7DB4" w:rsidRDefault="00EB2B17" w:rsidP="003A0A16">
            <w:pPr>
              <w:spacing w:line="240" w:lineRule="auto"/>
              <w:jc w:val="both"/>
              <w:rPr>
                <w:rFonts w:ascii="Times New Roman" w:hAnsi="Times New Roman" w:cs="Times New Roman"/>
              </w:rPr>
            </w:pPr>
            <w:r w:rsidRPr="00EF7DB4">
              <w:rPr>
                <w:rFonts w:ascii="Times New Roman" w:hAnsi="Times New Roman" w:cs="Times New Roman"/>
              </w:rPr>
              <w:t>анкетирование сту</w:t>
            </w:r>
            <w:r w:rsidR="00762361">
              <w:rPr>
                <w:rFonts w:ascii="Times New Roman" w:hAnsi="Times New Roman" w:cs="Times New Roman"/>
                <w:lang w:val="kk-KZ"/>
              </w:rPr>
              <w:t xml:space="preserve"> </w:t>
            </w:r>
            <w:r w:rsidRPr="00EF7DB4">
              <w:rPr>
                <w:rFonts w:ascii="Times New Roman" w:hAnsi="Times New Roman" w:cs="Times New Roman"/>
              </w:rPr>
              <w:t>дентов, преподава</w:t>
            </w:r>
            <w:r w:rsidR="00762361">
              <w:rPr>
                <w:rFonts w:ascii="Times New Roman" w:hAnsi="Times New Roman" w:cs="Times New Roman"/>
                <w:lang w:val="kk-KZ"/>
              </w:rPr>
              <w:t xml:space="preserve"> </w:t>
            </w:r>
            <w:r w:rsidRPr="00EF7DB4">
              <w:rPr>
                <w:rFonts w:ascii="Times New Roman" w:hAnsi="Times New Roman" w:cs="Times New Roman"/>
              </w:rPr>
              <w:t>телей, внутренняя аналитика (BI-систе</w:t>
            </w:r>
            <w:r w:rsidR="003A0A16">
              <w:rPr>
                <w:rFonts w:ascii="Times New Roman" w:hAnsi="Times New Roman" w:cs="Times New Roman"/>
              </w:rPr>
              <w:t xml:space="preserve"> </w:t>
            </w:r>
            <w:r w:rsidRPr="00EF7DB4">
              <w:rPr>
                <w:rFonts w:ascii="Times New Roman" w:hAnsi="Times New Roman" w:cs="Times New Roman"/>
              </w:rPr>
              <w:t>мы, e-портфолио)</w:t>
            </w:r>
          </w:p>
        </w:tc>
        <w:tc>
          <w:tcPr>
            <w:tcW w:w="3616" w:type="dxa"/>
            <w:tcBorders>
              <w:top w:val="single" w:sz="4" w:space="0" w:color="auto"/>
              <w:left w:val="single" w:sz="4" w:space="0" w:color="auto"/>
              <w:bottom w:val="single" w:sz="4" w:space="0" w:color="auto"/>
              <w:right w:val="single" w:sz="4" w:space="0" w:color="auto"/>
            </w:tcBorders>
            <w:hideMark/>
          </w:tcPr>
          <w:p w14:paraId="077B79FB" w14:textId="5E9D7DF5"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участие в национальных рейтин</w:t>
            </w:r>
            <w:r w:rsidR="00762361">
              <w:rPr>
                <w:rFonts w:ascii="Times New Roman" w:hAnsi="Times New Roman" w:cs="Times New Roman"/>
                <w:lang w:val="kk-KZ"/>
              </w:rPr>
              <w:t xml:space="preserve"> </w:t>
            </w:r>
            <w:r w:rsidRPr="00EF7DB4">
              <w:rPr>
                <w:rFonts w:ascii="Times New Roman" w:hAnsi="Times New Roman" w:cs="Times New Roman"/>
              </w:rPr>
              <w:t>гах, постаккредитационный мониторинг, отчётность перед МНВО РК</w:t>
            </w:r>
          </w:p>
        </w:tc>
      </w:tr>
      <w:tr w:rsidR="00EB2B17" w:rsidRPr="00EF7DB4" w14:paraId="54415DD1" w14:textId="77777777" w:rsidTr="00762361">
        <w:trPr>
          <w:jc w:val="center"/>
        </w:trPr>
        <w:tc>
          <w:tcPr>
            <w:tcW w:w="1418" w:type="dxa"/>
            <w:tcBorders>
              <w:top w:val="single" w:sz="4" w:space="0" w:color="auto"/>
              <w:left w:val="single" w:sz="4" w:space="0" w:color="auto"/>
              <w:bottom w:val="single" w:sz="4" w:space="0" w:color="auto"/>
              <w:right w:val="single" w:sz="4" w:space="0" w:color="auto"/>
            </w:tcBorders>
          </w:tcPr>
          <w:p w14:paraId="008AF21E"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Аналитические функции</w:t>
            </w:r>
          </w:p>
          <w:p w14:paraId="6D770EE2"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14:paraId="0B82F7D5" w14:textId="6E1B2FFC"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интерпретация мониторинговых данных, выявле</w:t>
            </w:r>
            <w:r w:rsidR="00762361">
              <w:rPr>
                <w:rFonts w:ascii="Times New Roman" w:hAnsi="Times New Roman" w:cs="Times New Roman"/>
                <w:lang w:val="kk-KZ"/>
              </w:rPr>
              <w:t xml:space="preserve"> </w:t>
            </w:r>
            <w:r w:rsidRPr="00EF7DB4">
              <w:rPr>
                <w:rFonts w:ascii="Times New Roman" w:hAnsi="Times New Roman" w:cs="Times New Roman"/>
              </w:rPr>
              <w:t>ние проблемных зон, анализ дости</w:t>
            </w:r>
            <w:r w:rsidR="003A0A16">
              <w:rPr>
                <w:rFonts w:ascii="Times New Roman" w:hAnsi="Times New Roman" w:cs="Times New Roman"/>
              </w:rPr>
              <w:t xml:space="preserve"> </w:t>
            </w:r>
            <w:r w:rsidRPr="00EF7DB4">
              <w:rPr>
                <w:rFonts w:ascii="Times New Roman" w:hAnsi="Times New Roman" w:cs="Times New Roman"/>
              </w:rPr>
              <w:t>жений и несоот</w:t>
            </w:r>
            <w:r w:rsidR="003A0A16">
              <w:rPr>
                <w:rFonts w:ascii="Times New Roman" w:hAnsi="Times New Roman" w:cs="Times New Roman"/>
              </w:rPr>
              <w:t xml:space="preserve"> </w:t>
            </w:r>
            <w:r w:rsidRPr="00EF7DB4">
              <w:rPr>
                <w:rFonts w:ascii="Times New Roman" w:hAnsi="Times New Roman" w:cs="Times New Roman"/>
              </w:rPr>
              <w:t>ветствий, интер</w:t>
            </w:r>
            <w:r w:rsidR="003A0A16">
              <w:rPr>
                <w:rFonts w:ascii="Times New Roman" w:hAnsi="Times New Roman" w:cs="Times New Roman"/>
              </w:rPr>
              <w:t xml:space="preserve"> </w:t>
            </w:r>
            <w:r w:rsidRPr="00EF7DB4">
              <w:rPr>
                <w:rFonts w:ascii="Times New Roman" w:hAnsi="Times New Roman" w:cs="Times New Roman"/>
              </w:rPr>
              <w:t>претация показа</w:t>
            </w:r>
            <w:r w:rsidR="003A0A16">
              <w:rPr>
                <w:rFonts w:ascii="Times New Roman" w:hAnsi="Times New Roman" w:cs="Times New Roman"/>
              </w:rPr>
              <w:t xml:space="preserve"> </w:t>
            </w:r>
            <w:r w:rsidRPr="00EF7DB4">
              <w:rPr>
                <w:rFonts w:ascii="Times New Roman" w:hAnsi="Times New Roman" w:cs="Times New Roman"/>
              </w:rPr>
              <w:t>телей результатив</w:t>
            </w:r>
            <w:r w:rsidR="003A0A16">
              <w:rPr>
                <w:rFonts w:ascii="Times New Roman" w:hAnsi="Times New Roman" w:cs="Times New Roman"/>
              </w:rPr>
              <w:t xml:space="preserve"> </w:t>
            </w:r>
            <w:r w:rsidRPr="00EF7DB4">
              <w:rPr>
                <w:rFonts w:ascii="Times New Roman" w:hAnsi="Times New Roman" w:cs="Times New Roman"/>
              </w:rPr>
              <w:t>ности и эффективности</w:t>
            </w:r>
          </w:p>
        </w:tc>
        <w:tc>
          <w:tcPr>
            <w:tcW w:w="2410" w:type="dxa"/>
            <w:tcBorders>
              <w:top w:val="single" w:sz="4" w:space="0" w:color="auto"/>
              <w:left w:val="single" w:sz="4" w:space="0" w:color="auto"/>
              <w:bottom w:val="single" w:sz="4" w:space="0" w:color="auto"/>
              <w:right w:val="single" w:sz="4" w:space="0" w:color="auto"/>
            </w:tcBorders>
            <w:hideMark/>
          </w:tcPr>
          <w:p w14:paraId="3A6A4B78" w14:textId="2EBD18C3"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проведение само</w:t>
            </w:r>
            <w:r w:rsidR="007201FA">
              <w:rPr>
                <w:rFonts w:ascii="Times New Roman" w:hAnsi="Times New Roman" w:cs="Times New Roman"/>
              </w:rPr>
              <w:t xml:space="preserve"> </w:t>
            </w:r>
            <w:r w:rsidRPr="00EF7DB4">
              <w:rPr>
                <w:rFonts w:ascii="Times New Roman" w:hAnsi="Times New Roman" w:cs="Times New Roman"/>
              </w:rPr>
              <w:t>оценки, внутренние рабочие группы – по рассмотрение отчетов разработка внутренних аналитических отчётов</w:t>
            </w:r>
          </w:p>
        </w:tc>
        <w:tc>
          <w:tcPr>
            <w:tcW w:w="3616" w:type="dxa"/>
            <w:tcBorders>
              <w:top w:val="single" w:sz="4" w:space="0" w:color="auto"/>
              <w:left w:val="single" w:sz="4" w:space="0" w:color="auto"/>
              <w:bottom w:val="single" w:sz="4" w:space="0" w:color="auto"/>
              <w:right w:val="single" w:sz="4" w:space="0" w:color="auto"/>
            </w:tcBorders>
            <w:hideMark/>
          </w:tcPr>
          <w:p w14:paraId="1ADE1110" w14:textId="3AF7B376"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внешняя экспертиза, оценка эффективности программ незави</w:t>
            </w:r>
            <w:r w:rsidR="007201FA">
              <w:rPr>
                <w:rFonts w:ascii="Times New Roman" w:hAnsi="Times New Roman" w:cs="Times New Roman"/>
              </w:rPr>
              <w:t xml:space="preserve"> </w:t>
            </w:r>
            <w:r w:rsidRPr="00EF7DB4">
              <w:rPr>
                <w:rFonts w:ascii="Times New Roman" w:hAnsi="Times New Roman" w:cs="Times New Roman"/>
              </w:rPr>
              <w:t>симыми агентствами, выработка рекомендаций, анализ резуль</w:t>
            </w:r>
            <w:r w:rsidR="007201FA">
              <w:rPr>
                <w:rFonts w:ascii="Times New Roman" w:hAnsi="Times New Roman" w:cs="Times New Roman"/>
              </w:rPr>
              <w:t xml:space="preserve"> </w:t>
            </w:r>
            <w:r w:rsidRPr="00EF7DB4">
              <w:rPr>
                <w:rFonts w:ascii="Times New Roman" w:hAnsi="Times New Roman" w:cs="Times New Roman"/>
              </w:rPr>
              <w:t>татов постмониторинга для подтверждения статуса аккреди</w:t>
            </w:r>
            <w:r w:rsidR="007201FA">
              <w:rPr>
                <w:rFonts w:ascii="Times New Roman" w:hAnsi="Times New Roman" w:cs="Times New Roman"/>
              </w:rPr>
              <w:t xml:space="preserve"> </w:t>
            </w:r>
            <w:r w:rsidRPr="00EF7DB4">
              <w:rPr>
                <w:rFonts w:ascii="Times New Roman" w:hAnsi="Times New Roman" w:cs="Times New Roman"/>
              </w:rPr>
              <w:t xml:space="preserve">тованной программы </w:t>
            </w:r>
          </w:p>
        </w:tc>
      </w:tr>
      <w:tr w:rsidR="00EB2B17" w:rsidRPr="00EF7DB4" w14:paraId="667C4B38" w14:textId="77777777" w:rsidTr="003A0A16">
        <w:trPr>
          <w:jc w:val="center"/>
        </w:trPr>
        <w:tc>
          <w:tcPr>
            <w:tcW w:w="1418" w:type="dxa"/>
            <w:tcBorders>
              <w:top w:val="single" w:sz="4" w:space="0" w:color="auto"/>
              <w:left w:val="single" w:sz="4" w:space="0" w:color="auto"/>
              <w:bottom w:val="single" w:sz="4" w:space="0" w:color="auto"/>
              <w:right w:val="single" w:sz="4" w:space="0" w:color="auto"/>
            </w:tcBorders>
          </w:tcPr>
          <w:p w14:paraId="538D40A5"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Корректирующие функции</w:t>
            </w:r>
          </w:p>
          <w:p w14:paraId="6CF5CAB6"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14:paraId="2C6EA0FA" w14:textId="594CE2C0"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принятие реше</w:t>
            </w:r>
            <w:r w:rsidR="003A0A16">
              <w:rPr>
                <w:rFonts w:ascii="Times New Roman" w:hAnsi="Times New Roman" w:cs="Times New Roman"/>
              </w:rPr>
              <w:t xml:space="preserve"> </w:t>
            </w:r>
            <w:r w:rsidRPr="00EF7DB4">
              <w:rPr>
                <w:rFonts w:ascii="Times New Roman" w:hAnsi="Times New Roman" w:cs="Times New Roman"/>
              </w:rPr>
              <w:t>ний по доработке программ, оптимизация содержания и форматов.</w:t>
            </w:r>
          </w:p>
        </w:tc>
        <w:tc>
          <w:tcPr>
            <w:tcW w:w="2410" w:type="dxa"/>
            <w:tcBorders>
              <w:top w:val="single" w:sz="4" w:space="0" w:color="auto"/>
              <w:left w:val="single" w:sz="4" w:space="0" w:color="auto"/>
              <w:bottom w:val="single" w:sz="4" w:space="0" w:color="auto"/>
              <w:right w:val="single" w:sz="4" w:space="0" w:color="auto"/>
            </w:tcBorders>
            <w:hideMark/>
          </w:tcPr>
          <w:p w14:paraId="2B227036" w14:textId="75A3BFCE"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корректировка прог</w:t>
            </w:r>
            <w:r w:rsidR="003A0A16">
              <w:rPr>
                <w:rFonts w:ascii="Times New Roman" w:hAnsi="Times New Roman" w:cs="Times New Roman"/>
              </w:rPr>
              <w:t xml:space="preserve"> </w:t>
            </w:r>
            <w:r w:rsidRPr="00EF7DB4">
              <w:rPr>
                <w:rFonts w:ascii="Times New Roman" w:hAnsi="Times New Roman" w:cs="Times New Roman"/>
              </w:rPr>
              <w:t>рамм, обновление модулей, участие студентов в оценке изменений, реинжиниринг бизнес-процессов</w:t>
            </w:r>
          </w:p>
        </w:tc>
        <w:tc>
          <w:tcPr>
            <w:tcW w:w="3616" w:type="dxa"/>
            <w:tcBorders>
              <w:top w:val="single" w:sz="4" w:space="0" w:color="auto"/>
              <w:left w:val="single" w:sz="4" w:space="0" w:color="auto"/>
              <w:bottom w:val="single" w:sz="4" w:space="0" w:color="auto"/>
              <w:right w:val="single" w:sz="4" w:space="0" w:color="auto"/>
            </w:tcBorders>
            <w:hideMark/>
          </w:tcPr>
          <w:p w14:paraId="633795D7" w14:textId="6DE10139"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учёт рекомендаций внешних экспертов и аудиторов, соответствие международным трендам, реализация рекомен</w:t>
            </w:r>
            <w:r w:rsidR="00CA2114">
              <w:rPr>
                <w:rFonts w:ascii="Times New Roman" w:hAnsi="Times New Roman" w:cs="Times New Roman"/>
                <w:lang w:val="kk-KZ"/>
              </w:rPr>
              <w:t xml:space="preserve"> </w:t>
            </w:r>
            <w:r w:rsidRPr="00EF7DB4">
              <w:rPr>
                <w:rFonts w:ascii="Times New Roman" w:hAnsi="Times New Roman" w:cs="Times New Roman"/>
              </w:rPr>
              <w:t>даций ВЭК, работодателей, выпускников ОП, внесение изменений ГОСО РК.</w:t>
            </w:r>
          </w:p>
        </w:tc>
      </w:tr>
      <w:tr w:rsidR="00EB2B17" w:rsidRPr="00EF7DB4" w14:paraId="50AFE458" w14:textId="77777777" w:rsidTr="003A0A16">
        <w:trPr>
          <w:jc w:val="center"/>
        </w:trPr>
        <w:tc>
          <w:tcPr>
            <w:tcW w:w="1418" w:type="dxa"/>
            <w:tcBorders>
              <w:top w:val="single" w:sz="4" w:space="0" w:color="auto"/>
              <w:left w:val="single" w:sz="4" w:space="0" w:color="auto"/>
              <w:bottom w:val="nil"/>
              <w:right w:val="single" w:sz="4" w:space="0" w:color="auto"/>
            </w:tcBorders>
          </w:tcPr>
          <w:p w14:paraId="4CA13B75"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Коммуникационные функции</w:t>
            </w:r>
          </w:p>
          <w:p w14:paraId="6072CC05"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hideMark/>
          </w:tcPr>
          <w:p w14:paraId="2F09D7D3" w14:textId="77777777"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организация диалога между участниками, публичность информации.</w:t>
            </w:r>
          </w:p>
        </w:tc>
        <w:tc>
          <w:tcPr>
            <w:tcW w:w="2410" w:type="dxa"/>
            <w:tcBorders>
              <w:top w:val="single" w:sz="4" w:space="0" w:color="auto"/>
              <w:left w:val="single" w:sz="4" w:space="0" w:color="auto"/>
              <w:bottom w:val="nil"/>
              <w:right w:val="single" w:sz="4" w:space="0" w:color="auto"/>
            </w:tcBorders>
            <w:hideMark/>
          </w:tcPr>
          <w:p w14:paraId="27A984BB" w14:textId="4C5815AA"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открытые отчёты, академические собра</w:t>
            </w:r>
            <w:r w:rsidR="007201FA">
              <w:rPr>
                <w:rFonts w:ascii="Times New Roman" w:hAnsi="Times New Roman" w:cs="Times New Roman"/>
              </w:rPr>
              <w:t xml:space="preserve"> </w:t>
            </w:r>
            <w:r w:rsidRPr="00EF7DB4">
              <w:rPr>
                <w:rFonts w:ascii="Times New Roman" w:hAnsi="Times New Roman" w:cs="Times New Roman"/>
              </w:rPr>
              <w:t>ния, студенческое самоуправление, портал, LMS.</w:t>
            </w:r>
          </w:p>
        </w:tc>
        <w:tc>
          <w:tcPr>
            <w:tcW w:w="3616" w:type="dxa"/>
            <w:tcBorders>
              <w:top w:val="single" w:sz="4" w:space="0" w:color="auto"/>
              <w:left w:val="single" w:sz="4" w:space="0" w:color="auto"/>
              <w:bottom w:val="nil"/>
              <w:right w:val="single" w:sz="4" w:space="0" w:color="auto"/>
            </w:tcBorders>
            <w:hideMark/>
          </w:tcPr>
          <w:p w14:paraId="2D55D3ED" w14:textId="335483FB"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публикация отчётов для общест</w:t>
            </w:r>
            <w:r w:rsidR="00CA2114">
              <w:rPr>
                <w:rFonts w:ascii="Times New Roman" w:hAnsi="Times New Roman" w:cs="Times New Roman"/>
                <w:lang w:val="kk-KZ"/>
              </w:rPr>
              <w:t xml:space="preserve"> </w:t>
            </w:r>
            <w:r w:rsidRPr="00EF7DB4">
              <w:rPr>
                <w:rFonts w:ascii="Times New Roman" w:hAnsi="Times New Roman" w:cs="Times New Roman"/>
              </w:rPr>
              <w:t>венности, участие в профессио</w:t>
            </w:r>
            <w:r w:rsidR="00CA2114">
              <w:rPr>
                <w:rFonts w:ascii="Times New Roman" w:hAnsi="Times New Roman" w:cs="Times New Roman"/>
                <w:lang w:val="kk-KZ"/>
              </w:rPr>
              <w:t xml:space="preserve"> </w:t>
            </w:r>
            <w:r w:rsidRPr="00EF7DB4">
              <w:rPr>
                <w:rFonts w:ascii="Times New Roman" w:hAnsi="Times New Roman" w:cs="Times New Roman"/>
              </w:rPr>
              <w:t>нальных сообществах, поддерж</w:t>
            </w:r>
            <w:r w:rsidR="007201FA">
              <w:rPr>
                <w:rFonts w:ascii="Times New Roman" w:hAnsi="Times New Roman" w:cs="Times New Roman"/>
              </w:rPr>
              <w:t xml:space="preserve"> </w:t>
            </w:r>
            <w:r w:rsidRPr="00EF7DB4">
              <w:rPr>
                <w:rFonts w:ascii="Times New Roman" w:hAnsi="Times New Roman" w:cs="Times New Roman"/>
              </w:rPr>
              <w:t>ка государственных и междуна</w:t>
            </w:r>
            <w:r w:rsidR="007201FA">
              <w:rPr>
                <w:rFonts w:ascii="Times New Roman" w:hAnsi="Times New Roman" w:cs="Times New Roman"/>
              </w:rPr>
              <w:t xml:space="preserve"> </w:t>
            </w:r>
            <w:r w:rsidRPr="00EF7DB4">
              <w:rPr>
                <w:rFonts w:ascii="Times New Roman" w:hAnsi="Times New Roman" w:cs="Times New Roman"/>
              </w:rPr>
              <w:t>родных программ и инициатив. Обратная связь</w:t>
            </w:r>
          </w:p>
        </w:tc>
      </w:tr>
      <w:tr w:rsidR="003A0A16" w:rsidRPr="00EF7DB4" w14:paraId="768C5C92" w14:textId="77777777" w:rsidTr="003A0A16">
        <w:trPr>
          <w:jc w:val="center"/>
        </w:trPr>
        <w:tc>
          <w:tcPr>
            <w:tcW w:w="9570" w:type="dxa"/>
            <w:gridSpan w:val="4"/>
            <w:tcBorders>
              <w:top w:val="nil"/>
              <w:left w:val="nil"/>
              <w:bottom w:val="single" w:sz="4" w:space="0" w:color="auto"/>
              <w:right w:val="nil"/>
            </w:tcBorders>
          </w:tcPr>
          <w:p w14:paraId="79EBD047" w14:textId="77777777" w:rsidR="003A0A16" w:rsidRPr="00762361" w:rsidRDefault="003A0A16" w:rsidP="00A25826">
            <w:pPr>
              <w:spacing w:line="240" w:lineRule="auto"/>
              <w:ind w:hanging="100"/>
              <w:jc w:val="both"/>
              <w:rPr>
                <w:rFonts w:ascii="Times New Roman" w:hAnsi="Times New Roman" w:cs="Times New Roman"/>
                <w:sz w:val="28"/>
                <w:szCs w:val="28"/>
                <w:lang w:val="kk-KZ"/>
              </w:rPr>
            </w:pPr>
            <w:r w:rsidRPr="00762361">
              <w:rPr>
                <w:rFonts w:ascii="Times New Roman" w:hAnsi="Times New Roman" w:cs="Times New Roman"/>
                <w:sz w:val="28"/>
                <w:szCs w:val="28"/>
                <w:lang w:val="kk-KZ"/>
              </w:rPr>
              <w:t>Продолжение таблицы 5</w:t>
            </w:r>
          </w:p>
          <w:p w14:paraId="66A22C5A" w14:textId="77777777" w:rsidR="003A0A16" w:rsidRPr="00762361" w:rsidRDefault="003A0A16" w:rsidP="00A25826">
            <w:pPr>
              <w:spacing w:line="240" w:lineRule="auto"/>
              <w:ind w:hanging="100"/>
              <w:jc w:val="both"/>
              <w:rPr>
                <w:rFonts w:ascii="Times New Roman" w:hAnsi="Times New Roman" w:cs="Times New Roman"/>
                <w:sz w:val="16"/>
                <w:szCs w:val="16"/>
                <w:lang w:val="kk-KZ"/>
              </w:rPr>
            </w:pPr>
          </w:p>
        </w:tc>
      </w:tr>
      <w:tr w:rsidR="003A0A16" w:rsidRPr="00EF7DB4" w14:paraId="74F597CC" w14:textId="77777777" w:rsidTr="00A25826">
        <w:trPr>
          <w:jc w:val="center"/>
        </w:trPr>
        <w:tc>
          <w:tcPr>
            <w:tcW w:w="1418" w:type="dxa"/>
            <w:tcBorders>
              <w:top w:val="single" w:sz="4" w:space="0" w:color="auto"/>
              <w:left w:val="single" w:sz="4" w:space="0" w:color="auto"/>
              <w:bottom w:val="single" w:sz="4" w:space="0" w:color="auto"/>
              <w:right w:val="single" w:sz="4" w:space="0" w:color="auto"/>
            </w:tcBorders>
          </w:tcPr>
          <w:p w14:paraId="01C8521E" w14:textId="77777777" w:rsidR="003A0A16" w:rsidRPr="00762361" w:rsidRDefault="003A0A16" w:rsidP="00A25826">
            <w:pPr>
              <w:spacing w:line="240" w:lineRule="auto"/>
              <w:ind w:right="-49"/>
              <w:jc w:val="center"/>
              <w:rPr>
                <w:rFonts w:ascii="Times New Roman" w:hAnsi="Times New Roman" w:cs="Times New Roman"/>
                <w:lang w:val="kk-KZ"/>
              </w:rPr>
            </w:pPr>
            <w:r>
              <w:rPr>
                <w:rFonts w:ascii="Times New Roman" w:hAnsi="Times New Roman" w:cs="Times New Roman"/>
                <w:lang w:val="kk-KZ"/>
              </w:rPr>
              <w:t>1</w:t>
            </w:r>
          </w:p>
        </w:tc>
        <w:tc>
          <w:tcPr>
            <w:tcW w:w="2126" w:type="dxa"/>
            <w:tcBorders>
              <w:top w:val="single" w:sz="4" w:space="0" w:color="auto"/>
              <w:left w:val="single" w:sz="4" w:space="0" w:color="auto"/>
              <w:bottom w:val="single" w:sz="4" w:space="0" w:color="auto"/>
              <w:right w:val="single" w:sz="4" w:space="0" w:color="auto"/>
            </w:tcBorders>
          </w:tcPr>
          <w:p w14:paraId="7D02ECC9"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2</w:t>
            </w:r>
          </w:p>
        </w:tc>
        <w:tc>
          <w:tcPr>
            <w:tcW w:w="2410" w:type="dxa"/>
            <w:tcBorders>
              <w:top w:val="single" w:sz="4" w:space="0" w:color="auto"/>
              <w:left w:val="single" w:sz="4" w:space="0" w:color="auto"/>
              <w:bottom w:val="single" w:sz="4" w:space="0" w:color="auto"/>
              <w:right w:val="single" w:sz="4" w:space="0" w:color="auto"/>
            </w:tcBorders>
          </w:tcPr>
          <w:p w14:paraId="7442DB72"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3</w:t>
            </w:r>
          </w:p>
        </w:tc>
        <w:tc>
          <w:tcPr>
            <w:tcW w:w="3616" w:type="dxa"/>
            <w:tcBorders>
              <w:top w:val="single" w:sz="4" w:space="0" w:color="auto"/>
              <w:left w:val="single" w:sz="4" w:space="0" w:color="auto"/>
              <w:bottom w:val="single" w:sz="4" w:space="0" w:color="auto"/>
              <w:right w:val="single" w:sz="4" w:space="0" w:color="auto"/>
            </w:tcBorders>
          </w:tcPr>
          <w:p w14:paraId="43E9A1EB" w14:textId="77777777" w:rsidR="003A0A16" w:rsidRPr="00762361" w:rsidRDefault="003A0A16" w:rsidP="00A25826">
            <w:pPr>
              <w:spacing w:line="240" w:lineRule="auto"/>
              <w:jc w:val="center"/>
              <w:rPr>
                <w:rFonts w:ascii="Times New Roman" w:hAnsi="Times New Roman" w:cs="Times New Roman"/>
                <w:lang w:val="kk-KZ"/>
              </w:rPr>
            </w:pPr>
            <w:r>
              <w:rPr>
                <w:rFonts w:ascii="Times New Roman" w:hAnsi="Times New Roman" w:cs="Times New Roman"/>
                <w:lang w:val="kk-KZ"/>
              </w:rPr>
              <w:t>4</w:t>
            </w:r>
          </w:p>
        </w:tc>
      </w:tr>
      <w:tr w:rsidR="00EB2B17" w:rsidRPr="00EF7DB4" w14:paraId="2643CF8C" w14:textId="77777777" w:rsidTr="00762361">
        <w:trPr>
          <w:jc w:val="center"/>
        </w:trPr>
        <w:tc>
          <w:tcPr>
            <w:tcW w:w="1418" w:type="dxa"/>
            <w:tcBorders>
              <w:top w:val="single" w:sz="4" w:space="0" w:color="auto"/>
              <w:left w:val="single" w:sz="4" w:space="0" w:color="auto"/>
              <w:bottom w:val="single" w:sz="4" w:space="0" w:color="auto"/>
              <w:right w:val="single" w:sz="4" w:space="0" w:color="auto"/>
            </w:tcBorders>
          </w:tcPr>
          <w:p w14:paraId="2117AEE0" w14:textId="77777777" w:rsidR="00EB2B17" w:rsidRPr="00EF7DB4" w:rsidRDefault="00EB2B17" w:rsidP="00EA3CDD">
            <w:pPr>
              <w:spacing w:line="240" w:lineRule="auto"/>
              <w:ind w:right="-49"/>
              <w:jc w:val="both"/>
              <w:rPr>
                <w:rFonts w:ascii="Times New Roman" w:hAnsi="Times New Roman" w:cs="Times New Roman"/>
              </w:rPr>
            </w:pPr>
            <w:r w:rsidRPr="00EF7DB4">
              <w:rPr>
                <w:rFonts w:ascii="Times New Roman" w:hAnsi="Times New Roman" w:cs="Times New Roman"/>
              </w:rPr>
              <w:t>Институциональные функции</w:t>
            </w:r>
          </w:p>
          <w:p w14:paraId="249C8C16" w14:textId="77777777" w:rsidR="00EB2B17" w:rsidRPr="00EF7DB4" w:rsidRDefault="00EB2B17" w:rsidP="00EA3CDD">
            <w:pPr>
              <w:spacing w:line="240" w:lineRule="auto"/>
              <w:ind w:right="-49"/>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14:paraId="24B6F120" w14:textId="59B1FB3C"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нормативно-право</w:t>
            </w:r>
            <w:r w:rsidR="007201FA">
              <w:rPr>
                <w:rFonts w:ascii="Times New Roman" w:hAnsi="Times New Roman" w:cs="Times New Roman"/>
              </w:rPr>
              <w:t xml:space="preserve"> </w:t>
            </w:r>
            <w:r w:rsidRPr="00EF7DB4">
              <w:rPr>
                <w:rFonts w:ascii="Times New Roman" w:hAnsi="Times New Roman" w:cs="Times New Roman"/>
              </w:rPr>
              <w:t>вое и документаль</w:t>
            </w:r>
            <w:r w:rsidR="007201FA">
              <w:rPr>
                <w:rFonts w:ascii="Times New Roman" w:hAnsi="Times New Roman" w:cs="Times New Roman"/>
              </w:rPr>
              <w:t xml:space="preserve"> </w:t>
            </w:r>
            <w:r w:rsidRPr="00EF7DB4">
              <w:rPr>
                <w:rFonts w:ascii="Times New Roman" w:hAnsi="Times New Roman" w:cs="Times New Roman"/>
              </w:rPr>
              <w:t>ное оформление процессов качест</w:t>
            </w:r>
            <w:r w:rsidR="007201FA">
              <w:rPr>
                <w:rFonts w:ascii="Times New Roman" w:hAnsi="Times New Roman" w:cs="Times New Roman"/>
              </w:rPr>
              <w:t xml:space="preserve"> </w:t>
            </w:r>
            <w:r w:rsidRPr="00EF7DB4">
              <w:rPr>
                <w:rFonts w:ascii="Times New Roman" w:hAnsi="Times New Roman" w:cs="Times New Roman"/>
              </w:rPr>
              <w:t>ва, их интеграция в стратегию вуза</w:t>
            </w:r>
          </w:p>
        </w:tc>
        <w:tc>
          <w:tcPr>
            <w:tcW w:w="2410" w:type="dxa"/>
            <w:tcBorders>
              <w:top w:val="single" w:sz="4" w:space="0" w:color="auto"/>
              <w:left w:val="single" w:sz="4" w:space="0" w:color="auto"/>
              <w:bottom w:val="single" w:sz="4" w:space="0" w:color="auto"/>
              <w:right w:val="single" w:sz="4" w:space="0" w:color="auto"/>
            </w:tcBorders>
            <w:hideMark/>
          </w:tcPr>
          <w:p w14:paraId="194D16E5" w14:textId="06CF71CD"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Формализация описаний процессов, разработка и утверж</w:t>
            </w:r>
            <w:r w:rsidR="00CA2114">
              <w:rPr>
                <w:rFonts w:ascii="Times New Roman" w:hAnsi="Times New Roman" w:cs="Times New Roman"/>
                <w:lang w:val="kk-KZ"/>
              </w:rPr>
              <w:t xml:space="preserve"> </w:t>
            </w:r>
            <w:r w:rsidRPr="00EF7DB4">
              <w:rPr>
                <w:rFonts w:ascii="Times New Roman" w:hAnsi="Times New Roman" w:cs="Times New Roman"/>
              </w:rPr>
              <w:t>дение регламентов, положений, стратеги</w:t>
            </w:r>
            <w:r w:rsidR="00CA2114">
              <w:rPr>
                <w:rFonts w:ascii="Times New Roman" w:hAnsi="Times New Roman" w:cs="Times New Roman"/>
                <w:lang w:val="kk-KZ"/>
              </w:rPr>
              <w:t xml:space="preserve"> </w:t>
            </w:r>
            <w:r w:rsidRPr="00EF7DB4">
              <w:rPr>
                <w:rFonts w:ascii="Times New Roman" w:hAnsi="Times New Roman" w:cs="Times New Roman"/>
              </w:rPr>
              <w:t>ческих документов, разработка политики обеспечения качества</w:t>
            </w:r>
          </w:p>
        </w:tc>
        <w:tc>
          <w:tcPr>
            <w:tcW w:w="3616" w:type="dxa"/>
            <w:tcBorders>
              <w:top w:val="single" w:sz="4" w:space="0" w:color="auto"/>
              <w:left w:val="single" w:sz="4" w:space="0" w:color="auto"/>
              <w:bottom w:val="single" w:sz="4" w:space="0" w:color="auto"/>
              <w:right w:val="single" w:sz="4" w:space="0" w:color="auto"/>
            </w:tcBorders>
            <w:hideMark/>
          </w:tcPr>
          <w:p w14:paraId="3D74007F" w14:textId="6A4400A8" w:rsidR="00EB2B17" w:rsidRPr="00EF7DB4" w:rsidRDefault="00EB2B17" w:rsidP="00EA3CDD">
            <w:pPr>
              <w:spacing w:line="240" w:lineRule="auto"/>
              <w:jc w:val="both"/>
              <w:rPr>
                <w:rFonts w:ascii="Times New Roman" w:hAnsi="Times New Roman" w:cs="Times New Roman"/>
              </w:rPr>
            </w:pPr>
            <w:r w:rsidRPr="00EF7DB4">
              <w:rPr>
                <w:rFonts w:ascii="Times New Roman" w:hAnsi="Times New Roman" w:cs="Times New Roman"/>
              </w:rPr>
              <w:t>соответствие требованиям нацио</w:t>
            </w:r>
            <w:r w:rsidR="007201FA">
              <w:rPr>
                <w:rFonts w:ascii="Times New Roman" w:hAnsi="Times New Roman" w:cs="Times New Roman"/>
              </w:rPr>
              <w:t xml:space="preserve"> </w:t>
            </w:r>
            <w:r w:rsidRPr="00EF7DB4">
              <w:rPr>
                <w:rFonts w:ascii="Times New Roman" w:hAnsi="Times New Roman" w:cs="Times New Roman"/>
              </w:rPr>
              <w:t>нальных регуляторов, участие в международных инициативах (Bologna Process, ЦУР)</w:t>
            </w:r>
          </w:p>
        </w:tc>
      </w:tr>
      <w:tr w:rsidR="00EB2B17" w:rsidRPr="00EF7DB4" w14:paraId="4769E8C7" w14:textId="77777777" w:rsidTr="00762361">
        <w:trPr>
          <w:jc w:val="center"/>
        </w:trPr>
        <w:tc>
          <w:tcPr>
            <w:tcW w:w="9570" w:type="dxa"/>
            <w:gridSpan w:val="4"/>
            <w:tcBorders>
              <w:top w:val="single" w:sz="4" w:space="0" w:color="auto"/>
              <w:left w:val="single" w:sz="4" w:space="0" w:color="auto"/>
              <w:bottom w:val="single" w:sz="4" w:space="0" w:color="auto"/>
              <w:right w:val="single" w:sz="4" w:space="0" w:color="auto"/>
            </w:tcBorders>
          </w:tcPr>
          <w:p w14:paraId="284703CF" w14:textId="34334D6A" w:rsidR="00EB2B17" w:rsidRPr="00CA2114" w:rsidRDefault="00CA2114" w:rsidP="00CA2114">
            <w:pPr>
              <w:spacing w:line="240" w:lineRule="auto"/>
              <w:ind w:firstLine="567"/>
              <w:jc w:val="both"/>
              <w:rPr>
                <w:rFonts w:ascii="Times New Roman" w:hAnsi="Times New Roman" w:cs="Times New Roman"/>
              </w:rPr>
            </w:pPr>
            <w:r>
              <w:rPr>
                <w:rFonts w:ascii="Times New Roman" w:hAnsi="Times New Roman" w:cs="Times New Roman"/>
                <w:lang w:val="kk-KZ"/>
              </w:rPr>
              <w:t xml:space="preserve">Примечание – </w:t>
            </w:r>
            <w:r w:rsidRPr="00CA2114">
              <w:rPr>
                <w:rFonts w:ascii="Times New Roman" w:hAnsi="Times New Roman" w:cs="Times New Roman"/>
              </w:rPr>
              <w:t xml:space="preserve">Составлено </w:t>
            </w:r>
            <w:r w:rsidR="00EB2B17" w:rsidRPr="00CA2114">
              <w:rPr>
                <w:rFonts w:ascii="Times New Roman" w:hAnsi="Times New Roman" w:cs="Times New Roman"/>
              </w:rPr>
              <w:t>автором</w:t>
            </w:r>
          </w:p>
        </w:tc>
      </w:tr>
    </w:tbl>
    <w:p w14:paraId="6928C518" w14:textId="77777777" w:rsidR="00EB2B17" w:rsidRDefault="00EB2B17" w:rsidP="0044302D">
      <w:pPr>
        <w:spacing w:after="0" w:line="240" w:lineRule="auto"/>
        <w:ind w:right="282" w:firstLine="709"/>
        <w:jc w:val="both"/>
        <w:rPr>
          <w:rFonts w:ascii="Times New Roman" w:hAnsi="Times New Roman" w:cs="Times New Roman"/>
          <w:sz w:val="28"/>
          <w:szCs w:val="28"/>
        </w:rPr>
      </w:pPr>
    </w:p>
    <w:p w14:paraId="09D1F24F" w14:textId="31241B45" w:rsidR="008E155C" w:rsidRDefault="008E155C"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Особое внимание в </w:t>
      </w:r>
      <w:r>
        <w:rPr>
          <w:rFonts w:ascii="Times New Roman" w:hAnsi="Times New Roman" w:cs="Times New Roman"/>
          <w:sz w:val="28"/>
          <w:szCs w:val="28"/>
        </w:rPr>
        <w:t xml:space="preserve">данной </w:t>
      </w:r>
      <w:r w:rsidRPr="00EF7DB4">
        <w:rPr>
          <w:rFonts w:ascii="Times New Roman" w:hAnsi="Times New Roman" w:cs="Times New Roman"/>
          <w:sz w:val="28"/>
          <w:szCs w:val="28"/>
        </w:rPr>
        <w:t>модели уделяется интеграции аксиологического подхода, обеспечивающего не только соответствие формальным критериям качества, но и развитие ценностных ориентаций, профессиональной идентичности и способности к самоопределению у обучающихся.</w:t>
      </w:r>
    </w:p>
    <w:p w14:paraId="02D2CB10" w14:textId="20697C4A" w:rsidR="0044302D" w:rsidRPr="00EF7DB4"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Модель предполагает двухконтурное управление качеством: внутренний и внешний. Внутренний контур охватывает процессы, происходящие внутри университета, включая деятельность академических подразделений, служб качества, координаторов программ, преподавателей и студентов. Здесь осуществляется самооценка, внутренний аудит, использование цифровых инструментов мониторинга (BI-системы, e-портфолио), организация и сопровождение образовательного процесса.</w:t>
      </w:r>
    </w:p>
    <w:p w14:paraId="6BC4E39A" w14:textId="77777777" w:rsidR="0044302D" w:rsidRPr="00EF7DB4"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Внешний контур представляет взаимодействие с аккредитационными агентствами, регуляторами (МНВО РК, КОКСНВО), профессиональными ассоциациями, работодателями и другими участниками внешней среды. В рамках внешнего контура осуществляется экспертная оценка, постаккредитационный мониторинг, независимая экспертиза, получение обратной связи и разработка рекомендаций.</w:t>
      </w:r>
    </w:p>
    <w:p w14:paraId="7B5C6D07" w14:textId="77777777" w:rsidR="0044302D" w:rsidRPr="00EF7DB4"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Принципиальной особенностью модели является её гуманистическая направленность, выражающаяся в признании субъектности обучающегося, открытости к диалогу и интерпретации, ориентации на развитие личности и социальной ответственности. Принципы функционирования модели включают прозрачность, доказательность, вовлечённость всех участников образовательного процесса, гибкость, адаптивность, устойчивость и способность к трансформации.</w:t>
      </w:r>
    </w:p>
    <w:p w14:paraId="23CF8D78" w14:textId="77777777" w:rsidR="0044302D"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Ожидаемые результаты внедрения модели включают повышение качества образовательной программы, укрепление доверия и удовлетворённости обучающихся и работодателей, адаптацию содержания программ к национальным и глобальным вызовам, формирование культуры качества как элемента институциональной зрелости вуза. Таким образом, представленная функциональная модель является не только инструментом обеспечения качества образовательной программы, но и механизмом стратегического развития, ориентированного на реализацию гуманистических ценностей, академическую автономию и устойчивое развитие высшего образования нашей страны.</w:t>
      </w:r>
    </w:p>
    <w:p w14:paraId="1C000105" w14:textId="77777777" w:rsidR="007201FA" w:rsidRPr="00EF7DB4" w:rsidRDefault="007201FA" w:rsidP="00CA2114">
      <w:pPr>
        <w:spacing w:after="0" w:line="240" w:lineRule="auto"/>
        <w:ind w:right="-1" w:firstLine="709"/>
        <w:jc w:val="both"/>
        <w:rPr>
          <w:rFonts w:ascii="Times New Roman" w:hAnsi="Times New Roman" w:cs="Times New Roman"/>
          <w:sz w:val="28"/>
          <w:szCs w:val="28"/>
        </w:rPr>
      </w:pPr>
    </w:p>
    <w:bookmarkEnd w:id="103"/>
    <w:p w14:paraId="07ABF506" w14:textId="77777777" w:rsidR="0044302D" w:rsidRPr="00EF7DB4" w:rsidRDefault="0044302D" w:rsidP="0044302D">
      <w:pPr>
        <w:spacing w:after="0" w:line="240" w:lineRule="auto"/>
        <w:ind w:left="-142" w:right="282" w:hanging="142"/>
        <w:jc w:val="both"/>
        <w:rPr>
          <w:rFonts w:ascii="Times New Roman" w:hAnsi="Times New Roman" w:cs="Times New Roman"/>
          <w:sz w:val="28"/>
          <w:szCs w:val="28"/>
        </w:rPr>
      </w:pPr>
      <w:r w:rsidRPr="00EF7DB4">
        <w:rPr>
          <w:noProof/>
          <w:lang w:eastAsia="ru-RU"/>
        </w:rPr>
        <w:drawing>
          <wp:inline distT="0" distB="0" distL="0" distR="0" wp14:anchorId="488C9ABB" wp14:editId="5518CDE0">
            <wp:extent cx="6191250" cy="2783205"/>
            <wp:effectExtent l="0" t="0" r="0" b="0"/>
            <wp:docPr id="677420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20189" name=""/>
                    <pic:cNvPicPr/>
                  </pic:nvPicPr>
                  <pic:blipFill rotWithShape="1">
                    <a:blip r:embed="rId18">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rcRect t="13941" r="577"/>
                    <a:stretch>
                      <a:fillRect/>
                    </a:stretch>
                  </pic:blipFill>
                  <pic:spPr bwMode="auto">
                    <a:xfrm>
                      <a:off x="0" y="0"/>
                      <a:ext cx="6228728" cy="2800053"/>
                    </a:xfrm>
                    <a:prstGeom prst="rect">
                      <a:avLst/>
                    </a:prstGeom>
                    <a:ln>
                      <a:noFill/>
                    </a:ln>
                    <a:extLst>
                      <a:ext uri="{53640926-AAD7-44D8-BBD7-CCE9431645EC}">
                        <a14:shadowObscured xmlns:a14="http://schemas.microsoft.com/office/drawing/2010/main"/>
                      </a:ext>
                    </a:extLst>
                  </pic:spPr>
                </pic:pic>
              </a:graphicData>
            </a:graphic>
          </wp:inline>
        </w:drawing>
      </w:r>
    </w:p>
    <w:p w14:paraId="7582F643" w14:textId="77777777" w:rsidR="00CA2114" w:rsidRPr="00CA2114" w:rsidRDefault="00CA2114" w:rsidP="00CA2114">
      <w:pPr>
        <w:spacing w:after="0" w:line="240" w:lineRule="auto"/>
        <w:ind w:right="282"/>
        <w:jc w:val="center"/>
        <w:rPr>
          <w:rFonts w:ascii="Times New Roman" w:hAnsi="Times New Roman" w:cs="Times New Roman"/>
          <w:sz w:val="16"/>
          <w:szCs w:val="16"/>
          <w:lang w:val="kk-KZ"/>
        </w:rPr>
      </w:pPr>
    </w:p>
    <w:p w14:paraId="6AE3A84A" w14:textId="75F42002" w:rsidR="0044302D" w:rsidRPr="00EF7DB4" w:rsidRDefault="0044302D" w:rsidP="00CA2114">
      <w:pPr>
        <w:spacing w:after="0" w:line="240" w:lineRule="auto"/>
        <w:ind w:right="282"/>
        <w:jc w:val="center"/>
        <w:rPr>
          <w:rFonts w:ascii="Times New Roman" w:hAnsi="Times New Roman" w:cs="Times New Roman"/>
          <w:sz w:val="28"/>
          <w:szCs w:val="28"/>
        </w:rPr>
      </w:pPr>
      <w:r w:rsidRPr="00EF7DB4">
        <w:rPr>
          <w:rFonts w:ascii="Times New Roman" w:hAnsi="Times New Roman" w:cs="Times New Roman"/>
          <w:sz w:val="28"/>
          <w:szCs w:val="28"/>
        </w:rPr>
        <w:t xml:space="preserve">Рисунок </w:t>
      </w:r>
      <w:r w:rsidR="00783C9C" w:rsidRPr="00EF7DB4">
        <w:rPr>
          <w:rFonts w:ascii="Times New Roman" w:hAnsi="Times New Roman" w:cs="Times New Roman"/>
          <w:sz w:val="28"/>
          <w:szCs w:val="28"/>
        </w:rPr>
        <w:t>4</w:t>
      </w:r>
      <w:r w:rsidRPr="00EF7DB4">
        <w:rPr>
          <w:rFonts w:ascii="Times New Roman" w:hAnsi="Times New Roman" w:cs="Times New Roman"/>
          <w:sz w:val="28"/>
          <w:szCs w:val="28"/>
        </w:rPr>
        <w:t xml:space="preserve"> – Компоненты, влияющие на цикл управления процессами обеспечения качества образовательной программы</w:t>
      </w:r>
    </w:p>
    <w:bookmarkEnd w:id="104"/>
    <w:p w14:paraId="3ABC192B" w14:textId="77777777" w:rsidR="0044302D" w:rsidRPr="00EF7DB4" w:rsidRDefault="0044302D" w:rsidP="0044302D">
      <w:pPr>
        <w:spacing w:after="0" w:line="240" w:lineRule="auto"/>
        <w:ind w:right="282" w:firstLine="709"/>
        <w:jc w:val="both"/>
        <w:rPr>
          <w:rFonts w:ascii="Times New Roman" w:hAnsi="Times New Roman" w:cs="Times New Roman"/>
          <w:sz w:val="28"/>
          <w:szCs w:val="28"/>
        </w:rPr>
      </w:pPr>
    </w:p>
    <w:p w14:paraId="7A99965E" w14:textId="77777777" w:rsidR="00CA2114" w:rsidRPr="00EF7DB4" w:rsidRDefault="00CA2114" w:rsidP="00CA2114">
      <w:pPr>
        <w:spacing w:after="0" w:line="240" w:lineRule="auto"/>
        <w:ind w:right="-1" w:firstLine="709"/>
        <w:jc w:val="both"/>
        <w:rPr>
          <w:rFonts w:ascii="Times New Roman" w:hAnsi="Times New Roman" w:cs="Times New Roman"/>
          <w:sz w:val="28"/>
          <w:szCs w:val="28"/>
        </w:rPr>
      </w:pPr>
      <w:bookmarkStart w:id="105" w:name="_Hlk199100119"/>
      <w:r w:rsidRPr="00EF7DB4">
        <w:rPr>
          <w:rFonts w:ascii="Times New Roman" w:hAnsi="Times New Roman" w:cs="Times New Roman"/>
          <w:sz w:val="28"/>
          <w:szCs w:val="28"/>
        </w:rPr>
        <w:t xml:space="preserve">Представим на рисунке 4 компоненты, влияющие на цикл управления образовательных программ. </w:t>
      </w:r>
    </w:p>
    <w:p w14:paraId="712A96D2" w14:textId="77777777" w:rsidR="00CA2114" w:rsidRPr="00EF7DB4" w:rsidRDefault="00CA2114"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Модель включает многоуровневую структуру процессов. Стратегический уровень соотносит цели программы с миссией вуза и государственными приоритетами. Операционный отвечает за реализацию и текущее сопровождение. Тактический уровень включает мониторинг, обратную связь, анализ и корректирующие решения. Рефлексивный уровень отвечает за институциональную обучаемость и системное развитие качества. Основные этапы цикла: проектирование, реализация, мониторинг, анализ, совершенствование. В содержательные блоки входят: результаты обучения, структура ОП, ресурсное и кадровое обеспечение, цифровая среда, механизмы обратной связи.</w:t>
      </w:r>
    </w:p>
    <w:p w14:paraId="5D1E4AE1" w14:textId="77777777" w:rsidR="0044302D" w:rsidRPr="00EF7DB4"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модели предусмотрен комплекс инструментов управления: BI-системы, e-портфолио, аналитика, KPI, цифровые платформы, регламентирующие документы и системы сбора обратной связи. Оценка осуществляется по показателям результативности, соответствию заявленным результатам обучения, удовлетворённости и востребованности выпускников. Выделены уровни зрелости систем управления ОП: начальный, функционирующий, развивающийся и стратегический.</w:t>
      </w:r>
    </w:p>
    <w:p w14:paraId="6E2B85C8" w14:textId="658F9411" w:rsidR="0044302D" w:rsidRPr="00EF7DB4" w:rsidRDefault="0044302D"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управлении программой участвуют представители различных уровней: администрация, кафедры, координаторы программ, преподаватели, студенты, работодатели, представители рынка труда, руководство вуза и органы корпоративного управления. Модель </w:t>
      </w:r>
      <w:r w:rsidR="0030462D" w:rsidRPr="00EF7DB4">
        <w:rPr>
          <w:rFonts w:ascii="Times New Roman" w:hAnsi="Times New Roman" w:cs="Times New Roman"/>
          <w:sz w:val="28"/>
          <w:szCs w:val="28"/>
        </w:rPr>
        <w:t>управления процессами</w:t>
      </w:r>
      <w:r w:rsidR="0030462D">
        <w:rPr>
          <w:rFonts w:ascii="Times New Roman" w:hAnsi="Times New Roman" w:cs="Times New Roman"/>
          <w:sz w:val="28"/>
          <w:szCs w:val="28"/>
        </w:rPr>
        <w:t xml:space="preserve"> обеспечения качества</w:t>
      </w:r>
      <w:r w:rsidR="0030462D" w:rsidRPr="00EF7DB4">
        <w:rPr>
          <w:rFonts w:ascii="Times New Roman" w:hAnsi="Times New Roman" w:cs="Times New Roman"/>
          <w:sz w:val="28"/>
          <w:szCs w:val="28"/>
        </w:rPr>
        <w:t xml:space="preserve"> образовательной программы </w:t>
      </w:r>
      <w:r w:rsidRPr="00EF7DB4">
        <w:rPr>
          <w:rFonts w:ascii="Times New Roman" w:hAnsi="Times New Roman" w:cs="Times New Roman"/>
          <w:sz w:val="28"/>
          <w:szCs w:val="28"/>
        </w:rPr>
        <w:t>применима к различным форматам образовательных программ – инновационным, новым, реализуемым, совместным, двудипломным. Виды оценки охватывают как этап проектирования (верификация, лицензирование, рецензирование, аккредитация), так и реализацию (мониторинг, валидация, внешний аудит, рейтинги, оценка по критериям риска).</w:t>
      </w:r>
    </w:p>
    <w:p w14:paraId="16B84704" w14:textId="77777777" w:rsidR="0044302D" w:rsidRPr="00EF7DB4" w:rsidRDefault="0044302D" w:rsidP="00CA2114">
      <w:pPr>
        <w:spacing w:after="0" w:line="240" w:lineRule="auto"/>
        <w:ind w:right="-1" w:firstLine="709"/>
        <w:jc w:val="both"/>
        <w:rPr>
          <w:rFonts w:ascii="Times New Roman" w:hAnsi="Times New Roman" w:cs="Times New Roman"/>
          <w:kern w:val="0"/>
          <w:sz w:val="28"/>
          <w:szCs w:val="28"/>
        </w:rPr>
      </w:pPr>
      <w:r w:rsidRPr="00EF7DB4">
        <w:rPr>
          <w:rFonts w:ascii="Times New Roman" w:hAnsi="Times New Roman" w:cs="Times New Roman"/>
          <w:sz w:val="28"/>
          <w:szCs w:val="28"/>
        </w:rPr>
        <w:t xml:space="preserve">Таким образом, модель обеспечивает согласованную, прозрачную и адаптивную систему управления образовательной программой, ориентированную на развитие качества, доверие всех участников образовательного процесса и устойчивое развитие высшего образования. </w:t>
      </w:r>
      <w:r w:rsidRPr="00EF7DB4">
        <w:rPr>
          <w:rFonts w:ascii="Times New Roman" w:hAnsi="Times New Roman" w:cs="Times New Roman"/>
          <w:kern w:val="0"/>
          <w:sz w:val="28"/>
          <w:szCs w:val="28"/>
        </w:rPr>
        <w:t xml:space="preserve">Модель управления процессами обеспечения качества образовательной программой представляет собой системный, циклический и мультистейкхолдерный процесс, обеспечивающий соответствие программ академическим, профессиональным и социальным ожиданиям. </w:t>
      </w:r>
    </w:p>
    <w:bookmarkEnd w:id="105"/>
    <w:p w14:paraId="46BD4B50" w14:textId="36891395" w:rsidR="0044302D" w:rsidRPr="00EF7DB4" w:rsidRDefault="0044302D" w:rsidP="00CA2114">
      <w:pPr>
        <w:pStyle w:val="ae"/>
        <w:ind w:right="-1"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br w:type="page"/>
      </w:r>
    </w:p>
    <w:p w14:paraId="70DEBB99" w14:textId="3F84393D" w:rsidR="0095404F" w:rsidRPr="00CA2114" w:rsidRDefault="0095404F" w:rsidP="00CA2114">
      <w:pPr>
        <w:spacing w:after="0" w:line="240" w:lineRule="auto"/>
        <w:ind w:right="-1" w:firstLine="709"/>
        <w:jc w:val="both"/>
        <w:rPr>
          <w:rFonts w:ascii="Times New Roman" w:hAnsi="Times New Roman" w:cs="Times New Roman"/>
          <w:b/>
          <w:sz w:val="28"/>
          <w:szCs w:val="28"/>
        </w:rPr>
      </w:pPr>
      <w:r w:rsidRPr="00CA2114">
        <w:rPr>
          <w:rFonts w:ascii="Times New Roman" w:hAnsi="Times New Roman" w:cs="Times New Roman"/>
          <w:b/>
          <w:sz w:val="28"/>
          <w:szCs w:val="28"/>
        </w:rPr>
        <w:t xml:space="preserve">3 </w:t>
      </w:r>
      <w:r w:rsidR="00CE5590" w:rsidRPr="00F2762C">
        <w:rPr>
          <w:rFonts w:ascii="Times New Roman" w:hAnsi="Times New Roman" w:cs="Times New Roman"/>
          <w:b/>
          <w:bCs/>
          <w:sz w:val="28"/>
          <w:szCs w:val="28"/>
        </w:rPr>
        <w:t>ОПЫТНО-ЭКСПЕРИМЕНТАЛЬНАЯ РАБОТА ПО УПРАВЛЕНИЮ ПРОЦЕССАМИ ОБЕСПЕЧЕНИЯ КАЧЕСТВА ОБРАЗОВАТЕЛЬНОЙ ПРОГРАММЫ</w:t>
      </w:r>
    </w:p>
    <w:p w14:paraId="2BCFDA3D" w14:textId="77777777" w:rsidR="0095404F" w:rsidRPr="00EF7DB4" w:rsidRDefault="0095404F" w:rsidP="00CA2114">
      <w:pPr>
        <w:spacing w:after="0" w:line="240" w:lineRule="auto"/>
        <w:ind w:right="-1" w:firstLine="709"/>
        <w:jc w:val="both"/>
        <w:rPr>
          <w:rFonts w:ascii="Times New Roman" w:hAnsi="Times New Roman" w:cs="Times New Roman"/>
          <w:b/>
          <w:bCs/>
          <w:sz w:val="28"/>
          <w:szCs w:val="28"/>
        </w:rPr>
      </w:pPr>
    </w:p>
    <w:p w14:paraId="5FF42129" w14:textId="3DB79616" w:rsidR="0095404F" w:rsidRPr="00CE5590" w:rsidRDefault="0095404F" w:rsidP="00CA2114">
      <w:pPr>
        <w:spacing w:after="0" w:line="240" w:lineRule="auto"/>
        <w:ind w:right="-1" w:firstLine="709"/>
        <w:jc w:val="both"/>
        <w:rPr>
          <w:rFonts w:ascii="Times New Roman" w:hAnsi="Times New Roman" w:cs="Times New Roman"/>
          <w:b/>
          <w:bCs/>
          <w:sz w:val="28"/>
          <w:szCs w:val="28"/>
        </w:rPr>
      </w:pPr>
      <w:r w:rsidRPr="00EF7DB4">
        <w:rPr>
          <w:rFonts w:ascii="Times New Roman" w:hAnsi="Times New Roman" w:cs="Times New Roman"/>
          <w:b/>
          <w:bCs/>
          <w:sz w:val="28"/>
          <w:szCs w:val="28"/>
        </w:rPr>
        <w:t xml:space="preserve">3.1 </w:t>
      </w:r>
      <w:r w:rsidR="00CE5590" w:rsidRPr="00CE5590">
        <w:rPr>
          <w:rFonts w:ascii="Times New Roman" w:eastAsia="Times New Roman" w:hAnsi="Times New Roman" w:cs="Times New Roman"/>
          <w:b/>
          <w:kern w:val="0"/>
          <w:sz w:val="28"/>
          <w:szCs w:val="28"/>
          <w:shd w:val="clear" w:color="auto" w:fill="FFFFFF"/>
        </w:rPr>
        <w:t>Оценка управления процессами обеспечения качества образовательной программы</w:t>
      </w:r>
    </w:p>
    <w:p w14:paraId="79885685" w14:textId="01CDF7FF" w:rsidR="0095404F" w:rsidRPr="00EF7DB4" w:rsidRDefault="0095404F"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Оценка достижения ожидаемых результатов образовательной программы и качества профессионализма социальных педагогов представляет собой важный этап мониторинга и</w:t>
      </w:r>
      <w:r w:rsidR="00286B6F">
        <w:rPr>
          <w:rFonts w:ascii="Times New Roman" w:hAnsi="Times New Roman" w:cs="Times New Roman"/>
          <w:sz w:val="28"/>
          <w:szCs w:val="28"/>
        </w:rPr>
        <w:t xml:space="preserve"> улучшения подготовки кадров. </w:t>
      </w:r>
      <w:r w:rsidRPr="00EF7DB4">
        <w:rPr>
          <w:rFonts w:ascii="Times New Roman" w:hAnsi="Times New Roman" w:cs="Times New Roman"/>
          <w:sz w:val="28"/>
          <w:szCs w:val="28"/>
        </w:rPr>
        <w:t>Обеспечение социально-педагогической, информационной и правовой поддержки воспитания, адаптации и социализации обучающихся стандартизирована в качестве цели деятельности социального педагога [</w:t>
      </w:r>
      <w:r w:rsidR="00623F57" w:rsidRPr="00EF7DB4">
        <w:rPr>
          <w:rFonts w:ascii="Times New Roman" w:hAnsi="Times New Roman" w:cs="Times New Roman"/>
          <w:sz w:val="28"/>
          <w:szCs w:val="28"/>
        </w:rPr>
        <w:t>1</w:t>
      </w:r>
      <w:r w:rsidR="003A0A16">
        <w:rPr>
          <w:rFonts w:ascii="Times New Roman" w:hAnsi="Times New Roman" w:cs="Times New Roman"/>
          <w:sz w:val="28"/>
          <w:szCs w:val="28"/>
        </w:rPr>
        <w:t>88</w:t>
      </w:r>
      <w:r w:rsidRPr="00EF7DB4">
        <w:rPr>
          <w:rFonts w:ascii="Times New Roman" w:hAnsi="Times New Roman" w:cs="Times New Roman"/>
          <w:sz w:val="28"/>
          <w:szCs w:val="28"/>
        </w:rPr>
        <w:t>]. Модель выпускника программы подготовки социального педагога характеризуется образом высококвалифицированного специалиста, обладающего системными знаниями, широким спектром навыков и умений, правовой и социокультурной компетентностью, а также личностными качествами, обеспечивающими эффективную поддержку, защиту прав и развитие обучающихся в условиях социальной и образовательной среды.</w:t>
      </w:r>
    </w:p>
    <w:p w14:paraId="7E6C2373" w14:textId="77777777" w:rsidR="0095404F" w:rsidRPr="00EF7DB4" w:rsidRDefault="0095404F"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Социальный педагог, осуществляя основную и дополнительную профессиональную деятельность, должен демонстрировать владение методами выявления и поддержки обучающихся в ситуациях трудной адаптации, взаимодействия с ключевыми субъектами профилактики, а также возрастной и поведенческой спецификой несовершеннолетних и их окружения, наличие глубоких знаний в области социализации, духовно-нравственного развития, умение учитывать современные социокультурные и информационные тенденции, влияющие на обучение и развитие несовершеннолетних. </w:t>
      </w:r>
    </w:p>
    <w:p w14:paraId="1598EBCA" w14:textId="77777777" w:rsidR="0095404F" w:rsidRPr="00EF7DB4" w:rsidRDefault="0095404F" w:rsidP="00CA2114">
      <w:pPr>
        <w:spacing w:after="0" w:line="240" w:lineRule="auto"/>
        <w:ind w:right="-1" w:firstLine="709"/>
        <w:jc w:val="both"/>
        <w:rPr>
          <w:rFonts w:ascii="Times New Roman" w:hAnsi="Times New Roman" w:cs="Times New Roman"/>
        </w:rPr>
      </w:pPr>
      <w:r w:rsidRPr="00EF7DB4">
        <w:rPr>
          <w:rFonts w:ascii="Times New Roman" w:hAnsi="Times New Roman" w:cs="Times New Roman"/>
          <w:sz w:val="28"/>
          <w:szCs w:val="28"/>
        </w:rPr>
        <w:t>Степень сформированности профессиональных компетенций социального педагога поддается объективной оценке посредством широкого спектра диагностических методик, опирающихся на деятельностный, личностно-ориентированный и компетентностный подходы, что позволяет комплексно измерить уровень когнитивных, метакогнитивных навыков, практических умений и профессиональной готовности специалиста. В современной педагогике насчитывается более пятидесяти методов и методик, направленных на комплексную оценку профессионализма педагога, включая диагностику его знаний, умений, личностных качеств, профессиональных установок и эффективности взаимодействия с обучающимся и социальным окружением.</w:t>
      </w:r>
    </w:p>
    <w:p w14:paraId="0C2ECD52" w14:textId="16361C5E" w:rsidR="0095404F" w:rsidRPr="00EF7DB4" w:rsidRDefault="0095404F" w:rsidP="00CA2114">
      <w:pPr>
        <w:widowControl w:val="0"/>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Необходимость эффективного управления образовательным процессом обусловливает актуальность проектирования и определения путей достижения результатов обучения, определяющей чертой которых является ориентация на компетентностный подход [</w:t>
      </w:r>
      <w:r w:rsidR="00623F57" w:rsidRPr="00EF7DB4">
        <w:rPr>
          <w:rFonts w:ascii="Times New Roman" w:hAnsi="Times New Roman" w:cs="Times New Roman"/>
          <w:sz w:val="28"/>
          <w:szCs w:val="28"/>
        </w:rPr>
        <w:t>1</w:t>
      </w:r>
      <w:r w:rsidR="003A0A16">
        <w:rPr>
          <w:rFonts w:ascii="Times New Roman" w:hAnsi="Times New Roman" w:cs="Times New Roman"/>
          <w:sz w:val="28"/>
          <w:szCs w:val="28"/>
        </w:rPr>
        <w:t>8</w:t>
      </w:r>
      <w:r w:rsidR="00623F57" w:rsidRPr="00EF7DB4">
        <w:rPr>
          <w:rFonts w:ascii="Times New Roman" w:hAnsi="Times New Roman" w:cs="Times New Roman"/>
          <w:sz w:val="28"/>
          <w:szCs w:val="28"/>
        </w:rPr>
        <w:t>9,</w:t>
      </w:r>
      <w:r w:rsidR="005200CA" w:rsidRPr="00EF7DB4">
        <w:rPr>
          <w:rFonts w:ascii="Times New Roman" w:hAnsi="Times New Roman" w:cs="Times New Roman"/>
          <w:sz w:val="28"/>
          <w:szCs w:val="28"/>
        </w:rPr>
        <w:t xml:space="preserve"> </w:t>
      </w:r>
      <w:r w:rsidR="00623F57" w:rsidRPr="00EF7DB4">
        <w:rPr>
          <w:rFonts w:ascii="Times New Roman" w:hAnsi="Times New Roman" w:cs="Times New Roman"/>
          <w:sz w:val="28"/>
          <w:szCs w:val="28"/>
        </w:rPr>
        <w:t>19</w:t>
      </w:r>
      <w:r w:rsidR="003A0A16">
        <w:rPr>
          <w:rFonts w:ascii="Times New Roman" w:hAnsi="Times New Roman" w:cs="Times New Roman"/>
          <w:sz w:val="28"/>
          <w:szCs w:val="28"/>
        </w:rPr>
        <w:t>0</w:t>
      </w:r>
      <w:r w:rsidRPr="00EF7DB4">
        <w:rPr>
          <w:rFonts w:ascii="Times New Roman" w:hAnsi="Times New Roman" w:cs="Times New Roman"/>
          <w:sz w:val="28"/>
          <w:szCs w:val="28"/>
        </w:rPr>
        <w:t>].</w:t>
      </w:r>
      <w:r w:rsidR="00286B6F">
        <w:rPr>
          <w:rFonts w:ascii="Times New Roman" w:hAnsi="Times New Roman" w:cs="Times New Roman"/>
          <w:sz w:val="28"/>
          <w:szCs w:val="28"/>
          <w:lang w:val="kk-KZ"/>
        </w:rPr>
        <w:t xml:space="preserve"> </w:t>
      </w:r>
      <w:r w:rsidRPr="00EF7DB4">
        <w:rPr>
          <w:rFonts w:ascii="Times New Roman" w:hAnsi="Times New Roman" w:cs="Times New Roman"/>
          <w:sz w:val="28"/>
          <w:szCs w:val="28"/>
        </w:rPr>
        <w:t>Компетенции становятся системообразующим элементом образовательного процесса, поскольку они отражают:</w:t>
      </w:r>
    </w:p>
    <w:p w14:paraId="7A8768ED" w14:textId="77777777" w:rsidR="0095404F" w:rsidRPr="00EF7DB4" w:rsidRDefault="0095404F" w:rsidP="00CA2114">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требования и ожидания работодателей;</w:t>
      </w:r>
    </w:p>
    <w:p w14:paraId="37D13765" w14:textId="77777777" w:rsidR="0095404F" w:rsidRPr="00EF7DB4" w:rsidRDefault="0095404F" w:rsidP="00CA2114">
      <w:pPr>
        <w:numPr>
          <w:ilvl w:val="0"/>
          <w:numId w:val="32"/>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личностные запросы обучающихся;</w:t>
      </w:r>
    </w:p>
    <w:p w14:paraId="7046FBB9" w14:textId="77777777" w:rsidR="0095404F" w:rsidRPr="00EF7DB4" w:rsidRDefault="0095404F" w:rsidP="00CA2114">
      <w:pPr>
        <w:numPr>
          <w:ilvl w:val="0"/>
          <w:numId w:val="32"/>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потенциальные возможности содержания образовательных программ.</w:t>
      </w:r>
    </w:p>
    <w:p w14:paraId="6E33E6D5" w14:textId="77777777" w:rsidR="0095404F" w:rsidRPr="00EF7DB4" w:rsidRDefault="0095404F" w:rsidP="00CA2114">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Разработка инструментов для измерения степени овладения компетенциями, особенно в количественном выражении, представляет собой одну из приоритетных задач в области обеспечения качества образования.</w:t>
      </w:r>
    </w:p>
    <w:p w14:paraId="582B78AE"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Ключевая цель процессов обеспечения качества образовательной программы состоит в достижении оптимальных значений, выбранных либо установленных в соответствии с требованиями внешней среды критериев. </w:t>
      </w:r>
    </w:p>
    <w:p w14:paraId="16C19C6E"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 соответствии с процессным подходом (</w:t>
      </w:r>
      <w:r w:rsidRPr="00EF7DB4">
        <w:rPr>
          <w:rFonts w:ascii="Times New Roman" w:eastAsia="Aptos" w:hAnsi="Times New Roman" w:cs="Arial"/>
          <w:kern w:val="0"/>
          <w:sz w:val="28"/>
          <w:szCs w:val="28"/>
          <w:lang w:val="en-US"/>
          <w14:ligatures w14:val="none"/>
        </w:rPr>
        <w:t>ISO</w:t>
      </w:r>
      <w:r w:rsidRPr="00EF7DB4">
        <w:rPr>
          <w:rFonts w:ascii="Times New Roman" w:eastAsia="Aptos" w:hAnsi="Times New Roman" w:cs="Arial"/>
          <w:kern w:val="0"/>
          <w:sz w:val="28"/>
          <w:szCs w:val="28"/>
          <w14:ligatures w14:val="none"/>
        </w:rPr>
        <w:t xml:space="preserve"> 9000-2015) качество определяется способностью удовлетворять потребителей и влиянием на соответствующие заинтересованные стороны. В связи с масштабом экономической и социальной значимости образовательных программ круг потребителей и сторон, заинтересованных в их реализации весьма обширен:</w:t>
      </w:r>
    </w:p>
    <w:p w14:paraId="1C9AED0C"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1) абитуриенты, выпускники ОО уровней среднего, технического и профессионального, послесреднего образования, а также родители;</w:t>
      </w:r>
    </w:p>
    <w:p w14:paraId="7E84AAF7"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2) обучающиеся трех уровней образования, в том числе программ академической мобильности и СОП;</w:t>
      </w:r>
    </w:p>
    <w:p w14:paraId="429FBC1E"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3) профессорско-преподавательский состав, административно-управленческий персонал, специалисты служб поддержки обучающихся;</w:t>
      </w:r>
    </w:p>
    <w:p w14:paraId="0500A471"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4) преподаватели других вузов, участвующие в программах академической мобильности;</w:t>
      </w:r>
    </w:p>
    <w:p w14:paraId="04B138DA"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5) слушатели курсов повышения квалификации и переподготовки кадров, осваивающие содержание одного из видов программ дополнительного образования взрослых;</w:t>
      </w:r>
    </w:p>
    <w:p w14:paraId="1DDEC6B5"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6) молодые специалисты, выпускники ОП, в том числе вошедшие в профессию в первые 3 года после завершения программы;</w:t>
      </w:r>
    </w:p>
    <w:p w14:paraId="0679DA7C"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7) органы государственного и местного управления;</w:t>
      </w:r>
    </w:p>
    <w:p w14:paraId="0BBF7A87"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8) работодатели, руководство и персонал организаций, производств, деятельность которых соответствует цели ОП;</w:t>
      </w:r>
    </w:p>
    <w:p w14:paraId="4BCC385A"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9) координаторы ВЭК аккредитационных агентств, взаимодействующие с вузами в процессах обеспечения качества;</w:t>
      </w:r>
    </w:p>
    <w:p w14:paraId="749AAE15"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10) специалисты рейтинговых агентств;</w:t>
      </w:r>
    </w:p>
    <w:p w14:paraId="6D155037"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11) общественность, физические и юридические лица, направление деятельности которых входит в рамки содержания дисциплин ОП;</w:t>
      </w:r>
    </w:p>
    <w:p w14:paraId="65B34018"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12) другие заинтересованные лица.</w:t>
      </w:r>
    </w:p>
    <w:p w14:paraId="28AECB23" w14:textId="2D6F4C83"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Другой, представленный в диссертационном исследовании подход предполагает использование стандартов и рекомендаций для обеспечения качества в Европейском пространстве высшего образования» (ESG</w:t>
      </w:r>
      <w:r w:rsidR="00F13501" w:rsidRPr="00EF7DB4">
        <w:rPr>
          <w:rFonts w:ascii="Times New Roman" w:eastAsia="Aptos" w:hAnsi="Times New Roman" w:cs="Arial"/>
          <w:kern w:val="0"/>
          <w:sz w:val="28"/>
          <w:szCs w:val="28"/>
          <w14:ligatures w14:val="none"/>
        </w:rPr>
        <w:t xml:space="preserve">, </w:t>
      </w:r>
      <w:r w:rsidRPr="00EF7DB4">
        <w:rPr>
          <w:rFonts w:ascii="Times New Roman" w:eastAsia="Aptos" w:hAnsi="Times New Roman" w:cs="Arial"/>
          <w:kern w:val="0"/>
          <w:sz w:val="28"/>
          <w:szCs w:val="28"/>
          <w14:ligatures w14:val="none"/>
        </w:rPr>
        <w:t>2015), который в практике управления вузов Казахстана представлен критериями аккредитации, разработанными национальными и международными рейтинговыми агентствами.</w:t>
      </w:r>
    </w:p>
    <w:p w14:paraId="54B3BF34"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 качестве критериев оценки управления процессами обеспечения качества образовательной программы рассмотрим удовлетворенность ключевых категорий потребителей и заинтересованных сторон и результаты внешней и самооценки ОП в соответствии с критериями аккредитационных агентств.</w:t>
      </w:r>
    </w:p>
    <w:p w14:paraId="0EBAFE4B" w14:textId="77777777" w:rsidR="0095404F" w:rsidRPr="00EF7DB4" w:rsidRDefault="0095404F" w:rsidP="00CA2114">
      <w:pPr>
        <w:tabs>
          <w:tab w:val="left" w:pos="113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соответствии с задачами диссертационного исследования нами в качестве ключевых стейкхолдеров определены работодатели. Аналитический материал по итогам диагностики удовлетворенности работодателей уровнем сформированности компетенций выпускников, полученные в ходе мониторинга, призваны служить основой для принятия управленческих решений в области обеспечения качества. </w:t>
      </w:r>
    </w:p>
    <w:p w14:paraId="203F8F7A" w14:textId="1AF17339"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Анализ разработанных отечественными и зарубежными учеными подходов к проектированию диагностических инструментов позволил выделить наиболее актуальные для нашего исследования методики. Такие, как «Опросник профессиональной готовности» Л.Н. Кабардовой, «Диагностика структуры мотивов трудовой деятельности» Т.Л. Бадова, «Выявление установок «труд-деньги» О.Ф. Потемкиной, «Опросник каскадной самооценки хозяйственного руководителя» Е.С. Жарикова, «Склонность к определенному стилю управления», методы «Мотивы выбора деятельности преподавателя» Е.А.</w:t>
      </w:r>
      <w:r w:rsidR="00CA2114">
        <w:rPr>
          <w:rFonts w:ascii="Times New Roman" w:eastAsia="Aptos" w:hAnsi="Times New Roman" w:cs="Arial"/>
          <w:kern w:val="0"/>
          <w:sz w:val="28"/>
          <w:szCs w:val="28"/>
          <w:lang w:val="kk-KZ"/>
          <w14:ligatures w14:val="none"/>
        </w:rPr>
        <w:t> </w:t>
      </w:r>
      <w:r w:rsidRPr="00EF7DB4">
        <w:rPr>
          <w:rFonts w:ascii="Times New Roman" w:eastAsia="Aptos" w:hAnsi="Times New Roman" w:cs="Arial"/>
          <w:kern w:val="0"/>
          <w:sz w:val="28"/>
          <w:szCs w:val="28"/>
          <w14:ligatures w14:val="none"/>
        </w:rPr>
        <w:t xml:space="preserve">Ильина и «Изучение удовлетворенности учителей своей профессией и работой», разработанный Н.В. Журиным и Е.П. Ильиным </w:t>
      </w:r>
      <w:r w:rsidRPr="00EF7DB4">
        <w:rPr>
          <w:rFonts w:ascii="Times New Roman" w:hAnsi="Times New Roman" w:cs="Times New Roman"/>
          <w:sz w:val="28"/>
          <w:szCs w:val="28"/>
        </w:rPr>
        <w:t>[</w:t>
      </w:r>
      <w:r w:rsidR="00286B6F">
        <w:rPr>
          <w:rFonts w:ascii="Times New Roman" w:hAnsi="Times New Roman" w:cs="Times New Roman"/>
          <w:sz w:val="28"/>
          <w:szCs w:val="28"/>
          <w:lang w:val="kk-KZ"/>
        </w:rPr>
        <w:t>19</w:t>
      </w:r>
      <w:r w:rsidR="00C57A49">
        <w:rPr>
          <w:rFonts w:ascii="Times New Roman" w:hAnsi="Times New Roman" w:cs="Times New Roman"/>
          <w:sz w:val="28"/>
          <w:szCs w:val="28"/>
          <w:lang w:val="kk-KZ"/>
        </w:rPr>
        <w:t>1</w:t>
      </w:r>
      <w:r w:rsidRPr="00EF7DB4">
        <w:rPr>
          <w:rFonts w:ascii="Times New Roman" w:hAnsi="Times New Roman" w:cs="Times New Roman"/>
          <w:sz w:val="28"/>
          <w:szCs w:val="28"/>
        </w:rPr>
        <w:t xml:space="preserve">], </w:t>
      </w:r>
      <w:r w:rsidRPr="00EF7DB4">
        <w:rPr>
          <w:rFonts w:ascii="Times New Roman" w:eastAsia="Aptos" w:hAnsi="Times New Roman" w:cs="Arial"/>
          <w:kern w:val="0"/>
          <w:sz w:val="28"/>
          <w:szCs w:val="28"/>
          <w14:ligatures w14:val="none"/>
        </w:rPr>
        <w:t>а также методика «Оценка профессиональной направленности личности учителя»</w:t>
      </w:r>
      <w:r w:rsidRPr="00EF7DB4">
        <w:rPr>
          <w:rFonts w:ascii="Times New Roman" w:hAnsi="Times New Roman" w:cs="Times New Roman"/>
          <w:sz w:val="28"/>
          <w:szCs w:val="28"/>
        </w:rPr>
        <w:t xml:space="preserve"> [</w:t>
      </w:r>
      <w:r w:rsidR="00C57A49">
        <w:rPr>
          <w:rFonts w:ascii="Times New Roman" w:hAnsi="Times New Roman" w:cs="Times New Roman"/>
          <w:sz w:val="28"/>
          <w:szCs w:val="28"/>
        </w:rPr>
        <w:t>192</w:t>
      </w:r>
      <w:r w:rsidRPr="00EF7DB4">
        <w:rPr>
          <w:rFonts w:ascii="Times New Roman" w:hAnsi="Times New Roman" w:cs="Times New Roman"/>
          <w:sz w:val="28"/>
          <w:szCs w:val="28"/>
        </w:rPr>
        <w:t xml:space="preserve">]. </w:t>
      </w:r>
      <w:r w:rsidRPr="00EF7DB4">
        <w:rPr>
          <w:rFonts w:ascii="Times New Roman" w:eastAsia="Aptos" w:hAnsi="Times New Roman" w:cs="Arial"/>
          <w:kern w:val="0"/>
          <w:sz w:val="28"/>
          <w:szCs w:val="28"/>
          <w14:ligatures w14:val="none"/>
        </w:rPr>
        <w:t xml:space="preserve">Под руководством научного консультанта разработана оригинальная методика расчета параметров, характеризующих качество ОП </w:t>
      </w:r>
      <w:r w:rsidRPr="00EF7DB4">
        <w:rPr>
          <w:rFonts w:ascii="Times New Roman" w:hAnsi="Times New Roman" w:cs="Times New Roman"/>
          <w:sz w:val="28"/>
          <w:szCs w:val="28"/>
        </w:rPr>
        <w:t>[</w:t>
      </w:r>
      <w:r w:rsidR="00C57A49">
        <w:rPr>
          <w:rFonts w:ascii="Times New Roman" w:hAnsi="Times New Roman" w:cs="Times New Roman"/>
          <w:sz w:val="28"/>
          <w:szCs w:val="28"/>
        </w:rPr>
        <w:t>193</w:t>
      </w:r>
      <w:r w:rsidRPr="00EF7DB4">
        <w:rPr>
          <w:rFonts w:ascii="Times New Roman" w:hAnsi="Times New Roman" w:cs="Times New Roman"/>
          <w:sz w:val="28"/>
          <w:szCs w:val="28"/>
        </w:rPr>
        <w:t xml:space="preserve">]. </w:t>
      </w:r>
      <w:r w:rsidRPr="00EF7DB4">
        <w:rPr>
          <w:rFonts w:ascii="Times New Roman" w:eastAsia="Aptos" w:hAnsi="Times New Roman" w:cs="Arial"/>
          <w:kern w:val="0"/>
          <w:sz w:val="28"/>
          <w:szCs w:val="28"/>
          <w14:ligatures w14:val="none"/>
        </w:rPr>
        <w:t>На этой основе с учетом специфики исследования, его цели, особенностей управления процессами обеспечения качества образовательной программы, как объекта исследования были разработаны и внедрены анкеты и опросные листы для анализа удовлетворенности внешних и внутренних стейкхолдеров и ее количественной оценки, допускающей сравнительный анализ и выявление динамики изменений.</w:t>
      </w:r>
    </w:p>
    <w:p w14:paraId="417000B4"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Важно подчеркнуть, что анкеты для опроса стейкхолдеров сформированы с учетом представленных в диссертации концепций, подходов, требований к подготовке специалистов, социальных педагогов, что, в частности, обеспечивает глубину и теоретическую обоснованность оценки и ее результатов.</w:t>
      </w:r>
    </w:p>
    <w:p w14:paraId="00D7DAE0"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С учетом компетентности целевых групп опрашиваемых стейкхолдеров, а также необходимости ограничивать количество вопросов для обеспечения стейкхолдерам комфортных условий анкетирования в многообразии процессов обеспечения качества образовательной программы исследование концентрируется на основных и наиболее значимых:</w:t>
      </w:r>
    </w:p>
    <w:p w14:paraId="73F482E9" w14:textId="786EF21A"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планирование, проектирование и корректировка образовательной программы;</w:t>
      </w:r>
    </w:p>
    <w:p w14:paraId="064F260D" w14:textId="321F0BA3"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мониторинг учебного процесса, оценка результатов обучения;</w:t>
      </w:r>
    </w:p>
    <w:p w14:paraId="2573740D" w14:textId="58EE063B"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организация и проведение внешней экспертизы образовательной программы;</w:t>
      </w:r>
    </w:p>
    <w:p w14:paraId="5937DA75" w14:textId="0AE087B2"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оценка и анализ обратной связи от студентов, преподавателей и работодателей;</w:t>
      </w:r>
    </w:p>
    <w:p w14:paraId="4EC49C23" w14:textId="104613E0"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развитие компетенций преподавательского состава по вопросам качества образования;</w:t>
      </w:r>
    </w:p>
    <w:p w14:paraId="67A6B830" w14:textId="793B4DD5"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внедрение инновационных методов и технологий в образовательный процесс;</w:t>
      </w:r>
    </w:p>
    <w:p w14:paraId="01F5029A" w14:textId="06FD9B93" w:rsidR="0095404F" w:rsidRPr="00EF7DB4" w:rsidRDefault="0095404F" w:rsidP="00CA2114">
      <w:pPr>
        <w:pStyle w:val="a8"/>
        <w:numPr>
          <w:ilvl w:val="0"/>
          <w:numId w:val="72"/>
        </w:numPr>
        <w:tabs>
          <w:tab w:val="left" w:pos="851"/>
          <w:tab w:val="left"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обеспечение прозрачности и доступности информации о качестве образовательной программы для заинтересованных сторон.</w:t>
      </w:r>
    </w:p>
    <w:p w14:paraId="2F717668" w14:textId="77777777"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Рассмотрению также подлежат вопросы маркетинга ОП на рынках труда и образовательных услуг.</w:t>
      </w:r>
    </w:p>
    <w:p w14:paraId="2ED850EC" w14:textId="5AF6812D" w:rsidR="0095404F" w:rsidRPr="00EF7DB4" w:rsidRDefault="0095404F" w:rsidP="00CA2114">
      <w:pPr>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Ключевые группы стейкхолдеров, наиболее актуальные для оценки качества </w:t>
      </w:r>
      <w:r w:rsidR="0030462D">
        <w:rPr>
          <w:rFonts w:ascii="Times New Roman" w:eastAsia="Aptos" w:hAnsi="Times New Roman" w:cs="Arial"/>
          <w:kern w:val="0"/>
          <w:sz w:val="28"/>
          <w:szCs w:val="28"/>
          <w14:ligatures w14:val="none"/>
        </w:rPr>
        <w:t>образовательной программы</w:t>
      </w:r>
      <w:r w:rsidRPr="00EF7DB4">
        <w:rPr>
          <w:rFonts w:ascii="Times New Roman" w:eastAsia="Aptos" w:hAnsi="Times New Roman" w:cs="Arial"/>
          <w:kern w:val="0"/>
          <w:sz w:val="28"/>
          <w:szCs w:val="28"/>
          <w14:ligatures w14:val="none"/>
        </w:rPr>
        <w:t xml:space="preserve">: студенты, </w:t>
      </w:r>
      <w:r w:rsidR="0030462D">
        <w:rPr>
          <w:rFonts w:ascii="Times New Roman" w:eastAsia="Aptos" w:hAnsi="Times New Roman" w:cs="Arial"/>
          <w:kern w:val="0"/>
          <w:sz w:val="28"/>
          <w:szCs w:val="28"/>
          <w14:ligatures w14:val="none"/>
        </w:rPr>
        <w:t>профессорско-преподавательский состав</w:t>
      </w:r>
      <w:r w:rsidRPr="00EF7DB4">
        <w:rPr>
          <w:rFonts w:ascii="Times New Roman" w:eastAsia="Aptos" w:hAnsi="Times New Roman" w:cs="Arial"/>
          <w:kern w:val="0"/>
          <w:sz w:val="28"/>
          <w:szCs w:val="28"/>
          <w14:ligatures w14:val="none"/>
        </w:rPr>
        <w:t>, работодатели, выпускники</w:t>
      </w:r>
      <w:r w:rsidR="00CA2114">
        <w:rPr>
          <w:rFonts w:ascii="Times New Roman" w:eastAsia="Aptos" w:hAnsi="Times New Roman" w:cs="Arial"/>
          <w:kern w:val="0"/>
          <w:sz w:val="28"/>
          <w:szCs w:val="28"/>
          <w:lang w:val="kk-KZ"/>
          <w14:ligatures w14:val="none"/>
        </w:rPr>
        <w:t xml:space="preserve"> (таблица 6)</w:t>
      </w:r>
      <w:r w:rsidRPr="00EF7DB4">
        <w:rPr>
          <w:rFonts w:ascii="Times New Roman" w:eastAsia="Aptos" w:hAnsi="Times New Roman" w:cs="Arial"/>
          <w:kern w:val="0"/>
          <w:sz w:val="28"/>
          <w:szCs w:val="28"/>
          <w14:ligatures w14:val="none"/>
        </w:rPr>
        <w:t>.</w:t>
      </w:r>
    </w:p>
    <w:p w14:paraId="3BA52FBF"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4B258D33" w14:textId="47B3F25B" w:rsidR="0095404F" w:rsidRPr="00EF7DB4" w:rsidRDefault="0095404F" w:rsidP="00CA2114">
      <w:pPr>
        <w:spacing w:after="0" w:line="256" w:lineRule="auto"/>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Таблица 6 – </w:t>
      </w:r>
      <w:r w:rsidR="00CA2114" w:rsidRPr="00EF7DB4">
        <w:rPr>
          <w:rFonts w:ascii="Times New Roman" w:eastAsia="Aptos" w:hAnsi="Times New Roman" w:cs="Arial"/>
          <w:kern w:val="0"/>
          <w:sz w:val="28"/>
          <w:szCs w:val="28"/>
          <w14:ligatures w14:val="none"/>
        </w:rPr>
        <w:t xml:space="preserve">Количество </w:t>
      </w:r>
      <w:r w:rsidRPr="00EF7DB4">
        <w:rPr>
          <w:rFonts w:ascii="Times New Roman" w:eastAsia="Aptos" w:hAnsi="Times New Roman" w:cs="Arial"/>
          <w:kern w:val="0"/>
          <w:sz w:val="28"/>
          <w:szCs w:val="28"/>
          <w14:ligatures w14:val="none"/>
        </w:rPr>
        <w:t xml:space="preserve">привлеченных ключевых стейкхолдеров </w:t>
      </w:r>
    </w:p>
    <w:p w14:paraId="7AA6BD0F" w14:textId="77777777" w:rsidR="0095404F" w:rsidRPr="00CA2114" w:rsidRDefault="0095404F" w:rsidP="0095404F">
      <w:pPr>
        <w:spacing w:after="0" w:line="256" w:lineRule="auto"/>
        <w:ind w:firstLine="567"/>
        <w:jc w:val="both"/>
        <w:rPr>
          <w:rFonts w:ascii="Times New Roman" w:eastAsia="Aptos" w:hAnsi="Times New Roman" w:cs="Arial"/>
          <w:kern w:val="0"/>
          <w:sz w:val="16"/>
          <w:szCs w:val="16"/>
          <w14:ligatures w14:val="none"/>
        </w:rPr>
      </w:pPr>
    </w:p>
    <w:tbl>
      <w:tblPr>
        <w:tblStyle w:val="af2"/>
        <w:tblW w:w="0" w:type="auto"/>
        <w:tblInd w:w="108" w:type="dxa"/>
        <w:tblLook w:val="04A0" w:firstRow="1" w:lastRow="0" w:firstColumn="1" w:lastColumn="0" w:noHBand="0" w:noVBand="1"/>
      </w:tblPr>
      <w:tblGrid>
        <w:gridCol w:w="959"/>
        <w:gridCol w:w="3522"/>
        <w:gridCol w:w="2711"/>
        <w:gridCol w:w="2328"/>
      </w:tblGrid>
      <w:tr w:rsidR="00CA2114" w:rsidRPr="00CA2114" w14:paraId="5D353C66" w14:textId="77777777" w:rsidTr="00CA2114">
        <w:tc>
          <w:tcPr>
            <w:tcW w:w="761" w:type="dxa"/>
            <w:tcBorders>
              <w:top w:val="single" w:sz="4" w:space="0" w:color="auto"/>
              <w:left w:val="single" w:sz="4" w:space="0" w:color="auto"/>
              <w:bottom w:val="single" w:sz="4" w:space="0" w:color="auto"/>
              <w:right w:val="single" w:sz="4" w:space="0" w:color="auto"/>
            </w:tcBorders>
          </w:tcPr>
          <w:p w14:paraId="1A245B85" w14:textId="5995AC38" w:rsidR="00CA2114" w:rsidRPr="00CA2114" w:rsidRDefault="00CA2114" w:rsidP="00CA2114">
            <w:pPr>
              <w:spacing w:line="256" w:lineRule="auto"/>
              <w:jc w:val="center"/>
              <w:rPr>
                <w:rFonts w:ascii="Times New Roman" w:eastAsia="Aptos" w:hAnsi="Times New Roman" w:cs="Arial"/>
                <w:bCs/>
                <w:kern w:val="0"/>
                <w:lang w:val="kk-KZ"/>
                <w14:ligatures w14:val="none"/>
              </w:rPr>
            </w:pPr>
            <w:r>
              <w:rPr>
                <w:rFonts w:ascii="Times New Roman" w:eastAsia="Aptos" w:hAnsi="Times New Roman" w:cs="Arial"/>
                <w:bCs/>
                <w:kern w:val="0"/>
                <w:lang w:val="kk-KZ"/>
                <w14:ligatures w14:val="none"/>
              </w:rPr>
              <w:t xml:space="preserve">Группа </w:t>
            </w:r>
          </w:p>
        </w:tc>
        <w:tc>
          <w:tcPr>
            <w:tcW w:w="3634" w:type="dxa"/>
            <w:tcBorders>
              <w:top w:val="single" w:sz="4" w:space="0" w:color="auto"/>
              <w:left w:val="single" w:sz="4" w:space="0" w:color="auto"/>
              <w:bottom w:val="single" w:sz="4" w:space="0" w:color="auto"/>
              <w:right w:val="single" w:sz="4" w:space="0" w:color="auto"/>
            </w:tcBorders>
          </w:tcPr>
          <w:p w14:paraId="01C1EC34" w14:textId="1D1535F2" w:rsidR="00CA2114" w:rsidRPr="00CA2114" w:rsidRDefault="00CA2114" w:rsidP="00CA2114">
            <w:pPr>
              <w:spacing w:line="256" w:lineRule="auto"/>
              <w:jc w:val="center"/>
              <w:rPr>
                <w:rFonts w:ascii="Times New Roman" w:eastAsia="Aptos" w:hAnsi="Times New Roman" w:cs="Arial"/>
                <w:bCs/>
                <w:kern w:val="0"/>
                <w14:ligatures w14:val="none"/>
              </w:rPr>
            </w:pPr>
            <w:r w:rsidRPr="00CA2114">
              <w:rPr>
                <w:rFonts w:ascii="Times New Roman" w:eastAsia="Aptos" w:hAnsi="Times New Roman" w:cs="Arial"/>
                <w:bCs/>
                <w:kern w:val="0"/>
                <w14:ligatures w14:val="none"/>
              </w:rPr>
              <w:t>Стейкхолдеры</w:t>
            </w:r>
          </w:p>
        </w:tc>
        <w:tc>
          <w:tcPr>
            <w:tcW w:w="2835" w:type="dxa"/>
            <w:tcBorders>
              <w:top w:val="single" w:sz="4" w:space="0" w:color="auto"/>
              <w:left w:val="single" w:sz="4" w:space="0" w:color="auto"/>
              <w:bottom w:val="single" w:sz="4" w:space="0" w:color="auto"/>
              <w:right w:val="single" w:sz="4" w:space="0" w:color="auto"/>
            </w:tcBorders>
          </w:tcPr>
          <w:p w14:paraId="7FD7CF96" w14:textId="2AC5CFCE" w:rsidR="00CA2114" w:rsidRPr="00CA2114" w:rsidRDefault="00CA2114" w:rsidP="00CA2114">
            <w:pPr>
              <w:spacing w:line="256" w:lineRule="auto"/>
              <w:jc w:val="center"/>
              <w:rPr>
                <w:rFonts w:ascii="Times New Roman" w:eastAsia="Aptos" w:hAnsi="Times New Roman" w:cs="Arial"/>
                <w:bCs/>
                <w:kern w:val="0"/>
                <w:lang w:val="kk-KZ"/>
                <w14:ligatures w14:val="none"/>
              </w:rPr>
            </w:pPr>
            <w:r w:rsidRPr="00CA2114">
              <w:rPr>
                <w:rFonts w:ascii="Times New Roman" w:eastAsia="Aptos" w:hAnsi="Times New Roman" w:cs="Arial"/>
                <w:bCs/>
                <w:kern w:val="0"/>
                <w14:ligatures w14:val="none"/>
              </w:rPr>
              <w:t>2021</w:t>
            </w:r>
            <w:r>
              <w:rPr>
                <w:rFonts w:ascii="Times New Roman" w:eastAsia="Aptos" w:hAnsi="Times New Roman" w:cs="Arial"/>
                <w:bCs/>
                <w:kern w:val="0"/>
                <w:lang w:val="kk-KZ"/>
                <w14:ligatures w14:val="none"/>
              </w:rPr>
              <w:t xml:space="preserve"> год</w:t>
            </w:r>
          </w:p>
        </w:tc>
        <w:tc>
          <w:tcPr>
            <w:tcW w:w="2429" w:type="dxa"/>
            <w:tcBorders>
              <w:top w:val="single" w:sz="4" w:space="0" w:color="auto"/>
              <w:left w:val="single" w:sz="4" w:space="0" w:color="auto"/>
              <w:bottom w:val="single" w:sz="4" w:space="0" w:color="auto"/>
              <w:right w:val="single" w:sz="4" w:space="0" w:color="auto"/>
            </w:tcBorders>
            <w:hideMark/>
          </w:tcPr>
          <w:p w14:paraId="15439845" w14:textId="15184384" w:rsidR="00CA2114" w:rsidRPr="00CA2114" w:rsidRDefault="00CA2114" w:rsidP="00CA2114">
            <w:pPr>
              <w:spacing w:line="256" w:lineRule="auto"/>
              <w:jc w:val="center"/>
              <w:rPr>
                <w:rFonts w:ascii="Times New Roman" w:eastAsia="Aptos" w:hAnsi="Times New Roman" w:cs="Arial"/>
                <w:bCs/>
                <w:kern w:val="0"/>
                <w:lang w:val="kk-KZ"/>
                <w14:ligatures w14:val="none"/>
              </w:rPr>
            </w:pPr>
            <w:r w:rsidRPr="00CA2114">
              <w:rPr>
                <w:rFonts w:ascii="Times New Roman" w:eastAsia="Aptos" w:hAnsi="Times New Roman" w:cs="Arial"/>
                <w:bCs/>
                <w:kern w:val="0"/>
                <w14:ligatures w14:val="none"/>
              </w:rPr>
              <w:t>2024</w:t>
            </w:r>
            <w:r>
              <w:rPr>
                <w:rFonts w:ascii="Times New Roman" w:eastAsia="Aptos" w:hAnsi="Times New Roman" w:cs="Arial"/>
                <w:bCs/>
                <w:kern w:val="0"/>
                <w:lang w:val="kk-KZ"/>
                <w14:ligatures w14:val="none"/>
              </w:rPr>
              <w:t xml:space="preserve"> год</w:t>
            </w:r>
          </w:p>
        </w:tc>
      </w:tr>
      <w:tr w:rsidR="00CA2114" w:rsidRPr="00CA2114" w14:paraId="1941355D" w14:textId="77777777" w:rsidTr="00CA2114">
        <w:tc>
          <w:tcPr>
            <w:tcW w:w="761" w:type="dxa"/>
            <w:tcBorders>
              <w:top w:val="single" w:sz="4" w:space="0" w:color="auto"/>
              <w:left w:val="single" w:sz="4" w:space="0" w:color="auto"/>
              <w:bottom w:val="single" w:sz="4" w:space="0" w:color="auto"/>
              <w:right w:val="single" w:sz="4" w:space="0" w:color="auto"/>
            </w:tcBorders>
          </w:tcPr>
          <w:p w14:paraId="60ED7FF9" w14:textId="5DFCD8AD" w:rsidR="00CA2114" w:rsidRPr="00CA2114" w:rsidRDefault="00CA2114" w:rsidP="00CA2114">
            <w:pPr>
              <w:spacing w:line="256" w:lineRule="auto"/>
              <w:jc w:val="center"/>
              <w:rPr>
                <w:rFonts w:ascii="Times New Roman" w:eastAsia="Aptos" w:hAnsi="Times New Roman" w:cs="Arial"/>
                <w:kern w:val="0"/>
                <w:lang w:val="kk-KZ"/>
                <w14:ligatures w14:val="none"/>
              </w:rPr>
            </w:pPr>
            <w:r>
              <w:rPr>
                <w:rFonts w:ascii="Times New Roman" w:eastAsia="Aptos" w:hAnsi="Times New Roman" w:cs="Arial"/>
                <w:kern w:val="0"/>
                <w:lang w:val="kk-KZ"/>
                <w14:ligatures w14:val="none"/>
              </w:rPr>
              <w:t>1</w:t>
            </w:r>
          </w:p>
        </w:tc>
        <w:tc>
          <w:tcPr>
            <w:tcW w:w="3634" w:type="dxa"/>
            <w:tcBorders>
              <w:top w:val="single" w:sz="4" w:space="0" w:color="auto"/>
              <w:left w:val="single" w:sz="4" w:space="0" w:color="auto"/>
              <w:bottom w:val="single" w:sz="4" w:space="0" w:color="auto"/>
              <w:right w:val="single" w:sz="4" w:space="0" w:color="auto"/>
            </w:tcBorders>
          </w:tcPr>
          <w:p w14:paraId="5201BE16" w14:textId="4697D038" w:rsidR="00CA2114" w:rsidRPr="00CA2114" w:rsidRDefault="00CA2114" w:rsidP="00CA2114">
            <w:pPr>
              <w:spacing w:line="256" w:lineRule="auto"/>
              <w:jc w:val="both"/>
              <w:rPr>
                <w:rFonts w:ascii="Times New Roman" w:eastAsia="Aptos" w:hAnsi="Times New Roman" w:cs="Arial"/>
                <w:kern w:val="0"/>
                <w14:ligatures w14:val="none"/>
              </w:rPr>
            </w:pPr>
            <w:r w:rsidRPr="00CA2114">
              <w:rPr>
                <w:rFonts w:ascii="Times New Roman" w:eastAsia="Aptos" w:hAnsi="Times New Roman" w:cs="Arial"/>
                <w:kern w:val="0"/>
                <w14:ligatures w14:val="none"/>
              </w:rPr>
              <w:t>Студенты</w:t>
            </w:r>
          </w:p>
        </w:tc>
        <w:tc>
          <w:tcPr>
            <w:tcW w:w="2835" w:type="dxa"/>
            <w:tcBorders>
              <w:top w:val="single" w:sz="4" w:space="0" w:color="auto"/>
              <w:left w:val="single" w:sz="4" w:space="0" w:color="auto"/>
              <w:bottom w:val="single" w:sz="4" w:space="0" w:color="auto"/>
              <w:right w:val="single" w:sz="4" w:space="0" w:color="auto"/>
            </w:tcBorders>
          </w:tcPr>
          <w:p w14:paraId="12536FB1" w14:textId="06CBC2ED"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16</w:t>
            </w:r>
          </w:p>
        </w:tc>
        <w:tc>
          <w:tcPr>
            <w:tcW w:w="2429" w:type="dxa"/>
            <w:tcBorders>
              <w:top w:val="single" w:sz="4" w:space="0" w:color="auto"/>
              <w:left w:val="single" w:sz="4" w:space="0" w:color="auto"/>
              <w:bottom w:val="single" w:sz="4" w:space="0" w:color="auto"/>
              <w:right w:val="single" w:sz="4" w:space="0" w:color="auto"/>
            </w:tcBorders>
            <w:hideMark/>
          </w:tcPr>
          <w:p w14:paraId="25F092EC" w14:textId="77777777"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18</w:t>
            </w:r>
          </w:p>
        </w:tc>
      </w:tr>
      <w:tr w:rsidR="00CA2114" w:rsidRPr="00CA2114" w14:paraId="534AB7FF" w14:textId="77777777" w:rsidTr="00CA2114">
        <w:tc>
          <w:tcPr>
            <w:tcW w:w="761" w:type="dxa"/>
            <w:tcBorders>
              <w:top w:val="single" w:sz="4" w:space="0" w:color="auto"/>
              <w:left w:val="single" w:sz="4" w:space="0" w:color="auto"/>
              <w:bottom w:val="single" w:sz="4" w:space="0" w:color="auto"/>
              <w:right w:val="single" w:sz="4" w:space="0" w:color="auto"/>
            </w:tcBorders>
          </w:tcPr>
          <w:p w14:paraId="6C52241D" w14:textId="48115A1C" w:rsidR="00CA2114" w:rsidRPr="00CA2114" w:rsidRDefault="00CA2114" w:rsidP="00CA2114">
            <w:pPr>
              <w:spacing w:line="256" w:lineRule="auto"/>
              <w:jc w:val="center"/>
              <w:rPr>
                <w:rFonts w:ascii="Times New Roman" w:eastAsia="Aptos" w:hAnsi="Times New Roman" w:cs="Arial"/>
                <w:kern w:val="0"/>
                <w:lang w:val="kk-KZ"/>
                <w14:ligatures w14:val="none"/>
              </w:rPr>
            </w:pPr>
            <w:r>
              <w:rPr>
                <w:rFonts w:ascii="Times New Roman" w:eastAsia="Aptos" w:hAnsi="Times New Roman" w:cs="Arial"/>
                <w:kern w:val="0"/>
                <w:lang w:val="kk-KZ"/>
                <w14:ligatures w14:val="none"/>
              </w:rPr>
              <w:t>2</w:t>
            </w:r>
          </w:p>
        </w:tc>
        <w:tc>
          <w:tcPr>
            <w:tcW w:w="3634" w:type="dxa"/>
            <w:tcBorders>
              <w:top w:val="single" w:sz="4" w:space="0" w:color="auto"/>
              <w:left w:val="single" w:sz="4" w:space="0" w:color="auto"/>
              <w:bottom w:val="single" w:sz="4" w:space="0" w:color="auto"/>
              <w:right w:val="single" w:sz="4" w:space="0" w:color="auto"/>
            </w:tcBorders>
          </w:tcPr>
          <w:p w14:paraId="3C954377" w14:textId="415C6ECB" w:rsidR="00CA2114" w:rsidRPr="00CA2114" w:rsidRDefault="00CA2114" w:rsidP="00CA2114">
            <w:pPr>
              <w:spacing w:line="256" w:lineRule="auto"/>
              <w:jc w:val="both"/>
              <w:rPr>
                <w:rFonts w:ascii="Times New Roman" w:eastAsia="Aptos" w:hAnsi="Times New Roman" w:cs="Arial"/>
                <w:kern w:val="0"/>
                <w14:ligatures w14:val="none"/>
              </w:rPr>
            </w:pPr>
            <w:r w:rsidRPr="00CA2114">
              <w:rPr>
                <w:rFonts w:ascii="Times New Roman" w:eastAsia="Aptos" w:hAnsi="Times New Roman" w:cs="Arial"/>
                <w:kern w:val="0"/>
                <w14:ligatures w14:val="none"/>
              </w:rPr>
              <w:t>ППС</w:t>
            </w:r>
          </w:p>
        </w:tc>
        <w:tc>
          <w:tcPr>
            <w:tcW w:w="2835" w:type="dxa"/>
            <w:tcBorders>
              <w:top w:val="single" w:sz="4" w:space="0" w:color="auto"/>
              <w:left w:val="single" w:sz="4" w:space="0" w:color="auto"/>
              <w:bottom w:val="single" w:sz="4" w:space="0" w:color="auto"/>
              <w:right w:val="single" w:sz="4" w:space="0" w:color="auto"/>
            </w:tcBorders>
          </w:tcPr>
          <w:p w14:paraId="26404A92" w14:textId="2E02CD93"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34</w:t>
            </w:r>
          </w:p>
        </w:tc>
        <w:tc>
          <w:tcPr>
            <w:tcW w:w="2429" w:type="dxa"/>
            <w:tcBorders>
              <w:top w:val="single" w:sz="4" w:space="0" w:color="auto"/>
              <w:left w:val="single" w:sz="4" w:space="0" w:color="auto"/>
              <w:bottom w:val="single" w:sz="4" w:space="0" w:color="auto"/>
              <w:right w:val="single" w:sz="4" w:space="0" w:color="auto"/>
            </w:tcBorders>
            <w:hideMark/>
          </w:tcPr>
          <w:p w14:paraId="0B799B62" w14:textId="77777777"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32</w:t>
            </w:r>
          </w:p>
        </w:tc>
      </w:tr>
      <w:tr w:rsidR="00CA2114" w:rsidRPr="00CA2114" w14:paraId="49702721" w14:textId="77777777" w:rsidTr="00CA2114">
        <w:tc>
          <w:tcPr>
            <w:tcW w:w="761" w:type="dxa"/>
            <w:tcBorders>
              <w:top w:val="single" w:sz="4" w:space="0" w:color="auto"/>
              <w:left w:val="single" w:sz="4" w:space="0" w:color="auto"/>
              <w:bottom w:val="single" w:sz="4" w:space="0" w:color="auto"/>
              <w:right w:val="single" w:sz="4" w:space="0" w:color="auto"/>
            </w:tcBorders>
          </w:tcPr>
          <w:p w14:paraId="2999CFF1" w14:textId="5CBAC846" w:rsidR="00CA2114" w:rsidRPr="00CA2114" w:rsidRDefault="00CA2114" w:rsidP="00CA2114">
            <w:pPr>
              <w:spacing w:line="256" w:lineRule="auto"/>
              <w:jc w:val="center"/>
              <w:rPr>
                <w:rFonts w:ascii="Times New Roman" w:eastAsia="Aptos" w:hAnsi="Times New Roman" w:cs="Arial"/>
                <w:kern w:val="0"/>
                <w:lang w:val="kk-KZ"/>
                <w14:ligatures w14:val="none"/>
              </w:rPr>
            </w:pPr>
            <w:r>
              <w:rPr>
                <w:rFonts w:ascii="Times New Roman" w:eastAsia="Aptos" w:hAnsi="Times New Roman" w:cs="Arial"/>
                <w:kern w:val="0"/>
                <w:lang w:val="kk-KZ"/>
                <w14:ligatures w14:val="none"/>
              </w:rPr>
              <w:t>3</w:t>
            </w:r>
          </w:p>
        </w:tc>
        <w:tc>
          <w:tcPr>
            <w:tcW w:w="3634" w:type="dxa"/>
            <w:tcBorders>
              <w:top w:val="single" w:sz="4" w:space="0" w:color="auto"/>
              <w:left w:val="single" w:sz="4" w:space="0" w:color="auto"/>
              <w:bottom w:val="single" w:sz="4" w:space="0" w:color="auto"/>
              <w:right w:val="single" w:sz="4" w:space="0" w:color="auto"/>
            </w:tcBorders>
          </w:tcPr>
          <w:p w14:paraId="54647666" w14:textId="1A7D76D7" w:rsidR="00CA2114" w:rsidRPr="00CA2114" w:rsidRDefault="00CA2114" w:rsidP="00CA2114">
            <w:pPr>
              <w:spacing w:line="256" w:lineRule="auto"/>
              <w:jc w:val="both"/>
              <w:rPr>
                <w:rFonts w:ascii="Times New Roman" w:eastAsia="Aptos" w:hAnsi="Times New Roman" w:cs="Arial"/>
                <w:kern w:val="0"/>
                <w14:ligatures w14:val="none"/>
              </w:rPr>
            </w:pPr>
            <w:r w:rsidRPr="00CA2114">
              <w:rPr>
                <w:rFonts w:ascii="Times New Roman" w:eastAsia="Aptos" w:hAnsi="Times New Roman" w:cs="Arial"/>
                <w:kern w:val="0"/>
                <w14:ligatures w14:val="none"/>
              </w:rPr>
              <w:t>Работодатели</w:t>
            </w:r>
          </w:p>
        </w:tc>
        <w:tc>
          <w:tcPr>
            <w:tcW w:w="2835" w:type="dxa"/>
            <w:tcBorders>
              <w:top w:val="single" w:sz="4" w:space="0" w:color="auto"/>
              <w:left w:val="single" w:sz="4" w:space="0" w:color="auto"/>
              <w:bottom w:val="single" w:sz="4" w:space="0" w:color="auto"/>
              <w:right w:val="single" w:sz="4" w:space="0" w:color="auto"/>
            </w:tcBorders>
          </w:tcPr>
          <w:p w14:paraId="0CCB1603" w14:textId="38C7646D"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72</w:t>
            </w:r>
          </w:p>
        </w:tc>
        <w:tc>
          <w:tcPr>
            <w:tcW w:w="2429" w:type="dxa"/>
            <w:tcBorders>
              <w:top w:val="single" w:sz="4" w:space="0" w:color="auto"/>
              <w:left w:val="single" w:sz="4" w:space="0" w:color="auto"/>
              <w:bottom w:val="single" w:sz="4" w:space="0" w:color="auto"/>
              <w:right w:val="single" w:sz="4" w:space="0" w:color="auto"/>
            </w:tcBorders>
            <w:hideMark/>
          </w:tcPr>
          <w:p w14:paraId="6618332D" w14:textId="77777777"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81</w:t>
            </w:r>
          </w:p>
        </w:tc>
      </w:tr>
      <w:tr w:rsidR="00CA2114" w:rsidRPr="00CA2114" w14:paraId="7C4E326A" w14:textId="77777777" w:rsidTr="00CA2114">
        <w:tc>
          <w:tcPr>
            <w:tcW w:w="761" w:type="dxa"/>
            <w:tcBorders>
              <w:top w:val="single" w:sz="4" w:space="0" w:color="auto"/>
              <w:left w:val="single" w:sz="4" w:space="0" w:color="auto"/>
              <w:bottom w:val="single" w:sz="4" w:space="0" w:color="auto"/>
              <w:right w:val="single" w:sz="4" w:space="0" w:color="auto"/>
            </w:tcBorders>
          </w:tcPr>
          <w:p w14:paraId="23DB51F9" w14:textId="04A2190C" w:rsidR="00CA2114" w:rsidRPr="00CA2114" w:rsidRDefault="00CA2114" w:rsidP="00CA2114">
            <w:pPr>
              <w:spacing w:line="256" w:lineRule="auto"/>
              <w:jc w:val="center"/>
              <w:rPr>
                <w:rFonts w:ascii="Times New Roman" w:eastAsia="Aptos" w:hAnsi="Times New Roman" w:cs="Arial"/>
                <w:kern w:val="0"/>
                <w:lang w:val="kk-KZ"/>
                <w14:ligatures w14:val="none"/>
              </w:rPr>
            </w:pPr>
            <w:r>
              <w:rPr>
                <w:rFonts w:ascii="Times New Roman" w:eastAsia="Aptos" w:hAnsi="Times New Roman" w:cs="Arial"/>
                <w:kern w:val="0"/>
                <w:lang w:val="kk-KZ"/>
                <w14:ligatures w14:val="none"/>
              </w:rPr>
              <w:t>4</w:t>
            </w:r>
          </w:p>
        </w:tc>
        <w:tc>
          <w:tcPr>
            <w:tcW w:w="3634" w:type="dxa"/>
            <w:tcBorders>
              <w:top w:val="single" w:sz="4" w:space="0" w:color="auto"/>
              <w:left w:val="single" w:sz="4" w:space="0" w:color="auto"/>
              <w:bottom w:val="single" w:sz="4" w:space="0" w:color="auto"/>
              <w:right w:val="single" w:sz="4" w:space="0" w:color="auto"/>
            </w:tcBorders>
          </w:tcPr>
          <w:p w14:paraId="583CE494" w14:textId="026F3675" w:rsidR="00CA2114" w:rsidRPr="00CA2114" w:rsidRDefault="00CA2114" w:rsidP="00CA2114">
            <w:pPr>
              <w:spacing w:line="256" w:lineRule="auto"/>
              <w:jc w:val="both"/>
              <w:rPr>
                <w:rFonts w:ascii="Times New Roman" w:eastAsia="Aptos" w:hAnsi="Times New Roman" w:cs="Arial"/>
                <w:kern w:val="0"/>
                <w14:ligatures w14:val="none"/>
              </w:rPr>
            </w:pPr>
            <w:r w:rsidRPr="00CA2114">
              <w:rPr>
                <w:rFonts w:ascii="Times New Roman" w:eastAsia="Aptos" w:hAnsi="Times New Roman" w:cs="Arial"/>
                <w:kern w:val="0"/>
                <w14:ligatures w14:val="none"/>
              </w:rPr>
              <w:t>Выпускники</w:t>
            </w:r>
          </w:p>
        </w:tc>
        <w:tc>
          <w:tcPr>
            <w:tcW w:w="2835" w:type="dxa"/>
            <w:tcBorders>
              <w:top w:val="single" w:sz="4" w:space="0" w:color="auto"/>
              <w:left w:val="single" w:sz="4" w:space="0" w:color="auto"/>
              <w:bottom w:val="single" w:sz="4" w:space="0" w:color="auto"/>
              <w:right w:val="single" w:sz="4" w:space="0" w:color="auto"/>
            </w:tcBorders>
          </w:tcPr>
          <w:p w14:paraId="2FE48D1B" w14:textId="5BA807B7"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70</w:t>
            </w:r>
          </w:p>
        </w:tc>
        <w:tc>
          <w:tcPr>
            <w:tcW w:w="2429" w:type="dxa"/>
            <w:tcBorders>
              <w:top w:val="single" w:sz="4" w:space="0" w:color="auto"/>
              <w:left w:val="single" w:sz="4" w:space="0" w:color="auto"/>
              <w:bottom w:val="single" w:sz="4" w:space="0" w:color="auto"/>
              <w:right w:val="single" w:sz="4" w:space="0" w:color="auto"/>
            </w:tcBorders>
            <w:hideMark/>
          </w:tcPr>
          <w:p w14:paraId="6E0621DE" w14:textId="77777777" w:rsidR="00CA2114" w:rsidRPr="00CA2114" w:rsidRDefault="00CA2114" w:rsidP="00CA2114">
            <w:pPr>
              <w:spacing w:line="256" w:lineRule="auto"/>
              <w:jc w:val="center"/>
              <w:rPr>
                <w:rFonts w:ascii="Times New Roman" w:eastAsia="Aptos" w:hAnsi="Times New Roman" w:cs="Arial"/>
                <w:kern w:val="0"/>
                <w14:ligatures w14:val="none"/>
              </w:rPr>
            </w:pPr>
            <w:r w:rsidRPr="00CA2114">
              <w:rPr>
                <w:rFonts w:ascii="Times New Roman" w:eastAsia="Aptos" w:hAnsi="Times New Roman" w:cs="Arial"/>
                <w:kern w:val="0"/>
                <w14:ligatures w14:val="none"/>
              </w:rPr>
              <w:t>67</w:t>
            </w:r>
          </w:p>
        </w:tc>
      </w:tr>
    </w:tbl>
    <w:p w14:paraId="5EF0F495"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5CE3DD81" w14:textId="77777777" w:rsidR="0095404F" w:rsidRPr="00EF7DB4" w:rsidRDefault="0095404F" w:rsidP="00CA2114">
      <w:pPr>
        <w:spacing w:after="0" w:line="240" w:lineRule="auto"/>
        <w:ind w:firstLine="567"/>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Исходя из структуры</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процессов обеспечения качества образовательной программы, представленной в работе системы результатов обучения и ключевых показателей качества, коррелирующих с целями устойчивого развития сформирован перечень показателей оценки качества ОП для проведения анкетирования которые относятся к двум группам.</w:t>
      </w:r>
    </w:p>
    <w:p w14:paraId="2CB594DA" w14:textId="77777777" w:rsidR="0095404F" w:rsidRPr="00EF7DB4" w:rsidRDefault="0095404F" w:rsidP="00CA2114">
      <w:pPr>
        <w:spacing w:after="0" w:line="240" w:lineRule="auto"/>
        <w:ind w:firstLine="567"/>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Качества и компетенции выпускников:</w:t>
      </w:r>
    </w:p>
    <w:p w14:paraId="4D1C33C1" w14:textId="42C92F0D"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теоретическая база, знание основ педагогики, психологии, социальной работы, юриспруденции, культурологии;</w:t>
      </w:r>
    </w:p>
    <w:p w14:paraId="4DFA54AB" w14:textId="51B9A6AD"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практические навыки, умение работать с семьями, детьми и молодежью, организация воспитательных мероприятий, медиативные технологии;</w:t>
      </w:r>
    </w:p>
    <w:p w14:paraId="178F10FF" w14:textId="4FAD21B1"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ценностные установки, гуманизм, эмпатия, профессиональная этика, социальная справедливость;</w:t>
      </w:r>
    </w:p>
    <w:p w14:paraId="668BB730" w14:textId="527B6243"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способность к социально-профессиональной адаптации и обучению в течение жизни;</w:t>
      </w:r>
    </w:p>
    <w:p w14:paraId="18FFA141" w14:textId="53509B88"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умение управлять своим профессиональным развитием.</w:t>
      </w:r>
    </w:p>
    <w:p w14:paraId="21D9F4E9" w14:textId="77777777" w:rsidR="0095404F" w:rsidRPr="00EF7DB4" w:rsidRDefault="0095404F" w:rsidP="00CA2114">
      <w:pPr>
        <w:pStyle w:val="a8"/>
        <w:tabs>
          <w:tab w:val="left" w:pos="993"/>
        </w:tabs>
        <w:spacing w:after="0" w:line="240" w:lineRule="auto"/>
        <w:ind w:left="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Характеристики и качества процессов управления:</w:t>
      </w:r>
    </w:p>
    <w:p w14:paraId="41954E42" w14:textId="7AAE35FF"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оценка и анализ обратной связи от студентов, преподавателей и работодателей;</w:t>
      </w:r>
    </w:p>
    <w:p w14:paraId="17E81BFC" w14:textId="1385EFE8"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развитие компетенций преподавательского состава по вопросам качества образования;</w:t>
      </w:r>
    </w:p>
    <w:p w14:paraId="3E865C80" w14:textId="0C57B58B"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внедрение инновационных методов и технологий в образовательный процесс;</w:t>
      </w:r>
    </w:p>
    <w:p w14:paraId="43977F0E" w14:textId="6B97F942"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обеспечение прозрачности и доступности информации о качестве образовательной программы для заинтересованных сторон;</w:t>
      </w:r>
    </w:p>
    <w:p w14:paraId="25F20CC9" w14:textId="03E173C4" w:rsidR="0095404F" w:rsidRPr="00EF7DB4" w:rsidRDefault="0095404F" w:rsidP="00CA2114">
      <w:pPr>
        <w:pStyle w:val="a8"/>
        <w:numPr>
          <w:ilvl w:val="0"/>
          <w:numId w:val="71"/>
        </w:numPr>
        <w:tabs>
          <w:tab w:val="left" w:pos="993"/>
        </w:tabs>
        <w:spacing w:after="0" w:line="240" w:lineRule="auto"/>
        <w:ind w:left="0"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конкурентоспособность </w:t>
      </w:r>
      <w:r w:rsidR="0030462D">
        <w:rPr>
          <w:rFonts w:ascii="Times New Roman" w:eastAsia="Aptos" w:hAnsi="Times New Roman" w:cs="Arial"/>
          <w:kern w:val="0"/>
          <w:sz w:val="28"/>
          <w:szCs w:val="28"/>
          <w14:ligatures w14:val="none"/>
        </w:rPr>
        <w:t>образовательной программы</w:t>
      </w:r>
      <w:r w:rsidRPr="00EF7DB4">
        <w:rPr>
          <w:rFonts w:ascii="Times New Roman" w:eastAsia="Aptos" w:hAnsi="Times New Roman" w:cs="Arial"/>
          <w:kern w:val="0"/>
          <w:sz w:val="28"/>
          <w:szCs w:val="28"/>
          <w14:ligatures w14:val="none"/>
        </w:rPr>
        <w:t xml:space="preserve"> на рынках труда и образовательных услуг.</w:t>
      </w:r>
    </w:p>
    <w:p w14:paraId="0415FE4C" w14:textId="77777777" w:rsidR="0030462D" w:rsidRDefault="0095404F" w:rsidP="00CA2114">
      <w:pPr>
        <w:spacing w:after="0" w:line="240" w:lineRule="auto"/>
        <w:ind w:firstLine="567"/>
        <w:jc w:val="both"/>
        <w:rPr>
          <w:rFonts w:ascii="Times New Roman" w:eastAsia="Aptos" w:hAnsi="Times New Roman" w:cs="Arial"/>
          <w:kern w:val="0"/>
          <w:sz w:val="28"/>
          <w:szCs w:val="28"/>
          <w14:ligatures w14:val="none"/>
        </w:rPr>
      </w:pPr>
      <w:bookmarkStart w:id="106" w:name="_Hlk203043270"/>
      <w:r w:rsidRPr="00EF7DB4">
        <w:rPr>
          <w:rFonts w:ascii="Times New Roman" w:eastAsia="Aptos" w:hAnsi="Times New Roman" w:cs="Arial"/>
          <w:kern w:val="0"/>
          <w:sz w:val="28"/>
          <w:szCs w:val="28"/>
          <w14:ligatures w14:val="none"/>
        </w:rPr>
        <w:t>В таблице 7 представлена</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 xml:space="preserve">матрица привлечения стейкхолдеров к оценке качества выпускников и процессов управления, которая определяет, участие каких групп стейкхолдеров актуально для анализа каждого критерия. </w:t>
      </w:r>
    </w:p>
    <w:p w14:paraId="51E1468C" w14:textId="4F442396" w:rsidR="0095404F" w:rsidRPr="00EF7DB4" w:rsidRDefault="0095404F" w:rsidP="00CA2114">
      <w:pPr>
        <w:spacing w:after="0" w:line="240" w:lineRule="auto"/>
        <w:ind w:firstLine="567"/>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В таблице </w:t>
      </w:r>
      <w:r w:rsidR="00CA2114">
        <w:rPr>
          <w:rFonts w:ascii="Times New Roman" w:eastAsia="Aptos" w:hAnsi="Times New Roman" w:cs="Arial"/>
          <w:kern w:val="0"/>
          <w:sz w:val="28"/>
          <w:szCs w:val="28"/>
          <w:lang w:val="kk-KZ"/>
          <w14:ligatures w14:val="none"/>
        </w:rPr>
        <w:t xml:space="preserve">7 </w:t>
      </w:r>
      <w:r w:rsidRPr="00EF7DB4">
        <w:rPr>
          <w:rFonts w:ascii="Times New Roman" w:eastAsia="Aptos" w:hAnsi="Times New Roman" w:cs="Arial"/>
          <w:kern w:val="0"/>
          <w:sz w:val="28"/>
          <w:szCs w:val="28"/>
          <w14:ligatures w14:val="none"/>
        </w:rPr>
        <w:t>номер соответствует группе стейкхолдеров, указанной в таблице 6.</w:t>
      </w:r>
    </w:p>
    <w:p w14:paraId="4A5C464B" w14:textId="77777777" w:rsidR="0095404F" w:rsidRPr="00EF7DB4" w:rsidRDefault="0095404F" w:rsidP="00CA2114">
      <w:pPr>
        <w:spacing w:after="0" w:line="240" w:lineRule="auto"/>
        <w:ind w:firstLine="567"/>
        <w:jc w:val="both"/>
        <w:rPr>
          <w:rFonts w:ascii="Times New Roman" w:eastAsia="Aptos" w:hAnsi="Times New Roman" w:cs="Arial"/>
          <w:kern w:val="0"/>
          <w:sz w:val="28"/>
          <w:szCs w:val="28"/>
          <w14:ligatures w14:val="none"/>
        </w:rPr>
      </w:pPr>
    </w:p>
    <w:p w14:paraId="5101987E" w14:textId="77777777" w:rsidR="0095404F" w:rsidRPr="00EF7DB4" w:rsidRDefault="0095404F" w:rsidP="00CA2114">
      <w:pPr>
        <w:spacing w:after="0" w:line="256" w:lineRule="auto"/>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Таблица 7 </w:t>
      </w:r>
      <w:r w:rsidRPr="00EF7DB4">
        <w:rPr>
          <w:rFonts w:ascii="Times New Roman" w:eastAsia="Aptos" w:hAnsi="Times New Roman" w:cs="Times New Roman"/>
          <w:kern w:val="0"/>
          <w:sz w:val="28"/>
          <w:szCs w:val="28"/>
          <w14:ligatures w14:val="none"/>
        </w:rPr>
        <w:t>–</w:t>
      </w:r>
      <w:r w:rsidRPr="00EF7DB4">
        <w:rPr>
          <w:rFonts w:ascii="Times New Roman" w:eastAsia="Aptos" w:hAnsi="Times New Roman" w:cs="Arial"/>
          <w:kern w:val="0"/>
          <w:sz w:val="28"/>
          <w:szCs w:val="28"/>
          <w14:ligatures w14:val="none"/>
        </w:rPr>
        <w:t xml:space="preserve"> </w:t>
      </w:r>
      <w:bookmarkStart w:id="107" w:name="_Hlk202992255"/>
      <w:r w:rsidRPr="00EF7DB4">
        <w:rPr>
          <w:rFonts w:ascii="Times New Roman" w:eastAsia="Aptos" w:hAnsi="Times New Roman" w:cs="Arial"/>
          <w:kern w:val="0"/>
          <w:sz w:val="28"/>
          <w:szCs w:val="28"/>
          <w14:ligatures w14:val="none"/>
        </w:rPr>
        <w:t>Матрица привлечения стейкхолдеров к</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 xml:space="preserve">оценке качества выпускников и процессов управления </w:t>
      </w:r>
    </w:p>
    <w:p w14:paraId="4543ED2B" w14:textId="77777777" w:rsidR="0095404F" w:rsidRPr="00CA2114" w:rsidRDefault="0095404F" w:rsidP="0095404F">
      <w:pPr>
        <w:spacing w:after="0" w:line="256" w:lineRule="auto"/>
        <w:ind w:firstLine="567"/>
        <w:jc w:val="both"/>
        <w:rPr>
          <w:rFonts w:ascii="Times New Roman" w:eastAsia="Aptos" w:hAnsi="Times New Roman" w:cs="Arial"/>
          <w:kern w:val="0"/>
          <w:sz w:val="16"/>
          <w:szCs w:val="16"/>
          <w14:ligatures w14:val="none"/>
        </w:rPr>
      </w:pPr>
    </w:p>
    <w:tbl>
      <w:tblPr>
        <w:tblStyle w:val="2c"/>
        <w:tblW w:w="0" w:type="auto"/>
        <w:jc w:val="center"/>
        <w:tblLook w:val="04A0" w:firstRow="1" w:lastRow="0" w:firstColumn="1" w:lastColumn="0" w:noHBand="0" w:noVBand="1"/>
      </w:tblPr>
      <w:tblGrid>
        <w:gridCol w:w="5684"/>
        <w:gridCol w:w="1020"/>
        <w:gridCol w:w="914"/>
        <w:gridCol w:w="976"/>
        <w:gridCol w:w="979"/>
      </w:tblGrid>
      <w:tr w:rsidR="0095404F" w:rsidRPr="00CA2114" w14:paraId="43EA0324" w14:textId="77777777" w:rsidTr="00CA2114">
        <w:trPr>
          <w:jc w:val="center"/>
        </w:trPr>
        <w:tc>
          <w:tcPr>
            <w:tcW w:w="5684" w:type="dxa"/>
            <w:vMerge w:val="restart"/>
            <w:tcBorders>
              <w:top w:val="single" w:sz="4" w:space="0" w:color="auto"/>
              <w:left w:val="single" w:sz="4" w:space="0" w:color="auto"/>
              <w:bottom w:val="single" w:sz="4" w:space="0" w:color="auto"/>
              <w:right w:val="single" w:sz="4" w:space="0" w:color="auto"/>
            </w:tcBorders>
            <w:hideMark/>
          </w:tcPr>
          <w:bookmarkEnd w:id="107"/>
          <w:p w14:paraId="59EE6AD4" w14:textId="77777777" w:rsidR="0095404F" w:rsidRPr="00CA2114" w:rsidRDefault="0095404F" w:rsidP="00EA3CDD">
            <w:pPr>
              <w:spacing w:line="240" w:lineRule="auto"/>
              <w:jc w:val="center"/>
              <w:rPr>
                <w:bCs/>
              </w:rPr>
            </w:pPr>
            <w:r w:rsidRPr="00CA2114">
              <w:rPr>
                <w:bCs/>
              </w:rPr>
              <w:t>Параметры оценки качества выпускников и процессов управления</w:t>
            </w:r>
          </w:p>
        </w:tc>
        <w:tc>
          <w:tcPr>
            <w:tcW w:w="3889" w:type="dxa"/>
            <w:gridSpan w:val="4"/>
            <w:tcBorders>
              <w:top w:val="single" w:sz="4" w:space="0" w:color="auto"/>
              <w:left w:val="single" w:sz="4" w:space="0" w:color="auto"/>
              <w:bottom w:val="single" w:sz="4" w:space="0" w:color="auto"/>
              <w:right w:val="single" w:sz="4" w:space="0" w:color="auto"/>
            </w:tcBorders>
          </w:tcPr>
          <w:p w14:paraId="5197B43A" w14:textId="3C316C94" w:rsidR="0095404F" w:rsidRPr="00CA2114" w:rsidRDefault="00CA2114" w:rsidP="00CA2114">
            <w:pPr>
              <w:spacing w:line="240" w:lineRule="auto"/>
              <w:jc w:val="center"/>
              <w:rPr>
                <w:bCs/>
                <w:lang w:val="kk-KZ"/>
              </w:rPr>
            </w:pPr>
            <w:r w:rsidRPr="00CA2114">
              <w:rPr>
                <w:bCs/>
              </w:rPr>
              <w:t>Группы стейкхолдеров</w:t>
            </w:r>
          </w:p>
        </w:tc>
      </w:tr>
      <w:tr w:rsidR="0095404F" w:rsidRPr="00CA2114" w14:paraId="57452A7C" w14:textId="77777777" w:rsidTr="00CA2114">
        <w:trPr>
          <w:jc w:val="center"/>
        </w:trPr>
        <w:tc>
          <w:tcPr>
            <w:tcW w:w="5684" w:type="dxa"/>
            <w:vMerge/>
            <w:tcBorders>
              <w:top w:val="single" w:sz="4" w:space="0" w:color="auto"/>
              <w:left w:val="single" w:sz="4" w:space="0" w:color="auto"/>
              <w:bottom w:val="single" w:sz="4" w:space="0" w:color="auto"/>
              <w:right w:val="single" w:sz="4" w:space="0" w:color="auto"/>
            </w:tcBorders>
            <w:vAlign w:val="center"/>
            <w:hideMark/>
          </w:tcPr>
          <w:p w14:paraId="03874F67" w14:textId="77777777" w:rsidR="0095404F" w:rsidRPr="00CA2114" w:rsidRDefault="0095404F" w:rsidP="00EA3CDD">
            <w:pPr>
              <w:spacing w:line="240" w:lineRule="auto"/>
              <w:rPr>
                <w:bCs/>
              </w:rPr>
            </w:pPr>
          </w:p>
        </w:tc>
        <w:tc>
          <w:tcPr>
            <w:tcW w:w="1020" w:type="dxa"/>
            <w:tcBorders>
              <w:top w:val="single" w:sz="4" w:space="0" w:color="auto"/>
              <w:left w:val="single" w:sz="4" w:space="0" w:color="auto"/>
              <w:bottom w:val="single" w:sz="4" w:space="0" w:color="auto"/>
              <w:right w:val="single" w:sz="4" w:space="0" w:color="auto"/>
            </w:tcBorders>
            <w:hideMark/>
          </w:tcPr>
          <w:p w14:paraId="78FDD54B" w14:textId="77777777" w:rsidR="0095404F" w:rsidRPr="00CA2114" w:rsidRDefault="0095404F" w:rsidP="00EA3CDD">
            <w:pPr>
              <w:spacing w:line="240" w:lineRule="auto"/>
              <w:jc w:val="center"/>
              <w:rPr>
                <w:bCs/>
              </w:rPr>
            </w:pPr>
            <w:r w:rsidRPr="00CA2114">
              <w:rPr>
                <w:bCs/>
              </w:rPr>
              <w:t>1</w:t>
            </w:r>
          </w:p>
        </w:tc>
        <w:tc>
          <w:tcPr>
            <w:tcW w:w="914" w:type="dxa"/>
            <w:tcBorders>
              <w:top w:val="single" w:sz="4" w:space="0" w:color="auto"/>
              <w:left w:val="single" w:sz="4" w:space="0" w:color="auto"/>
              <w:bottom w:val="single" w:sz="4" w:space="0" w:color="auto"/>
              <w:right w:val="single" w:sz="4" w:space="0" w:color="auto"/>
            </w:tcBorders>
            <w:hideMark/>
          </w:tcPr>
          <w:p w14:paraId="3CEC84E6" w14:textId="77777777" w:rsidR="0095404F" w:rsidRPr="00CA2114" w:rsidRDefault="0095404F" w:rsidP="00EA3CDD">
            <w:pPr>
              <w:spacing w:line="240" w:lineRule="auto"/>
              <w:jc w:val="center"/>
              <w:rPr>
                <w:bCs/>
              </w:rPr>
            </w:pPr>
            <w:r w:rsidRPr="00CA2114">
              <w:rPr>
                <w:bCs/>
              </w:rPr>
              <w:t>2</w:t>
            </w:r>
          </w:p>
        </w:tc>
        <w:tc>
          <w:tcPr>
            <w:tcW w:w="976" w:type="dxa"/>
            <w:tcBorders>
              <w:top w:val="single" w:sz="4" w:space="0" w:color="auto"/>
              <w:left w:val="single" w:sz="4" w:space="0" w:color="auto"/>
              <w:bottom w:val="single" w:sz="4" w:space="0" w:color="auto"/>
              <w:right w:val="single" w:sz="4" w:space="0" w:color="auto"/>
            </w:tcBorders>
            <w:hideMark/>
          </w:tcPr>
          <w:p w14:paraId="58B33FB3" w14:textId="77777777" w:rsidR="0095404F" w:rsidRPr="00CA2114" w:rsidRDefault="0095404F" w:rsidP="00EA3CDD">
            <w:pPr>
              <w:spacing w:line="240" w:lineRule="auto"/>
              <w:jc w:val="center"/>
              <w:rPr>
                <w:bCs/>
              </w:rPr>
            </w:pPr>
            <w:r w:rsidRPr="00CA2114">
              <w:rPr>
                <w:bCs/>
              </w:rPr>
              <w:t>3</w:t>
            </w:r>
          </w:p>
        </w:tc>
        <w:tc>
          <w:tcPr>
            <w:tcW w:w="979" w:type="dxa"/>
            <w:tcBorders>
              <w:top w:val="single" w:sz="4" w:space="0" w:color="auto"/>
              <w:left w:val="single" w:sz="4" w:space="0" w:color="auto"/>
              <w:bottom w:val="single" w:sz="4" w:space="0" w:color="auto"/>
              <w:right w:val="single" w:sz="4" w:space="0" w:color="auto"/>
            </w:tcBorders>
            <w:hideMark/>
          </w:tcPr>
          <w:p w14:paraId="6F9F8F30" w14:textId="77777777" w:rsidR="0095404F" w:rsidRPr="00CA2114" w:rsidRDefault="0095404F" w:rsidP="00EA3CDD">
            <w:pPr>
              <w:spacing w:line="240" w:lineRule="auto"/>
              <w:jc w:val="center"/>
              <w:rPr>
                <w:bCs/>
              </w:rPr>
            </w:pPr>
            <w:r w:rsidRPr="00CA2114">
              <w:rPr>
                <w:bCs/>
              </w:rPr>
              <w:t>4</w:t>
            </w:r>
          </w:p>
        </w:tc>
      </w:tr>
      <w:tr w:rsidR="0095404F" w:rsidRPr="00CA2114" w14:paraId="6145AB37"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137BAF3E" w14:textId="77777777" w:rsidR="0095404F" w:rsidRPr="00CA2114" w:rsidRDefault="0095404F" w:rsidP="00EA3CDD">
            <w:pPr>
              <w:spacing w:line="240" w:lineRule="auto"/>
              <w:jc w:val="both"/>
            </w:pPr>
            <w:r w:rsidRPr="00CA2114">
              <w:t>теоретическая база, знание основ педагогики, психологии, социальной работы, юриспруденции, культурологии</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AFE88FC"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61D9EC82"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00532394"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10888AE8" w14:textId="77777777" w:rsidR="0095404F" w:rsidRPr="00CA2114" w:rsidRDefault="0095404F" w:rsidP="00CA2114">
            <w:pPr>
              <w:spacing w:line="240" w:lineRule="auto"/>
              <w:jc w:val="center"/>
            </w:pPr>
            <w:r w:rsidRPr="00CA2114">
              <w:t>опрос</w:t>
            </w:r>
          </w:p>
        </w:tc>
      </w:tr>
      <w:tr w:rsidR="0095404F" w:rsidRPr="00CA2114" w14:paraId="5107371D"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48C64962" w14:textId="77777777" w:rsidR="0095404F" w:rsidRPr="00CA2114" w:rsidRDefault="0095404F" w:rsidP="00EA3CDD">
            <w:pPr>
              <w:spacing w:line="240" w:lineRule="auto"/>
              <w:jc w:val="both"/>
            </w:pPr>
            <w:r w:rsidRPr="00CA2114">
              <w:t>практические навыки, умение работать с семьями, детьми и молодежью, организация воспитательных мероприятий, медиативные технологии</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9FA0FF0"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09425424"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50A2968F"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0876CF9C" w14:textId="77777777" w:rsidR="0095404F" w:rsidRPr="00CA2114" w:rsidRDefault="0095404F" w:rsidP="00CA2114">
            <w:pPr>
              <w:spacing w:line="240" w:lineRule="auto"/>
              <w:jc w:val="center"/>
            </w:pPr>
            <w:r w:rsidRPr="00CA2114">
              <w:t>опрос</w:t>
            </w:r>
          </w:p>
        </w:tc>
      </w:tr>
      <w:tr w:rsidR="0095404F" w:rsidRPr="00CA2114" w14:paraId="374A0DAF"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1CDA2A28" w14:textId="77777777" w:rsidR="0095404F" w:rsidRPr="00CA2114" w:rsidRDefault="0095404F" w:rsidP="00EA3CDD">
            <w:pPr>
              <w:spacing w:line="240" w:lineRule="auto"/>
              <w:jc w:val="both"/>
            </w:pPr>
            <w:r w:rsidRPr="00CA2114">
              <w:t>ценностные установки, гуманизм, эмпатия, профессиональная этика, социальная справедливость</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88FF31B"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456E43F3"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3231A5E8"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35B68CF3" w14:textId="77777777" w:rsidR="0095404F" w:rsidRPr="00CA2114" w:rsidRDefault="0095404F" w:rsidP="00CA2114">
            <w:pPr>
              <w:spacing w:line="240" w:lineRule="auto"/>
              <w:jc w:val="center"/>
            </w:pPr>
            <w:r w:rsidRPr="00CA2114">
              <w:t>опрос</w:t>
            </w:r>
          </w:p>
        </w:tc>
      </w:tr>
      <w:tr w:rsidR="0095404F" w:rsidRPr="00CA2114" w14:paraId="1DCDE52E"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2EFBD063" w14:textId="77777777" w:rsidR="0095404F" w:rsidRPr="00CA2114" w:rsidRDefault="0095404F" w:rsidP="00EA3CDD">
            <w:pPr>
              <w:spacing w:line="240" w:lineRule="auto"/>
              <w:jc w:val="both"/>
            </w:pPr>
            <w:r w:rsidRPr="00CA2114">
              <w:t xml:space="preserve">способность к социально-профессиональной адаптации и обучению в течение жизни </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D762954"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091C3A4F"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1AF5A46B"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5CB16DCB" w14:textId="77777777" w:rsidR="0095404F" w:rsidRPr="00CA2114" w:rsidRDefault="0095404F" w:rsidP="00CA2114">
            <w:pPr>
              <w:spacing w:line="240" w:lineRule="auto"/>
              <w:jc w:val="center"/>
            </w:pPr>
            <w:r w:rsidRPr="00CA2114">
              <w:t>опрос</w:t>
            </w:r>
          </w:p>
        </w:tc>
      </w:tr>
      <w:tr w:rsidR="0095404F" w:rsidRPr="00CA2114" w14:paraId="582402B0"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7EDDE6C8" w14:textId="77777777" w:rsidR="0095404F" w:rsidRPr="00CA2114" w:rsidRDefault="0095404F" w:rsidP="00EA3CDD">
            <w:pPr>
              <w:spacing w:line="240" w:lineRule="auto"/>
              <w:jc w:val="both"/>
            </w:pPr>
            <w:r w:rsidRPr="00CA2114">
              <w:t>умение управлять своим профессиональным развитием</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1EB7507"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60F55672"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3F024980"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55CA9787" w14:textId="77777777" w:rsidR="0095404F" w:rsidRPr="00CA2114" w:rsidRDefault="0095404F" w:rsidP="00CA2114">
            <w:pPr>
              <w:spacing w:line="240" w:lineRule="auto"/>
              <w:jc w:val="center"/>
            </w:pPr>
            <w:r w:rsidRPr="00CA2114">
              <w:t>опрос</w:t>
            </w:r>
          </w:p>
        </w:tc>
      </w:tr>
      <w:tr w:rsidR="0095404F" w:rsidRPr="00CA2114" w14:paraId="5FFF7C15"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7888024F" w14:textId="77777777" w:rsidR="0095404F" w:rsidRPr="00CA2114" w:rsidRDefault="0095404F" w:rsidP="00EA3CDD">
            <w:pPr>
              <w:spacing w:line="240" w:lineRule="auto"/>
              <w:jc w:val="both"/>
            </w:pPr>
            <w:r w:rsidRPr="00CA2114">
              <w:t>- оценка и анализ обратной связи от студентов, преподавателей и работодателей</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4CD91E1" w14:textId="77777777" w:rsidR="0095404F" w:rsidRPr="00CA2114" w:rsidRDefault="0095404F" w:rsidP="00CA2114">
            <w:pPr>
              <w:spacing w:line="240" w:lineRule="auto"/>
              <w:jc w:val="center"/>
            </w:pPr>
            <w:r w:rsidRPr="00CA2114">
              <w:t>опрос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2D621DE9"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28223DD3"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44AA9ABF" w14:textId="77777777" w:rsidR="0095404F" w:rsidRPr="00CA2114" w:rsidRDefault="0095404F" w:rsidP="00CA2114">
            <w:pPr>
              <w:spacing w:line="240" w:lineRule="auto"/>
              <w:jc w:val="center"/>
            </w:pPr>
            <w:r w:rsidRPr="00CA2114">
              <w:t>-</w:t>
            </w:r>
          </w:p>
        </w:tc>
      </w:tr>
      <w:tr w:rsidR="0095404F" w:rsidRPr="00CA2114" w14:paraId="2D4283AA"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674824A4" w14:textId="77777777" w:rsidR="0095404F" w:rsidRPr="00CA2114" w:rsidRDefault="0095404F" w:rsidP="00EA3CDD">
            <w:pPr>
              <w:spacing w:line="240" w:lineRule="auto"/>
              <w:jc w:val="both"/>
            </w:pPr>
            <w:r w:rsidRPr="00CA2114">
              <w:t>развитие компетенций преподавательского состава по вопросам качества образования</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5B2A0D0" w14:textId="77777777" w:rsidR="0095404F" w:rsidRPr="00CA2114" w:rsidRDefault="0095404F" w:rsidP="00CA2114">
            <w:pPr>
              <w:spacing w:line="240" w:lineRule="auto"/>
              <w:jc w:val="center"/>
            </w:pPr>
            <w:r w:rsidRPr="00CA2114">
              <w:t>-</w:t>
            </w:r>
          </w:p>
        </w:tc>
        <w:tc>
          <w:tcPr>
            <w:tcW w:w="914" w:type="dxa"/>
            <w:tcBorders>
              <w:top w:val="single" w:sz="4" w:space="0" w:color="auto"/>
              <w:left w:val="single" w:sz="4" w:space="0" w:color="auto"/>
              <w:bottom w:val="single" w:sz="4" w:space="0" w:color="auto"/>
              <w:right w:val="single" w:sz="4" w:space="0" w:color="auto"/>
            </w:tcBorders>
            <w:vAlign w:val="center"/>
            <w:hideMark/>
          </w:tcPr>
          <w:p w14:paraId="40D0215B"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0B9C7914" w14:textId="77777777" w:rsidR="0095404F" w:rsidRPr="00CA2114" w:rsidRDefault="0095404F" w:rsidP="00CA2114">
            <w:pPr>
              <w:spacing w:line="240" w:lineRule="auto"/>
              <w:jc w:val="center"/>
            </w:pPr>
            <w:r w:rsidRPr="00CA2114">
              <w:t>-</w:t>
            </w:r>
          </w:p>
        </w:tc>
        <w:tc>
          <w:tcPr>
            <w:tcW w:w="979" w:type="dxa"/>
            <w:tcBorders>
              <w:top w:val="single" w:sz="4" w:space="0" w:color="auto"/>
              <w:left w:val="single" w:sz="4" w:space="0" w:color="auto"/>
              <w:bottom w:val="single" w:sz="4" w:space="0" w:color="auto"/>
              <w:right w:val="single" w:sz="4" w:space="0" w:color="auto"/>
            </w:tcBorders>
            <w:vAlign w:val="center"/>
            <w:hideMark/>
          </w:tcPr>
          <w:p w14:paraId="0CDD9FA7" w14:textId="77777777" w:rsidR="0095404F" w:rsidRPr="00CA2114" w:rsidRDefault="0095404F" w:rsidP="00CA2114">
            <w:pPr>
              <w:spacing w:line="240" w:lineRule="auto"/>
              <w:jc w:val="center"/>
            </w:pPr>
            <w:r w:rsidRPr="00CA2114">
              <w:t>-</w:t>
            </w:r>
          </w:p>
        </w:tc>
      </w:tr>
      <w:tr w:rsidR="0095404F" w:rsidRPr="00CA2114" w14:paraId="71459E4B"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6BC1DADC" w14:textId="77777777" w:rsidR="0095404F" w:rsidRPr="00CA2114" w:rsidRDefault="0095404F" w:rsidP="00EA3CDD">
            <w:pPr>
              <w:spacing w:line="240" w:lineRule="auto"/>
              <w:jc w:val="both"/>
            </w:pPr>
            <w:r w:rsidRPr="00CA2114">
              <w:t>- внедрение инновационных методов и технологий в образовательный процесс</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6F61C6B" w14:textId="77777777" w:rsidR="0095404F" w:rsidRPr="00CA2114" w:rsidRDefault="0095404F" w:rsidP="00CA2114">
            <w:pPr>
              <w:spacing w:line="240" w:lineRule="auto"/>
              <w:jc w:val="center"/>
            </w:pPr>
            <w:r w:rsidRPr="00CA2114">
              <w:t>опрос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2AACD6F7"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43BF8E02" w14:textId="77777777" w:rsidR="0095404F" w:rsidRPr="00CA2114" w:rsidRDefault="0095404F" w:rsidP="00CA2114">
            <w:pPr>
              <w:spacing w:line="240" w:lineRule="auto"/>
              <w:jc w:val="center"/>
            </w:pPr>
            <w:r w:rsidRPr="00CA2114">
              <w:t>-</w:t>
            </w:r>
          </w:p>
        </w:tc>
        <w:tc>
          <w:tcPr>
            <w:tcW w:w="979" w:type="dxa"/>
            <w:tcBorders>
              <w:top w:val="single" w:sz="4" w:space="0" w:color="auto"/>
              <w:left w:val="single" w:sz="4" w:space="0" w:color="auto"/>
              <w:bottom w:val="single" w:sz="4" w:space="0" w:color="auto"/>
              <w:right w:val="single" w:sz="4" w:space="0" w:color="auto"/>
            </w:tcBorders>
            <w:vAlign w:val="center"/>
            <w:hideMark/>
          </w:tcPr>
          <w:p w14:paraId="26B7B91F" w14:textId="77777777" w:rsidR="0095404F" w:rsidRPr="00CA2114" w:rsidRDefault="0095404F" w:rsidP="00CA2114">
            <w:pPr>
              <w:spacing w:line="240" w:lineRule="auto"/>
              <w:jc w:val="center"/>
            </w:pPr>
            <w:r w:rsidRPr="00CA2114">
              <w:t>-</w:t>
            </w:r>
          </w:p>
        </w:tc>
      </w:tr>
      <w:tr w:rsidR="0095404F" w:rsidRPr="00CA2114" w14:paraId="45860914"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16D6A0C1" w14:textId="77777777" w:rsidR="0095404F" w:rsidRPr="00CA2114" w:rsidRDefault="0095404F" w:rsidP="00EA3CDD">
            <w:pPr>
              <w:spacing w:line="240" w:lineRule="auto"/>
              <w:jc w:val="both"/>
            </w:pPr>
            <w:r w:rsidRPr="00CA2114">
              <w:t xml:space="preserve">обеспечение прозрачности и доступности информации о качестве образовательной программы для заинтересованных сторон </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2E1C92E" w14:textId="77777777" w:rsidR="0095404F" w:rsidRPr="00CA2114" w:rsidRDefault="0095404F" w:rsidP="00CA2114">
            <w:pPr>
              <w:spacing w:line="240" w:lineRule="auto"/>
              <w:jc w:val="center"/>
            </w:pPr>
            <w:r w:rsidRPr="00CA2114">
              <w:t>опрос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6AEFC4F9"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0B646771"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25E10B95" w14:textId="77777777" w:rsidR="0095404F" w:rsidRPr="00CA2114" w:rsidRDefault="0095404F" w:rsidP="00CA2114">
            <w:pPr>
              <w:spacing w:line="240" w:lineRule="auto"/>
              <w:jc w:val="center"/>
            </w:pPr>
            <w:r w:rsidRPr="00CA2114">
              <w:t>-</w:t>
            </w:r>
          </w:p>
        </w:tc>
      </w:tr>
      <w:tr w:rsidR="0095404F" w:rsidRPr="00CA2114" w14:paraId="2B7B627B" w14:textId="77777777" w:rsidTr="00CA2114">
        <w:trPr>
          <w:jc w:val="center"/>
        </w:trPr>
        <w:tc>
          <w:tcPr>
            <w:tcW w:w="5684" w:type="dxa"/>
            <w:tcBorders>
              <w:top w:val="single" w:sz="4" w:space="0" w:color="auto"/>
              <w:left w:val="single" w:sz="4" w:space="0" w:color="auto"/>
              <w:bottom w:val="single" w:sz="4" w:space="0" w:color="auto"/>
              <w:right w:val="single" w:sz="4" w:space="0" w:color="auto"/>
            </w:tcBorders>
            <w:hideMark/>
          </w:tcPr>
          <w:p w14:paraId="421715B6" w14:textId="77777777" w:rsidR="0095404F" w:rsidRPr="00CA2114" w:rsidRDefault="0095404F" w:rsidP="00EA3CDD">
            <w:pPr>
              <w:spacing w:line="240" w:lineRule="auto"/>
              <w:jc w:val="both"/>
            </w:pPr>
            <w:r w:rsidRPr="00CA2114">
              <w:t>конкурентоспособность ОП на рынках труда и образовательных услуг</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AA8D1F8" w14:textId="77777777" w:rsidR="0095404F" w:rsidRPr="00CA2114" w:rsidRDefault="0095404F" w:rsidP="00CA2114">
            <w:pPr>
              <w:spacing w:line="240" w:lineRule="auto"/>
              <w:jc w:val="center"/>
            </w:pPr>
            <w:r w:rsidRPr="00CA2114">
              <w:t>опрос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098BCB53" w14:textId="77777777" w:rsidR="0095404F" w:rsidRPr="00CA2114" w:rsidRDefault="0095404F" w:rsidP="00CA2114">
            <w:pPr>
              <w:spacing w:line="240" w:lineRule="auto"/>
              <w:jc w:val="center"/>
            </w:pPr>
            <w:r w:rsidRPr="00CA2114">
              <w:t>опрос</w:t>
            </w:r>
          </w:p>
        </w:tc>
        <w:tc>
          <w:tcPr>
            <w:tcW w:w="976" w:type="dxa"/>
            <w:tcBorders>
              <w:top w:val="single" w:sz="4" w:space="0" w:color="auto"/>
              <w:left w:val="single" w:sz="4" w:space="0" w:color="auto"/>
              <w:bottom w:val="single" w:sz="4" w:space="0" w:color="auto"/>
              <w:right w:val="single" w:sz="4" w:space="0" w:color="auto"/>
            </w:tcBorders>
            <w:vAlign w:val="center"/>
            <w:hideMark/>
          </w:tcPr>
          <w:p w14:paraId="5303D36B" w14:textId="77777777" w:rsidR="0095404F" w:rsidRPr="00CA2114" w:rsidRDefault="0095404F" w:rsidP="00CA2114">
            <w:pPr>
              <w:spacing w:line="240" w:lineRule="auto"/>
              <w:jc w:val="center"/>
            </w:pPr>
            <w:r w:rsidRPr="00CA2114">
              <w:t>опрос</w:t>
            </w:r>
          </w:p>
        </w:tc>
        <w:tc>
          <w:tcPr>
            <w:tcW w:w="979" w:type="dxa"/>
            <w:tcBorders>
              <w:top w:val="single" w:sz="4" w:space="0" w:color="auto"/>
              <w:left w:val="single" w:sz="4" w:space="0" w:color="auto"/>
              <w:bottom w:val="single" w:sz="4" w:space="0" w:color="auto"/>
              <w:right w:val="single" w:sz="4" w:space="0" w:color="auto"/>
            </w:tcBorders>
            <w:vAlign w:val="center"/>
            <w:hideMark/>
          </w:tcPr>
          <w:p w14:paraId="54D2866A" w14:textId="77777777" w:rsidR="0095404F" w:rsidRPr="00CA2114" w:rsidRDefault="0095404F" w:rsidP="00CA2114">
            <w:pPr>
              <w:spacing w:line="240" w:lineRule="auto"/>
              <w:jc w:val="center"/>
            </w:pPr>
            <w:r w:rsidRPr="00CA2114">
              <w:t>опрос</w:t>
            </w:r>
          </w:p>
        </w:tc>
      </w:tr>
      <w:bookmarkEnd w:id="106"/>
    </w:tbl>
    <w:p w14:paraId="377DD795" w14:textId="77777777" w:rsidR="0095404F" w:rsidRPr="00EF7DB4" w:rsidRDefault="0095404F" w:rsidP="0095404F">
      <w:pPr>
        <w:spacing w:after="0" w:line="240" w:lineRule="auto"/>
        <w:ind w:right="282" w:firstLine="709"/>
        <w:jc w:val="both"/>
        <w:rPr>
          <w:rFonts w:ascii="Times New Roman" w:hAnsi="Times New Roman" w:cs="Times New Roman"/>
          <w:kern w:val="0"/>
          <w:sz w:val="28"/>
          <w:szCs w:val="28"/>
          <w:lang w:val="en-US"/>
        </w:rPr>
      </w:pPr>
    </w:p>
    <w:p w14:paraId="71C4533B" w14:textId="77777777" w:rsidR="0095404F" w:rsidRPr="00EF7DB4" w:rsidRDefault="0095404F" w:rsidP="00CA2114">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Первые опросы были проведены в рамках констатирующего эксперимента в 2021 году.</w:t>
      </w:r>
    </w:p>
    <w:p w14:paraId="03CC4A1E" w14:textId="77777777" w:rsidR="0030462D" w:rsidRDefault="0095404F" w:rsidP="00CA2114">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 таблицах 8</w:t>
      </w:r>
      <w:r w:rsidR="00CA2114">
        <w:rPr>
          <w:rFonts w:ascii="Times New Roman" w:eastAsia="Aptos" w:hAnsi="Times New Roman" w:cs="Arial"/>
          <w:kern w:val="0"/>
          <w:sz w:val="28"/>
          <w:szCs w:val="28"/>
          <w:lang w:val="kk-KZ"/>
          <w14:ligatures w14:val="none"/>
        </w:rPr>
        <w:t xml:space="preserve">, 9, </w:t>
      </w:r>
      <w:r w:rsidRPr="00EF7DB4">
        <w:rPr>
          <w:rFonts w:ascii="Times New Roman" w:eastAsia="Aptos" w:hAnsi="Times New Roman" w:cs="Arial"/>
          <w:kern w:val="0"/>
          <w:sz w:val="28"/>
          <w:szCs w:val="28"/>
          <w14:ligatures w14:val="none"/>
        </w:rPr>
        <w:t xml:space="preserve">10 представлены вопросы и результаты анкетирования студентов, ППС и работодателей, которым было предложено оценить по 5-балльной шкале, насколько они удовлетворены по указанному параметру оценки, где 5 – полностью удовлетворен, 1 – не удовлетворен. </w:t>
      </w:r>
    </w:p>
    <w:p w14:paraId="5F879AB0" w14:textId="3DC6843F" w:rsidR="0095404F" w:rsidRPr="00EF7DB4" w:rsidRDefault="0095404F" w:rsidP="00CA2114">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Количественная оценка позволяет определить интегрированный показатель, как среднее арифметическое, для каждого параметра оценки, что обеспечивает возможность наглядного сравнения качества реализации разных параметров и динамики их изменения по мере проведения новых опросов.</w:t>
      </w:r>
    </w:p>
    <w:p w14:paraId="70463417" w14:textId="77777777" w:rsidR="0095404F" w:rsidRDefault="0095404F" w:rsidP="00CA2114">
      <w:pPr>
        <w:spacing w:after="0" w:line="240" w:lineRule="auto"/>
        <w:ind w:firstLine="709"/>
        <w:jc w:val="both"/>
        <w:rPr>
          <w:rFonts w:ascii="Times New Roman" w:eastAsia="Aptos" w:hAnsi="Times New Roman" w:cs="Arial"/>
          <w:kern w:val="0"/>
          <w:sz w:val="28"/>
          <w:szCs w:val="28"/>
          <w14:ligatures w14:val="none"/>
        </w:rPr>
      </w:pPr>
      <w:bookmarkStart w:id="108" w:name="_Hlk203408222"/>
    </w:p>
    <w:p w14:paraId="07020575" w14:textId="77777777" w:rsidR="008C0020" w:rsidRPr="00EF7DB4" w:rsidRDefault="008C0020" w:rsidP="00CA2114">
      <w:pPr>
        <w:spacing w:after="0" w:line="240" w:lineRule="auto"/>
        <w:ind w:firstLine="709"/>
        <w:jc w:val="both"/>
        <w:rPr>
          <w:rFonts w:ascii="Times New Roman" w:eastAsia="Aptos" w:hAnsi="Times New Roman" w:cs="Arial"/>
          <w:kern w:val="0"/>
          <w:sz w:val="28"/>
          <w:szCs w:val="28"/>
          <w14:ligatures w14:val="none"/>
        </w:rPr>
      </w:pPr>
    </w:p>
    <w:p w14:paraId="5049549C" w14:textId="77777777" w:rsidR="0095404F" w:rsidRPr="00EF7DB4" w:rsidRDefault="0095404F" w:rsidP="00CA2114">
      <w:pPr>
        <w:spacing w:after="0" w:line="256" w:lineRule="auto"/>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Таблица 8 – Результаты опроса студентов на этапе констатирующего эксперимента</w:t>
      </w:r>
    </w:p>
    <w:p w14:paraId="283FC10F" w14:textId="77777777" w:rsidR="0095404F" w:rsidRPr="00CA2114" w:rsidRDefault="0095404F" w:rsidP="00754389">
      <w:pPr>
        <w:spacing w:after="0" w:line="256" w:lineRule="auto"/>
        <w:ind w:firstLine="567"/>
        <w:jc w:val="right"/>
        <w:rPr>
          <w:rFonts w:ascii="Times New Roman" w:eastAsia="Aptos" w:hAnsi="Times New Roman" w:cs="Arial"/>
          <w:kern w:val="0"/>
          <w:sz w:val="16"/>
          <w:szCs w:val="16"/>
          <w14:ligatures w14:val="none"/>
        </w:rPr>
      </w:pPr>
    </w:p>
    <w:tbl>
      <w:tblPr>
        <w:tblStyle w:val="2c"/>
        <w:tblW w:w="0" w:type="auto"/>
        <w:jc w:val="center"/>
        <w:tblLook w:val="04A0" w:firstRow="1" w:lastRow="0" w:firstColumn="1" w:lastColumn="0" w:noHBand="0" w:noVBand="1"/>
      </w:tblPr>
      <w:tblGrid>
        <w:gridCol w:w="8359"/>
        <w:gridCol w:w="1140"/>
      </w:tblGrid>
      <w:tr w:rsidR="0095404F" w:rsidRPr="00CA2114" w14:paraId="065DF30E"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bookmarkEnd w:id="108"/>
          <w:p w14:paraId="30DE34DE" w14:textId="77777777" w:rsidR="0095404F" w:rsidRPr="00CA2114" w:rsidRDefault="0095404F" w:rsidP="00EA3CDD">
            <w:pPr>
              <w:spacing w:line="240" w:lineRule="auto"/>
              <w:jc w:val="center"/>
              <w:rPr>
                <w:bCs/>
              </w:rPr>
            </w:pPr>
            <w:r w:rsidRPr="00CA2114">
              <w:rPr>
                <w:bCs/>
              </w:rPr>
              <w:t>Критерии оценки</w:t>
            </w:r>
          </w:p>
        </w:tc>
        <w:tc>
          <w:tcPr>
            <w:tcW w:w="1140" w:type="dxa"/>
            <w:tcBorders>
              <w:top w:val="single" w:sz="4" w:space="0" w:color="auto"/>
              <w:left w:val="single" w:sz="4" w:space="0" w:color="auto"/>
              <w:bottom w:val="single" w:sz="4" w:space="0" w:color="auto"/>
              <w:right w:val="single" w:sz="4" w:space="0" w:color="auto"/>
            </w:tcBorders>
            <w:hideMark/>
          </w:tcPr>
          <w:p w14:paraId="579EE903" w14:textId="77777777" w:rsidR="0095404F" w:rsidRPr="00CA2114" w:rsidRDefault="0095404F" w:rsidP="00EA3CDD">
            <w:pPr>
              <w:spacing w:line="240" w:lineRule="auto"/>
              <w:jc w:val="both"/>
              <w:rPr>
                <w:bCs/>
              </w:rPr>
            </w:pPr>
            <w:r w:rsidRPr="00CA2114">
              <w:rPr>
                <w:bCs/>
              </w:rPr>
              <w:t>Оценка</w:t>
            </w:r>
          </w:p>
        </w:tc>
      </w:tr>
      <w:tr w:rsidR="0095404F" w:rsidRPr="00CA2114" w14:paraId="1BA7984B"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5D422731" w14:textId="77777777" w:rsidR="0095404F" w:rsidRPr="00CA2114" w:rsidRDefault="0095404F" w:rsidP="00EA3CDD">
            <w:pPr>
              <w:spacing w:line="240" w:lineRule="auto"/>
              <w:jc w:val="both"/>
            </w:pPr>
            <w:r w:rsidRPr="00CA2114">
              <w:t>Качество образовательной программы в целом</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DE66B1A" w14:textId="77777777" w:rsidR="0095404F" w:rsidRPr="00CA2114" w:rsidRDefault="0095404F" w:rsidP="00CA2114">
            <w:pPr>
              <w:spacing w:line="240" w:lineRule="auto"/>
              <w:jc w:val="center"/>
            </w:pPr>
            <w:r w:rsidRPr="00CA2114">
              <w:t>3.83</w:t>
            </w:r>
          </w:p>
        </w:tc>
      </w:tr>
      <w:tr w:rsidR="0095404F" w:rsidRPr="00CA2114" w14:paraId="2E6E4ACE"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078A328B" w14:textId="77777777" w:rsidR="0095404F" w:rsidRPr="00CA2114" w:rsidRDefault="0095404F" w:rsidP="00EA3CDD">
            <w:pPr>
              <w:spacing w:line="240" w:lineRule="auto"/>
              <w:jc w:val="both"/>
            </w:pPr>
            <w:r w:rsidRPr="00CA2114">
              <w:t>Организация контроля и оценки знаний</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5BC1A1F0" w14:textId="77777777" w:rsidR="0095404F" w:rsidRPr="00CA2114" w:rsidRDefault="0095404F" w:rsidP="00CA2114">
            <w:pPr>
              <w:spacing w:line="240" w:lineRule="auto"/>
              <w:jc w:val="center"/>
            </w:pPr>
            <w:r w:rsidRPr="00CA2114">
              <w:t>3.76</w:t>
            </w:r>
          </w:p>
        </w:tc>
      </w:tr>
      <w:tr w:rsidR="0095404F" w:rsidRPr="00CA2114" w14:paraId="013DC106"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583899C6" w14:textId="77777777" w:rsidR="0095404F" w:rsidRPr="00CA2114" w:rsidRDefault="0095404F" w:rsidP="00EA3CDD">
            <w:pPr>
              <w:spacing w:line="240" w:lineRule="auto"/>
              <w:jc w:val="both"/>
            </w:pPr>
            <w:r w:rsidRPr="00CA2114">
              <w:t>Использование современных образовательных технологий (новейшие методики преподавания)</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0E703213" w14:textId="77777777" w:rsidR="0095404F" w:rsidRPr="00CA2114" w:rsidRDefault="0095404F" w:rsidP="00CA2114">
            <w:pPr>
              <w:spacing w:line="240" w:lineRule="auto"/>
              <w:jc w:val="center"/>
            </w:pPr>
            <w:r w:rsidRPr="00CA2114">
              <w:t>3.34</w:t>
            </w:r>
          </w:p>
        </w:tc>
      </w:tr>
      <w:tr w:rsidR="0095404F" w:rsidRPr="00CA2114" w14:paraId="45251BC0"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3922A68C" w14:textId="77777777" w:rsidR="0095404F" w:rsidRPr="00CA2114" w:rsidRDefault="0095404F" w:rsidP="00EA3CDD">
            <w:pPr>
              <w:spacing w:line="240" w:lineRule="auto"/>
              <w:jc w:val="both"/>
            </w:pPr>
            <w:r w:rsidRPr="00CA2114">
              <w:t>Организация и проведение практики</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15C1883" w14:textId="77777777" w:rsidR="0095404F" w:rsidRPr="00CA2114" w:rsidRDefault="0095404F" w:rsidP="00CA2114">
            <w:pPr>
              <w:spacing w:line="240" w:lineRule="auto"/>
              <w:jc w:val="center"/>
            </w:pPr>
            <w:r w:rsidRPr="00CA2114">
              <w:t>3.85</w:t>
            </w:r>
          </w:p>
        </w:tc>
      </w:tr>
      <w:tr w:rsidR="0095404F" w:rsidRPr="00CA2114" w14:paraId="3B43F8E3"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3BA67D80" w14:textId="77777777" w:rsidR="0095404F" w:rsidRPr="00CA2114" w:rsidRDefault="0095404F" w:rsidP="00EA3CDD">
            <w:pPr>
              <w:spacing w:line="240" w:lineRule="auto"/>
              <w:jc w:val="both"/>
            </w:pPr>
            <w:r w:rsidRPr="00CA2114">
              <w:t>Качество теоретической подготовки</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7D297A41" w14:textId="77777777" w:rsidR="0095404F" w:rsidRPr="00CA2114" w:rsidRDefault="0095404F" w:rsidP="00CA2114">
            <w:pPr>
              <w:spacing w:line="240" w:lineRule="auto"/>
              <w:jc w:val="center"/>
            </w:pPr>
            <w:r w:rsidRPr="00CA2114">
              <w:t>4.08</w:t>
            </w:r>
          </w:p>
        </w:tc>
      </w:tr>
      <w:tr w:rsidR="0095404F" w:rsidRPr="00CA2114" w14:paraId="7D2E5E86"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39AFFE3F" w14:textId="77777777" w:rsidR="0095404F" w:rsidRPr="00CA2114" w:rsidRDefault="0095404F" w:rsidP="00EA3CDD">
            <w:pPr>
              <w:spacing w:line="240" w:lineRule="auto"/>
              <w:jc w:val="both"/>
            </w:pPr>
            <w:r w:rsidRPr="00CA2114">
              <w:t>Качество практической подготовки</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2FB9924D" w14:textId="77777777" w:rsidR="0095404F" w:rsidRPr="00CA2114" w:rsidRDefault="0095404F" w:rsidP="00CA2114">
            <w:pPr>
              <w:spacing w:line="240" w:lineRule="auto"/>
              <w:jc w:val="center"/>
            </w:pPr>
            <w:r w:rsidRPr="00CA2114">
              <w:t>3.82</w:t>
            </w:r>
          </w:p>
        </w:tc>
      </w:tr>
      <w:tr w:rsidR="0095404F" w:rsidRPr="00CA2114" w14:paraId="2F85B71E"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76ED309D" w14:textId="77777777" w:rsidR="0095404F" w:rsidRPr="00CA2114" w:rsidRDefault="0095404F" w:rsidP="00EA3CDD">
            <w:pPr>
              <w:spacing w:line="240" w:lineRule="auto"/>
              <w:jc w:val="both"/>
            </w:pPr>
            <w:r w:rsidRPr="00CA2114">
              <w:t>Качество преподавания дисциплин</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046EF3A5" w14:textId="77777777" w:rsidR="0095404F" w:rsidRPr="00CA2114" w:rsidRDefault="0095404F" w:rsidP="00CA2114">
            <w:pPr>
              <w:spacing w:line="240" w:lineRule="auto"/>
              <w:jc w:val="center"/>
            </w:pPr>
            <w:r w:rsidRPr="00CA2114">
              <w:t>4.02</w:t>
            </w:r>
          </w:p>
        </w:tc>
      </w:tr>
      <w:tr w:rsidR="0095404F" w:rsidRPr="00CA2114" w14:paraId="67A9A0FD"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37CEB9E3" w14:textId="77777777" w:rsidR="0095404F" w:rsidRPr="00CA2114" w:rsidRDefault="0095404F" w:rsidP="00EA3CDD">
            <w:pPr>
              <w:spacing w:line="240" w:lineRule="auto"/>
              <w:jc w:val="both"/>
            </w:pPr>
            <w:r w:rsidRPr="00CA2114">
              <w:t>Состояние и оснащение учебных аудиторий</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0BE17F4" w14:textId="77777777" w:rsidR="0095404F" w:rsidRPr="00CA2114" w:rsidRDefault="0095404F" w:rsidP="00CA2114">
            <w:pPr>
              <w:spacing w:line="240" w:lineRule="auto"/>
              <w:jc w:val="center"/>
            </w:pPr>
            <w:r w:rsidRPr="00CA2114">
              <w:t>4.12</w:t>
            </w:r>
          </w:p>
        </w:tc>
      </w:tr>
      <w:tr w:rsidR="0095404F" w:rsidRPr="00CA2114" w14:paraId="40FA9C68"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7191F056" w14:textId="77777777" w:rsidR="0095404F" w:rsidRPr="00CA2114" w:rsidRDefault="0095404F" w:rsidP="00EA3CDD">
            <w:pPr>
              <w:spacing w:line="240" w:lineRule="auto"/>
              <w:jc w:val="both"/>
            </w:pPr>
            <w:r w:rsidRPr="00CA2114">
              <w:t>Доступность и полнота библиотечных ресурсов</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6BDF8B3" w14:textId="77777777" w:rsidR="0095404F" w:rsidRPr="00CA2114" w:rsidRDefault="0095404F" w:rsidP="00CA2114">
            <w:pPr>
              <w:spacing w:line="240" w:lineRule="auto"/>
              <w:jc w:val="center"/>
            </w:pPr>
            <w:r w:rsidRPr="00CA2114">
              <w:t>4.36</w:t>
            </w:r>
          </w:p>
        </w:tc>
      </w:tr>
      <w:tr w:rsidR="0095404F" w:rsidRPr="00CA2114" w14:paraId="3AE15671"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694F1027" w14:textId="77777777" w:rsidR="0095404F" w:rsidRPr="00CA2114" w:rsidRDefault="0095404F" w:rsidP="00EA3CDD">
            <w:pPr>
              <w:spacing w:line="240" w:lineRule="auto"/>
              <w:jc w:val="both"/>
            </w:pPr>
            <w:r w:rsidRPr="00CA2114">
              <w:t>Доступность и полнота учебно-методического обеспечения (учебные и рабочие программы, вопросы к зачетам и экзаменам, учебно-методические комплексы)</w:t>
            </w:r>
            <w:r w:rsidRPr="00CA2114">
              <w:tab/>
            </w:r>
          </w:p>
        </w:tc>
        <w:tc>
          <w:tcPr>
            <w:tcW w:w="1140" w:type="dxa"/>
            <w:tcBorders>
              <w:top w:val="single" w:sz="4" w:space="0" w:color="auto"/>
              <w:left w:val="single" w:sz="4" w:space="0" w:color="auto"/>
              <w:bottom w:val="single" w:sz="4" w:space="0" w:color="auto"/>
              <w:right w:val="single" w:sz="4" w:space="0" w:color="auto"/>
            </w:tcBorders>
            <w:vAlign w:val="center"/>
            <w:hideMark/>
          </w:tcPr>
          <w:p w14:paraId="192BA839" w14:textId="77777777" w:rsidR="0095404F" w:rsidRPr="00CA2114" w:rsidRDefault="0095404F" w:rsidP="00CA2114">
            <w:pPr>
              <w:spacing w:line="240" w:lineRule="auto"/>
              <w:jc w:val="center"/>
            </w:pPr>
            <w:r w:rsidRPr="00CA2114">
              <w:t>4.18</w:t>
            </w:r>
          </w:p>
        </w:tc>
      </w:tr>
      <w:tr w:rsidR="0095404F" w:rsidRPr="00CA2114" w14:paraId="53D54EAB"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71BE0EAE" w14:textId="77777777" w:rsidR="0095404F" w:rsidRPr="00CA2114" w:rsidRDefault="0095404F" w:rsidP="00EA3CDD">
            <w:pPr>
              <w:spacing w:line="240" w:lineRule="auto"/>
              <w:jc w:val="both"/>
            </w:pPr>
            <w:r w:rsidRPr="00CA2114">
              <w:t>Система стимулирования и поощрения студентов за участие и достижения в научной, творческой, спортивной и общественной деятельности</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3461D0D" w14:textId="77777777" w:rsidR="0095404F" w:rsidRPr="00CA2114" w:rsidRDefault="0095404F" w:rsidP="00CA2114">
            <w:pPr>
              <w:spacing w:line="240" w:lineRule="auto"/>
              <w:jc w:val="center"/>
            </w:pPr>
            <w:r w:rsidRPr="00CA2114">
              <w:t>3.66</w:t>
            </w:r>
          </w:p>
        </w:tc>
      </w:tr>
      <w:tr w:rsidR="0095404F" w:rsidRPr="00CA2114" w14:paraId="3A7394C2"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3937D2E2" w14:textId="77777777" w:rsidR="0095404F" w:rsidRPr="00CA2114" w:rsidRDefault="0095404F" w:rsidP="00EA3CDD">
            <w:pPr>
              <w:spacing w:line="240" w:lineRule="auto"/>
              <w:jc w:val="both"/>
            </w:pPr>
            <w:r w:rsidRPr="00CA2114">
              <w:t>Оперативность и результативность реагирования на Ваши обращения</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DA1FCFF" w14:textId="77777777" w:rsidR="0095404F" w:rsidRPr="00CA2114" w:rsidRDefault="0095404F" w:rsidP="00CA2114">
            <w:pPr>
              <w:spacing w:line="240" w:lineRule="auto"/>
              <w:jc w:val="center"/>
            </w:pPr>
            <w:r w:rsidRPr="00CA2114">
              <w:t>4.08</w:t>
            </w:r>
          </w:p>
        </w:tc>
      </w:tr>
      <w:tr w:rsidR="0095404F" w:rsidRPr="00CA2114" w14:paraId="29885540" w14:textId="77777777" w:rsidTr="00CA2114">
        <w:trPr>
          <w:jc w:val="center"/>
        </w:trPr>
        <w:tc>
          <w:tcPr>
            <w:tcW w:w="8359" w:type="dxa"/>
            <w:tcBorders>
              <w:top w:val="single" w:sz="4" w:space="0" w:color="auto"/>
              <w:left w:val="single" w:sz="4" w:space="0" w:color="auto"/>
              <w:bottom w:val="single" w:sz="4" w:space="0" w:color="auto"/>
              <w:right w:val="single" w:sz="4" w:space="0" w:color="auto"/>
            </w:tcBorders>
            <w:hideMark/>
          </w:tcPr>
          <w:p w14:paraId="7F1EB34F" w14:textId="77777777" w:rsidR="0095404F" w:rsidRPr="00CA2114" w:rsidRDefault="0095404F" w:rsidP="00EA3CDD">
            <w:pPr>
              <w:spacing w:line="240" w:lineRule="auto"/>
              <w:jc w:val="both"/>
            </w:pPr>
            <w:r w:rsidRPr="00CA2114">
              <w:t>Обеспечение прозрачности и доступности информации о качестве образовательной программы</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7D1DFEC" w14:textId="77777777" w:rsidR="0095404F" w:rsidRPr="00CA2114" w:rsidRDefault="0095404F" w:rsidP="00CA2114">
            <w:pPr>
              <w:spacing w:line="240" w:lineRule="auto"/>
              <w:jc w:val="center"/>
            </w:pPr>
            <w:r w:rsidRPr="00CA2114">
              <w:t>4.08</w:t>
            </w:r>
          </w:p>
        </w:tc>
      </w:tr>
    </w:tbl>
    <w:p w14:paraId="6E3B3D08"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71A1525D" w14:textId="77777777" w:rsidR="0095404F" w:rsidRPr="00EF7DB4" w:rsidRDefault="0095404F" w:rsidP="00754389">
      <w:pPr>
        <w:spacing w:after="0" w:line="256" w:lineRule="auto"/>
        <w:ind w:firstLine="709"/>
        <w:jc w:val="both"/>
        <w:rPr>
          <w:rFonts w:ascii="Times New Roman" w:eastAsia="Aptos" w:hAnsi="Times New Roman" w:cs="Arial"/>
          <w:kern w:val="0"/>
          <w:sz w:val="28"/>
          <w:szCs w:val="28"/>
          <w14:ligatures w14:val="none"/>
        </w:rPr>
      </w:pPr>
      <w:bookmarkStart w:id="109" w:name="_Hlk203936396"/>
      <w:r w:rsidRPr="00EF7DB4">
        <w:rPr>
          <w:rFonts w:ascii="Times New Roman" w:eastAsia="Aptos" w:hAnsi="Times New Roman" w:cs="Arial"/>
          <w:kern w:val="0"/>
          <w:sz w:val="28"/>
          <w:szCs w:val="28"/>
          <w14:ligatures w14:val="none"/>
        </w:rPr>
        <w:t xml:space="preserve">Интегрированная оценка качества со стороны студентов составила – </w:t>
      </w:r>
      <w:bookmarkEnd w:id="109"/>
      <w:r w:rsidRPr="00EF7DB4">
        <w:rPr>
          <w:rFonts w:ascii="Times New Roman" w:eastAsia="Aptos" w:hAnsi="Times New Roman" w:cs="Arial"/>
          <w:kern w:val="0"/>
          <w:sz w:val="28"/>
          <w:szCs w:val="28"/>
          <w14:ligatures w14:val="none"/>
        </w:rPr>
        <w:t>3.94.</w:t>
      </w:r>
    </w:p>
    <w:p w14:paraId="54E1C0BB" w14:textId="77777777" w:rsidR="0095404F" w:rsidRPr="00EF7DB4" w:rsidRDefault="0095404F" w:rsidP="0095404F">
      <w:pPr>
        <w:spacing w:after="0" w:line="240" w:lineRule="auto"/>
        <w:ind w:left="567" w:right="282" w:firstLine="709"/>
        <w:jc w:val="both"/>
        <w:rPr>
          <w:rFonts w:ascii="Times New Roman" w:hAnsi="Times New Roman" w:cs="Times New Roman"/>
          <w:sz w:val="28"/>
          <w:szCs w:val="28"/>
        </w:rPr>
      </w:pPr>
    </w:p>
    <w:p w14:paraId="1AE6778D" w14:textId="77777777" w:rsidR="0095404F" w:rsidRDefault="0095404F" w:rsidP="00754389">
      <w:pPr>
        <w:spacing w:after="0" w:line="256" w:lineRule="auto"/>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Таблица 9 – Результаты опроса ППС на этапе констатирующего эксперимента</w:t>
      </w:r>
    </w:p>
    <w:p w14:paraId="259B2D97" w14:textId="77777777" w:rsidR="00754389" w:rsidRPr="00754389" w:rsidRDefault="00754389" w:rsidP="00754389">
      <w:pPr>
        <w:spacing w:after="0" w:line="256" w:lineRule="auto"/>
        <w:jc w:val="right"/>
        <w:rPr>
          <w:rFonts w:ascii="Times New Roman" w:eastAsia="Aptos" w:hAnsi="Times New Roman" w:cs="Arial"/>
          <w:kern w:val="0"/>
          <w:sz w:val="16"/>
          <w:szCs w:val="16"/>
          <w:lang w:val="kk-KZ"/>
          <w14:ligatures w14:val="none"/>
        </w:rPr>
      </w:pPr>
    </w:p>
    <w:tbl>
      <w:tblPr>
        <w:tblStyle w:val="2c"/>
        <w:tblW w:w="0" w:type="auto"/>
        <w:jc w:val="center"/>
        <w:tblLook w:val="04A0" w:firstRow="1" w:lastRow="0" w:firstColumn="1" w:lastColumn="0" w:noHBand="0" w:noVBand="1"/>
      </w:tblPr>
      <w:tblGrid>
        <w:gridCol w:w="8500"/>
        <w:gridCol w:w="976"/>
      </w:tblGrid>
      <w:tr w:rsidR="0095404F" w:rsidRPr="00754389" w14:paraId="58754D2D"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168521AF" w14:textId="77777777" w:rsidR="0095404F" w:rsidRPr="00754389" w:rsidRDefault="0095404F" w:rsidP="00EA3CDD">
            <w:pPr>
              <w:spacing w:line="240" w:lineRule="auto"/>
              <w:jc w:val="center"/>
            </w:pPr>
            <w:r w:rsidRPr="00754389">
              <w:t>Критерии оценки</w:t>
            </w:r>
          </w:p>
        </w:tc>
        <w:tc>
          <w:tcPr>
            <w:tcW w:w="845" w:type="dxa"/>
            <w:tcBorders>
              <w:top w:val="single" w:sz="4" w:space="0" w:color="auto"/>
              <w:left w:val="single" w:sz="4" w:space="0" w:color="auto"/>
              <w:bottom w:val="single" w:sz="4" w:space="0" w:color="auto"/>
              <w:right w:val="single" w:sz="4" w:space="0" w:color="auto"/>
            </w:tcBorders>
            <w:hideMark/>
          </w:tcPr>
          <w:p w14:paraId="0C69F8AA" w14:textId="77777777" w:rsidR="0095404F" w:rsidRPr="00754389" w:rsidRDefault="0095404F" w:rsidP="00EA3CDD">
            <w:pPr>
              <w:spacing w:line="240" w:lineRule="auto"/>
              <w:jc w:val="center"/>
            </w:pPr>
            <w:r w:rsidRPr="00754389">
              <w:t>Оценка</w:t>
            </w:r>
          </w:p>
        </w:tc>
      </w:tr>
      <w:tr w:rsidR="0095404F" w:rsidRPr="00754389" w14:paraId="6C9BAB43"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271E92C3" w14:textId="77777777" w:rsidR="0095404F" w:rsidRPr="00754389" w:rsidRDefault="0095404F" w:rsidP="00EA3CDD">
            <w:pPr>
              <w:spacing w:line="240" w:lineRule="auto"/>
              <w:jc w:val="both"/>
            </w:pPr>
            <w:r w:rsidRPr="00754389">
              <w:t>Соответствие теоретической подготовки потребностям успешной профессиональной деятельности выпускников</w:t>
            </w:r>
          </w:p>
        </w:tc>
        <w:tc>
          <w:tcPr>
            <w:tcW w:w="845" w:type="dxa"/>
            <w:tcBorders>
              <w:top w:val="single" w:sz="4" w:space="0" w:color="auto"/>
              <w:left w:val="single" w:sz="4" w:space="0" w:color="auto"/>
              <w:bottom w:val="single" w:sz="4" w:space="0" w:color="auto"/>
              <w:right w:val="single" w:sz="4" w:space="0" w:color="auto"/>
            </w:tcBorders>
            <w:vAlign w:val="center"/>
            <w:hideMark/>
          </w:tcPr>
          <w:p w14:paraId="5AF10D64" w14:textId="77777777" w:rsidR="0095404F" w:rsidRPr="00754389" w:rsidRDefault="0095404F" w:rsidP="00754389">
            <w:pPr>
              <w:spacing w:line="240" w:lineRule="auto"/>
              <w:jc w:val="center"/>
            </w:pPr>
            <w:r w:rsidRPr="00754389">
              <w:t>4.26</w:t>
            </w:r>
          </w:p>
        </w:tc>
      </w:tr>
      <w:tr w:rsidR="0095404F" w:rsidRPr="00754389" w14:paraId="564DFB59"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2B0625CC" w14:textId="77777777" w:rsidR="0095404F" w:rsidRPr="00754389" w:rsidRDefault="0095404F" w:rsidP="00EA3CDD">
            <w:pPr>
              <w:spacing w:line="240" w:lineRule="auto"/>
              <w:jc w:val="both"/>
            </w:pPr>
            <w:r w:rsidRPr="00754389">
              <w:t>Соответствие практических навыков потребностям успешной профессиональной деятельности выпускников</w:t>
            </w:r>
          </w:p>
        </w:tc>
        <w:tc>
          <w:tcPr>
            <w:tcW w:w="845" w:type="dxa"/>
            <w:tcBorders>
              <w:top w:val="single" w:sz="4" w:space="0" w:color="auto"/>
              <w:left w:val="single" w:sz="4" w:space="0" w:color="auto"/>
              <w:bottom w:val="single" w:sz="4" w:space="0" w:color="auto"/>
              <w:right w:val="single" w:sz="4" w:space="0" w:color="auto"/>
            </w:tcBorders>
            <w:vAlign w:val="center"/>
            <w:hideMark/>
          </w:tcPr>
          <w:p w14:paraId="25E4D1B6" w14:textId="77777777" w:rsidR="0095404F" w:rsidRPr="00754389" w:rsidRDefault="0095404F" w:rsidP="00754389">
            <w:pPr>
              <w:spacing w:line="240" w:lineRule="auto"/>
              <w:jc w:val="center"/>
            </w:pPr>
            <w:r w:rsidRPr="00754389">
              <w:t>4.22</w:t>
            </w:r>
          </w:p>
        </w:tc>
      </w:tr>
      <w:tr w:rsidR="0095404F" w:rsidRPr="00754389" w14:paraId="22B444BD"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08B06312" w14:textId="77777777" w:rsidR="0095404F" w:rsidRPr="00754389" w:rsidRDefault="0095404F" w:rsidP="00EA3CDD">
            <w:pPr>
              <w:spacing w:line="240" w:lineRule="auto"/>
              <w:jc w:val="both"/>
            </w:pPr>
            <w:r w:rsidRPr="00754389">
              <w:t>Формирование ценностных установок выпускников (гуманизм, эмпатия, профессиональная этика, социальная справедливость)</w:t>
            </w:r>
          </w:p>
        </w:tc>
        <w:tc>
          <w:tcPr>
            <w:tcW w:w="845" w:type="dxa"/>
            <w:tcBorders>
              <w:top w:val="single" w:sz="4" w:space="0" w:color="auto"/>
              <w:left w:val="single" w:sz="4" w:space="0" w:color="auto"/>
              <w:bottom w:val="single" w:sz="4" w:space="0" w:color="auto"/>
              <w:right w:val="single" w:sz="4" w:space="0" w:color="auto"/>
            </w:tcBorders>
            <w:vAlign w:val="center"/>
            <w:hideMark/>
          </w:tcPr>
          <w:p w14:paraId="71D565EE" w14:textId="77777777" w:rsidR="0095404F" w:rsidRPr="00754389" w:rsidRDefault="0095404F" w:rsidP="00754389">
            <w:pPr>
              <w:spacing w:line="240" w:lineRule="auto"/>
              <w:jc w:val="center"/>
            </w:pPr>
            <w:r w:rsidRPr="00754389">
              <w:t>4.12</w:t>
            </w:r>
          </w:p>
        </w:tc>
      </w:tr>
      <w:tr w:rsidR="0095404F" w:rsidRPr="00754389" w14:paraId="6D7C61C3"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78BDC213" w14:textId="77777777" w:rsidR="0095404F" w:rsidRPr="00754389" w:rsidRDefault="0095404F" w:rsidP="00EA3CDD">
            <w:pPr>
              <w:spacing w:line="240" w:lineRule="auto"/>
              <w:jc w:val="both"/>
            </w:pPr>
            <w:r w:rsidRPr="00754389">
              <w:t>Участие в проектировании ОП в целом</w:t>
            </w:r>
          </w:p>
        </w:tc>
        <w:tc>
          <w:tcPr>
            <w:tcW w:w="845" w:type="dxa"/>
            <w:tcBorders>
              <w:top w:val="single" w:sz="4" w:space="0" w:color="auto"/>
              <w:left w:val="single" w:sz="4" w:space="0" w:color="auto"/>
              <w:bottom w:val="single" w:sz="4" w:space="0" w:color="auto"/>
              <w:right w:val="single" w:sz="4" w:space="0" w:color="auto"/>
            </w:tcBorders>
            <w:vAlign w:val="center"/>
            <w:hideMark/>
          </w:tcPr>
          <w:p w14:paraId="22CB54AE" w14:textId="77777777" w:rsidR="0095404F" w:rsidRPr="00754389" w:rsidRDefault="0095404F" w:rsidP="00754389">
            <w:pPr>
              <w:spacing w:line="240" w:lineRule="auto"/>
              <w:jc w:val="center"/>
            </w:pPr>
            <w:r w:rsidRPr="00754389">
              <w:t>4.22</w:t>
            </w:r>
          </w:p>
        </w:tc>
      </w:tr>
      <w:tr w:rsidR="0095404F" w:rsidRPr="00754389" w14:paraId="5ADA6F3B"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57BF6BC7" w14:textId="77777777" w:rsidR="0095404F" w:rsidRPr="00754389" w:rsidRDefault="0095404F" w:rsidP="00EA3CDD">
            <w:pPr>
              <w:spacing w:line="240" w:lineRule="auto"/>
              <w:jc w:val="both"/>
            </w:pPr>
            <w:r w:rsidRPr="00754389">
              <w:t>Открытость и доступность руководства вуза, ОП</w:t>
            </w:r>
          </w:p>
        </w:tc>
        <w:tc>
          <w:tcPr>
            <w:tcW w:w="845" w:type="dxa"/>
            <w:tcBorders>
              <w:top w:val="single" w:sz="4" w:space="0" w:color="auto"/>
              <w:left w:val="single" w:sz="4" w:space="0" w:color="auto"/>
              <w:bottom w:val="single" w:sz="4" w:space="0" w:color="auto"/>
              <w:right w:val="single" w:sz="4" w:space="0" w:color="auto"/>
            </w:tcBorders>
            <w:vAlign w:val="center"/>
            <w:hideMark/>
          </w:tcPr>
          <w:p w14:paraId="65968789" w14:textId="77777777" w:rsidR="0095404F" w:rsidRPr="00754389" w:rsidRDefault="0095404F" w:rsidP="00754389">
            <w:pPr>
              <w:spacing w:line="240" w:lineRule="auto"/>
              <w:jc w:val="center"/>
            </w:pPr>
            <w:r w:rsidRPr="00754389">
              <w:t>4.24</w:t>
            </w:r>
          </w:p>
        </w:tc>
      </w:tr>
      <w:tr w:rsidR="0095404F" w:rsidRPr="00754389" w14:paraId="094E31BF"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08EA09D2" w14:textId="77777777" w:rsidR="0095404F" w:rsidRPr="00754389" w:rsidRDefault="0095404F" w:rsidP="00EA3CDD">
            <w:pPr>
              <w:spacing w:line="240" w:lineRule="auto"/>
              <w:jc w:val="both"/>
            </w:pPr>
            <w:r w:rsidRPr="00754389">
              <w:t>Уровень компетентности преподавательского состава по вопросам качества образования</w:t>
            </w:r>
          </w:p>
        </w:tc>
        <w:tc>
          <w:tcPr>
            <w:tcW w:w="845" w:type="dxa"/>
            <w:tcBorders>
              <w:top w:val="single" w:sz="4" w:space="0" w:color="auto"/>
              <w:left w:val="single" w:sz="4" w:space="0" w:color="auto"/>
              <w:bottom w:val="single" w:sz="4" w:space="0" w:color="auto"/>
              <w:right w:val="single" w:sz="4" w:space="0" w:color="auto"/>
            </w:tcBorders>
            <w:vAlign w:val="center"/>
            <w:hideMark/>
          </w:tcPr>
          <w:p w14:paraId="15877989" w14:textId="77777777" w:rsidR="0095404F" w:rsidRPr="00754389" w:rsidRDefault="0095404F" w:rsidP="00754389">
            <w:pPr>
              <w:spacing w:line="240" w:lineRule="auto"/>
              <w:jc w:val="center"/>
            </w:pPr>
            <w:r w:rsidRPr="00754389">
              <w:t>4.12</w:t>
            </w:r>
          </w:p>
        </w:tc>
      </w:tr>
      <w:tr w:rsidR="0095404F" w:rsidRPr="00754389" w14:paraId="1448A8E4"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17D72FFA" w14:textId="77777777" w:rsidR="0095404F" w:rsidRPr="00754389" w:rsidRDefault="0095404F" w:rsidP="00EA3CDD">
            <w:pPr>
              <w:spacing w:line="240" w:lineRule="auto"/>
              <w:jc w:val="both"/>
            </w:pPr>
            <w:r w:rsidRPr="00754389">
              <w:t>Возможности развития компетенций преподавательского состава по вопросам качества образования</w:t>
            </w:r>
          </w:p>
        </w:tc>
        <w:tc>
          <w:tcPr>
            <w:tcW w:w="845" w:type="dxa"/>
            <w:tcBorders>
              <w:top w:val="single" w:sz="4" w:space="0" w:color="auto"/>
              <w:left w:val="single" w:sz="4" w:space="0" w:color="auto"/>
              <w:bottom w:val="single" w:sz="4" w:space="0" w:color="auto"/>
              <w:right w:val="single" w:sz="4" w:space="0" w:color="auto"/>
            </w:tcBorders>
            <w:vAlign w:val="center"/>
            <w:hideMark/>
          </w:tcPr>
          <w:p w14:paraId="35583727" w14:textId="77777777" w:rsidR="0095404F" w:rsidRPr="00754389" w:rsidRDefault="0095404F" w:rsidP="00754389">
            <w:pPr>
              <w:spacing w:line="240" w:lineRule="auto"/>
              <w:jc w:val="center"/>
            </w:pPr>
            <w:r w:rsidRPr="00754389">
              <w:t>3.84</w:t>
            </w:r>
          </w:p>
        </w:tc>
      </w:tr>
      <w:tr w:rsidR="0095404F" w:rsidRPr="00754389" w14:paraId="7E02F17C"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4283DE83" w14:textId="77777777" w:rsidR="0095404F" w:rsidRPr="00754389" w:rsidRDefault="0095404F" w:rsidP="00EA3CDD">
            <w:pPr>
              <w:spacing w:line="240" w:lineRule="auto"/>
              <w:jc w:val="both"/>
            </w:pPr>
            <w:r w:rsidRPr="00754389">
              <w:t>Внедрение инновационных методов и технологий в образовательный процесс</w:t>
            </w:r>
          </w:p>
        </w:tc>
        <w:tc>
          <w:tcPr>
            <w:tcW w:w="845" w:type="dxa"/>
            <w:tcBorders>
              <w:top w:val="single" w:sz="4" w:space="0" w:color="auto"/>
              <w:left w:val="single" w:sz="4" w:space="0" w:color="auto"/>
              <w:bottom w:val="single" w:sz="4" w:space="0" w:color="auto"/>
              <w:right w:val="single" w:sz="4" w:space="0" w:color="auto"/>
            </w:tcBorders>
            <w:vAlign w:val="center"/>
            <w:hideMark/>
          </w:tcPr>
          <w:p w14:paraId="57FC1D75" w14:textId="77777777" w:rsidR="0095404F" w:rsidRPr="00754389" w:rsidRDefault="0095404F" w:rsidP="00754389">
            <w:pPr>
              <w:spacing w:line="240" w:lineRule="auto"/>
              <w:jc w:val="center"/>
            </w:pPr>
            <w:r w:rsidRPr="00754389">
              <w:t>3.84</w:t>
            </w:r>
          </w:p>
        </w:tc>
      </w:tr>
      <w:tr w:rsidR="0095404F" w:rsidRPr="00754389" w14:paraId="3C1244F2"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51F71609" w14:textId="77777777" w:rsidR="0095404F" w:rsidRPr="00754389" w:rsidRDefault="0095404F" w:rsidP="00EA3CDD">
            <w:pPr>
              <w:spacing w:line="240" w:lineRule="auto"/>
              <w:jc w:val="both"/>
            </w:pPr>
            <w:r w:rsidRPr="00754389">
              <w:t>Стимулирование, внимание руководства вуза и ОП к внедрению инновационных методов и технологий в образовательный процесс</w:t>
            </w:r>
          </w:p>
        </w:tc>
        <w:tc>
          <w:tcPr>
            <w:tcW w:w="845" w:type="dxa"/>
            <w:tcBorders>
              <w:top w:val="single" w:sz="4" w:space="0" w:color="auto"/>
              <w:left w:val="single" w:sz="4" w:space="0" w:color="auto"/>
              <w:bottom w:val="single" w:sz="4" w:space="0" w:color="auto"/>
              <w:right w:val="single" w:sz="4" w:space="0" w:color="auto"/>
            </w:tcBorders>
            <w:vAlign w:val="center"/>
            <w:hideMark/>
          </w:tcPr>
          <w:p w14:paraId="0F153801" w14:textId="77777777" w:rsidR="0095404F" w:rsidRPr="00754389" w:rsidRDefault="0095404F" w:rsidP="00754389">
            <w:pPr>
              <w:spacing w:line="240" w:lineRule="auto"/>
              <w:jc w:val="center"/>
            </w:pPr>
            <w:r w:rsidRPr="00754389">
              <w:t>3.38</w:t>
            </w:r>
          </w:p>
        </w:tc>
      </w:tr>
      <w:tr w:rsidR="0095404F" w:rsidRPr="00754389" w14:paraId="2AB11082"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23EBD5CD" w14:textId="77777777" w:rsidR="0095404F" w:rsidRPr="00754389" w:rsidRDefault="0095404F" w:rsidP="00EA3CDD">
            <w:pPr>
              <w:spacing w:line="240" w:lineRule="auto"/>
              <w:jc w:val="both"/>
            </w:pPr>
            <w:r w:rsidRPr="00754389">
              <w:t>Обеспечение прозрачности и доступности информации о качестве образовательной программы</w:t>
            </w:r>
          </w:p>
        </w:tc>
        <w:tc>
          <w:tcPr>
            <w:tcW w:w="845" w:type="dxa"/>
            <w:tcBorders>
              <w:top w:val="single" w:sz="4" w:space="0" w:color="auto"/>
              <w:left w:val="single" w:sz="4" w:space="0" w:color="auto"/>
              <w:bottom w:val="single" w:sz="4" w:space="0" w:color="auto"/>
              <w:right w:val="single" w:sz="4" w:space="0" w:color="auto"/>
            </w:tcBorders>
            <w:vAlign w:val="center"/>
            <w:hideMark/>
          </w:tcPr>
          <w:p w14:paraId="2975E3CE" w14:textId="77777777" w:rsidR="0095404F" w:rsidRPr="00754389" w:rsidRDefault="0095404F" w:rsidP="00754389">
            <w:pPr>
              <w:spacing w:line="240" w:lineRule="auto"/>
              <w:jc w:val="center"/>
            </w:pPr>
            <w:r w:rsidRPr="00754389">
              <w:t>4.12</w:t>
            </w:r>
          </w:p>
        </w:tc>
      </w:tr>
      <w:tr w:rsidR="0095404F" w:rsidRPr="00754389" w14:paraId="2476FDA1"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65D30751" w14:textId="77777777" w:rsidR="0095404F" w:rsidRPr="00754389" w:rsidRDefault="0095404F" w:rsidP="00EA3CDD">
            <w:pPr>
              <w:spacing w:line="240" w:lineRule="auto"/>
              <w:jc w:val="both"/>
            </w:pPr>
            <w:r w:rsidRPr="00754389">
              <w:t>Конкурентоспособность ОП на рынке образовательных услуг</w:t>
            </w:r>
          </w:p>
        </w:tc>
        <w:tc>
          <w:tcPr>
            <w:tcW w:w="845" w:type="dxa"/>
            <w:tcBorders>
              <w:top w:val="single" w:sz="4" w:space="0" w:color="auto"/>
              <w:left w:val="single" w:sz="4" w:space="0" w:color="auto"/>
              <w:bottom w:val="single" w:sz="4" w:space="0" w:color="auto"/>
              <w:right w:val="single" w:sz="4" w:space="0" w:color="auto"/>
            </w:tcBorders>
            <w:vAlign w:val="center"/>
            <w:hideMark/>
          </w:tcPr>
          <w:p w14:paraId="6BCCA230" w14:textId="77777777" w:rsidR="0095404F" w:rsidRPr="00754389" w:rsidRDefault="0095404F" w:rsidP="00754389">
            <w:pPr>
              <w:spacing w:line="240" w:lineRule="auto"/>
              <w:jc w:val="center"/>
            </w:pPr>
            <w:r w:rsidRPr="00754389">
              <w:t>3.12</w:t>
            </w:r>
          </w:p>
        </w:tc>
      </w:tr>
      <w:tr w:rsidR="0095404F" w:rsidRPr="00754389" w14:paraId="6D05FFE2" w14:textId="77777777" w:rsidTr="00754389">
        <w:trPr>
          <w:jc w:val="center"/>
        </w:trPr>
        <w:tc>
          <w:tcPr>
            <w:tcW w:w="8500" w:type="dxa"/>
            <w:tcBorders>
              <w:top w:val="single" w:sz="4" w:space="0" w:color="auto"/>
              <w:left w:val="single" w:sz="4" w:space="0" w:color="auto"/>
              <w:bottom w:val="single" w:sz="4" w:space="0" w:color="auto"/>
              <w:right w:val="single" w:sz="4" w:space="0" w:color="auto"/>
            </w:tcBorders>
            <w:hideMark/>
          </w:tcPr>
          <w:p w14:paraId="03ECDC70" w14:textId="77777777" w:rsidR="0095404F" w:rsidRPr="00754389" w:rsidRDefault="0095404F" w:rsidP="00EA3CDD">
            <w:pPr>
              <w:spacing w:line="240" w:lineRule="auto"/>
              <w:jc w:val="both"/>
            </w:pPr>
            <w:r w:rsidRPr="00754389">
              <w:t>Конкурентоспособность выпускников на рынках труда</w:t>
            </w:r>
          </w:p>
        </w:tc>
        <w:tc>
          <w:tcPr>
            <w:tcW w:w="845" w:type="dxa"/>
            <w:tcBorders>
              <w:top w:val="single" w:sz="4" w:space="0" w:color="auto"/>
              <w:left w:val="single" w:sz="4" w:space="0" w:color="auto"/>
              <w:bottom w:val="single" w:sz="4" w:space="0" w:color="auto"/>
              <w:right w:val="single" w:sz="4" w:space="0" w:color="auto"/>
            </w:tcBorders>
            <w:vAlign w:val="center"/>
            <w:hideMark/>
          </w:tcPr>
          <w:p w14:paraId="30D16B16" w14:textId="77777777" w:rsidR="0095404F" w:rsidRPr="00754389" w:rsidRDefault="0095404F" w:rsidP="00754389">
            <w:pPr>
              <w:spacing w:line="240" w:lineRule="auto"/>
              <w:jc w:val="center"/>
            </w:pPr>
            <w:r w:rsidRPr="00754389">
              <w:t>4.36</w:t>
            </w:r>
          </w:p>
        </w:tc>
      </w:tr>
    </w:tbl>
    <w:p w14:paraId="1A367997"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36E34C54" w14:textId="12F19937" w:rsidR="0095404F" w:rsidRPr="00754389" w:rsidRDefault="0095404F" w:rsidP="00754389">
      <w:pPr>
        <w:spacing w:after="0" w:line="256" w:lineRule="auto"/>
        <w:ind w:firstLine="709"/>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Интегрированная оценка качества со стороны ППС составила – 3.98</w:t>
      </w:r>
      <w:r w:rsidR="00754389">
        <w:rPr>
          <w:rFonts w:ascii="Times New Roman" w:eastAsia="Aptos" w:hAnsi="Times New Roman" w:cs="Arial"/>
          <w:kern w:val="0"/>
          <w:sz w:val="28"/>
          <w:szCs w:val="28"/>
          <w:lang w:val="kk-KZ"/>
          <w14:ligatures w14:val="none"/>
        </w:rPr>
        <w:t>.</w:t>
      </w:r>
    </w:p>
    <w:p w14:paraId="55D86D3D" w14:textId="77777777" w:rsidR="0095404F" w:rsidRPr="00EF7DB4" w:rsidRDefault="0095404F" w:rsidP="00754389">
      <w:pPr>
        <w:spacing w:after="0" w:line="256" w:lineRule="auto"/>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Таблица 10 – Результаты опроса работодателей на этапе констатирующего эксперимента</w:t>
      </w:r>
    </w:p>
    <w:p w14:paraId="6AE39A5E" w14:textId="77777777" w:rsidR="0095404F" w:rsidRPr="00754389" w:rsidRDefault="0095404F" w:rsidP="0095404F">
      <w:pPr>
        <w:spacing w:after="0" w:line="256" w:lineRule="auto"/>
        <w:ind w:firstLine="567"/>
        <w:jc w:val="both"/>
        <w:rPr>
          <w:rFonts w:ascii="Times New Roman" w:eastAsia="Aptos" w:hAnsi="Times New Roman" w:cs="Arial"/>
          <w:kern w:val="0"/>
          <w:sz w:val="16"/>
          <w:szCs w:val="16"/>
          <w14:ligatures w14:val="none"/>
        </w:rPr>
      </w:pPr>
    </w:p>
    <w:tbl>
      <w:tblPr>
        <w:tblStyle w:val="2c"/>
        <w:tblW w:w="0" w:type="auto"/>
        <w:jc w:val="center"/>
        <w:tblLook w:val="04A0" w:firstRow="1" w:lastRow="0" w:firstColumn="1" w:lastColumn="0" w:noHBand="0" w:noVBand="1"/>
      </w:tblPr>
      <w:tblGrid>
        <w:gridCol w:w="8449"/>
        <w:gridCol w:w="1067"/>
      </w:tblGrid>
      <w:tr w:rsidR="0095404F" w:rsidRPr="00754389" w14:paraId="44042798"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38A606DA" w14:textId="77777777" w:rsidR="0095404F" w:rsidRPr="00754389" w:rsidRDefault="0095404F" w:rsidP="00EA3CDD">
            <w:pPr>
              <w:spacing w:line="240" w:lineRule="auto"/>
              <w:jc w:val="center"/>
              <w:rPr>
                <w:bCs/>
              </w:rPr>
            </w:pPr>
            <w:r w:rsidRPr="00754389">
              <w:rPr>
                <w:bCs/>
              </w:rPr>
              <w:t>Критерии оценки</w:t>
            </w:r>
          </w:p>
        </w:tc>
        <w:tc>
          <w:tcPr>
            <w:tcW w:w="1067" w:type="dxa"/>
            <w:tcBorders>
              <w:top w:val="single" w:sz="4" w:space="0" w:color="auto"/>
              <w:left w:val="single" w:sz="4" w:space="0" w:color="auto"/>
              <w:bottom w:val="single" w:sz="4" w:space="0" w:color="auto"/>
              <w:right w:val="single" w:sz="4" w:space="0" w:color="auto"/>
            </w:tcBorders>
            <w:hideMark/>
          </w:tcPr>
          <w:p w14:paraId="5461B907" w14:textId="77777777" w:rsidR="0095404F" w:rsidRPr="00754389" w:rsidRDefault="0095404F" w:rsidP="00EA3CDD">
            <w:pPr>
              <w:spacing w:line="240" w:lineRule="auto"/>
              <w:jc w:val="both"/>
              <w:rPr>
                <w:bCs/>
              </w:rPr>
            </w:pPr>
            <w:r w:rsidRPr="00754389">
              <w:rPr>
                <w:bCs/>
              </w:rPr>
              <w:t>Оценка</w:t>
            </w:r>
          </w:p>
        </w:tc>
      </w:tr>
      <w:tr w:rsidR="0095404F" w:rsidRPr="00754389" w14:paraId="23036591"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6E6FDB31" w14:textId="77777777" w:rsidR="0095404F" w:rsidRPr="00754389" w:rsidRDefault="0095404F" w:rsidP="00EA3CDD">
            <w:pPr>
              <w:spacing w:line="240" w:lineRule="auto"/>
              <w:jc w:val="both"/>
            </w:pPr>
            <w:r w:rsidRPr="00754389">
              <w:t>Теоретическая подготовка соответствует потребностям успешной профессиональной деятельности выпускников</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438D2FF" w14:textId="77777777" w:rsidR="0095404F" w:rsidRPr="00754389" w:rsidRDefault="0095404F" w:rsidP="00AA794B">
            <w:pPr>
              <w:spacing w:line="240" w:lineRule="auto"/>
              <w:jc w:val="center"/>
            </w:pPr>
            <w:r w:rsidRPr="00754389">
              <w:t>3.66</w:t>
            </w:r>
          </w:p>
        </w:tc>
      </w:tr>
      <w:tr w:rsidR="0095404F" w:rsidRPr="00754389" w14:paraId="5699ADFE"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545C38DA" w14:textId="77777777" w:rsidR="0095404F" w:rsidRPr="00754389" w:rsidRDefault="0095404F" w:rsidP="00EA3CDD">
            <w:pPr>
              <w:spacing w:line="240" w:lineRule="auto"/>
              <w:jc w:val="both"/>
            </w:pPr>
            <w:r w:rsidRPr="00754389">
              <w:t>Практические навыки соответствуют потребностям успешной профессиональной деятельности выпускников</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0FDE07A" w14:textId="77777777" w:rsidR="0095404F" w:rsidRPr="00754389" w:rsidRDefault="0095404F" w:rsidP="00AA794B">
            <w:pPr>
              <w:spacing w:line="240" w:lineRule="auto"/>
              <w:jc w:val="center"/>
            </w:pPr>
            <w:r w:rsidRPr="00754389">
              <w:t>3.24</w:t>
            </w:r>
          </w:p>
        </w:tc>
      </w:tr>
      <w:tr w:rsidR="0095404F" w:rsidRPr="00754389" w14:paraId="320B1505"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60B4C4E9" w14:textId="77777777" w:rsidR="0095404F" w:rsidRPr="00754389" w:rsidRDefault="0095404F" w:rsidP="00EA3CDD">
            <w:pPr>
              <w:spacing w:line="240" w:lineRule="auto"/>
              <w:jc w:val="both"/>
            </w:pPr>
            <w:r w:rsidRPr="00754389">
              <w:t>Содержание ОП обеспечивает формирование ценностных установок (гуманизм, эмпатия, профессиональная этика, социальная справедливость)</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1F2FE1B" w14:textId="77777777" w:rsidR="0095404F" w:rsidRPr="00754389" w:rsidRDefault="0095404F" w:rsidP="00AA794B">
            <w:pPr>
              <w:spacing w:line="240" w:lineRule="auto"/>
              <w:jc w:val="center"/>
            </w:pPr>
            <w:r w:rsidRPr="00754389">
              <w:t>3.35</w:t>
            </w:r>
          </w:p>
        </w:tc>
      </w:tr>
      <w:tr w:rsidR="0095404F" w:rsidRPr="00754389" w14:paraId="684A28AE"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6E323808" w14:textId="77777777" w:rsidR="0095404F" w:rsidRPr="00754389" w:rsidRDefault="0095404F" w:rsidP="00EA3CDD">
            <w:pPr>
              <w:spacing w:line="240" w:lineRule="auto"/>
              <w:jc w:val="both"/>
            </w:pPr>
            <w:r w:rsidRPr="00754389">
              <w:t>Готовность выпускников к социально-профессиональной адаптации</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79C753B" w14:textId="77777777" w:rsidR="0095404F" w:rsidRPr="00754389" w:rsidRDefault="0095404F" w:rsidP="00AA794B">
            <w:pPr>
              <w:spacing w:line="240" w:lineRule="auto"/>
              <w:jc w:val="center"/>
            </w:pPr>
            <w:r w:rsidRPr="00754389">
              <w:t>3.54</w:t>
            </w:r>
          </w:p>
        </w:tc>
      </w:tr>
      <w:tr w:rsidR="0095404F" w:rsidRPr="00754389" w14:paraId="6870CD03"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000789A9" w14:textId="77777777" w:rsidR="0095404F" w:rsidRPr="00754389" w:rsidRDefault="0095404F" w:rsidP="00EA3CDD">
            <w:pPr>
              <w:spacing w:line="240" w:lineRule="auto"/>
              <w:jc w:val="both"/>
            </w:pPr>
            <w:r w:rsidRPr="00754389">
              <w:t>Стремление молодого специалиста к приобретению новых знаний, умений, навыков, компетенций дальнейшему обучению и профессиональному совершенствованию</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C38C1D5" w14:textId="77777777" w:rsidR="0095404F" w:rsidRPr="00754389" w:rsidRDefault="0095404F" w:rsidP="00AA794B">
            <w:pPr>
              <w:spacing w:line="240" w:lineRule="auto"/>
              <w:jc w:val="center"/>
            </w:pPr>
            <w:r w:rsidRPr="00754389">
              <w:t>3.82</w:t>
            </w:r>
          </w:p>
        </w:tc>
      </w:tr>
      <w:tr w:rsidR="0095404F" w:rsidRPr="00754389" w14:paraId="65F80569"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4A75E240" w14:textId="77777777" w:rsidR="0095404F" w:rsidRPr="00754389" w:rsidRDefault="0095404F" w:rsidP="00EA3CDD">
            <w:pPr>
              <w:spacing w:line="240" w:lineRule="auto"/>
              <w:jc w:val="both"/>
            </w:pPr>
            <w:r w:rsidRPr="00754389">
              <w:t>Участие в проектировании ОП в целом</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7759C40" w14:textId="77777777" w:rsidR="0095404F" w:rsidRPr="00754389" w:rsidRDefault="0095404F" w:rsidP="00AA794B">
            <w:pPr>
              <w:spacing w:line="240" w:lineRule="auto"/>
              <w:jc w:val="center"/>
            </w:pPr>
            <w:r w:rsidRPr="00754389">
              <w:t>2.67</w:t>
            </w:r>
          </w:p>
        </w:tc>
      </w:tr>
      <w:tr w:rsidR="0095404F" w:rsidRPr="00754389" w14:paraId="2681C50D"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76F475E4" w14:textId="77777777" w:rsidR="0095404F" w:rsidRPr="00754389" w:rsidRDefault="0095404F" w:rsidP="00EA3CDD">
            <w:pPr>
              <w:spacing w:line="240" w:lineRule="auto"/>
              <w:jc w:val="both"/>
            </w:pPr>
            <w:r w:rsidRPr="00754389">
              <w:t>Открытость и доступность руководства вуза, ОП</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B5BA97C" w14:textId="77777777" w:rsidR="0095404F" w:rsidRPr="00754389" w:rsidRDefault="0095404F" w:rsidP="00AA794B">
            <w:pPr>
              <w:spacing w:line="240" w:lineRule="auto"/>
              <w:jc w:val="center"/>
            </w:pPr>
            <w:r w:rsidRPr="00754389">
              <w:t>3.85</w:t>
            </w:r>
          </w:p>
        </w:tc>
      </w:tr>
      <w:tr w:rsidR="0095404F" w:rsidRPr="00754389" w14:paraId="3F52AEE3" w14:textId="77777777" w:rsidTr="00AA794B">
        <w:trPr>
          <w:jc w:val="center"/>
        </w:trPr>
        <w:tc>
          <w:tcPr>
            <w:tcW w:w="8449" w:type="dxa"/>
            <w:tcBorders>
              <w:top w:val="single" w:sz="4" w:space="0" w:color="auto"/>
              <w:left w:val="single" w:sz="4" w:space="0" w:color="auto"/>
              <w:bottom w:val="single" w:sz="4" w:space="0" w:color="auto"/>
              <w:right w:val="single" w:sz="4" w:space="0" w:color="auto"/>
            </w:tcBorders>
            <w:hideMark/>
          </w:tcPr>
          <w:p w14:paraId="5B7156BE" w14:textId="77777777" w:rsidR="0095404F" w:rsidRPr="00754389" w:rsidRDefault="0095404F" w:rsidP="00EA3CDD">
            <w:pPr>
              <w:spacing w:line="240" w:lineRule="auto"/>
              <w:jc w:val="both"/>
            </w:pPr>
            <w:r w:rsidRPr="00754389">
              <w:t>Обеспечение прозрачности и доступности информации о качестве образовательной программы для заинтересованных сторон</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6199AC1" w14:textId="77777777" w:rsidR="0095404F" w:rsidRPr="00754389" w:rsidRDefault="0095404F" w:rsidP="00AA794B">
            <w:pPr>
              <w:spacing w:line="240" w:lineRule="auto"/>
              <w:jc w:val="center"/>
            </w:pPr>
            <w:r w:rsidRPr="00754389">
              <w:t>3.46</w:t>
            </w:r>
          </w:p>
        </w:tc>
      </w:tr>
    </w:tbl>
    <w:p w14:paraId="620C0CF6"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035A12B0" w14:textId="77777777" w:rsidR="0095404F" w:rsidRPr="00EF7DB4" w:rsidRDefault="0095404F" w:rsidP="00AA794B">
      <w:pPr>
        <w:spacing w:after="0" w:line="256"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Интегрированная оценка качества со стороны работодателей составила – 3.45.</w:t>
      </w:r>
    </w:p>
    <w:p w14:paraId="5159DD40" w14:textId="5B611E30" w:rsidR="0095404F" w:rsidRPr="00EF7DB4" w:rsidRDefault="0095404F" w:rsidP="0095404F">
      <w:pPr>
        <w:spacing w:after="0" w:line="240" w:lineRule="auto"/>
        <w:ind w:firstLine="567"/>
        <w:jc w:val="both"/>
        <w:rPr>
          <w:rFonts w:ascii="Times New Roman" w:eastAsia="Aptos" w:hAnsi="Times New Roman" w:cs="Arial"/>
          <w:kern w:val="0"/>
          <w:sz w:val="28"/>
          <w:szCs w:val="28"/>
          <w14:ligatures w14:val="none"/>
        </w:rPr>
      </w:pPr>
    </w:p>
    <w:p w14:paraId="7F89D236" w14:textId="77777777" w:rsidR="0095404F" w:rsidRPr="00EF7DB4" w:rsidRDefault="0095404F" w:rsidP="00AA794B">
      <w:pPr>
        <w:spacing w:after="0" w:line="240" w:lineRule="auto"/>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Таблица 11 – Результаты опроса выпускников на этапе констатирующего эксперимента</w:t>
      </w:r>
    </w:p>
    <w:p w14:paraId="65526C62" w14:textId="77777777" w:rsidR="0095404F" w:rsidRPr="00AA794B" w:rsidRDefault="0095404F" w:rsidP="00AA794B">
      <w:pPr>
        <w:spacing w:after="0" w:line="240" w:lineRule="auto"/>
        <w:ind w:firstLine="567"/>
        <w:jc w:val="right"/>
        <w:rPr>
          <w:rFonts w:ascii="Times New Roman" w:eastAsia="Aptos" w:hAnsi="Times New Roman" w:cs="Arial"/>
          <w:kern w:val="0"/>
          <w:sz w:val="16"/>
          <w:szCs w:val="16"/>
          <w14:ligatures w14:val="none"/>
        </w:rPr>
      </w:pPr>
    </w:p>
    <w:tbl>
      <w:tblPr>
        <w:tblStyle w:val="2c"/>
        <w:tblW w:w="0" w:type="auto"/>
        <w:jc w:val="center"/>
        <w:tblLook w:val="04A0" w:firstRow="1" w:lastRow="0" w:firstColumn="1" w:lastColumn="0" w:noHBand="0" w:noVBand="1"/>
      </w:tblPr>
      <w:tblGrid>
        <w:gridCol w:w="8359"/>
        <w:gridCol w:w="1232"/>
      </w:tblGrid>
      <w:tr w:rsidR="00AA794B" w:rsidRPr="00EF7DB4" w14:paraId="77C8482B"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hideMark/>
          </w:tcPr>
          <w:p w14:paraId="0831B758" w14:textId="77777777" w:rsidR="00AA794B" w:rsidRPr="00AA794B" w:rsidRDefault="00AA794B" w:rsidP="00EA3CDD">
            <w:pPr>
              <w:spacing w:line="240" w:lineRule="auto"/>
              <w:jc w:val="center"/>
              <w:rPr>
                <w:bCs/>
              </w:rPr>
            </w:pPr>
            <w:r w:rsidRPr="00AA794B">
              <w:rPr>
                <w:bCs/>
              </w:rPr>
              <w:t>Критерии оценки</w:t>
            </w:r>
          </w:p>
        </w:tc>
        <w:tc>
          <w:tcPr>
            <w:tcW w:w="1232" w:type="dxa"/>
            <w:tcBorders>
              <w:top w:val="single" w:sz="4" w:space="0" w:color="auto"/>
              <w:left w:val="single" w:sz="4" w:space="0" w:color="auto"/>
              <w:bottom w:val="single" w:sz="4" w:space="0" w:color="auto"/>
              <w:right w:val="single" w:sz="4" w:space="0" w:color="auto"/>
            </w:tcBorders>
            <w:hideMark/>
          </w:tcPr>
          <w:p w14:paraId="7653614A" w14:textId="77777777" w:rsidR="00AA794B" w:rsidRPr="00AA794B" w:rsidRDefault="00AA794B" w:rsidP="00EA3CDD">
            <w:pPr>
              <w:spacing w:line="240" w:lineRule="auto"/>
              <w:jc w:val="both"/>
              <w:rPr>
                <w:bCs/>
              </w:rPr>
            </w:pPr>
            <w:r w:rsidRPr="00AA794B">
              <w:rPr>
                <w:bCs/>
              </w:rPr>
              <w:t>Оценка</w:t>
            </w:r>
          </w:p>
        </w:tc>
      </w:tr>
      <w:tr w:rsidR="0095404F" w:rsidRPr="00EF7DB4" w14:paraId="74E10B9B" w14:textId="77777777" w:rsidTr="00AA794B">
        <w:trPr>
          <w:jc w:val="center"/>
        </w:trPr>
        <w:tc>
          <w:tcPr>
            <w:tcW w:w="9591" w:type="dxa"/>
            <w:gridSpan w:val="2"/>
            <w:tcBorders>
              <w:top w:val="single" w:sz="4" w:space="0" w:color="auto"/>
              <w:left w:val="single" w:sz="4" w:space="0" w:color="auto"/>
              <w:bottom w:val="single" w:sz="4" w:space="0" w:color="auto"/>
              <w:right w:val="single" w:sz="4" w:space="0" w:color="auto"/>
            </w:tcBorders>
            <w:hideMark/>
          </w:tcPr>
          <w:p w14:paraId="5985963A" w14:textId="77777777" w:rsidR="0095404F" w:rsidRPr="00EF7DB4" w:rsidRDefault="0095404F" w:rsidP="00EA3CDD">
            <w:pPr>
              <w:spacing w:line="240" w:lineRule="auto"/>
              <w:jc w:val="both"/>
              <w:rPr>
                <w:sz w:val="28"/>
                <w:szCs w:val="28"/>
              </w:rPr>
            </w:pPr>
            <w:r w:rsidRPr="00EF7DB4">
              <w:rPr>
                <w:sz w:val="28"/>
                <w:szCs w:val="28"/>
              </w:rPr>
              <w:t>Достаточность Ваших знаний в области:</w:t>
            </w:r>
          </w:p>
        </w:tc>
      </w:tr>
      <w:tr w:rsidR="00AA794B" w:rsidRPr="00EF7DB4" w14:paraId="4B7050EE"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tcPr>
          <w:p w14:paraId="72D67507" w14:textId="53847127" w:rsidR="00AA794B" w:rsidRPr="00EF7DB4" w:rsidRDefault="00AA794B" w:rsidP="00AA794B">
            <w:pPr>
              <w:spacing w:line="240" w:lineRule="auto"/>
              <w:ind w:left="284"/>
              <w:jc w:val="both"/>
              <w:rPr>
                <w:sz w:val="28"/>
                <w:szCs w:val="28"/>
              </w:rPr>
            </w:pPr>
            <w:r>
              <w:rPr>
                <w:rFonts w:cs="Times New Roman"/>
                <w:sz w:val="28"/>
                <w:szCs w:val="28"/>
                <w:lang w:val="kk-KZ"/>
              </w:rPr>
              <w:t>‒</w:t>
            </w:r>
            <w:r>
              <w:rPr>
                <w:sz w:val="28"/>
                <w:szCs w:val="28"/>
                <w:lang w:val="kk-KZ"/>
              </w:rPr>
              <w:t xml:space="preserve"> </w:t>
            </w:r>
            <w:r w:rsidRPr="00EF7DB4">
              <w:rPr>
                <w:sz w:val="28"/>
                <w:szCs w:val="28"/>
              </w:rPr>
              <w:t>основ педагогики</w:t>
            </w:r>
          </w:p>
        </w:tc>
        <w:tc>
          <w:tcPr>
            <w:tcW w:w="1232" w:type="dxa"/>
            <w:tcBorders>
              <w:top w:val="single" w:sz="4" w:space="0" w:color="auto"/>
              <w:left w:val="single" w:sz="4" w:space="0" w:color="auto"/>
              <w:bottom w:val="single" w:sz="4" w:space="0" w:color="auto"/>
              <w:right w:val="single" w:sz="4" w:space="0" w:color="auto"/>
            </w:tcBorders>
            <w:hideMark/>
          </w:tcPr>
          <w:p w14:paraId="28547745" w14:textId="77777777" w:rsidR="00AA794B" w:rsidRPr="00EF7DB4" w:rsidRDefault="00AA794B" w:rsidP="00EA3CDD">
            <w:pPr>
              <w:spacing w:line="240" w:lineRule="auto"/>
              <w:jc w:val="center"/>
              <w:rPr>
                <w:sz w:val="28"/>
                <w:szCs w:val="28"/>
              </w:rPr>
            </w:pPr>
            <w:r w:rsidRPr="00EF7DB4">
              <w:rPr>
                <w:sz w:val="28"/>
                <w:szCs w:val="28"/>
              </w:rPr>
              <w:t>4.02</w:t>
            </w:r>
          </w:p>
        </w:tc>
      </w:tr>
      <w:tr w:rsidR="00AA794B" w:rsidRPr="00EF7DB4" w14:paraId="5157E244"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tcPr>
          <w:p w14:paraId="07D6A565" w14:textId="1AF5C813" w:rsidR="00AA794B" w:rsidRPr="00EF7DB4" w:rsidRDefault="00AA794B" w:rsidP="00AA794B">
            <w:pPr>
              <w:spacing w:line="240" w:lineRule="auto"/>
              <w:ind w:left="284"/>
              <w:jc w:val="both"/>
              <w:rPr>
                <w:sz w:val="28"/>
                <w:szCs w:val="28"/>
              </w:rPr>
            </w:pPr>
            <w:r>
              <w:rPr>
                <w:rFonts w:cs="Times New Roman"/>
                <w:sz w:val="28"/>
                <w:szCs w:val="28"/>
                <w:lang w:val="kk-KZ"/>
              </w:rPr>
              <w:t>‒</w:t>
            </w:r>
            <w:r>
              <w:rPr>
                <w:sz w:val="28"/>
                <w:szCs w:val="28"/>
                <w:lang w:val="kk-KZ"/>
              </w:rPr>
              <w:t xml:space="preserve"> </w:t>
            </w:r>
            <w:r w:rsidRPr="00EF7DB4">
              <w:rPr>
                <w:sz w:val="28"/>
                <w:szCs w:val="28"/>
              </w:rPr>
              <w:t>психологии</w:t>
            </w:r>
          </w:p>
        </w:tc>
        <w:tc>
          <w:tcPr>
            <w:tcW w:w="1232" w:type="dxa"/>
            <w:tcBorders>
              <w:top w:val="single" w:sz="4" w:space="0" w:color="auto"/>
              <w:left w:val="single" w:sz="4" w:space="0" w:color="auto"/>
              <w:bottom w:val="single" w:sz="4" w:space="0" w:color="auto"/>
              <w:right w:val="single" w:sz="4" w:space="0" w:color="auto"/>
            </w:tcBorders>
            <w:hideMark/>
          </w:tcPr>
          <w:p w14:paraId="5093CE23" w14:textId="77777777" w:rsidR="00AA794B" w:rsidRPr="00EF7DB4" w:rsidRDefault="00AA794B" w:rsidP="00EA3CDD">
            <w:pPr>
              <w:spacing w:line="240" w:lineRule="auto"/>
              <w:jc w:val="center"/>
              <w:rPr>
                <w:sz w:val="28"/>
                <w:szCs w:val="28"/>
              </w:rPr>
            </w:pPr>
            <w:r w:rsidRPr="00EF7DB4">
              <w:rPr>
                <w:sz w:val="28"/>
                <w:szCs w:val="28"/>
              </w:rPr>
              <w:t>3.83</w:t>
            </w:r>
          </w:p>
        </w:tc>
      </w:tr>
      <w:tr w:rsidR="00AA794B" w:rsidRPr="00EF7DB4" w14:paraId="13CF3A1E"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tcPr>
          <w:p w14:paraId="3BD3DA4C" w14:textId="620951C0" w:rsidR="00AA794B" w:rsidRPr="00EF7DB4" w:rsidRDefault="00AA794B" w:rsidP="00AA794B">
            <w:pPr>
              <w:spacing w:line="240" w:lineRule="auto"/>
              <w:ind w:left="284"/>
              <w:jc w:val="both"/>
              <w:rPr>
                <w:sz w:val="28"/>
                <w:szCs w:val="28"/>
              </w:rPr>
            </w:pPr>
            <w:r>
              <w:rPr>
                <w:rFonts w:cs="Times New Roman"/>
                <w:sz w:val="28"/>
                <w:szCs w:val="28"/>
                <w:lang w:val="kk-KZ"/>
              </w:rPr>
              <w:t>‒</w:t>
            </w:r>
            <w:r>
              <w:rPr>
                <w:sz w:val="28"/>
                <w:szCs w:val="28"/>
                <w:lang w:val="kk-KZ"/>
              </w:rPr>
              <w:t xml:space="preserve"> </w:t>
            </w:r>
            <w:r w:rsidRPr="00EF7DB4">
              <w:rPr>
                <w:sz w:val="28"/>
                <w:szCs w:val="28"/>
              </w:rPr>
              <w:t>социальной работы</w:t>
            </w:r>
          </w:p>
        </w:tc>
        <w:tc>
          <w:tcPr>
            <w:tcW w:w="1232" w:type="dxa"/>
            <w:tcBorders>
              <w:top w:val="single" w:sz="4" w:space="0" w:color="auto"/>
              <w:left w:val="single" w:sz="4" w:space="0" w:color="auto"/>
              <w:bottom w:val="single" w:sz="4" w:space="0" w:color="auto"/>
              <w:right w:val="single" w:sz="4" w:space="0" w:color="auto"/>
            </w:tcBorders>
            <w:hideMark/>
          </w:tcPr>
          <w:p w14:paraId="496A731F" w14:textId="77777777" w:rsidR="00AA794B" w:rsidRPr="00EF7DB4" w:rsidRDefault="00AA794B" w:rsidP="00EA3CDD">
            <w:pPr>
              <w:spacing w:line="240" w:lineRule="auto"/>
              <w:jc w:val="center"/>
              <w:rPr>
                <w:sz w:val="28"/>
                <w:szCs w:val="28"/>
              </w:rPr>
            </w:pPr>
            <w:r w:rsidRPr="00EF7DB4">
              <w:rPr>
                <w:sz w:val="28"/>
                <w:szCs w:val="28"/>
              </w:rPr>
              <w:t>4.12</w:t>
            </w:r>
          </w:p>
        </w:tc>
      </w:tr>
      <w:tr w:rsidR="00AA794B" w:rsidRPr="00EF7DB4" w14:paraId="4D7A64E2"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tcPr>
          <w:p w14:paraId="4DB79AC8" w14:textId="1A920C38" w:rsidR="00AA794B" w:rsidRPr="00EF7DB4" w:rsidRDefault="00AA794B" w:rsidP="00AA794B">
            <w:pPr>
              <w:spacing w:line="240" w:lineRule="auto"/>
              <w:ind w:left="284"/>
              <w:jc w:val="both"/>
              <w:rPr>
                <w:sz w:val="28"/>
                <w:szCs w:val="28"/>
              </w:rPr>
            </w:pPr>
            <w:r>
              <w:rPr>
                <w:rFonts w:cs="Times New Roman"/>
                <w:sz w:val="28"/>
                <w:szCs w:val="28"/>
                <w:lang w:val="kk-KZ"/>
              </w:rPr>
              <w:t>‒</w:t>
            </w:r>
            <w:r>
              <w:rPr>
                <w:sz w:val="28"/>
                <w:szCs w:val="28"/>
                <w:lang w:val="kk-KZ"/>
              </w:rPr>
              <w:t xml:space="preserve"> </w:t>
            </w:r>
            <w:r w:rsidRPr="00EF7DB4">
              <w:rPr>
                <w:sz w:val="28"/>
                <w:szCs w:val="28"/>
              </w:rPr>
              <w:t>юриспруденции</w:t>
            </w:r>
          </w:p>
        </w:tc>
        <w:tc>
          <w:tcPr>
            <w:tcW w:w="1232" w:type="dxa"/>
            <w:tcBorders>
              <w:top w:val="single" w:sz="4" w:space="0" w:color="auto"/>
              <w:left w:val="single" w:sz="4" w:space="0" w:color="auto"/>
              <w:bottom w:val="single" w:sz="4" w:space="0" w:color="auto"/>
              <w:right w:val="single" w:sz="4" w:space="0" w:color="auto"/>
            </w:tcBorders>
            <w:hideMark/>
          </w:tcPr>
          <w:p w14:paraId="17B9C9AB" w14:textId="77777777" w:rsidR="00AA794B" w:rsidRPr="00EF7DB4" w:rsidRDefault="00AA794B" w:rsidP="00EA3CDD">
            <w:pPr>
              <w:spacing w:line="240" w:lineRule="auto"/>
              <w:jc w:val="center"/>
              <w:rPr>
                <w:sz w:val="28"/>
                <w:szCs w:val="28"/>
              </w:rPr>
            </w:pPr>
            <w:r w:rsidRPr="00EF7DB4">
              <w:rPr>
                <w:sz w:val="28"/>
                <w:szCs w:val="28"/>
              </w:rPr>
              <w:t>3.28</w:t>
            </w:r>
          </w:p>
        </w:tc>
      </w:tr>
      <w:tr w:rsidR="00AA794B" w:rsidRPr="00EF7DB4" w14:paraId="11890AFF" w14:textId="77777777" w:rsidTr="00AA794B">
        <w:trPr>
          <w:jc w:val="center"/>
        </w:trPr>
        <w:tc>
          <w:tcPr>
            <w:tcW w:w="8359" w:type="dxa"/>
            <w:tcBorders>
              <w:top w:val="single" w:sz="4" w:space="0" w:color="auto"/>
              <w:left w:val="single" w:sz="4" w:space="0" w:color="auto"/>
              <w:bottom w:val="single" w:sz="4" w:space="0" w:color="auto"/>
              <w:right w:val="single" w:sz="4" w:space="0" w:color="auto"/>
            </w:tcBorders>
          </w:tcPr>
          <w:p w14:paraId="3A8FE812" w14:textId="6FEB6F2C" w:rsidR="00AA794B" w:rsidRPr="00EF7DB4" w:rsidRDefault="00AA794B" w:rsidP="00AA794B">
            <w:pPr>
              <w:spacing w:line="240" w:lineRule="auto"/>
              <w:ind w:left="284"/>
              <w:jc w:val="both"/>
              <w:rPr>
                <w:sz w:val="28"/>
                <w:szCs w:val="28"/>
              </w:rPr>
            </w:pPr>
            <w:r>
              <w:rPr>
                <w:rFonts w:cs="Times New Roman"/>
                <w:sz w:val="28"/>
                <w:szCs w:val="28"/>
                <w:lang w:val="kk-KZ"/>
              </w:rPr>
              <w:t>‒</w:t>
            </w:r>
            <w:r>
              <w:rPr>
                <w:sz w:val="28"/>
                <w:szCs w:val="28"/>
                <w:lang w:val="kk-KZ"/>
              </w:rPr>
              <w:t xml:space="preserve"> </w:t>
            </w:r>
            <w:r w:rsidRPr="00EF7DB4">
              <w:rPr>
                <w:sz w:val="28"/>
                <w:szCs w:val="28"/>
              </w:rPr>
              <w:t>культурологии</w:t>
            </w:r>
          </w:p>
        </w:tc>
        <w:tc>
          <w:tcPr>
            <w:tcW w:w="1232" w:type="dxa"/>
            <w:tcBorders>
              <w:top w:val="single" w:sz="4" w:space="0" w:color="auto"/>
              <w:left w:val="single" w:sz="4" w:space="0" w:color="auto"/>
              <w:bottom w:val="single" w:sz="4" w:space="0" w:color="auto"/>
              <w:right w:val="single" w:sz="4" w:space="0" w:color="auto"/>
            </w:tcBorders>
            <w:hideMark/>
          </w:tcPr>
          <w:p w14:paraId="3DC6DFEB" w14:textId="77777777" w:rsidR="00AA794B" w:rsidRPr="00EF7DB4" w:rsidRDefault="00AA794B" w:rsidP="00EA3CDD">
            <w:pPr>
              <w:spacing w:line="240" w:lineRule="auto"/>
              <w:jc w:val="center"/>
              <w:rPr>
                <w:sz w:val="28"/>
                <w:szCs w:val="28"/>
              </w:rPr>
            </w:pPr>
            <w:r w:rsidRPr="00EF7DB4">
              <w:rPr>
                <w:sz w:val="28"/>
                <w:szCs w:val="28"/>
              </w:rPr>
              <w:t>3.42</w:t>
            </w:r>
          </w:p>
        </w:tc>
      </w:tr>
      <w:tr w:rsidR="0095404F" w:rsidRPr="00EF7DB4" w14:paraId="74D668B8" w14:textId="77777777" w:rsidTr="00AA794B">
        <w:trPr>
          <w:jc w:val="center"/>
        </w:trPr>
        <w:tc>
          <w:tcPr>
            <w:tcW w:w="9591" w:type="dxa"/>
            <w:gridSpan w:val="2"/>
            <w:tcBorders>
              <w:top w:val="single" w:sz="4" w:space="0" w:color="auto"/>
              <w:left w:val="single" w:sz="4" w:space="0" w:color="auto"/>
              <w:bottom w:val="single" w:sz="4" w:space="0" w:color="auto"/>
              <w:right w:val="single" w:sz="4" w:space="0" w:color="auto"/>
            </w:tcBorders>
            <w:hideMark/>
          </w:tcPr>
          <w:p w14:paraId="51779D32" w14:textId="77777777" w:rsidR="0095404F" w:rsidRPr="00EF7DB4" w:rsidRDefault="0095404F" w:rsidP="00EA3CDD">
            <w:pPr>
              <w:spacing w:line="240" w:lineRule="auto"/>
              <w:jc w:val="both"/>
              <w:rPr>
                <w:sz w:val="28"/>
                <w:szCs w:val="28"/>
              </w:rPr>
            </w:pPr>
            <w:r w:rsidRPr="00EF7DB4">
              <w:rPr>
                <w:sz w:val="28"/>
                <w:szCs w:val="28"/>
              </w:rPr>
              <w:t>Достаточность Ваших практических навыков:</w:t>
            </w:r>
          </w:p>
        </w:tc>
      </w:tr>
      <w:tr w:rsidR="00AA794B" w:rsidRPr="00EF7DB4" w14:paraId="15FDF86A" w14:textId="77777777" w:rsidTr="00AA794B">
        <w:trPr>
          <w:trHeight w:val="46"/>
          <w:jc w:val="center"/>
        </w:trPr>
        <w:tc>
          <w:tcPr>
            <w:tcW w:w="8359" w:type="dxa"/>
            <w:tcBorders>
              <w:top w:val="single" w:sz="4" w:space="0" w:color="auto"/>
              <w:left w:val="single" w:sz="4" w:space="0" w:color="auto"/>
              <w:bottom w:val="single" w:sz="4" w:space="0" w:color="auto"/>
              <w:right w:val="single" w:sz="4" w:space="0" w:color="auto"/>
            </w:tcBorders>
          </w:tcPr>
          <w:p w14:paraId="1AD80E7A" w14:textId="33733244" w:rsidR="00AA794B" w:rsidRPr="00EF7DB4" w:rsidRDefault="00AA794B" w:rsidP="00AA794B">
            <w:pPr>
              <w:spacing w:line="240" w:lineRule="auto"/>
              <w:ind w:firstLine="284"/>
              <w:jc w:val="both"/>
              <w:rPr>
                <w:sz w:val="28"/>
                <w:szCs w:val="28"/>
              </w:rPr>
            </w:pPr>
            <w:r>
              <w:rPr>
                <w:rFonts w:cs="Times New Roman"/>
                <w:sz w:val="28"/>
                <w:szCs w:val="28"/>
                <w:lang w:val="kk-KZ"/>
              </w:rPr>
              <w:t>‒</w:t>
            </w:r>
            <w:r>
              <w:rPr>
                <w:sz w:val="28"/>
                <w:szCs w:val="28"/>
                <w:lang w:val="kk-KZ"/>
              </w:rPr>
              <w:t xml:space="preserve"> </w:t>
            </w:r>
            <w:r w:rsidRPr="00EF7DB4">
              <w:rPr>
                <w:sz w:val="28"/>
                <w:szCs w:val="28"/>
              </w:rPr>
              <w:t>умение работать с семьями, детьми и молодежью</w:t>
            </w:r>
          </w:p>
        </w:tc>
        <w:tc>
          <w:tcPr>
            <w:tcW w:w="1232" w:type="dxa"/>
            <w:tcBorders>
              <w:top w:val="single" w:sz="4" w:space="0" w:color="auto"/>
              <w:left w:val="single" w:sz="4" w:space="0" w:color="auto"/>
              <w:bottom w:val="single" w:sz="4" w:space="0" w:color="auto"/>
              <w:right w:val="single" w:sz="4" w:space="0" w:color="auto"/>
            </w:tcBorders>
            <w:hideMark/>
          </w:tcPr>
          <w:p w14:paraId="6DB00D5F" w14:textId="77777777" w:rsidR="00AA794B" w:rsidRPr="00EF7DB4" w:rsidRDefault="00AA794B" w:rsidP="00EA3CDD">
            <w:pPr>
              <w:spacing w:line="240" w:lineRule="auto"/>
              <w:jc w:val="center"/>
              <w:rPr>
                <w:sz w:val="28"/>
                <w:szCs w:val="28"/>
              </w:rPr>
            </w:pPr>
            <w:r w:rsidRPr="00EF7DB4">
              <w:rPr>
                <w:sz w:val="28"/>
                <w:szCs w:val="28"/>
              </w:rPr>
              <w:t>3.25</w:t>
            </w:r>
          </w:p>
        </w:tc>
      </w:tr>
      <w:tr w:rsidR="00AA794B" w:rsidRPr="00EF7DB4" w14:paraId="6ED12396" w14:textId="77777777" w:rsidTr="00AA794B">
        <w:trPr>
          <w:trHeight w:val="45"/>
          <w:jc w:val="center"/>
        </w:trPr>
        <w:tc>
          <w:tcPr>
            <w:tcW w:w="8359" w:type="dxa"/>
            <w:tcBorders>
              <w:top w:val="single" w:sz="4" w:space="0" w:color="auto"/>
              <w:left w:val="single" w:sz="4" w:space="0" w:color="auto"/>
              <w:bottom w:val="single" w:sz="4" w:space="0" w:color="auto"/>
              <w:right w:val="single" w:sz="4" w:space="0" w:color="auto"/>
            </w:tcBorders>
          </w:tcPr>
          <w:p w14:paraId="0115587F" w14:textId="655C324B" w:rsidR="00AA794B" w:rsidRPr="00EF7DB4" w:rsidRDefault="00AA794B" w:rsidP="00AA794B">
            <w:pPr>
              <w:spacing w:line="240" w:lineRule="auto"/>
              <w:ind w:firstLine="284"/>
              <w:jc w:val="both"/>
              <w:rPr>
                <w:sz w:val="28"/>
                <w:szCs w:val="28"/>
              </w:rPr>
            </w:pPr>
            <w:r>
              <w:rPr>
                <w:rFonts w:cs="Times New Roman"/>
                <w:sz w:val="28"/>
                <w:szCs w:val="28"/>
                <w:lang w:val="kk-KZ"/>
              </w:rPr>
              <w:t>‒</w:t>
            </w:r>
            <w:r>
              <w:rPr>
                <w:sz w:val="28"/>
                <w:szCs w:val="28"/>
                <w:lang w:val="kk-KZ"/>
              </w:rPr>
              <w:t xml:space="preserve"> </w:t>
            </w:r>
            <w:r w:rsidRPr="00EF7DB4">
              <w:rPr>
                <w:sz w:val="28"/>
                <w:szCs w:val="28"/>
              </w:rPr>
              <w:t>организация воспитательных мероприятий</w:t>
            </w:r>
          </w:p>
        </w:tc>
        <w:tc>
          <w:tcPr>
            <w:tcW w:w="1232" w:type="dxa"/>
            <w:tcBorders>
              <w:top w:val="single" w:sz="4" w:space="0" w:color="auto"/>
              <w:left w:val="single" w:sz="4" w:space="0" w:color="auto"/>
              <w:bottom w:val="single" w:sz="4" w:space="0" w:color="auto"/>
              <w:right w:val="single" w:sz="4" w:space="0" w:color="auto"/>
            </w:tcBorders>
            <w:hideMark/>
          </w:tcPr>
          <w:p w14:paraId="2AF0B15E" w14:textId="77777777" w:rsidR="00AA794B" w:rsidRPr="00EF7DB4" w:rsidRDefault="00AA794B" w:rsidP="00EA3CDD">
            <w:pPr>
              <w:spacing w:line="240" w:lineRule="auto"/>
              <w:jc w:val="center"/>
              <w:rPr>
                <w:sz w:val="28"/>
                <w:szCs w:val="28"/>
              </w:rPr>
            </w:pPr>
            <w:r w:rsidRPr="00EF7DB4">
              <w:rPr>
                <w:sz w:val="28"/>
                <w:szCs w:val="28"/>
              </w:rPr>
              <w:t>3.48</w:t>
            </w:r>
          </w:p>
        </w:tc>
      </w:tr>
      <w:tr w:rsidR="00AA794B" w:rsidRPr="00EF7DB4" w14:paraId="377F681F" w14:textId="77777777" w:rsidTr="00AA794B">
        <w:trPr>
          <w:trHeight w:val="45"/>
          <w:jc w:val="center"/>
        </w:trPr>
        <w:tc>
          <w:tcPr>
            <w:tcW w:w="8359" w:type="dxa"/>
            <w:tcBorders>
              <w:top w:val="single" w:sz="4" w:space="0" w:color="auto"/>
              <w:left w:val="single" w:sz="4" w:space="0" w:color="auto"/>
              <w:bottom w:val="single" w:sz="4" w:space="0" w:color="auto"/>
              <w:right w:val="single" w:sz="4" w:space="0" w:color="auto"/>
            </w:tcBorders>
          </w:tcPr>
          <w:p w14:paraId="3E623BD8" w14:textId="1D024E0D" w:rsidR="00AA794B" w:rsidRPr="00EF7DB4" w:rsidRDefault="00AA794B" w:rsidP="00AA794B">
            <w:pPr>
              <w:spacing w:line="240" w:lineRule="auto"/>
              <w:ind w:firstLine="284"/>
              <w:jc w:val="both"/>
              <w:rPr>
                <w:sz w:val="28"/>
                <w:szCs w:val="28"/>
              </w:rPr>
            </w:pPr>
            <w:r>
              <w:rPr>
                <w:rFonts w:cs="Times New Roman"/>
                <w:sz w:val="28"/>
                <w:szCs w:val="28"/>
                <w:lang w:val="kk-KZ"/>
              </w:rPr>
              <w:t>‒</w:t>
            </w:r>
            <w:r>
              <w:rPr>
                <w:sz w:val="28"/>
                <w:szCs w:val="28"/>
                <w:lang w:val="kk-KZ"/>
              </w:rPr>
              <w:t xml:space="preserve"> </w:t>
            </w:r>
            <w:r w:rsidRPr="00EF7DB4">
              <w:rPr>
                <w:sz w:val="28"/>
                <w:szCs w:val="28"/>
              </w:rPr>
              <w:t>медиативные технологии</w:t>
            </w:r>
          </w:p>
        </w:tc>
        <w:tc>
          <w:tcPr>
            <w:tcW w:w="1232" w:type="dxa"/>
            <w:tcBorders>
              <w:top w:val="single" w:sz="4" w:space="0" w:color="auto"/>
              <w:left w:val="single" w:sz="4" w:space="0" w:color="auto"/>
              <w:bottom w:val="single" w:sz="4" w:space="0" w:color="auto"/>
              <w:right w:val="single" w:sz="4" w:space="0" w:color="auto"/>
            </w:tcBorders>
            <w:hideMark/>
          </w:tcPr>
          <w:p w14:paraId="599EADD3" w14:textId="77777777" w:rsidR="00AA794B" w:rsidRPr="00EF7DB4" w:rsidRDefault="00AA794B" w:rsidP="00EA3CDD">
            <w:pPr>
              <w:spacing w:line="240" w:lineRule="auto"/>
              <w:jc w:val="center"/>
              <w:rPr>
                <w:sz w:val="28"/>
                <w:szCs w:val="28"/>
              </w:rPr>
            </w:pPr>
            <w:r w:rsidRPr="00EF7DB4">
              <w:rPr>
                <w:sz w:val="28"/>
                <w:szCs w:val="28"/>
              </w:rPr>
              <w:t>3.17</w:t>
            </w:r>
          </w:p>
        </w:tc>
      </w:tr>
      <w:tr w:rsidR="00AA794B" w:rsidRPr="00EF7DB4" w14:paraId="398D9A01" w14:textId="77777777" w:rsidTr="00AA794B">
        <w:trPr>
          <w:trHeight w:val="45"/>
          <w:jc w:val="center"/>
        </w:trPr>
        <w:tc>
          <w:tcPr>
            <w:tcW w:w="8359" w:type="dxa"/>
            <w:tcBorders>
              <w:top w:val="single" w:sz="4" w:space="0" w:color="auto"/>
              <w:left w:val="single" w:sz="4" w:space="0" w:color="auto"/>
              <w:bottom w:val="single" w:sz="4" w:space="0" w:color="auto"/>
              <w:right w:val="single" w:sz="4" w:space="0" w:color="auto"/>
            </w:tcBorders>
          </w:tcPr>
          <w:p w14:paraId="420879C9" w14:textId="77777777" w:rsidR="00AA794B" w:rsidRPr="00EF7DB4" w:rsidRDefault="00AA794B" w:rsidP="00EA3CDD">
            <w:pPr>
              <w:spacing w:line="240" w:lineRule="auto"/>
              <w:jc w:val="both"/>
              <w:rPr>
                <w:sz w:val="28"/>
                <w:szCs w:val="28"/>
              </w:rPr>
            </w:pPr>
            <w:r w:rsidRPr="00EF7DB4">
              <w:rPr>
                <w:sz w:val="28"/>
                <w:szCs w:val="28"/>
              </w:rPr>
              <w:t>Какое время потребовалось для социально-профессиональной адаптация на новом месте работы</w:t>
            </w:r>
          </w:p>
        </w:tc>
        <w:tc>
          <w:tcPr>
            <w:tcW w:w="1232" w:type="dxa"/>
            <w:tcBorders>
              <w:top w:val="single" w:sz="4" w:space="0" w:color="auto"/>
              <w:left w:val="single" w:sz="4" w:space="0" w:color="auto"/>
              <w:bottom w:val="single" w:sz="4" w:space="0" w:color="auto"/>
              <w:right w:val="single" w:sz="4" w:space="0" w:color="auto"/>
            </w:tcBorders>
            <w:hideMark/>
          </w:tcPr>
          <w:p w14:paraId="5A34E04C" w14:textId="77777777" w:rsidR="00AA794B" w:rsidRPr="00EF7DB4" w:rsidRDefault="00AA794B" w:rsidP="00EA3CDD">
            <w:pPr>
              <w:spacing w:line="240" w:lineRule="auto"/>
              <w:jc w:val="center"/>
              <w:rPr>
                <w:sz w:val="28"/>
                <w:szCs w:val="28"/>
              </w:rPr>
            </w:pPr>
            <w:r w:rsidRPr="00EF7DB4">
              <w:rPr>
                <w:sz w:val="28"/>
                <w:szCs w:val="28"/>
              </w:rPr>
              <w:t>2.93</w:t>
            </w:r>
          </w:p>
        </w:tc>
      </w:tr>
      <w:tr w:rsidR="00AA794B" w:rsidRPr="00EF7DB4" w14:paraId="16446BC3" w14:textId="77777777" w:rsidTr="00AA794B">
        <w:trPr>
          <w:trHeight w:val="45"/>
          <w:jc w:val="center"/>
        </w:trPr>
        <w:tc>
          <w:tcPr>
            <w:tcW w:w="8359" w:type="dxa"/>
            <w:tcBorders>
              <w:top w:val="single" w:sz="4" w:space="0" w:color="auto"/>
              <w:left w:val="single" w:sz="4" w:space="0" w:color="auto"/>
              <w:bottom w:val="single" w:sz="4" w:space="0" w:color="auto"/>
              <w:right w:val="single" w:sz="4" w:space="0" w:color="auto"/>
            </w:tcBorders>
          </w:tcPr>
          <w:p w14:paraId="7A690C31" w14:textId="77777777" w:rsidR="00AA794B" w:rsidRPr="00EF7DB4" w:rsidRDefault="00AA794B" w:rsidP="00EA3CDD">
            <w:pPr>
              <w:spacing w:line="240" w:lineRule="auto"/>
              <w:jc w:val="both"/>
              <w:rPr>
                <w:sz w:val="28"/>
                <w:szCs w:val="28"/>
              </w:rPr>
            </w:pPr>
            <w:r w:rsidRPr="00EF7DB4">
              <w:rPr>
                <w:sz w:val="28"/>
                <w:szCs w:val="28"/>
              </w:rPr>
              <w:t>Насколько актуально для Вас приобретение новых знаний, умений, навыков, компетенций</w:t>
            </w:r>
          </w:p>
        </w:tc>
        <w:tc>
          <w:tcPr>
            <w:tcW w:w="1232" w:type="dxa"/>
            <w:tcBorders>
              <w:top w:val="single" w:sz="4" w:space="0" w:color="auto"/>
              <w:left w:val="single" w:sz="4" w:space="0" w:color="auto"/>
              <w:bottom w:val="single" w:sz="4" w:space="0" w:color="auto"/>
              <w:right w:val="single" w:sz="4" w:space="0" w:color="auto"/>
            </w:tcBorders>
            <w:hideMark/>
          </w:tcPr>
          <w:p w14:paraId="2B05BD85" w14:textId="77777777" w:rsidR="00AA794B" w:rsidRPr="00EF7DB4" w:rsidRDefault="00AA794B" w:rsidP="00EA3CDD">
            <w:pPr>
              <w:spacing w:line="240" w:lineRule="auto"/>
              <w:jc w:val="center"/>
              <w:rPr>
                <w:sz w:val="28"/>
                <w:szCs w:val="28"/>
              </w:rPr>
            </w:pPr>
            <w:r w:rsidRPr="00EF7DB4">
              <w:rPr>
                <w:sz w:val="28"/>
                <w:szCs w:val="28"/>
              </w:rPr>
              <w:t>4.38</w:t>
            </w:r>
          </w:p>
        </w:tc>
      </w:tr>
      <w:tr w:rsidR="00AA794B" w:rsidRPr="00EF7DB4" w14:paraId="737F35C9" w14:textId="77777777" w:rsidTr="00AA794B">
        <w:trPr>
          <w:trHeight w:val="45"/>
          <w:jc w:val="center"/>
        </w:trPr>
        <w:tc>
          <w:tcPr>
            <w:tcW w:w="8359" w:type="dxa"/>
            <w:tcBorders>
              <w:top w:val="single" w:sz="4" w:space="0" w:color="auto"/>
              <w:left w:val="single" w:sz="4" w:space="0" w:color="auto"/>
              <w:bottom w:val="single" w:sz="4" w:space="0" w:color="auto"/>
              <w:right w:val="single" w:sz="4" w:space="0" w:color="auto"/>
            </w:tcBorders>
          </w:tcPr>
          <w:p w14:paraId="0A262528" w14:textId="77777777" w:rsidR="00AA794B" w:rsidRPr="00EF7DB4" w:rsidRDefault="00AA794B" w:rsidP="00EA3CDD">
            <w:pPr>
              <w:spacing w:line="240" w:lineRule="auto"/>
              <w:jc w:val="both"/>
              <w:rPr>
                <w:sz w:val="28"/>
                <w:szCs w:val="28"/>
              </w:rPr>
            </w:pPr>
            <w:r w:rsidRPr="00EF7DB4">
              <w:rPr>
                <w:sz w:val="28"/>
                <w:szCs w:val="28"/>
              </w:rPr>
              <w:t>Насколько готовы Вы к дальнейшему обучению и профессиональному совершенствованию</w:t>
            </w:r>
          </w:p>
        </w:tc>
        <w:tc>
          <w:tcPr>
            <w:tcW w:w="1232" w:type="dxa"/>
            <w:tcBorders>
              <w:top w:val="single" w:sz="4" w:space="0" w:color="auto"/>
              <w:left w:val="single" w:sz="4" w:space="0" w:color="auto"/>
              <w:bottom w:val="single" w:sz="4" w:space="0" w:color="auto"/>
              <w:right w:val="single" w:sz="4" w:space="0" w:color="auto"/>
            </w:tcBorders>
            <w:hideMark/>
          </w:tcPr>
          <w:p w14:paraId="746C22C8" w14:textId="77777777" w:rsidR="00AA794B" w:rsidRPr="00EF7DB4" w:rsidRDefault="00AA794B" w:rsidP="00EA3CDD">
            <w:pPr>
              <w:spacing w:line="240" w:lineRule="auto"/>
              <w:jc w:val="center"/>
              <w:rPr>
                <w:sz w:val="28"/>
                <w:szCs w:val="28"/>
              </w:rPr>
            </w:pPr>
            <w:r w:rsidRPr="00EF7DB4">
              <w:rPr>
                <w:sz w:val="28"/>
                <w:szCs w:val="28"/>
              </w:rPr>
              <w:t>4.26</w:t>
            </w:r>
          </w:p>
        </w:tc>
      </w:tr>
    </w:tbl>
    <w:p w14:paraId="723F45D8" w14:textId="77777777" w:rsidR="0095404F" w:rsidRPr="00EF7DB4" w:rsidRDefault="0095404F" w:rsidP="0095404F">
      <w:pPr>
        <w:spacing w:after="0" w:line="256" w:lineRule="auto"/>
        <w:ind w:firstLine="567"/>
        <w:jc w:val="both"/>
        <w:rPr>
          <w:rFonts w:ascii="Times New Roman" w:eastAsia="Aptos" w:hAnsi="Times New Roman" w:cs="Arial"/>
          <w:kern w:val="0"/>
          <w:sz w:val="28"/>
          <w:szCs w:val="28"/>
          <w14:ligatures w14:val="none"/>
        </w:rPr>
      </w:pPr>
    </w:p>
    <w:p w14:paraId="4313F82D" w14:textId="0046134B" w:rsidR="00AA794B" w:rsidRPr="00AA794B" w:rsidRDefault="00AA794B" w:rsidP="00AA794B">
      <w:pPr>
        <w:spacing w:after="0" w:line="240" w:lineRule="auto"/>
        <w:ind w:firstLine="709"/>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В таблице 11 представлены</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 xml:space="preserve">вопросы и результаты анкетирования выпускников, имеющих стаж работы по специальности от одного года до трех лет. По критериям 1-8 им было предложено оценить по 5-балльной шкале, насколько они удовлетворены по указанному параметру оценки, где 5 – полностью удовлетворен, 1 – не удовлетворен. По другим критериям оценки выставлялись следующим образом. Критерий 9: 5 – месяц, 4 – 3 месяца, 3 – полгода, 2 – год, 1 – более года. Критерий 10: 5 – очень актуально, 4 – актуально, 3 – довольно актуально, 2 – не очень актуально, 1 </w:t>
      </w:r>
      <w:r w:rsidRPr="00EF7DB4">
        <w:rPr>
          <w:rFonts w:ascii="Times New Roman" w:eastAsia="Aptos" w:hAnsi="Times New Roman" w:cs="Times New Roman"/>
          <w:kern w:val="0"/>
          <w:sz w:val="28"/>
          <w:szCs w:val="28"/>
          <w14:ligatures w14:val="none"/>
        </w:rPr>
        <w:t>–</w:t>
      </w:r>
      <w:r w:rsidRPr="00EF7DB4">
        <w:rPr>
          <w:rFonts w:ascii="Times New Roman" w:eastAsia="Aptos" w:hAnsi="Times New Roman" w:cs="Arial"/>
          <w:kern w:val="0"/>
          <w:sz w:val="28"/>
          <w:szCs w:val="28"/>
          <w14:ligatures w14:val="none"/>
        </w:rPr>
        <w:t xml:space="preserve"> не актуально. Критерий 11: 5 – полностью готов, 4 – готовность на уровне выше среднего, 3 - готовность на среднем уровне, 2 – готовность на уровне </w:t>
      </w:r>
      <w:r>
        <w:rPr>
          <w:rFonts w:ascii="Times New Roman" w:eastAsia="Aptos" w:hAnsi="Times New Roman" w:cs="Arial"/>
          <w:kern w:val="0"/>
          <w:sz w:val="28"/>
          <w:szCs w:val="28"/>
          <w14:ligatures w14:val="none"/>
        </w:rPr>
        <w:t xml:space="preserve">ниже среднего, 1 – не готов. </w:t>
      </w:r>
    </w:p>
    <w:p w14:paraId="006769FB" w14:textId="77777777" w:rsidR="0095404F" w:rsidRPr="00EF7DB4" w:rsidRDefault="0095404F" w:rsidP="00AA794B">
      <w:pPr>
        <w:spacing w:after="0" w:line="256"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Интегрированная оценка качества со стороны выпускников составила – 3.65.</w:t>
      </w:r>
    </w:p>
    <w:p w14:paraId="1A597510" w14:textId="2ABDCE2F" w:rsidR="0095404F" w:rsidRPr="00EF7DB4" w:rsidRDefault="0095404F" w:rsidP="00AA794B">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Для оценки качества управления образовательной программой</w:t>
      </w:r>
      <w:r w:rsidRPr="00EF7DB4">
        <w:rPr>
          <w:rFonts w:ascii="Times New Roman" w:eastAsia="Aptos" w:hAnsi="Times New Roman" w:cs="Times New Roman"/>
          <w:kern w:val="0"/>
          <w14:ligatures w14:val="none"/>
        </w:rPr>
        <w:t xml:space="preserve"> </w:t>
      </w:r>
      <w:r w:rsidRPr="00EF7DB4">
        <w:rPr>
          <w:rFonts w:ascii="Times New Roman" w:eastAsia="Aptos" w:hAnsi="Times New Roman" w:cs="Times New Roman"/>
          <w:kern w:val="0"/>
          <w:sz w:val="28"/>
          <w:szCs w:val="28"/>
          <w14:ligatures w14:val="none"/>
        </w:rPr>
        <w:t>6B01801 – Социальная педагогика и самопознание</w:t>
      </w:r>
      <w:r w:rsidRPr="00EF7DB4">
        <w:rPr>
          <w:rFonts w:ascii="Times New Roman" w:eastAsia="Aptos" w:hAnsi="Times New Roman" w:cs="Times New Roman"/>
          <w:kern w:val="0"/>
          <w14:ligatures w14:val="none"/>
        </w:rPr>
        <w:t xml:space="preserve"> </w:t>
      </w:r>
      <w:r w:rsidRPr="00EF7DB4">
        <w:rPr>
          <w:rFonts w:ascii="Times New Roman" w:eastAsia="Aptos" w:hAnsi="Times New Roman" w:cs="Times New Roman"/>
          <w:kern w:val="0"/>
          <w:sz w:val="28"/>
          <w:szCs w:val="28"/>
          <w14:ligatures w14:val="none"/>
        </w:rPr>
        <w:t xml:space="preserve">в соответствии с </w:t>
      </w:r>
      <w:r w:rsidRPr="00EF7DB4">
        <w:rPr>
          <w:rFonts w:ascii="Times New Roman" w:eastAsia="Aptos" w:hAnsi="Times New Roman" w:cs="Times New Roman"/>
          <w:kern w:val="0"/>
          <w:sz w:val="28"/>
          <w:szCs w:val="28"/>
          <w:lang w:val="en-US"/>
          <w14:ligatures w14:val="none"/>
        </w:rPr>
        <w:t>E</w:t>
      </w:r>
      <w:r w:rsidRPr="00EF7DB4">
        <w:rPr>
          <w:rFonts w:ascii="Times New Roman" w:eastAsia="Aptos" w:hAnsi="Times New Roman" w:cs="Times New Roman"/>
          <w:kern w:val="0"/>
          <w:sz w:val="28"/>
          <w:szCs w:val="28"/>
          <w14:ligatures w14:val="none"/>
        </w:rPr>
        <w:t>SG были использованы критерии аккредитации Независимого агентства аккредитации и рейтинга [</w:t>
      </w:r>
      <w:r w:rsidR="00C57A49">
        <w:rPr>
          <w:rFonts w:ascii="Times New Roman" w:eastAsia="Aptos" w:hAnsi="Times New Roman" w:cs="Times New Roman"/>
          <w:kern w:val="0"/>
          <w:sz w:val="28"/>
          <w:szCs w:val="28"/>
          <w14:ligatures w14:val="none"/>
        </w:rPr>
        <w:t>194</w:t>
      </w:r>
      <w:r w:rsidRPr="00EF7DB4">
        <w:rPr>
          <w:rFonts w:ascii="Times New Roman" w:eastAsia="Aptos" w:hAnsi="Times New Roman" w:cs="Times New Roman"/>
          <w:kern w:val="0"/>
          <w:sz w:val="28"/>
          <w:szCs w:val="28"/>
          <w14:ligatures w14:val="none"/>
        </w:rPr>
        <w:t>].</w:t>
      </w:r>
    </w:p>
    <w:p w14:paraId="2FC64BC9" w14:textId="54870E19" w:rsidR="007C77CF"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Процедура </w:t>
      </w:r>
      <w:r w:rsidR="00CB750A">
        <w:rPr>
          <w:rFonts w:ascii="Times New Roman" w:eastAsia="Aptos" w:hAnsi="Times New Roman" w:cs="Times New Roman"/>
          <w:kern w:val="0"/>
          <w:sz w:val="28"/>
          <w:szCs w:val="28"/>
          <w14:ligatures w14:val="none"/>
        </w:rPr>
        <w:t xml:space="preserve">институциональной и специализированной </w:t>
      </w:r>
      <w:r w:rsidRPr="00EF7DB4">
        <w:rPr>
          <w:rFonts w:ascii="Times New Roman" w:eastAsia="Aptos" w:hAnsi="Times New Roman" w:cs="Times New Roman"/>
          <w:kern w:val="0"/>
          <w:sz w:val="28"/>
          <w:szCs w:val="28"/>
          <w14:ligatures w14:val="none"/>
        </w:rPr>
        <w:t>аккредитации предусматривает четыре варианта оценки позиции Организации образования</w:t>
      </w:r>
      <w:r w:rsidR="00CB750A">
        <w:rPr>
          <w:rFonts w:ascii="Times New Roman" w:eastAsia="Aptos" w:hAnsi="Times New Roman" w:cs="Times New Roman"/>
          <w:kern w:val="0"/>
          <w:sz w:val="28"/>
          <w:szCs w:val="28"/>
          <w14:ligatures w14:val="none"/>
        </w:rPr>
        <w:t>, образовательной программы</w:t>
      </w:r>
      <w:r w:rsidRPr="00EF7DB4">
        <w:rPr>
          <w:rFonts w:ascii="Times New Roman" w:eastAsia="Aptos" w:hAnsi="Times New Roman" w:cs="Times New Roman"/>
          <w:kern w:val="0"/>
          <w:sz w:val="28"/>
          <w:szCs w:val="28"/>
          <w14:ligatures w14:val="none"/>
        </w:rPr>
        <w:t xml:space="preserve"> по каждому критерию следующим образом: «Сильная», «Удовлетворительная», «Предполагает улучшение», «Неудовлетворительная». </w:t>
      </w:r>
    </w:p>
    <w:p w14:paraId="2A95D219" w14:textId="6E0E25A0" w:rsidR="008C0020"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Поскольку оценка «Неудовлетворительная» может быть выставлена только в исключительном случае фактически на практике имеют место только три варианта оценки.</w:t>
      </w:r>
    </w:p>
    <w:p w14:paraId="74ECA719" w14:textId="50A9E338" w:rsidR="0095404F" w:rsidRPr="00EF7DB4"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Для более детальной оценки в данном исследовании была использована количественная оценка по 5-бальной шкале, при этом оценки выставлялись следующим образом:</w:t>
      </w:r>
    </w:p>
    <w:p w14:paraId="35D372CF" w14:textId="0F8DB261" w:rsidR="0095404F" w:rsidRPr="00EF7DB4" w:rsidRDefault="00AA794B"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w:t>
      </w:r>
      <w:r>
        <w:rPr>
          <w:rFonts w:ascii="Times New Roman" w:eastAsia="Aptos" w:hAnsi="Times New Roman" w:cs="Times New Roman"/>
          <w:kern w:val="0"/>
          <w:sz w:val="28"/>
          <w:szCs w:val="28"/>
          <w:lang w:val="kk-KZ"/>
          <w14:ligatures w14:val="none"/>
        </w:rPr>
        <w:t xml:space="preserve"> </w:t>
      </w:r>
      <w:r w:rsidR="0095404F" w:rsidRPr="00EF7DB4">
        <w:rPr>
          <w:rFonts w:ascii="Times New Roman" w:eastAsia="Aptos" w:hAnsi="Times New Roman" w:cs="Times New Roman"/>
          <w:kern w:val="0"/>
          <w:sz w:val="28"/>
          <w:szCs w:val="28"/>
          <w14:ligatures w14:val="none"/>
        </w:rPr>
        <w:t>5 – требования критерия оценки реализованы в полном объеме на уровне лучшей практики;</w:t>
      </w:r>
    </w:p>
    <w:p w14:paraId="0BE83D81" w14:textId="4A00DD46" w:rsidR="0095404F" w:rsidRPr="00EF7DB4" w:rsidRDefault="00AA794B"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w:t>
      </w:r>
      <w:r>
        <w:rPr>
          <w:rFonts w:ascii="Times New Roman" w:eastAsia="Aptos" w:hAnsi="Times New Roman" w:cs="Times New Roman"/>
          <w:kern w:val="0"/>
          <w:sz w:val="28"/>
          <w:szCs w:val="28"/>
          <w:lang w:val="kk-KZ"/>
          <w14:ligatures w14:val="none"/>
        </w:rPr>
        <w:t xml:space="preserve"> </w:t>
      </w:r>
      <w:r w:rsidR="0095404F" w:rsidRPr="00EF7DB4">
        <w:rPr>
          <w:rFonts w:ascii="Times New Roman" w:eastAsia="Aptos" w:hAnsi="Times New Roman" w:cs="Times New Roman"/>
          <w:kern w:val="0"/>
          <w:sz w:val="28"/>
          <w:szCs w:val="28"/>
          <w14:ligatures w14:val="none"/>
        </w:rPr>
        <w:t>4 – требования критерия реализованы на уровне выше среднего, предполагается незначительное улучшение;</w:t>
      </w:r>
    </w:p>
    <w:p w14:paraId="678C2A38" w14:textId="1E359C73" w:rsidR="0095404F" w:rsidRPr="00EF7DB4" w:rsidRDefault="00AA794B"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w:t>
      </w:r>
      <w:r>
        <w:rPr>
          <w:rFonts w:ascii="Times New Roman" w:eastAsia="Aptos" w:hAnsi="Times New Roman" w:cs="Times New Roman"/>
          <w:kern w:val="0"/>
          <w:sz w:val="28"/>
          <w:szCs w:val="28"/>
          <w:lang w:val="kk-KZ"/>
          <w14:ligatures w14:val="none"/>
        </w:rPr>
        <w:t xml:space="preserve"> </w:t>
      </w:r>
      <w:r w:rsidR="0095404F" w:rsidRPr="00EF7DB4">
        <w:rPr>
          <w:rFonts w:ascii="Times New Roman" w:eastAsia="Aptos" w:hAnsi="Times New Roman" w:cs="Times New Roman"/>
          <w:kern w:val="0"/>
          <w:sz w:val="28"/>
          <w:szCs w:val="28"/>
          <w14:ligatures w14:val="none"/>
        </w:rPr>
        <w:t>3 – требования оценки реализованы на среднем уровне, предполагается улучшение;</w:t>
      </w:r>
    </w:p>
    <w:p w14:paraId="073C9491" w14:textId="09BFAF56" w:rsidR="0095404F" w:rsidRPr="00EF7DB4" w:rsidRDefault="00AA794B"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w:t>
      </w:r>
      <w:r>
        <w:rPr>
          <w:rFonts w:ascii="Times New Roman" w:eastAsia="Aptos" w:hAnsi="Times New Roman" w:cs="Times New Roman"/>
          <w:kern w:val="0"/>
          <w:sz w:val="28"/>
          <w:szCs w:val="28"/>
          <w:lang w:val="kk-KZ"/>
          <w14:ligatures w14:val="none"/>
        </w:rPr>
        <w:t xml:space="preserve"> </w:t>
      </w:r>
      <w:r w:rsidR="0095404F" w:rsidRPr="00EF7DB4">
        <w:rPr>
          <w:rFonts w:ascii="Times New Roman" w:eastAsia="Aptos" w:hAnsi="Times New Roman" w:cs="Times New Roman"/>
          <w:kern w:val="0"/>
          <w:sz w:val="28"/>
          <w:szCs w:val="28"/>
          <w14:ligatures w14:val="none"/>
        </w:rPr>
        <w:t>2 – требования реализованы на уровне ниже среднего, предполагается значительное улучшение;</w:t>
      </w:r>
    </w:p>
    <w:p w14:paraId="3A1C3992" w14:textId="19B63BA1" w:rsidR="0095404F" w:rsidRPr="00EF7DB4" w:rsidRDefault="00AA794B"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w:t>
      </w:r>
      <w:r>
        <w:rPr>
          <w:rFonts w:ascii="Times New Roman" w:eastAsia="Aptos" w:hAnsi="Times New Roman" w:cs="Times New Roman"/>
          <w:kern w:val="0"/>
          <w:sz w:val="28"/>
          <w:szCs w:val="28"/>
          <w:lang w:val="kk-KZ"/>
          <w14:ligatures w14:val="none"/>
        </w:rPr>
        <w:t xml:space="preserve"> </w:t>
      </w:r>
      <w:r w:rsidR="0095404F" w:rsidRPr="00EF7DB4">
        <w:rPr>
          <w:rFonts w:ascii="Times New Roman" w:eastAsia="Aptos" w:hAnsi="Times New Roman" w:cs="Times New Roman"/>
          <w:kern w:val="0"/>
          <w:sz w:val="28"/>
          <w:szCs w:val="28"/>
          <w14:ligatures w14:val="none"/>
        </w:rPr>
        <w:t>1 – требования реализованы слабо, предполагается радикальное улучшение.</w:t>
      </w:r>
    </w:p>
    <w:p w14:paraId="67D96709" w14:textId="77777777" w:rsidR="0095404F" w:rsidRPr="00EF7DB4"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Для последующего анализа по каждому стандарту оценка определялась, как среднее арифметическое оценок по всем критериям данного стандарта.</w:t>
      </w:r>
    </w:p>
    <w:p w14:paraId="647C3A99" w14:textId="77777777" w:rsidR="00D6664E"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В таблице 12 представлены результаты оценки, проведенной в 2021 году. </w:t>
      </w:r>
    </w:p>
    <w:p w14:paraId="1A52ABAC" w14:textId="1BE43AA7" w:rsidR="0095404F" w:rsidRPr="00EF7DB4"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В колонке, отмеченной цифрой 1, </w:t>
      </w:r>
      <w:r w:rsidR="007C77CF">
        <w:rPr>
          <w:rFonts w:ascii="Times New Roman" w:eastAsia="Aptos" w:hAnsi="Times New Roman" w:cs="Times New Roman"/>
          <w:kern w:val="0"/>
          <w:sz w:val="28"/>
          <w:szCs w:val="28"/>
          <w14:ligatures w14:val="none"/>
        </w:rPr>
        <w:t>п</w:t>
      </w:r>
      <w:r w:rsidR="00CB750A">
        <w:rPr>
          <w:rFonts w:ascii="Times New Roman" w:eastAsia="Aptos" w:hAnsi="Times New Roman" w:cs="Times New Roman"/>
          <w:kern w:val="0"/>
          <w:sz w:val="28"/>
          <w:szCs w:val="28"/>
          <w14:ligatures w14:val="none"/>
        </w:rPr>
        <w:t>риведены</w:t>
      </w:r>
      <w:r w:rsidR="007C77CF">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 xml:space="preserve">результаты </w:t>
      </w:r>
      <w:r w:rsidR="007C77CF">
        <w:rPr>
          <w:rFonts w:ascii="Times New Roman" w:eastAsia="Aptos" w:hAnsi="Times New Roman" w:cs="Times New Roman"/>
          <w:kern w:val="0"/>
          <w:sz w:val="28"/>
          <w:szCs w:val="28"/>
          <w14:ligatures w14:val="none"/>
        </w:rPr>
        <w:t xml:space="preserve">экспериментального вуза </w:t>
      </w:r>
      <w:r w:rsidR="007C77CF" w:rsidRPr="00EF7DB4">
        <w:rPr>
          <w:rFonts w:ascii="Times New Roman" w:eastAsia="Aptos" w:hAnsi="Times New Roman" w:cs="Times New Roman"/>
          <w:kern w:val="0"/>
          <w:sz w:val="28"/>
          <w:szCs w:val="28"/>
          <w14:ligatures w14:val="none"/>
        </w:rPr>
        <w:t>–</w:t>
      </w:r>
      <w:r w:rsidR="007C77CF">
        <w:rPr>
          <w:rFonts w:ascii="Times New Roman" w:eastAsia="Aptos" w:hAnsi="Times New Roman" w:cs="Times New Roman"/>
          <w:kern w:val="0"/>
          <w:sz w:val="28"/>
          <w:szCs w:val="28"/>
          <w14:ligatures w14:val="none"/>
        </w:rPr>
        <w:t xml:space="preserve"> </w:t>
      </w:r>
      <w:r w:rsidR="00CB750A">
        <w:rPr>
          <w:rFonts w:ascii="Times New Roman" w:eastAsia="Aptos" w:hAnsi="Times New Roman" w:cs="Times New Roman"/>
          <w:kern w:val="0"/>
          <w:sz w:val="28"/>
          <w:szCs w:val="28"/>
          <w14:ligatures w14:val="none"/>
        </w:rPr>
        <w:t>НАО «</w:t>
      </w:r>
      <w:r w:rsidRPr="00EF7DB4">
        <w:rPr>
          <w:rFonts w:ascii="Times New Roman" w:eastAsia="Aptos" w:hAnsi="Times New Roman" w:cs="Times New Roman"/>
          <w:kern w:val="0"/>
          <w:sz w:val="28"/>
          <w:szCs w:val="28"/>
          <w14:ligatures w14:val="none"/>
        </w:rPr>
        <w:t>Восточно-Казахстанск</w:t>
      </w:r>
      <w:r w:rsidR="00CB750A">
        <w:rPr>
          <w:rFonts w:ascii="Times New Roman" w:eastAsia="Aptos" w:hAnsi="Times New Roman" w:cs="Times New Roman"/>
          <w:kern w:val="0"/>
          <w:sz w:val="28"/>
          <w:szCs w:val="28"/>
          <w14:ligatures w14:val="none"/>
        </w:rPr>
        <w:t>ий</w:t>
      </w:r>
      <w:r w:rsidRPr="00EF7DB4">
        <w:rPr>
          <w:rFonts w:ascii="Times New Roman" w:eastAsia="Aptos" w:hAnsi="Times New Roman" w:cs="Times New Roman"/>
          <w:kern w:val="0"/>
          <w:sz w:val="28"/>
          <w:szCs w:val="28"/>
          <w14:ligatures w14:val="none"/>
        </w:rPr>
        <w:t xml:space="preserve"> университет </w:t>
      </w:r>
      <w:r w:rsidR="00CB750A">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имени Сарсена Аманжолова</w:t>
      </w:r>
      <w:r w:rsidR="00CB750A">
        <w:rPr>
          <w:rFonts w:ascii="Times New Roman" w:eastAsia="Aptos" w:hAnsi="Times New Roman" w:cs="Times New Roman"/>
          <w:kern w:val="0"/>
          <w:sz w:val="28"/>
          <w:szCs w:val="28"/>
          <w14:ligatures w14:val="none"/>
        </w:rPr>
        <w:t>»</w:t>
      </w:r>
      <w:r w:rsidRPr="00EF7DB4">
        <w:rPr>
          <w:rFonts w:ascii="Times New Roman" w:eastAsia="Aptos" w:hAnsi="Times New Roman" w:cs="Times New Roman"/>
          <w:kern w:val="0"/>
          <w:sz w:val="28"/>
          <w:szCs w:val="28"/>
          <w14:ligatures w14:val="none"/>
        </w:rPr>
        <w:t xml:space="preserve">, в колонке, отмеченной цифрой 2, </w:t>
      </w:r>
      <w:r w:rsidR="00CB750A">
        <w:rPr>
          <w:rFonts w:ascii="Times New Roman" w:eastAsia="Aptos" w:hAnsi="Times New Roman" w:cs="Times New Roman"/>
          <w:kern w:val="0"/>
          <w:sz w:val="28"/>
          <w:szCs w:val="28"/>
          <w14:ligatures w14:val="none"/>
        </w:rPr>
        <w:t xml:space="preserve">                        показаны</w:t>
      </w:r>
      <w:r w:rsidR="007C77CF">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 xml:space="preserve">результаты </w:t>
      </w:r>
      <w:r w:rsidR="00CB750A">
        <w:rPr>
          <w:rFonts w:ascii="Times New Roman" w:eastAsia="Aptos" w:hAnsi="Times New Roman" w:cs="Times New Roman"/>
          <w:kern w:val="0"/>
          <w:sz w:val="28"/>
          <w:szCs w:val="28"/>
          <w14:ligatures w14:val="none"/>
        </w:rPr>
        <w:t xml:space="preserve">контрольного вуза </w:t>
      </w:r>
      <w:r w:rsidR="00CB750A" w:rsidRPr="00EF7DB4">
        <w:rPr>
          <w:rFonts w:ascii="Times New Roman" w:eastAsia="Aptos" w:hAnsi="Times New Roman" w:cs="Times New Roman"/>
          <w:kern w:val="0"/>
          <w:sz w:val="28"/>
          <w:szCs w:val="28"/>
          <w14:ligatures w14:val="none"/>
        </w:rPr>
        <w:t>–</w:t>
      </w:r>
      <w:r w:rsidR="00CB750A">
        <w:rPr>
          <w:rFonts w:ascii="Times New Roman" w:eastAsia="Aptos" w:hAnsi="Times New Roman" w:cs="Times New Roman"/>
          <w:kern w:val="0"/>
          <w:sz w:val="28"/>
          <w:szCs w:val="28"/>
          <w14:ligatures w14:val="none"/>
        </w:rPr>
        <w:t xml:space="preserve"> НАО «</w:t>
      </w:r>
      <w:r w:rsidRPr="00EF7DB4">
        <w:rPr>
          <w:rFonts w:ascii="Times New Roman" w:eastAsia="Aptos" w:hAnsi="Times New Roman" w:cs="Times New Roman"/>
          <w:kern w:val="0"/>
          <w:sz w:val="28"/>
          <w:szCs w:val="28"/>
          <w14:ligatures w14:val="none"/>
        </w:rPr>
        <w:t>Западно-Казахстанск</w:t>
      </w:r>
      <w:r w:rsidR="00CB750A">
        <w:rPr>
          <w:rFonts w:ascii="Times New Roman" w:eastAsia="Aptos" w:hAnsi="Times New Roman" w:cs="Times New Roman"/>
          <w:kern w:val="0"/>
          <w:sz w:val="28"/>
          <w:szCs w:val="28"/>
          <w14:ligatures w14:val="none"/>
        </w:rPr>
        <w:t>ий</w:t>
      </w:r>
      <w:r w:rsidRPr="00EF7DB4">
        <w:rPr>
          <w:rFonts w:ascii="Times New Roman" w:eastAsia="Aptos" w:hAnsi="Times New Roman" w:cs="Times New Roman"/>
          <w:kern w:val="0"/>
          <w:sz w:val="28"/>
          <w:szCs w:val="28"/>
          <w14:ligatures w14:val="none"/>
        </w:rPr>
        <w:t xml:space="preserve"> университет имени М</w:t>
      </w:r>
      <w:r w:rsidR="00CB750A">
        <w:rPr>
          <w:rFonts w:ascii="Times New Roman" w:eastAsia="Aptos" w:hAnsi="Times New Roman" w:cs="Times New Roman"/>
          <w:kern w:val="0"/>
          <w:sz w:val="28"/>
          <w:szCs w:val="28"/>
          <w14:ligatures w14:val="none"/>
        </w:rPr>
        <w:t>ахамбета</w:t>
      </w:r>
      <w:r w:rsidRPr="00EF7DB4">
        <w:rPr>
          <w:rFonts w:ascii="Times New Roman" w:eastAsia="Aptos" w:hAnsi="Times New Roman" w:cs="Times New Roman"/>
          <w:kern w:val="0"/>
          <w:sz w:val="28"/>
          <w:szCs w:val="28"/>
          <w14:ligatures w14:val="none"/>
        </w:rPr>
        <w:t xml:space="preserve"> Утемисова</w:t>
      </w:r>
      <w:r w:rsidR="00CB750A">
        <w:rPr>
          <w:rFonts w:ascii="Times New Roman" w:eastAsia="Aptos" w:hAnsi="Times New Roman" w:cs="Times New Roman"/>
          <w:kern w:val="0"/>
          <w:sz w:val="28"/>
          <w:szCs w:val="28"/>
          <w14:ligatures w14:val="none"/>
        </w:rPr>
        <w:t>»</w:t>
      </w:r>
      <w:r w:rsidRPr="00EF7DB4">
        <w:rPr>
          <w:rFonts w:ascii="Times New Roman" w:eastAsia="Aptos" w:hAnsi="Times New Roman" w:cs="Times New Roman"/>
          <w:kern w:val="0"/>
          <w:sz w:val="28"/>
          <w:szCs w:val="28"/>
          <w14:ligatures w14:val="none"/>
        </w:rPr>
        <w:t>.</w:t>
      </w:r>
    </w:p>
    <w:p w14:paraId="7090B26F" w14:textId="77777777" w:rsidR="0095404F" w:rsidRPr="00EF7DB4" w:rsidRDefault="0095404F" w:rsidP="0095404F">
      <w:pPr>
        <w:spacing w:after="0" w:line="240" w:lineRule="auto"/>
        <w:jc w:val="both"/>
        <w:rPr>
          <w:rFonts w:ascii="Times New Roman" w:eastAsia="Aptos" w:hAnsi="Times New Roman" w:cs="Times New Roman"/>
          <w:kern w:val="0"/>
          <w:sz w:val="28"/>
          <w:szCs w:val="28"/>
          <w14:ligatures w14:val="none"/>
        </w:rPr>
      </w:pPr>
    </w:p>
    <w:p w14:paraId="7F1A4A9A" w14:textId="77777777" w:rsidR="00AA794B" w:rsidRDefault="00AA794B" w:rsidP="00AA794B">
      <w:pPr>
        <w:spacing w:after="0" w:line="240" w:lineRule="auto"/>
        <w:jc w:val="both"/>
        <w:rPr>
          <w:rFonts w:ascii="Times New Roman" w:eastAsia="Aptos" w:hAnsi="Times New Roman" w:cs="Times New Roman"/>
          <w:kern w:val="0"/>
          <w:sz w:val="28"/>
          <w:szCs w:val="28"/>
          <w:lang w:val="kk-KZ"/>
          <w14:ligatures w14:val="none"/>
        </w:rPr>
      </w:pPr>
    </w:p>
    <w:p w14:paraId="6BFE771B" w14:textId="77777777" w:rsidR="00AA794B" w:rsidRDefault="00AA794B" w:rsidP="00AA794B">
      <w:pPr>
        <w:spacing w:after="0" w:line="240" w:lineRule="auto"/>
        <w:jc w:val="both"/>
        <w:rPr>
          <w:rFonts w:ascii="Times New Roman" w:eastAsia="Aptos" w:hAnsi="Times New Roman" w:cs="Times New Roman"/>
          <w:kern w:val="0"/>
          <w:sz w:val="28"/>
          <w:szCs w:val="28"/>
          <w:lang w:val="kk-KZ"/>
          <w14:ligatures w14:val="none"/>
        </w:rPr>
      </w:pPr>
    </w:p>
    <w:p w14:paraId="7A1A3B11" w14:textId="77777777" w:rsidR="0095404F" w:rsidRPr="00EF7DB4" w:rsidRDefault="0095404F" w:rsidP="00AA794B">
      <w:pPr>
        <w:spacing w:after="0" w:line="240" w:lineRule="auto"/>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Таблица 12 – Результаты оценки, проведенной в соответствии с </w:t>
      </w:r>
      <w:r w:rsidRPr="00EF7DB4">
        <w:rPr>
          <w:rFonts w:ascii="Times New Roman" w:eastAsia="Aptos" w:hAnsi="Times New Roman" w:cs="Times New Roman"/>
          <w:kern w:val="0"/>
          <w:sz w:val="28"/>
          <w:szCs w:val="28"/>
          <w:lang w:val="en-US"/>
          <w14:ligatures w14:val="none"/>
        </w:rPr>
        <w:t>E</w:t>
      </w:r>
      <w:r w:rsidRPr="00EF7DB4">
        <w:rPr>
          <w:rFonts w:ascii="Times New Roman" w:eastAsia="Aptos" w:hAnsi="Times New Roman" w:cs="Times New Roman"/>
          <w:kern w:val="0"/>
          <w:sz w:val="28"/>
          <w:szCs w:val="28"/>
          <w14:ligatures w14:val="none"/>
        </w:rPr>
        <w:t>SG</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на этапе констатирующего эксперимента</w:t>
      </w:r>
    </w:p>
    <w:p w14:paraId="5B58E6FF" w14:textId="77777777" w:rsidR="0095404F" w:rsidRPr="00AA794B" w:rsidRDefault="0095404F" w:rsidP="00AA794B">
      <w:pPr>
        <w:spacing w:after="0" w:line="240" w:lineRule="auto"/>
        <w:jc w:val="right"/>
        <w:rPr>
          <w:rFonts w:ascii="Times New Roman" w:eastAsia="Aptos" w:hAnsi="Times New Roman" w:cs="Times New Roman"/>
          <w:kern w:val="0"/>
          <w:sz w:val="16"/>
          <w:szCs w:val="16"/>
          <w14:ligatures w14:val="none"/>
        </w:rPr>
      </w:pPr>
    </w:p>
    <w:tbl>
      <w:tblPr>
        <w:tblStyle w:val="2c"/>
        <w:tblW w:w="0" w:type="auto"/>
        <w:jc w:val="center"/>
        <w:tblLook w:val="04A0" w:firstRow="1" w:lastRow="0" w:firstColumn="1" w:lastColumn="0" w:noHBand="0" w:noVBand="1"/>
      </w:tblPr>
      <w:tblGrid>
        <w:gridCol w:w="8093"/>
        <w:gridCol w:w="706"/>
        <w:gridCol w:w="774"/>
      </w:tblGrid>
      <w:tr w:rsidR="0095404F" w:rsidRPr="00AA794B" w14:paraId="2E2ACB78"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7CA2AD29" w14:textId="77777777" w:rsidR="0095404F" w:rsidRPr="00AA794B" w:rsidRDefault="0095404F" w:rsidP="00EA3CDD">
            <w:pPr>
              <w:spacing w:line="240" w:lineRule="auto"/>
              <w:jc w:val="center"/>
              <w:rPr>
                <w:rFonts w:cs="Times New Roman"/>
                <w:bCs/>
              </w:rPr>
            </w:pPr>
            <w:r w:rsidRPr="00AA794B">
              <w:rPr>
                <w:rFonts w:cs="Times New Roman"/>
                <w:bCs/>
              </w:rPr>
              <w:t>Стандарты аккредитации</w:t>
            </w:r>
          </w:p>
        </w:tc>
        <w:tc>
          <w:tcPr>
            <w:tcW w:w="706" w:type="dxa"/>
            <w:tcBorders>
              <w:top w:val="single" w:sz="4" w:space="0" w:color="auto"/>
              <w:left w:val="single" w:sz="4" w:space="0" w:color="auto"/>
              <w:bottom w:val="single" w:sz="4" w:space="0" w:color="auto"/>
              <w:right w:val="single" w:sz="4" w:space="0" w:color="auto"/>
            </w:tcBorders>
            <w:hideMark/>
          </w:tcPr>
          <w:p w14:paraId="07D9E6A6" w14:textId="71E4C8E9" w:rsidR="0095404F" w:rsidRPr="00AA794B" w:rsidRDefault="0095404F" w:rsidP="00EA3CDD">
            <w:pPr>
              <w:spacing w:line="240" w:lineRule="auto"/>
              <w:jc w:val="center"/>
              <w:rPr>
                <w:rFonts w:cs="Times New Roman"/>
                <w:bCs/>
                <w:lang w:val="kk-KZ"/>
              </w:rPr>
            </w:pPr>
            <w:r w:rsidRPr="00AA794B">
              <w:rPr>
                <w:rFonts w:cs="Times New Roman"/>
                <w:bCs/>
              </w:rPr>
              <w:t>1</w:t>
            </w:r>
            <w:r w:rsidR="00AA794B">
              <w:rPr>
                <w:rFonts w:cs="Times New Roman"/>
                <w:bCs/>
                <w:lang w:val="kk-KZ"/>
              </w:rPr>
              <w:t xml:space="preserve"> </w:t>
            </w:r>
          </w:p>
        </w:tc>
        <w:tc>
          <w:tcPr>
            <w:tcW w:w="774" w:type="dxa"/>
            <w:tcBorders>
              <w:top w:val="single" w:sz="4" w:space="0" w:color="auto"/>
              <w:left w:val="single" w:sz="4" w:space="0" w:color="auto"/>
              <w:bottom w:val="single" w:sz="4" w:space="0" w:color="auto"/>
              <w:right w:val="single" w:sz="4" w:space="0" w:color="auto"/>
            </w:tcBorders>
            <w:hideMark/>
          </w:tcPr>
          <w:p w14:paraId="10C2B662" w14:textId="77777777" w:rsidR="0095404F" w:rsidRDefault="0095404F" w:rsidP="00EA3CDD">
            <w:pPr>
              <w:spacing w:line="240" w:lineRule="auto"/>
              <w:jc w:val="center"/>
              <w:rPr>
                <w:rFonts w:cs="Times New Roman"/>
                <w:bCs/>
                <w:lang w:val="kk-KZ"/>
              </w:rPr>
            </w:pPr>
            <w:r w:rsidRPr="00AA794B">
              <w:rPr>
                <w:rFonts w:cs="Times New Roman"/>
                <w:bCs/>
              </w:rPr>
              <w:t>2</w:t>
            </w:r>
            <w:r w:rsidR="00AA794B">
              <w:rPr>
                <w:rFonts w:cs="Times New Roman"/>
                <w:bCs/>
                <w:lang w:val="kk-KZ"/>
              </w:rPr>
              <w:t xml:space="preserve"> </w:t>
            </w:r>
          </w:p>
          <w:p w14:paraId="4D721F62" w14:textId="70FC87C1" w:rsidR="00CB750A" w:rsidRPr="00AA794B" w:rsidRDefault="00CB750A" w:rsidP="00EA3CDD">
            <w:pPr>
              <w:spacing w:line="240" w:lineRule="auto"/>
              <w:jc w:val="center"/>
              <w:rPr>
                <w:rFonts w:cs="Times New Roman"/>
                <w:bCs/>
                <w:lang w:val="kk-KZ"/>
              </w:rPr>
            </w:pPr>
          </w:p>
        </w:tc>
      </w:tr>
      <w:tr w:rsidR="0095404F" w:rsidRPr="00AA794B" w14:paraId="11FBBE28"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3ACC7E68" w14:textId="77777777" w:rsidR="0095404F" w:rsidRPr="00AA794B" w:rsidRDefault="0095404F" w:rsidP="00EA3CDD">
            <w:pPr>
              <w:spacing w:line="240" w:lineRule="auto"/>
              <w:jc w:val="both"/>
              <w:rPr>
                <w:rFonts w:cs="Times New Roman"/>
              </w:rPr>
            </w:pPr>
            <w:r w:rsidRPr="00AA794B">
              <w:rPr>
                <w:rFonts w:cs="Times New Roman"/>
              </w:rPr>
              <w:t>Управление образовательной программой</w:t>
            </w:r>
          </w:p>
        </w:tc>
        <w:tc>
          <w:tcPr>
            <w:tcW w:w="706" w:type="dxa"/>
            <w:tcBorders>
              <w:top w:val="single" w:sz="4" w:space="0" w:color="auto"/>
              <w:left w:val="single" w:sz="4" w:space="0" w:color="auto"/>
              <w:bottom w:val="single" w:sz="4" w:space="0" w:color="auto"/>
              <w:right w:val="single" w:sz="4" w:space="0" w:color="auto"/>
            </w:tcBorders>
            <w:hideMark/>
          </w:tcPr>
          <w:p w14:paraId="521A1E04" w14:textId="77777777" w:rsidR="0095404F" w:rsidRPr="00AA794B" w:rsidRDefault="0095404F" w:rsidP="00EA3CDD">
            <w:pPr>
              <w:spacing w:line="240" w:lineRule="auto"/>
              <w:jc w:val="both"/>
              <w:rPr>
                <w:rFonts w:cs="Times New Roman"/>
              </w:rPr>
            </w:pPr>
            <w:r w:rsidRPr="00AA794B">
              <w:rPr>
                <w:rFonts w:cs="Times New Roman"/>
              </w:rPr>
              <w:t xml:space="preserve">2.75 </w:t>
            </w:r>
          </w:p>
        </w:tc>
        <w:tc>
          <w:tcPr>
            <w:tcW w:w="774" w:type="dxa"/>
            <w:tcBorders>
              <w:top w:val="single" w:sz="4" w:space="0" w:color="auto"/>
              <w:left w:val="single" w:sz="4" w:space="0" w:color="auto"/>
              <w:bottom w:val="single" w:sz="4" w:space="0" w:color="auto"/>
              <w:right w:val="single" w:sz="4" w:space="0" w:color="auto"/>
            </w:tcBorders>
            <w:hideMark/>
          </w:tcPr>
          <w:p w14:paraId="4EFE6F2C" w14:textId="77777777" w:rsidR="0095404F" w:rsidRPr="00AA794B" w:rsidRDefault="0095404F" w:rsidP="00EA3CDD">
            <w:pPr>
              <w:spacing w:line="240" w:lineRule="auto"/>
              <w:jc w:val="both"/>
              <w:rPr>
                <w:rFonts w:cs="Times New Roman"/>
              </w:rPr>
            </w:pPr>
            <w:r w:rsidRPr="00AA794B">
              <w:rPr>
                <w:rFonts w:cs="Times New Roman"/>
              </w:rPr>
              <w:t>2.56</w:t>
            </w:r>
          </w:p>
        </w:tc>
      </w:tr>
      <w:tr w:rsidR="0095404F" w:rsidRPr="00AA794B" w14:paraId="19061B20"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01BACFD7" w14:textId="77777777" w:rsidR="0095404F" w:rsidRPr="00AA794B" w:rsidRDefault="0095404F" w:rsidP="00EA3CDD">
            <w:pPr>
              <w:spacing w:line="240" w:lineRule="auto"/>
              <w:jc w:val="both"/>
              <w:rPr>
                <w:rFonts w:cs="Times New Roman"/>
              </w:rPr>
            </w:pPr>
            <w:r w:rsidRPr="00AA794B">
              <w:rPr>
                <w:rFonts w:cs="Times New Roman"/>
              </w:rPr>
              <w:t>Управление информацией и отчетность</w:t>
            </w:r>
          </w:p>
        </w:tc>
        <w:tc>
          <w:tcPr>
            <w:tcW w:w="706" w:type="dxa"/>
            <w:tcBorders>
              <w:top w:val="single" w:sz="4" w:space="0" w:color="auto"/>
              <w:left w:val="single" w:sz="4" w:space="0" w:color="auto"/>
              <w:bottom w:val="single" w:sz="4" w:space="0" w:color="auto"/>
              <w:right w:val="single" w:sz="4" w:space="0" w:color="auto"/>
            </w:tcBorders>
            <w:hideMark/>
          </w:tcPr>
          <w:p w14:paraId="76C40D45" w14:textId="77777777" w:rsidR="0095404F" w:rsidRPr="00AA794B" w:rsidRDefault="0095404F" w:rsidP="00EA3CDD">
            <w:pPr>
              <w:spacing w:line="240" w:lineRule="auto"/>
              <w:jc w:val="both"/>
              <w:rPr>
                <w:rFonts w:cs="Times New Roman"/>
              </w:rPr>
            </w:pPr>
            <w:r w:rsidRPr="00AA794B">
              <w:rPr>
                <w:rFonts w:cs="Times New Roman"/>
              </w:rPr>
              <w:t>3.12</w:t>
            </w:r>
          </w:p>
        </w:tc>
        <w:tc>
          <w:tcPr>
            <w:tcW w:w="774" w:type="dxa"/>
            <w:tcBorders>
              <w:top w:val="single" w:sz="4" w:space="0" w:color="auto"/>
              <w:left w:val="single" w:sz="4" w:space="0" w:color="auto"/>
              <w:bottom w:val="single" w:sz="4" w:space="0" w:color="auto"/>
              <w:right w:val="single" w:sz="4" w:space="0" w:color="auto"/>
            </w:tcBorders>
            <w:hideMark/>
          </w:tcPr>
          <w:p w14:paraId="5A3E09AD" w14:textId="77777777" w:rsidR="0095404F" w:rsidRPr="00AA794B" w:rsidRDefault="0095404F" w:rsidP="00EA3CDD">
            <w:pPr>
              <w:spacing w:line="240" w:lineRule="auto"/>
              <w:jc w:val="both"/>
              <w:rPr>
                <w:rFonts w:cs="Times New Roman"/>
              </w:rPr>
            </w:pPr>
            <w:r w:rsidRPr="00AA794B">
              <w:rPr>
                <w:rFonts w:cs="Times New Roman"/>
              </w:rPr>
              <w:t>3.02</w:t>
            </w:r>
          </w:p>
        </w:tc>
      </w:tr>
      <w:tr w:rsidR="0095404F" w:rsidRPr="00AA794B" w14:paraId="2064F767"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1A4B55F9" w14:textId="77777777" w:rsidR="0095404F" w:rsidRPr="00AA794B" w:rsidRDefault="0095404F" w:rsidP="00EA3CDD">
            <w:pPr>
              <w:spacing w:line="240" w:lineRule="auto"/>
              <w:jc w:val="both"/>
              <w:rPr>
                <w:rFonts w:cs="Times New Roman"/>
              </w:rPr>
            </w:pPr>
            <w:r w:rsidRPr="00AA794B">
              <w:rPr>
                <w:rFonts w:cs="Times New Roman"/>
              </w:rPr>
              <w:t>Разработка и утверждение образовательной программы</w:t>
            </w:r>
          </w:p>
        </w:tc>
        <w:tc>
          <w:tcPr>
            <w:tcW w:w="706" w:type="dxa"/>
            <w:tcBorders>
              <w:top w:val="single" w:sz="4" w:space="0" w:color="auto"/>
              <w:left w:val="single" w:sz="4" w:space="0" w:color="auto"/>
              <w:bottom w:val="single" w:sz="4" w:space="0" w:color="auto"/>
              <w:right w:val="single" w:sz="4" w:space="0" w:color="auto"/>
            </w:tcBorders>
            <w:hideMark/>
          </w:tcPr>
          <w:p w14:paraId="572DDF89" w14:textId="77777777" w:rsidR="0095404F" w:rsidRPr="00AA794B" w:rsidRDefault="0095404F" w:rsidP="00EA3CDD">
            <w:pPr>
              <w:spacing w:line="240" w:lineRule="auto"/>
              <w:jc w:val="both"/>
              <w:rPr>
                <w:rFonts w:cs="Times New Roman"/>
              </w:rPr>
            </w:pPr>
            <w:r w:rsidRPr="00AA794B">
              <w:rPr>
                <w:rFonts w:cs="Times New Roman"/>
              </w:rPr>
              <w:t>3.08</w:t>
            </w:r>
          </w:p>
        </w:tc>
        <w:tc>
          <w:tcPr>
            <w:tcW w:w="774" w:type="dxa"/>
            <w:tcBorders>
              <w:top w:val="single" w:sz="4" w:space="0" w:color="auto"/>
              <w:left w:val="single" w:sz="4" w:space="0" w:color="auto"/>
              <w:bottom w:val="single" w:sz="4" w:space="0" w:color="auto"/>
              <w:right w:val="single" w:sz="4" w:space="0" w:color="auto"/>
            </w:tcBorders>
            <w:hideMark/>
          </w:tcPr>
          <w:p w14:paraId="15E57FCF" w14:textId="77777777" w:rsidR="0095404F" w:rsidRPr="00AA794B" w:rsidRDefault="0095404F" w:rsidP="00EA3CDD">
            <w:pPr>
              <w:spacing w:line="240" w:lineRule="auto"/>
              <w:jc w:val="both"/>
              <w:rPr>
                <w:rFonts w:cs="Times New Roman"/>
              </w:rPr>
            </w:pPr>
            <w:r w:rsidRPr="00AA794B">
              <w:rPr>
                <w:rFonts w:cs="Times New Roman"/>
              </w:rPr>
              <w:t>2.86</w:t>
            </w:r>
          </w:p>
        </w:tc>
      </w:tr>
      <w:tr w:rsidR="0095404F" w:rsidRPr="00AA794B" w14:paraId="3FA58877"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5C73DDAB" w14:textId="77777777" w:rsidR="0095404F" w:rsidRPr="00AA794B" w:rsidRDefault="0095404F" w:rsidP="00EA3CDD">
            <w:pPr>
              <w:spacing w:line="240" w:lineRule="auto"/>
              <w:jc w:val="both"/>
              <w:rPr>
                <w:rFonts w:cs="Times New Roman"/>
              </w:rPr>
            </w:pPr>
            <w:r w:rsidRPr="00AA794B">
              <w:rPr>
                <w:rFonts w:cs="Times New Roman"/>
              </w:rPr>
              <w:t>Постоянный мониторинг и периодическая оценка образовательных программ</w:t>
            </w:r>
          </w:p>
        </w:tc>
        <w:tc>
          <w:tcPr>
            <w:tcW w:w="706" w:type="dxa"/>
            <w:tcBorders>
              <w:top w:val="single" w:sz="4" w:space="0" w:color="auto"/>
              <w:left w:val="single" w:sz="4" w:space="0" w:color="auto"/>
              <w:bottom w:val="single" w:sz="4" w:space="0" w:color="auto"/>
              <w:right w:val="single" w:sz="4" w:space="0" w:color="auto"/>
            </w:tcBorders>
            <w:hideMark/>
          </w:tcPr>
          <w:p w14:paraId="640BCC40" w14:textId="77777777" w:rsidR="0095404F" w:rsidRPr="00AA794B" w:rsidRDefault="0095404F" w:rsidP="00EA3CDD">
            <w:pPr>
              <w:spacing w:line="240" w:lineRule="auto"/>
              <w:jc w:val="both"/>
              <w:rPr>
                <w:rFonts w:cs="Times New Roman"/>
              </w:rPr>
            </w:pPr>
            <w:r w:rsidRPr="00AA794B">
              <w:rPr>
                <w:rFonts w:cs="Times New Roman"/>
              </w:rPr>
              <w:t>3.08</w:t>
            </w:r>
          </w:p>
        </w:tc>
        <w:tc>
          <w:tcPr>
            <w:tcW w:w="774" w:type="dxa"/>
            <w:tcBorders>
              <w:top w:val="single" w:sz="4" w:space="0" w:color="auto"/>
              <w:left w:val="single" w:sz="4" w:space="0" w:color="auto"/>
              <w:bottom w:val="single" w:sz="4" w:space="0" w:color="auto"/>
              <w:right w:val="single" w:sz="4" w:space="0" w:color="auto"/>
            </w:tcBorders>
            <w:hideMark/>
          </w:tcPr>
          <w:p w14:paraId="33A79901" w14:textId="77777777" w:rsidR="0095404F" w:rsidRPr="00AA794B" w:rsidRDefault="0095404F" w:rsidP="00EA3CDD">
            <w:pPr>
              <w:spacing w:line="240" w:lineRule="auto"/>
              <w:jc w:val="both"/>
              <w:rPr>
                <w:rFonts w:cs="Times New Roman"/>
              </w:rPr>
            </w:pPr>
            <w:r w:rsidRPr="00AA794B">
              <w:rPr>
                <w:rFonts w:cs="Times New Roman"/>
              </w:rPr>
              <w:t>2.61</w:t>
            </w:r>
          </w:p>
        </w:tc>
      </w:tr>
      <w:tr w:rsidR="0095404F" w:rsidRPr="00AA794B" w14:paraId="6F3C056B"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4C71138C" w14:textId="77777777" w:rsidR="0095404F" w:rsidRPr="00AA794B" w:rsidRDefault="0095404F" w:rsidP="00EA3CDD">
            <w:pPr>
              <w:spacing w:line="240" w:lineRule="auto"/>
              <w:jc w:val="both"/>
              <w:rPr>
                <w:rFonts w:cs="Times New Roman"/>
              </w:rPr>
            </w:pPr>
            <w:r w:rsidRPr="00AA794B">
              <w:rPr>
                <w:rFonts w:cs="Times New Roman"/>
              </w:rPr>
              <w:t>Студентоцентрированное обучение, преподавание и оценка успеваемости</w:t>
            </w:r>
          </w:p>
        </w:tc>
        <w:tc>
          <w:tcPr>
            <w:tcW w:w="706" w:type="dxa"/>
            <w:tcBorders>
              <w:top w:val="single" w:sz="4" w:space="0" w:color="auto"/>
              <w:left w:val="single" w:sz="4" w:space="0" w:color="auto"/>
              <w:bottom w:val="single" w:sz="4" w:space="0" w:color="auto"/>
              <w:right w:val="single" w:sz="4" w:space="0" w:color="auto"/>
            </w:tcBorders>
            <w:hideMark/>
          </w:tcPr>
          <w:p w14:paraId="2907C54A" w14:textId="77777777" w:rsidR="0095404F" w:rsidRPr="00AA794B" w:rsidRDefault="0095404F" w:rsidP="00EA3CDD">
            <w:pPr>
              <w:spacing w:line="240" w:lineRule="auto"/>
              <w:jc w:val="both"/>
              <w:rPr>
                <w:rFonts w:cs="Times New Roman"/>
              </w:rPr>
            </w:pPr>
            <w:r w:rsidRPr="00AA794B">
              <w:rPr>
                <w:rFonts w:cs="Times New Roman"/>
              </w:rPr>
              <w:t>2.63</w:t>
            </w:r>
          </w:p>
        </w:tc>
        <w:tc>
          <w:tcPr>
            <w:tcW w:w="774" w:type="dxa"/>
            <w:tcBorders>
              <w:top w:val="single" w:sz="4" w:space="0" w:color="auto"/>
              <w:left w:val="single" w:sz="4" w:space="0" w:color="auto"/>
              <w:bottom w:val="single" w:sz="4" w:space="0" w:color="auto"/>
              <w:right w:val="single" w:sz="4" w:space="0" w:color="auto"/>
            </w:tcBorders>
            <w:hideMark/>
          </w:tcPr>
          <w:p w14:paraId="2A288326" w14:textId="77777777" w:rsidR="0095404F" w:rsidRPr="00AA794B" w:rsidRDefault="0095404F" w:rsidP="00EA3CDD">
            <w:pPr>
              <w:spacing w:line="240" w:lineRule="auto"/>
              <w:jc w:val="both"/>
              <w:rPr>
                <w:rFonts w:cs="Times New Roman"/>
              </w:rPr>
            </w:pPr>
            <w:r w:rsidRPr="00AA794B">
              <w:rPr>
                <w:rFonts w:cs="Times New Roman"/>
              </w:rPr>
              <w:t>2.28</w:t>
            </w:r>
          </w:p>
        </w:tc>
      </w:tr>
      <w:tr w:rsidR="0095404F" w:rsidRPr="00AA794B" w14:paraId="2877C05E"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6CA8D80C" w14:textId="77777777" w:rsidR="0095404F" w:rsidRPr="00AA794B" w:rsidRDefault="0095404F" w:rsidP="00EA3CDD">
            <w:pPr>
              <w:spacing w:line="240" w:lineRule="auto"/>
              <w:jc w:val="both"/>
              <w:rPr>
                <w:rFonts w:cs="Times New Roman"/>
              </w:rPr>
            </w:pPr>
            <w:r w:rsidRPr="00AA794B">
              <w:rPr>
                <w:rFonts w:cs="Times New Roman"/>
              </w:rPr>
              <w:t>Обучающиеся</w:t>
            </w:r>
          </w:p>
        </w:tc>
        <w:tc>
          <w:tcPr>
            <w:tcW w:w="706" w:type="dxa"/>
            <w:tcBorders>
              <w:top w:val="single" w:sz="4" w:space="0" w:color="auto"/>
              <w:left w:val="single" w:sz="4" w:space="0" w:color="auto"/>
              <w:bottom w:val="single" w:sz="4" w:space="0" w:color="auto"/>
              <w:right w:val="single" w:sz="4" w:space="0" w:color="auto"/>
            </w:tcBorders>
            <w:hideMark/>
          </w:tcPr>
          <w:p w14:paraId="24754011" w14:textId="77777777" w:rsidR="0095404F" w:rsidRPr="00AA794B" w:rsidRDefault="0095404F" w:rsidP="00EA3CDD">
            <w:pPr>
              <w:spacing w:line="240" w:lineRule="auto"/>
              <w:jc w:val="both"/>
              <w:rPr>
                <w:rFonts w:cs="Times New Roman"/>
              </w:rPr>
            </w:pPr>
            <w:r w:rsidRPr="00AA794B">
              <w:rPr>
                <w:rFonts w:cs="Times New Roman"/>
              </w:rPr>
              <w:t>3.22</w:t>
            </w:r>
          </w:p>
        </w:tc>
        <w:tc>
          <w:tcPr>
            <w:tcW w:w="774" w:type="dxa"/>
            <w:tcBorders>
              <w:top w:val="single" w:sz="4" w:space="0" w:color="auto"/>
              <w:left w:val="single" w:sz="4" w:space="0" w:color="auto"/>
              <w:bottom w:val="single" w:sz="4" w:space="0" w:color="auto"/>
              <w:right w:val="single" w:sz="4" w:space="0" w:color="auto"/>
            </w:tcBorders>
            <w:hideMark/>
          </w:tcPr>
          <w:p w14:paraId="4127A1D2" w14:textId="77777777" w:rsidR="0095404F" w:rsidRPr="00AA794B" w:rsidRDefault="0095404F" w:rsidP="00EA3CDD">
            <w:pPr>
              <w:spacing w:line="240" w:lineRule="auto"/>
              <w:jc w:val="both"/>
              <w:rPr>
                <w:rFonts w:cs="Times New Roman"/>
              </w:rPr>
            </w:pPr>
            <w:r w:rsidRPr="00AA794B">
              <w:rPr>
                <w:rFonts w:cs="Times New Roman"/>
              </w:rPr>
              <w:t>3.05</w:t>
            </w:r>
          </w:p>
        </w:tc>
      </w:tr>
      <w:tr w:rsidR="0095404F" w:rsidRPr="00AA794B" w14:paraId="5154F3F2"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151BB024" w14:textId="77777777" w:rsidR="0095404F" w:rsidRPr="00AA794B" w:rsidRDefault="0095404F" w:rsidP="00EA3CDD">
            <w:pPr>
              <w:spacing w:line="240" w:lineRule="auto"/>
              <w:jc w:val="both"/>
              <w:rPr>
                <w:rFonts w:cs="Times New Roman"/>
              </w:rPr>
            </w:pPr>
            <w:r w:rsidRPr="00AA794B">
              <w:rPr>
                <w:rFonts w:cs="Times New Roman"/>
              </w:rPr>
              <w:t>Профессорско–преподавательский состав</w:t>
            </w:r>
          </w:p>
        </w:tc>
        <w:tc>
          <w:tcPr>
            <w:tcW w:w="706" w:type="dxa"/>
            <w:tcBorders>
              <w:top w:val="single" w:sz="4" w:space="0" w:color="auto"/>
              <w:left w:val="single" w:sz="4" w:space="0" w:color="auto"/>
              <w:bottom w:val="single" w:sz="4" w:space="0" w:color="auto"/>
              <w:right w:val="single" w:sz="4" w:space="0" w:color="auto"/>
            </w:tcBorders>
            <w:hideMark/>
          </w:tcPr>
          <w:p w14:paraId="62410E52" w14:textId="77777777" w:rsidR="0095404F" w:rsidRPr="00AA794B" w:rsidRDefault="0095404F" w:rsidP="00EA3CDD">
            <w:pPr>
              <w:spacing w:line="240" w:lineRule="auto"/>
              <w:jc w:val="both"/>
              <w:rPr>
                <w:rFonts w:cs="Times New Roman"/>
              </w:rPr>
            </w:pPr>
            <w:r w:rsidRPr="00AA794B">
              <w:rPr>
                <w:rFonts w:cs="Times New Roman"/>
              </w:rPr>
              <w:t>3.22</w:t>
            </w:r>
          </w:p>
        </w:tc>
        <w:tc>
          <w:tcPr>
            <w:tcW w:w="774" w:type="dxa"/>
            <w:tcBorders>
              <w:top w:val="single" w:sz="4" w:space="0" w:color="auto"/>
              <w:left w:val="single" w:sz="4" w:space="0" w:color="auto"/>
              <w:bottom w:val="single" w:sz="4" w:space="0" w:color="auto"/>
              <w:right w:val="single" w:sz="4" w:space="0" w:color="auto"/>
            </w:tcBorders>
            <w:hideMark/>
          </w:tcPr>
          <w:p w14:paraId="74CF574C" w14:textId="77777777" w:rsidR="0095404F" w:rsidRPr="00AA794B" w:rsidRDefault="0095404F" w:rsidP="00EA3CDD">
            <w:pPr>
              <w:spacing w:line="240" w:lineRule="auto"/>
              <w:jc w:val="both"/>
              <w:rPr>
                <w:rFonts w:cs="Times New Roman"/>
              </w:rPr>
            </w:pPr>
            <w:r w:rsidRPr="00AA794B">
              <w:rPr>
                <w:rFonts w:cs="Times New Roman"/>
              </w:rPr>
              <w:t>3.08</w:t>
            </w:r>
          </w:p>
        </w:tc>
      </w:tr>
      <w:tr w:rsidR="0095404F" w:rsidRPr="00AA794B" w14:paraId="40BCAA69"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431F7623" w14:textId="77777777" w:rsidR="0095404F" w:rsidRPr="00AA794B" w:rsidRDefault="0095404F" w:rsidP="00EA3CDD">
            <w:pPr>
              <w:spacing w:line="240" w:lineRule="auto"/>
              <w:jc w:val="both"/>
              <w:rPr>
                <w:rFonts w:cs="Times New Roman"/>
              </w:rPr>
            </w:pPr>
            <w:r w:rsidRPr="00AA794B">
              <w:rPr>
                <w:rFonts w:cs="Times New Roman"/>
              </w:rPr>
              <w:t>Образовательные ресурсы и системы поддержки студентов</w:t>
            </w:r>
          </w:p>
        </w:tc>
        <w:tc>
          <w:tcPr>
            <w:tcW w:w="706" w:type="dxa"/>
            <w:tcBorders>
              <w:top w:val="single" w:sz="4" w:space="0" w:color="auto"/>
              <w:left w:val="single" w:sz="4" w:space="0" w:color="auto"/>
              <w:bottom w:val="single" w:sz="4" w:space="0" w:color="auto"/>
              <w:right w:val="single" w:sz="4" w:space="0" w:color="auto"/>
            </w:tcBorders>
            <w:hideMark/>
          </w:tcPr>
          <w:p w14:paraId="2903F3C9" w14:textId="77777777" w:rsidR="0095404F" w:rsidRPr="00AA794B" w:rsidRDefault="0095404F" w:rsidP="00EA3CDD">
            <w:pPr>
              <w:spacing w:line="240" w:lineRule="auto"/>
              <w:jc w:val="both"/>
              <w:rPr>
                <w:rFonts w:cs="Times New Roman"/>
              </w:rPr>
            </w:pPr>
            <w:r w:rsidRPr="00AA794B">
              <w:rPr>
                <w:rFonts w:cs="Times New Roman"/>
              </w:rPr>
              <w:t>3.15</w:t>
            </w:r>
          </w:p>
        </w:tc>
        <w:tc>
          <w:tcPr>
            <w:tcW w:w="774" w:type="dxa"/>
            <w:tcBorders>
              <w:top w:val="single" w:sz="4" w:space="0" w:color="auto"/>
              <w:left w:val="single" w:sz="4" w:space="0" w:color="auto"/>
              <w:bottom w:val="single" w:sz="4" w:space="0" w:color="auto"/>
              <w:right w:val="single" w:sz="4" w:space="0" w:color="auto"/>
            </w:tcBorders>
            <w:hideMark/>
          </w:tcPr>
          <w:p w14:paraId="17AC1C0C" w14:textId="77777777" w:rsidR="0095404F" w:rsidRPr="00AA794B" w:rsidRDefault="0095404F" w:rsidP="00EA3CDD">
            <w:pPr>
              <w:spacing w:line="240" w:lineRule="auto"/>
              <w:jc w:val="both"/>
              <w:rPr>
                <w:rFonts w:cs="Times New Roman"/>
              </w:rPr>
            </w:pPr>
            <w:r w:rsidRPr="00AA794B">
              <w:rPr>
                <w:rFonts w:cs="Times New Roman"/>
              </w:rPr>
              <w:t>3.09</w:t>
            </w:r>
          </w:p>
        </w:tc>
      </w:tr>
      <w:tr w:rsidR="0095404F" w:rsidRPr="00AA794B" w14:paraId="5B4FB666" w14:textId="77777777" w:rsidTr="00AA794B">
        <w:trPr>
          <w:jc w:val="center"/>
        </w:trPr>
        <w:tc>
          <w:tcPr>
            <w:tcW w:w="8093" w:type="dxa"/>
            <w:tcBorders>
              <w:top w:val="single" w:sz="4" w:space="0" w:color="auto"/>
              <w:left w:val="single" w:sz="4" w:space="0" w:color="auto"/>
              <w:bottom w:val="single" w:sz="4" w:space="0" w:color="auto"/>
              <w:right w:val="single" w:sz="4" w:space="0" w:color="auto"/>
            </w:tcBorders>
            <w:hideMark/>
          </w:tcPr>
          <w:p w14:paraId="20E264E0" w14:textId="77777777" w:rsidR="0095404F" w:rsidRPr="00AA794B" w:rsidRDefault="0095404F" w:rsidP="00EA3CDD">
            <w:pPr>
              <w:spacing w:line="240" w:lineRule="auto"/>
              <w:jc w:val="both"/>
              <w:rPr>
                <w:rFonts w:cs="Times New Roman"/>
              </w:rPr>
            </w:pPr>
            <w:r w:rsidRPr="00AA794B">
              <w:t>Информирование общественности</w:t>
            </w:r>
          </w:p>
        </w:tc>
        <w:tc>
          <w:tcPr>
            <w:tcW w:w="706" w:type="dxa"/>
            <w:tcBorders>
              <w:top w:val="single" w:sz="4" w:space="0" w:color="auto"/>
              <w:left w:val="single" w:sz="4" w:space="0" w:color="auto"/>
              <w:bottom w:val="single" w:sz="4" w:space="0" w:color="auto"/>
              <w:right w:val="single" w:sz="4" w:space="0" w:color="auto"/>
            </w:tcBorders>
            <w:hideMark/>
          </w:tcPr>
          <w:p w14:paraId="284499FA" w14:textId="77777777" w:rsidR="0095404F" w:rsidRPr="00AA794B" w:rsidRDefault="0095404F" w:rsidP="00EA3CDD">
            <w:pPr>
              <w:spacing w:line="240" w:lineRule="auto"/>
              <w:jc w:val="both"/>
              <w:rPr>
                <w:rFonts w:cs="Times New Roman"/>
              </w:rPr>
            </w:pPr>
            <w:r w:rsidRPr="00AA794B">
              <w:rPr>
                <w:rFonts w:cs="Times New Roman"/>
              </w:rPr>
              <w:t>3.07</w:t>
            </w:r>
          </w:p>
        </w:tc>
        <w:tc>
          <w:tcPr>
            <w:tcW w:w="774" w:type="dxa"/>
            <w:tcBorders>
              <w:top w:val="single" w:sz="4" w:space="0" w:color="auto"/>
              <w:left w:val="single" w:sz="4" w:space="0" w:color="auto"/>
              <w:bottom w:val="single" w:sz="4" w:space="0" w:color="auto"/>
              <w:right w:val="single" w:sz="4" w:space="0" w:color="auto"/>
            </w:tcBorders>
            <w:hideMark/>
          </w:tcPr>
          <w:p w14:paraId="6AD3D2ED" w14:textId="77777777" w:rsidR="0095404F" w:rsidRPr="00AA794B" w:rsidRDefault="0095404F" w:rsidP="00EA3CDD">
            <w:pPr>
              <w:spacing w:line="240" w:lineRule="auto"/>
              <w:jc w:val="both"/>
              <w:rPr>
                <w:rFonts w:cs="Times New Roman"/>
              </w:rPr>
            </w:pPr>
            <w:r w:rsidRPr="00AA794B">
              <w:rPr>
                <w:rFonts w:cs="Times New Roman"/>
              </w:rPr>
              <w:t>2.76</w:t>
            </w:r>
          </w:p>
        </w:tc>
      </w:tr>
    </w:tbl>
    <w:p w14:paraId="1C153AE7" w14:textId="77777777" w:rsidR="0095404F" w:rsidRPr="00EF7DB4" w:rsidRDefault="0095404F" w:rsidP="0095404F">
      <w:pPr>
        <w:spacing w:after="0" w:line="240" w:lineRule="auto"/>
        <w:jc w:val="both"/>
        <w:rPr>
          <w:rFonts w:ascii="Times New Roman" w:eastAsia="Aptos" w:hAnsi="Times New Roman" w:cs="Times New Roman"/>
          <w:kern w:val="0"/>
          <w:sz w:val="28"/>
          <w:szCs w:val="28"/>
          <w14:ligatures w14:val="none"/>
        </w:rPr>
      </w:pPr>
    </w:p>
    <w:p w14:paraId="75816D35" w14:textId="77777777" w:rsidR="0095404F" w:rsidRPr="00EF7DB4" w:rsidRDefault="0095404F" w:rsidP="0095404F">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Интегрированная оценка по вузу, вычисленная, как среднее арифметическое оценок по стандартам составила для</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Восточно-Казахстанского университета имени Сарсена Аманжолова – 2.98, для Западно-Казахстанского университета имени М. Утемисова – 2.74.</w:t>
      </w:r>
    </w:p>
    <w:p w14:paraId="01477A6D" w14:textId="77777777" w:rsidR="0095404F" w:rsidRPr="00EF7DB4" w:rsidRDefault="0095404F" w:rsidP="00485AA7">
      <w:pPr>
        <w:spacing w:after="0" w:line="240" w:lineRule="auto"/>
        <w:ind w:firstLine="567"/>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Таким образом была получена объективная оценка качества управления реализацией образовательной программы 6B01801 – Социальная педагогика и самопознание на примере двух университетов. В рамках реализации рекомендаций и требований стандарта </w:t>
      </w:r>
      <w:r w:rsidRPr="00EF7DB4">
        <w:rPr>
          <w:rFonts w:ascii="Times New Roman" w:eastAsia="Aptos" w:hAnsi="Times New Roman" w:cs="Times New Roman"/>
          <w:kern w:val="0"/>
          <w:sz w:val="28"/>
          <w:szCs w:val="28"/>
          <w:lang w:val="en-US"/>
          <w14:ligatures w14:val="none"/>
        </w:rPr>
        <w:t>ISO</w:t>
      </w:r>
      <w:r w:rsidRPr="00EF7DB4">
        <w:rPr>
          <w:rFonts w:ascii="Times New Roman" w:eastAsia="Aptos" w:hAnsi="Times New Roman" w:cs="Times New Roman"/>
          <w:kern w:val="0"/>
          <w:sz w:val="28"/>
          <w:szCs w:val="28"/>
          <w14:ligatures w14:val="none"/>
        </w:rPr>
        <w:t xml:space="preserve"> 9001 на основе анализа удовлетворенности стейкхолдеров по критериям, разработанным в рамках диссертационного исследования и на основе Стандартов и рекомендаций по обеспечению качества на Европейском пространстве высшего образования (ESG). Предложенный подход позволил не только получить качественные результаты, но и измерить их на основе количественной оценки, что создает основу и для измерения изменений, достигнутых в процессе экспериментальной проверки результативности внедрения модели управления процессами обеспечения качества образовательной программы в институциональную систему обеспечения качества</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 xml:space="preserve">и ее реализации.  </w:t>
      </w:r>
    </w:p>
    <w:p w14:paraId="2E3057EE" w14:textId="77777777" w:rsidR="0095404F" w:rsidRPr="00EF7DB4" w:rsidRDefault="0095404F" w:rsidP="00485AA7">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ходе проверки эффективности модели управления процессами обеспечения качества, в соответствии с задачами ОЭР, не все участники образовательного процесса были охвачены мониторинговыми исследованиями. Для оценки степени результативности диагностики, эффективности инструментов, специально разработанных для исследования, нами были определены несколько уровней руководителей, участвующих в процессах обеспечения качества на системной основе, а также представители организаций среднего, дополнительного образования в качестве потребителей услуг и молодые специалисты-выпускники программ подготовки социальных педагогов и учителей предмета «Самопознание». Количественные данные об участниках приведены в таблице 13.</w:t>
      </w:r>
    </w:p>
    <w:p w14:paraId="0FA9FF03" w14:textId="77777777" w:rsidR="0095404F" w:rsidRDefault="0095404F" w:rsidP="0095404F">
      <w:pPr>
        <w:spacing w:after="0" w:line="240" w:lineRule="auto"/>
        <w:ind w:right="282" w:firstLine="709"/>
        <w:jc w:val="both"/>
        <w:rPr>
          <w:rFonts w:ascii="Times New Roman" w:hAnsi="Times New Roman" w:cs="Times New Roman"/>
          <w:sz w:val="28"/>
          <w:szCs w:val="28"/>
          <w:lang w:val="kk-KZ"/>
        </w:rPr>
      </w:pPr>
    </w:p>
    <w:p w14:paraId="49DAE77C" w14:textId="77777777" w:rsidR="00AA794B" w:rsidRPr="00AA794B" w:rsidRDefault="00AA794B" w:rsidP="0095404F">
      <w:pPr>
        <w:spacing w:after="0" w:line="240" w:lineRule="auto"/>
        <w:ind w:right="282" w:firstLine="709"/>
        <w:jc w:val="both"/>
        <w:rPr>
          <w:rFonts w:ascii="Times New Roman" w:hAnsi="Times New Roman" w:cs="Times New Roman"/>
          <w:sz w:val="28"/>
          <w:szCs w:val="28"/>
          <w:lang w:val="kk-KZ"/>
        </w:rPr>
      </w:pPr>
    </w:p>
    <w:p w14:paraId="07A8C1E4" w14:textId="77777777" w:rsidR="0095404F" w:rsidRPr="00EF7DB4" w:rsidRDefault="0095404F" w:rsidP="00AA794B">
      <w:pPr>
        <w:spacing w:after="0" w:line="240" w:lineRule="auto"/>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Таблица 13 – </w:t>
      </w:r>
      <w:r w:rsidRPr="00EF7DB4">
        <w:rPr>
          <w:rFonts w:ascii="Times New Roman" w:hAnsi="Times New Roman" w:cs="Times New Roman"/>
          <w:sz w:val="28"/>
          <w:szCs w:val="28"/>
        </w:rPr>
        <w:t>Участники мониторингового исследования в рамках эксперимента</w:t>
      </w:r>
    </w:p>
    <w:p w14:paraId="7022EE9A" w14:textId="77777777" w:rsidR="0095404F" w:rsidRPr="00AA794B" w:rsidRDefault="0095404F" w:rsidP="00AA794B">
      <w:pPr>
        <w:spacing w:after="0" w:line="240" w:lineRule="auto"/>
        <w:jc w:val="right"/>
        <w:rPr>
          <w:rFonts w:ascii="Times New Roman" w:eastAsia="Aptos" w:hAnsi="Times New Roman" w:cs="Times New Roman"/>
          <w:kern w:val="0"/>
          <w:sz w:val="16"/>
          <w:szCs w:val="16"/>
          <w14:ligatures w14:val="none"/>
        </w:rPr>
      </w:pPr>
    </w:p>
    <w:tbl>
      <w:tblPr>
        <w:tblStyle w:val="af2"/>
        <w:tblW w:w="9607" w:type="dxa"/>
        <w:jc w:val="center"/>
        <w:tblLayout w:type="fixed"/>
        <w:tblLook w:val="04A0" w:firstRow="1" w:lastRow="0" w:firstColumn="1" w:lastColumn="0" w:noHBand="0" w:noVBand="1"/>
      </w:tblPr>
      <w:tblGrid>
        <w:gridCol w:w="7195"/>
        <w:gridCol w:w="2412"/>
      </w:tblGrid>
      <w:tr w:rsidR="00AA794B" w:rsidRPr="00AA794B" w14:paraId="62AAE12B" w14:textId="77777777" w:rsidTr="00AA794B">
        <w:trPr>
          <w:jc w:val="center"/>
        </w:trPr>
        <w:tc>
          <w:tcPr>
            <w:tcW w:w="7195" w:type="dxa"/>
            <w:vAlign w:val="center"/>
          </w:tcPr>
          <w:p w14:paraId="366756C3" w14:textId="77777777" w:rsidR="00AA794B" w:rsidRPr="00AA794B" w:rsidRDefault="00AA794B" w:rsidP="00AA794B">
            <w:pPr>
              <w:spacing w:line="240" w:lineRule="auto"/>
              <w:ind w:right="282"/>
              <w:jc w:val="center"/>
              <w:rPr>
                <w:rFonts w:ascii="Times New Roman" w:hAnsi="Times New Roman" w:cs="Times New Roman"/>
                <w:bCs/>
              </w:rPr>
            </w:pPr>
            <w:r w:rsidRPr="00AA794B">
              <w:rPr>
                <w:rFonts w:ascii="Times New Roman" w:hAnsi="Times New Roman" w:cs="Times New Roman"/>
                <w:bCs/>
              </w:rPr>
              <w:t>Должность</w:t>
            </w:r>
          </w:p>
        </w:tc>
        <w:tc>
          <w:tcPr>
            <w:tcW w:w="2412" w:type="dxa"/>
            <w:vAlign w:val="center"/>
          </w:tcPr>
          <w:p w14:paraId="35784990" w14:textId="77777777" w:rsidR="00AA794B" w:rsidRPr="00AA794B" w:rsidRDefault="00AA794B" w:rsidP="00AA794B">
            <w:pPr>
              <w:spacing w:line="240" w:lineRule="auto"/>
              <w:ind w:right="282"/>
              <w:jc w:val="center"/>
              <w:rPr>
                <w:rFonts w:ascii="Times New Roman" w:hAnsi="Times New Roman" w:cs="Times New Roman"/>
                <w:bCs/>
              </w:rPr>
            </w:pPr>
            <w:r w:rsidRPr="00AA794B">
              <w:rPr>
                <w:rFonts w:ascii="Times New Roman" w:hAnsi="Times New Roman" w:cs="Times New Roman"/>
                <w:bCs/>
              </w:rPr>
              <w:t>Число участников</w:t>
            </w:r>
          </w:p>
        </w:tc>
      </w:tr>
      <w:tr w:rsidR="00AA794B" w:rsidRPr="00AA794B" w14:paraId="4EA6FBBC" w14:textId="7FB13662" w:rsidTr="00AA794B">
        <w:trPr>
          <w:jc w:val="center"/>
        </w:trPr>
        <w:tc>
          <w:tcPr>
            <w:tcW w:w="9607" w:type="dxa"/>
            <w:gridSpan w:val="2"/>
          </w:tcPr>
          <w:p w14:paraId="4C8037B3" w14:textId="1F90B3DF" w:rsidR="00AA794B" w:rsidRPr="00AA794B" w:rsidRDefault="00AA794B" w:rsidP="00EA3CDD">
            <w:pPr>
              <w:spacing w:line="240" w:lineRule="auto"/>
              <w:ind w:right="282"/>
              <w:jc w:val="center"/>
              <w:rPr>
                <w:rFonts w:ascii="Times New Roman" w:hAnsi="Times New Roman" w:cs="Times New Roman"/>
                <w:i/>
                <w:iCs/>
              </w:rPr>
            </w:pPr>
            <w:r w:rsidRPr="00AA794B">
              <w:rPr>
                <w:rFonts w:ascii="Times New Roman" w:hAnsi="Times New Roman" w:cs="Times New Roman"/>
                <w:i/>
                <w:iCs/>
              </w:rPr>
              <w:t>Локальный уровень</w:t>
            </w:r>
          </w:p>
        </w:tc>
      </w:tr>
      <w:tr w:rsidR="00AA794B" w:rsidRPr="00AA794B" w14:paraId="37E631DB" w14:textId="77777777" w:rsidTr="00AA794B">
        <w:trPr>
          <w:jc w:val="center"/>
        </w:trPr>
        <w:tc>
          <w:tcPr>
            <w:tcW w:w="7195" w:type="dxa"/>
          </w:tcPr>
          <w:p w14:paraId="5F4F99FA"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Ректор</w:t>
            </w:r>
          </w:p>
        </w:tc>
        <w:tc>
          <w:tcPr>
            <w:tcW w:w="2412" w:type="dxa"/>
          </w:tcPr>
          <w:p w14:paraId="0BD2FAA5"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1</w:t>
            </w:r>
          </w:p>
        </w:tc>
      </w:tr>
      <w:tr w:rsidR="00AA794B" w:rsidRPr="00AA794B" w14:paraId="61F9DC43" w14:textId="77777777" w:rsidTr="00AA794B">
        <w:trPr>
          <w:jc w:val="center"/>
        </w:trPr>
        <w:tc>
          <w:tcPr>
            <w:tcW w:w="7195" w:type="dxa"/>
          </w:tcPr>
          <w:p w14:paraId="267A78AD"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Проректоры</w:t>
            </w:r>
          </w:p>
        </w:tc>
        <w:tc>
          <w:tcPr>
            <w:tcW w:w="2412" w:type="dxa"/>
          </w:tcPr>
          <w:p w14:paraId="43745BFD"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3</w:t>
            </w:r>
          </w:p>
        </w:tc>
      </w:tr>
      <w:tr w:rsidR="00AA794B" w:rsidRPr="00AA794B" w14:paraId="22DF7550" w14:textId="77777777" w:rsidTr="00AA794B">
        <w:trPr>
          <w:jc w:val="center"/>
        </w:trPr>
        <w:tc>
          <w:tcPr>
            <w:tcW w:w="7195" w:type="dxa"/>
          </w:tcPr>
          <w:p w14:paraId="65C14DBC"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Руководители структурных подразделений</w:t>
            </w:r>
          </w:p>
        </w:tc>
        <w:tc>
          <w:tcPr>
            <w:tcW w:w="2412" w:type="dxa"/>
          </w:tcPr>
          <w:p w14:paraId="43D0231A"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5</w:t>
            </w:r>
          </w:p>
        </w:tc>
      </w:tr>
      <w:tr w:rsidR="00AA794B" w:rsidRPr="00AA794B" w14:paraId="70D04F7F" w14:textId="77777777" w:rsidTr="00AA794B">
        <w:trPr>
          <w:jc w:val="center"/>
        </w:trPr>
        <w:tc>
          <w:tcPr>
            <w:tcW w:w="7195" w:type="dxa"/>
          </w:tcPr>
          <w:p w14:paraId="457FF09D"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Деканы</w:t>
            </w:r>
          </w:p>
        </w:tc>
        <w:tc>
          <w:tcPr>
            <w:tcW w:w="2412" w:type="dxa"/>
          </w:tcPr>
          <w:p w14:paraId="583E8064"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3</w:t>
            </w:r>
          </w:p>
        </w:tc>
      </w:tr>
      <w:tr w:rsidR="00AA794B" w:rsidRPr="00AA794B" w14:paraId="105195DA" w14:textId="77777777" w:rsidTr="00AA794B">
        <w:trPr>
          <w:jc w:val="center"/>
        </w:trPr>
        <w:tc>
          <w:tcPr>
            <w:tcW w:w="7195" w:type="dxa"/>
          </w:tcPr>
          <w:p w14:paraId="03A02372"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Заведующие кафедрами</w:t>
            </w:r>
          </w:p>
        </w:tc>
        <w:tc>
          <w:tcPr>
            <w:tcW w:w="2412" w:type="dxa"/>
          </w:tcPr>
          <w:p w14:paraId="317C8045"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4</w:t>
            </w:r>
          </w:p>
        </w:tc>
      </w:tr>
      <w:tr w:rsidR="00AA794B" w:rsidRPr="00AA794B" w14:paraId="38F8CF0A" w14:textId="77777777" w:rsidTr="00AA794B">
        <w:trPr>
          <w:jc w:val="center"/>
        </w:trPr>
        <w:tc>
          <w:tcPr>
            <w:tcW w:w="7195" w:type="dxa"/>
          </w:tcPr>
          <w:p w14:paraId="6B97F73F"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 xml:space="preserve">Руководители образовательных программ </w:t>
            </w:r>
          </w:p>
        </w:tc>
        <w:tc>
          <w:tcPr>
            <w:tcW w:w="2412" w:type="dxa"/>
          </w:tcPr>
          <w:p w14:paraId="3FF51A25"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25</w:t>
            </w:r>
          </w:p>
        </w:tc>
      </w:tr>
      <w:tr w:rsidR="00AA794B" w:rsidRPr="00AA794B" w14:paraId="35FD7E0A" w14:textId="77777777" w:rsidTr="00AA794B">
        <w:trPr>
          <w:jc w:val="center"/>
        </w:trPr>
        <w:tc>
          <w:tcPr>
            <w:tcW w:w="7195" w:type="dxa"/>
          </w:tcPr>
          <w:p w14:paraId="6C9C3C6E"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 xml:space="preserve">Выпускники программы «Социальная педагогика и самопознание» </w:t>
            </w:r>
          </w:p>
        </w:tc>
        <w:tc>
          <w:tcPr>
            <w:tcW w:w="2412" w:type="dxa"/>
          </w:tcPr>
          <w:p w14:paraId="40C739B4"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32</w:t>
            </w:r>
          </w:p>
        </w:tc>
      </w:tr>
      <w:tr w:rsidR="00AA794B" w:rsidRPr="00AA794B" w14:paraId="5D8DD9AE" w14:textId="77777777" w:rsidTr="00AA794B">
        <w:trPr>
          <w:jc w:val="center"/>
        </w:trPr>
        <w:tc>
          <w:tcPr>
            <w:tcW w:w="7195" w:type="dxa"/>
          </w:tcPr>
          <w:p w14:paraId="1D14D112"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Работодатели программы «Социальная педагогика самопознание»</w:t>
            </w:r>
          </w:p>
        </w:tc>
        <w:tc>
          <w:tcPr>
            <w:tcW w:w="2412" w:type="dxa"/>
          </w:tcPr>
          <w:p w14:paraId="42A5612D" w14:textId="77777777" w:rsidR="00AA794B" w:rsidRPr="00AA794B" w:rsidRDefault="00AA794B" w:rsidP="00AA794B">
            <w:pPr>
              <w:spacing w:line="240" w:lineRule="auto"/>
              <w:ind w:right="16"/>
              <w:jc w:val="center"/>
              <w:rPr>
                <w:rFonts w:ascii="Times New Roman" w:hAnsi="Times New Roman" w:cs="Times New Roman"/>
              </w:rPr>
            </w:pPr>
            <w:r w:rsidRPr="00AA794B">
              <w:rPr>
                <w:rFonts w:ascii="Times New Roman" w:hAnsi="Times New Roman" w:cs="Times New Roman"/>
              </w:rPr>
              <w:t>32</w:t>
            </w:r>
          </w:p>
        </w:tc>
      </w:tr>
      <w:tr w:rsidR="00AA794B" w:rsidRPr="00AA794B" w14:paraId="57E63100" w14:textId="3378FE73" w:rsidTr="00AA794B">
        <w:trPr>
          <w:jc w:val="center"/>
        </w:trPr>
        <w:tc>
          <w:tcPr>
            <w:tcW w:w="9607" w:type="dxa"/>
            <w:gridSpan w:val="2"/>
          </w:tcPr>
          <w:p w14:paraId="43C65BC4" w14:textId="4BA4F5B6" w:rsidR="00AA794B" w:rsidRPr="00AA794B" w:rsidRDefault="00AA794B" w:rsidP="00EA3CDD">
            <w:pPr>
              <w:spacing w:line="240" w:lineRule="auto"/>
              <w:ind w:right="282"/>
              <w:jc w:val="center"/>
              <w:rPr>
                <w:rFonts w:ascii="Times New Roman" w:hAnsi="Times New Roman" w:cs="Times New Roman"/>
                <w:i/>
                <w:iCs/>
              </w:rPr>
            </w:pPr>
            <w:r w:rsidRPr="00AA794B">
              <w:rPr>
                <w:rFonts w:ascii="Times New Roman" w:hAnsi="Times New Roman" w:cs="Times New Roman"/>
                <w:i/>
                <w:iCs/>
              </w:rPr>
              <w:t>Национальный уровень</w:t>
            </w:r>
          </w:p>
        </w:tc>
      </w:tr>
      <w:tr w:rsidR="00AA794B" w:rsidRPr="00AA794B" w14:paraId="66B0E333" w14:textId="77777777" w:rsidTr="00AA794B">
        <w:trPr>
          <w:jc w:val="center"/>
        </w:trPr>
        <w:tc>
          <w:tcPr>
            <w:tcW w:w="7195" w:type="dxa"/>
          </w:tcPr>
          <w:p w14:paraId="5D982506" w14:textId="77777777" w:rsidR="00AA794B" w:rsidRPr="00AA794B" w:rsidRDefault="00AA794B" w:rsidP="00EA3CDD">
            <w:pPr>
              <w:spacing w:line="240" w:lineRule="auto"/>
              <w:ind w:right="282"/>
              <w:jc w:val="both"/>
              <w:rPr>
                <w:rFonts w:ascii="Times New Roman" w:hAnsi="Times New Roman" w:cs="Times New Roman"/>
              </w:rPr>
            </w:pPr>
            <w:bookmarkStart w:id="110" w:name="_Hlk201412272"/>
            <w:r w:rsidRPr="00AA794B">
              <w:rPr>
                <w:rFonts w:ascii="Times New Roman" w:hAnsi="Times New Roman" w:cs="Times New Roman"/>
              </w:rPr>
              <w:t>Выпускники программ «Социальная педагогика и самопознание», «социальная педагогика» вузов страны</w:t>
            </w:r>
          </w:p>
        </w:tc>
        <w:tc>
          <w:tcPr>
            <w:tcW w:w="2412" w:type="dxa"/>
            <w:vAlign w:val="center"/>
          </w:tcPr>
          <w:p w14:paraId="30D140D4" w14:textId="77777777" w:rsidR="00AA794B" w:rsidRPr="00AA794B" w:rsidRDefault="00AA794B" w:rsidP="00AA794B">
            <w:pPr>
              <w:spacing w:line="240" w:lineRule="auto"/>
              <w:ind w:right="282"/>
              <w:jc w:val="center"/>
              <w:rPr>
                <w:rFonts w:ascii="Times New Roman" w:hAnsi="Times New Roman" w:cs="Times New Roman"/>
              </w:rPr>
            </w:pPr>
            <w:r w:rsidRPr="00AA794B">
              <w:rPr>
                <w:rFonts w:ascii="Times New Roman" w:hAnsi="Times New Roman" w:cs="Times New Roman"/>
              </w:rPr>
              <w:t>507</w:t>
            </w:r>
          </w:p>
        </w:tc>
      </w:tr>
      <w:tr w:rsidR="00AA794B" w:rsidRPr="00AA794B" w14:paraId="71B527E4" w14:textId="77777777" w:rsidTr="00AA794B">
        <w:trPr>
          <w:jc w:val="center"/>
        </w:trPr>
        <w:tc>
          <w:tcPr>
            <w:tcW w:w="7195" w:type="dxa"/>
          </w:tcPr>
          <w:p w14:paraId="1394337C" w14:textId="77777777" w:rsidR="00AA794B" w:rsidRPr="00AA794B" w:rsidRDefault="00AA794B" w:rsidP="00EA3CDD">
            <w:pPr>
              <w:spacing w:line="240" w:lineRule="auto"/>
              <w:ind w:right="282"/>
              <w:jc w:val="both"/>
              <w:rPr>
                <w:rFonts w:ascii="Times New Roman" w:hAnsi="Times New Roman" w:cs="Times New Roman"/>
              </w:rPr>
            </w:pPr>
            <w:r w:rsidRPr="00AA794B">
              <w:rPr>
                <w:rFonts w:ascii="Times New Roman" w:hAnsi="Times New Roman" w:cs="Times New Roman"/>
              </w:rPr>
              <w:t>Работодатели программы подготовки социальных педагогов вузов страны</w:t>
            </w:r>
          </w:p>
        </w:tc>
        <w:tc>
          <w:tcPr>
            <w:tcW w:w="2412" w:type="dxa"/>
            <w:vAlign w:val="center"/>
          </w:tcPr>
          <w:p w14:paraId="3787D9A4" w14:textId="77777777" w:rsidR="00AA794B" w:rsidRPr="00AA794B" w:rsidRDefault="00AA794B" w:rsidP="00AA794B">
            <w:pPr>
              <w:spacing w:line="240" w:lineRule="auto"/>
              <w:ind w:right="282"/>
              <w:jc w:val="center"/>
              <w:rPr>
                <w:rFonts w:ascii="Times New Roman" w:hAnsi="Times New Roman" w:cs="Times New Roman"/>
              </w:rPr>
            </w:pPr>
            <w:r w:rsidRPr="00AA794B">
              <w:rPr>
                <w:rFonts w:ascii="Times New Roman" w:hAnsi="Times New Roman" w:cs="Times New Roman"/>
              </w:rPr>
              <w:t>756</w:t>
            </w:r>
          </w:p>
        </w:tc>
      </w:tr>
      <w:bookmarkEnd w:id="110"/>
    </w:tbl>
    <w:p w14:paraId="4DC84253"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7B98C4F9" w14:textId="77777777" w:rsidR="00CB750A" w:rsidRDefault="0095404F" w:rsidP="00CB750A">
      <w:pPr>
        <w:pStyle w:val="a5"/>
        <w:spacing w:after="0" w:line="240" w:lineRule="auto"/>
        <w:ind w:right="-1" w:firstLine="710"/>
        <w:jc w:val="both"/>
        <w:rPr>
          <w:rFonts w:ascii="Times New Roman" w:hAnsi="Times New Roman" w:cs="Times New Roman"/>
          <w:spacing w:val="0"/>
          <w:kern w:val="0"/>
          <w:sz w:val="28"/>
          <w:szCs w:val="28"/>
        </w:rPr>
      </w:pPr>
      <w:r w:rsidRPr="00CB750A">
        <w:rPr>
          <w:rFonts w:ascii="Times New Roman" w:hAnsi="Times New Roman" w:cs="Times New Roman"/>
          <w:spacing w:val="0"/>
          <w:kern w:val="0"/>
          <w:sz w:val="28"/>
          <w:szCs w:val="28"/>
        </w:rPr>
        <w:t>Кроме того, их можно сгруппировать по функциональным ролям, ключевым компетенциям или этапам профессиональной деятельности: по видам профессиональной деятельности социального педагога; по ключевым метакомпетенциям (гибкие и профессиональные навыки); по этапам профессионального цикла.</w:t>
      </w:r>
      <w:r w:rsidR="00CB750A">
        <w:rPr>
          <w:rFonts w:ascii="Times New Roman" w:hAnsi="Times New Roman" w:cs="Times New Roman"/>
          <w:spacing w:val="0"/>
          <w:kern w:val="0"/>
          <w:sz w:val="28"/>
          <w:szCs w:val="28"/>
        </w:rPr>
        <w:t xml:space="preserve"> </w:t>
      </w:r>
    </w:p>
    <w:p w14:paraId="5D4537E9" w14:textId="39CCA9BF" w:rsidR="0095404F" w:rsidRPr="00CB750A" w:rsidRDefault="0095404F" w:rsidP="00CB750A">
      <w:pPr>
        <w:pStyle w:val="a5"/>
        <w:spacing w:after="0" w:line="240" w:lineRule="auto"/>
        <w:ind w:right="-1" w:firstLine="710"/>
        <w:jc w:val="both"/>
        <w:rPr>
          <w:rFonts w:ascii="Times New Roman" w:hAnsi="Times New Roman" w:cs="Times New Roman"/>
          <w:sz w:val="28"/>
          <w:szCs w:val="28"/>
        </w:rPr>
      </w:pPr>
      <w:r w:rsidRPr="00CB750A">
        <w:rPr>
          <w:rFonts w:ascii="Times New Roman" w:hAnsi="Times New Roman" w:cs="Times New Roman"/>
          <w:sz w:val="28"/>
          <w:szCs w:val="28"/>
        </w:rPr>
        <w:t xml:space="preserve">Мониторинговые исследования по оценке удовлетворенности степенью готовности выпускников к профессиональной деятельности проводилось на национальном и локальном уровнях: </w:t>
      </w:r>
    </w:p>
    <w:p w14:paraId="437EC46E" w14:textId="77777777" w:rsidR="0095404F" w:rsidRPr="00CB750A" w:rsidRDefault="0095404F" w:rsidP="00AA794B">
      <w:pPr>
        <w:pStyle w:val="a8"/>
        <w:numPr>
          <w:ilvl w:val="3"/>
          <w:numId w:val="23"/>
        </w:numPr>
        <w:tabs>
          <w:tab w:val="left" w:pos="1134"/>
        </w:tabs>
        <w:spacing w:after="0" w:line="240" w:lineRule="auto"/>
        <w:ind w:left="0" w:right="-1" w:firstLine="710"/>
        <w:jc w:val="both"/>
        <w:rPr>
          <w:rFonts w:ascii="Times New Roman" w:hAnsi="Times New Roman" w:cs="Times New Roman"/>
          <w:sz w:val="28"/>
          <w:szCs w:val="28"/>
        </w:rPr>
      </w:pPr>
      <w:r w:rsidRPr="00CB750A">
        <w:rPr>
          <w:rFonts w:ascii="Times New Roman" w:hAnsi="Times New Roman" w:cs="Times New Roman"/>
          <w:sz w:val="28"/>
          <w:szCs w:val="28"/>
        </w:rPr>
        <w:t xml:space="preserve">Исследование на национальном уровне проводилось с целью определения потребностей выпускников в дальнейшем развитии, а также выявления степени удовлетворенности работодателей уровнем соответствия профессиональной подготовленности молодых педагогов. Результатом мониторинга является документ, регламентирующий процессы управления, разработки, мониторинга и оценки результативности ОП КПК «Положение об обеспечении качества образовательной программы курсов повышения квалификации», разработанное под руководством диссертанта, а также разработка образовательной программы курса повышения квалификации педагогов «Исследовательская и проектная деятельность обучающихся начальной школы» с участием диссертанта и научного консультанта, в которой предусмотрено содержание, направленное на развитие </w:t>
      </w:r>
      <w:r w:rsidRPr="00CB750A">
        <w:rPr>
          <w:rFonts w:ascii="Times New Roman" w:hAnsi="Times New Roman" w:cs="Times New Roman"/>
          <w:kern w:val="0"/>
          <w:sz w:val="28"/>
          <w:szCs w:val="28"/>
        </w:rPr>
        <w:t xml:space="preserve">у социальных педагогов коммуникативной и этической компетентности, аналитико-исследовательской, проектной и диагностической компетентности. По данной программе обучены 2335 педагогов, в том числе 507 социальных педагогов организаций образования всех регионов РК за счет государственных средств в рамках основной деятельности АО «НЦПК «Өрлеу». </w:t>
      </w:r>
    </w:p>
    <w:p w14:paraId="7142812E" w14:textId="69DB7FA8" w:rsidR="0095404F" w:rsidRPr="00EF7DB4" w:rsidRDefault="0095404F" w:rsidP="00AA794B">
      <w:pPr>
        <w:pStyle w:val="a8"/>
        <w:numPr>
          <w:ilvl w:val="3"/>
          <w:numId w:val="23"/>
        </w:numPr>
        <w:tabs>
          <w:tab w:val="left" w:pos="1134"/>
          <w:tab w:val="left" w:pos="1276"/>
        </w:tabs>
        <w:spacing w:after="0" w:line="240" w:lineRule="auto"/>
        <w:ind w:left="0" w:right="-1" w:firstLine="710"/>
        <w:jc w:val="both"/>
        <w:rPr>
          <w:rFonts w:ascii="Times New Roman" w:eastAsiaTheme="majorEastAsia" w:hAnsi="Times New Roman" w:cs="Times New Roman"/>
          <w:sz w:val="28"/>
          <w:szCs w:val="28"/>
        </w:rPr>
      </w:pPr>
      <w:r w:rsidRPr="00CB750A">
        <w:rPr>
          <w:rFonts w:ascii="Times New Roman" w:hAnsi="Times New Roman" w:cs="Times New Roman"/>
          <w:sz w:val="28"/>
          <w:szCs w:val="28"/>
        </w:rPr>
        <w:t>Исследование на локальном уровне – опытно-экспериментальная работа проводилась с целью испытания модели управления процессами обеспечения качества образовательной программы в классических вузах страны</w:t>
      </w:r>
      <w:r w:rsidRPr="00EF7DB4">
        <w:rPr>
          <w:rFonts w:ascii="Times New Roman" w:hAnsi="Times New Roman" w:cs="Times New Roman"/>
          <w:sz w:val="28"/>
          <w:szCs w:val="28"/>
        </w:rPr>
        <w:t xml:space="preserve"> ВКУ им. С. Аманжолова, ЗКУ им. М. Утемисова. Основным показателем эффективности исследования является пересмотр вузами регламентирующих документов по обеспечению качества ОП, а также включение ВКУ им. С.</w:t>
      </w:r>
      <w:r w:rsidR="00AA794B">
        <w:rPr>
          <w:rFonts w:ascii="Times New Roman" w:hAnsi="Times New Roman" w:cs="Times New Roman"/>
          <w:sz w:val="28"/>
          <w:szCs w:val="28"/>
          <w:lang w:val="kk-KZ"/>
        </w:rPr>
        <w:t> </w:t>
      </w:r>
      <w:r w:rsidRPr="00EF7DB4">
        <w:rPr>
          <w:rFonts w:ascii="Times New Roman" w:hAnsi="Times New Roman" w:cs="Times New Roman"/>
          <w:sz w:val="28"/>
          <w:szCs w:val="28"/>
        </w:rPr>
        <w:t>Аманжолова результатов исследования в Положение и стандарты системы внутреннего обеспечения качества.</w:t>
      </w:r>
    </w:p>
    <w:p w14:paraId="1F62BE05" w14:textId="15128749" w:rsidR="0095404F" w:rsidRPr="00EF7DB4" w:rsidRDefault="0095404F" w:rsidP="00AA794B">
      <w:pPr>
        <w:tabs>
          <w:tab w:val="left" w:pos="709"/>
          <w:tab w:val="left" w:pos="1276"/>
        </w:tabs>
        <w:spacing w:after="0" w:line="240" w:lineRule="auto"/>
        <w:ind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Для подтверждения научной обоснованности и валидности разработанной модели управления процессами обеспечения качества образовательной программы был проведен комплексный статистический анализ, основанный на данных эмпирического исследования. Эмпирическую базу составили результаты анкетирования выпускников программ подготовки социальных педагогов (n = 507 человек), данные внутреннего мониторинга вузовских систем обеспечения качества образования, данные диагностики работодателей (n = 756 человек).</w:t>
      </w:r>
    </w:p>
    <w:p w14:paraId="2A20867B" w14:textId="77777777" w:rsidR="0095404F" w:rsidRPr="00EF7DB4" w:rsidRDefault="0095404F" w:rsidP="00AA794B">
      <w:pPr>
        <w:pStyle w:val="affa"/>
        <w:tabs>
          <w:tab w:val="left" w:pos="1276"/>
        </w:tabs>
        <w:ind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В исследовании использованы методы математической статистики, обеспечивающие достоверность и интерпретируемость полученных результатов:</w:t>
      </w:r>
    </w:p>
    <w:p w14:paraId="3CD3ED28" w14:textId="77777777" w:rsidR="0095404F" w:rsidRPr="00EF7DB4" w:rsidRDefault="0095404F" w:rsidP="00AA794B">
      <w:pPr>
        <w:pStyle w:val="affa"/>
        <w:numPr>
          <w:ilvl w:val="0"/>
          <w:numId w:val="59"/>
        </w:numPr>
        <w:tabs>
          <w:tab w:val="clear" w:pos="720"/>
          <w:tab w:val="num" w:pos="360"/>
          <w:tab w:val="left" w:pos="993"/>
        </w:tabs>
        <w:ind w:left="0"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дескриптивная статистика (процентные соотношения, средние значения, стандартные отклонения) – для первичной характеристики распределения данных и уровней самооценки подготовки выпускников;</w:t>
      </w:r>
    </w:p>
    <w:p w14:paraId="293DF485" w14:textId="77777777" w:rsidR="0095404F" w:rsidRPr="00EF7DB4" w:rsidRDefault="0095404F" w:rsidP="00AA794B">
      <w:pPr>
        <w:pStyle w:val="affa"/>
        <w:numPr>
          <w:ilvl w:val="0"/>
          <w:numId w:val="59"/>
        </w:numPr>
        <w:tabs>
          <w:tab w:val="clear" w:pos="720"/>
          <w:tab w:val="num" w:pos="360"/>
          <w:tab w:val="left" w:pos="993"/>
        </w:tabs>
        <w:ind w:left="0"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корреляционный анализ по Пирсону – для выявления силы и направленности связи между параметрами подготовки (теоретической, практической) и самооценкой удовлетворенности образовательной программой;</w:t>
      </w:r>
    </w:p>
    <w:p w14:paraId="48DA55C0" w14:textId="77777777" w:rsidR="0095404F" w:rsidRPr="00EF7DB4" w:rsidRDefault="0095404F" w:rsidP="00AA794B">
      <w:pPr>
        <w:pStyle w:val="affa"/>
        <w:numPr>
          <w:ilvl w:val="0"/>
          <w:numId w:val="59"/>
        </w:numPr>
        <w:tabs>
          <w:tab w:val="clear" w:pos="720"/>
          <w:tab w:val="num" w:pos="360"/>
          <w:tab w:val="left" w:pos="993"/>
        </w:tabs>
        <w:ind w:left="0"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множественная линейная регрессия – для построения модели влияния факторов (например, качества практической подготовки, уровня сопровождения, адаптивности содержания) на итоговую удовлетворенность программой;</w:t>
      </w:r>
    </w:p>
    <w:p w14:paraId="7B1892DE" w14:textId="77777777" w:rsidR="0095404F" w:rsidRPr="00EF7DB4" w:rsidRDefault="0095404F" w:rsidP="00AA794B">
      <w:pPr>
        <w:pStyle w:val="affa"/>
        <w:numPr>
          <w:ilvl w:val="0"/>
          <w:numId w:val="59"/>
        </w:numPr>
        <w:tabs>
          <w:tab w:val="clear" w:pos="720"/>
          <w:tab w:val="num" w:pos="360"/>
          <w:tab w:val="left" w:pos="993"/>
        </w:tabs>
        <w:ind w:left="0" w:right="-1" w:firstLine="710"/>
        <w:jc w:val="both"/>
        <w:rPr>
          <w:rFonts w:ascii="Times New Roman" w:eastAsiaTheme="majorEastAsia" w:hAnsi="Times New Roman" w:cs="Times New Roman"/>
          <w:sz w:val="28"/>
          <w:szCs w:val="28"/>
        </w:rPr>
      </w:pPr>
      <w:r w:rsidRPr="00EF7DB4">
        <w:rPr>
          <w:rFonts w:ascii="Times New Roman" w:eastAsiaTheme="majorEastAsia" w:hAnsi="Times New Roman" w:cs="Times New Roman"/>
          <w:sz w:val="28"/>
          <w:szCs w:val="28"/>
        </w:rPr>
        <w:t>анализ динамики и приростов – для оценки изменений показателей по годам и определения эффективности внедренных управленческих решений.</w:t>
      </w:r>
    </w:p>
    <w:p w14:paraId="78C752F8" w14:textId="77777777" w:rsidR="0095404F" w:rsidRPr="00EF7DB4" w:rsidRDefault="0095404F" w:rsidP="00AA794B">
      <w:pPr>
        <w:pStyle w:val="affa"/>
        <w:tabs>
          <w:tab w:val="left" w:pos="1276"/>
        </w:tabs>
        <w:ind w:right="-1" w:firstLine="710"/>
        <w:jc w:val="both"/>
        <w:rPr>
          <w:rFonts w:ascii="Times New Roman" w:hAnsi="Times New Roman" w:cs="Times New Roman"/>
          <w:sz w:val="28"/>
          <w:szCs w:val="28"/>
        </w:rPr>
      </w:pPr>
      <w:r w:rsidRPr="00EF7DB4">
        <w:rPr>
          <w:rFonts w:ascii="Times New Roman" w:hAnsi="Times New Roman" w:cs="Times New Roman"/>
          <w:sz w:val="28"/>
          <w:szCs w:val="28"/>
        </w:rPr>
        <w:t>Полученные результаты свидетельствуют о положительной динамике и эффективности реализуемых управленческих стратегий, а также подтверждают методологическую состоятельность предложенной модели управления. Статистическая валидизация позволяет утверждать, что модель демонстрирует устойчивые показатели повышения качества подготовки выпускников и может быть использована в качестве инструмента стратегического управления образовательными программами.</w:t>
      </w:r>
    </w:p>
    <w:p w14:paraId="11C6EBE8" w14:textId="3CA980C5" w:rsidR="0095404F" w:rsidRPr="00EF7DB4" w:rsidRDefault="0095404F" w:rsidP="00AA794B">
      <w:pPr>
        <w:spacing w:after="0" w:line="240" w:lineRule="auto"/>
        <w:ind w:right="-1" w:firstLine="710"/>
        <w:jc w:val="both"/>
        <w:rPr>
          <w:rFonts w:ascii="Times New Roman" w:hAnsi="Times New Roman" w:cs="Times New Roman"/>
          <w:sz w:val="22"/>
          <w:szCs w:val="22"/>
        </w:rPr>
      </w:pPr>
      <w:r w:rsidRPr="00EF7DB4">
        <w:rPr>
          <w:rFonts w:ascii="Times New Roman" w:hAnsi="Times New Roman" w:cs="Times New Roman"/>
          <w:sz w:val="28"/>
          <w:szCs w:val="28"/>
        </w:rPr>
        <w:t>Согласно сведениям НОБД, в период 2021-2024 годы ОП СПС уровня бакалавриата завершили 1526 обучающихся, из них 126 – выпускники 2024 года, 507 – 2021 года. Разница между двумя периодами составляет 75%. За эти годы всего 106 человек завершили программу уровня магистратуры, из них наибольшее число выпускников насчитывается в 2023 году – 38, наименьшее количество в 2024 году – 12, что составляет 89% разрыва между двумя показателями</w:t>
      </w:r>
      <w:r w:rsidRPr="00EF7DB4">
        <w:rPr>
          <w:rStyle w:val="afa"/>
          <w:rFonts w:ascii="Times New Roman" w:hAnsi="Times New Roman" w:cs="Times New Roman"/>
          <w:sz w:val="28"/>
          <w:szCs w:val="28"/>
        </w:rPr>
        <w:footnoteReference w:id="5"/>
      </w:r>
      <w:r w:rsidRPr="00EF7DB4">
        <w:rPr>
          <w:rFonts w:ascii="Times New Roman" w:hAnsi="Times New Roman" w:cs="Times New Roman"/>
          <w:sz w:val="22"/>
          <w:szCs w:val="22"/>
        </w:rPr>
        <w:t>.</w:t>
      </w:r>
    </w:p>
    <w:p w14:paraId="1754E7D8" w14:textId="16B500AE" w:rsidR="0095404F" w:rsidRPr="00956890" w:rsidRDefault="0095404F" w:rsidP="00956890">
      <w:pPr>
        <w:tabs>
          <w:tab w:val="left" w:pos="709"/>
        </w:tabs>
        <w:spacing w:after="0" w:line="240" w:lineRule="auto"/>
        <w:ind w:right="-1" w:firstLine="710"/>
        <w:jc w:val="both"/>
        <w:rPr>
          <w:rFonts w:ascii="Times New Roman" w:hAnsi="Times New Roman" w:cs="Times New Roman"/>
          <w:sz w:val="28"/>
          <w:szCs w:val="28"/>
        </w:rPr>
      </w:pPr>
      <w:r w:rsidRPr="00EF7DB4">
        <w:rPr>
          <w:rFonts w:ascii="Times New Roman" w:hAnsi="Times New Roman" w:cs="Times New Roman"/>
          <w:sz w:val="28"/>
          <w:szCs w:val="28"/>
        </w:rPr>
        <w:t xml:space="preserve">Для выявления причин экспоненциального снижения количества </w:t>
      </w:r>
      <w:r w:rsidRPr="00956890">
        <w:rPr>
          <w:rFonts w:ascii="Times New Roman" w:hAnsi="Times New Roman" w:cs="Times New Roman"/>
          <w:sz w:val="28"/>
          <w:szCs w:val="28"/>
        </w:rPr>
        <w:t xml:space="preserve">абитуриентов проведены фокус-группы с руководителями организаций среднего образования. Анализ протоколов встреч позволил сделать вывод о непривлекательности профессии «социальный педагог» среди обучающихся 10-11классов. Для полноценного исследования, позволяющего определить факторы, влияющие на непрезентабельность профессии, необходимо основываться на методологию социологии. В связи с чем нами принято решение ограничиться предметом исследования, предусмотрев в перспективе изучение процессов оценки социально-экономических факторов, способствующих формированию общественной идеи по вопросам выбора будущей профессии, так как они не относятся к направлению подготовки. В то же время стоит отметить, что наши наблюдения и интервью с фокус-группами позволяют делать выводы о низкой информированности общественности о роли социального педагога, со слабой определенностью функций и обязательств социального педагога в ОО разного вида. Для понимания роли и задач социального педагога абитуриенты должны иметь первоначальное представление, иначе говоря, при выборе будущей профессии им необходимо будет прогнозировать широту возможностей удовлетворения личностных потребностей </w:t>
      </w:r>
      <w:bookmarkStart w:id="111" w:name="_Hlk198900136"/>
      <w:r w:rsidRPr="00956890">
        <w:rPr>
          <w:rFonts w:ascii="Times New Roman" w:hAnsi="Times New Roman" w:cs="Times New Roman"/>
          <w:sz w:val="28"/>
          <w:szCs w:val="28"/>
        </w:rPr>
        <w:t>[</w:t>
      </w:r>
      <w:r w:rsidR="00623F57" w:rsidRPr="00956890">
        <w:rPr>
          <w:rFonts w:ascii="Times New Roman" w:hAnsi="Times New Roman" w:cs="Times New Roman"/>
          <w:sz w:val="28"/>
          <w:szCs w:val="28"/>
        </w:rPr>
        <w:t>13</w:t>
      </w:r>
      <w:r w:rsidR="00C57A49">
        <w:rPr>
          <w:rFonts w:ascii="Times New Roman" w:hAnsi="Times New Roman" w:cs="Times New Roman"/>
          <w:sz w:val="28"/>
          <w:szCs w:val="28"/>
        </w:rPr>
        <w:t>0</w:t>
      </w:r>
      <w:r w:rsidR="00286B6F" w:rsidRPr="00956890">
        <w:rPr>
          <w:rFonts w:ascii="Times New Roman" w:hAnsi="Times New Roman" w:cs="Times New Roman"/>
          <w:sz w:val="28"/>
          <w:szCs w:val="28"/>
          <w:lang w:val="kk-KZ"/>
        </w:rPr>
        <w:t xml:space="preserve">, </w:t>
      </w:r>
      <w:r w:rsidR="00C57A49">
        <w:rPr>
          <w:rFonts w:ascii="Times New Roman" w:hAnsi="Times New Roman" w:cs="Times New Roman"/>
          <w:sz w:val="28"/>
          <w:szCs w:val="28"/>
          <w:lang w:val="kk-KZ"/>
        </w:rPr>
        <w:t>р</w:t>
      </w:r>
      <w:r w:rsidR="00286B6F" w:rsidRPr="00956890">
        <w:rPr>
          <w:rFonts w:ascii="Times New Roman" w:hAnsi="Times New Roman" w:cs="Times New Roman"/>
          <w:sz w:val="28"/>
          <w:szCs w:val="28"/>
          <w:lang w:val="kk-KZ"/>
        </w:rPr>
        <w:t>. 121</w:t>
      </w:r>
      <w:r w:rsidRPr="00956890">
        <w:rPr>
          <w:rFonts w:ascii="Times New Roman" w:hAnsi="Times New Roman" w:cs="Times New Roman"/>
          <w:sz w:val="28"/>
          <w:szCs w:val="28"/>
        </w:rPr>
        <w:t>].</w:t>
      </w:r>
      <w:bookmarkEnd w:id="111"/>
    </w:p>
    <w:p w14:paraId="2F4F04AA" w14:textId="77777777" w:rsidR="0095404F" w:rsidRPr="00956890" w:rsidRDefault="0095404F" w:rsidP="00956890">
      <w:pPr>
        <w:tabs>
          <w:tab w:val="left" w:pos="709"/>
        </w:tabs>
        <w:spacing w:after="0" w:line="240" w:lineRule="auto"/>
        <w:ind w:right="-1" w:firstLine="710"/>
        <w:jc w:val="both"/>
        <w:rPr>
          <w:rFonts w:ascii="Times New Roman" w:hAnsi="Times New Roman" w:cs="Times New Roman"/>
          <w:sz w:val="28"/>
          <w:szCs w:val="28"/>
        </w:rPr>
      </w:pPr>
      <w:r w:rsidRPr="00956890">
        <w:rPr>
          <w:rFonts w:ascii="Times New Roman" w:hAnsi="Times New Roman" w:cs="Times New Roman"/>
          <w:sz w:val="28"/>
          <w:szCs w:val="28"/>
        </w:rPr>
        <w:t xml:space="preserve">В Республике Казахстан насчитывается более чем 8000 организаций среднего образования, около 11 000 дошкольных организаций, чуть больше 400 организаций технического и профессионального образования. Количество педагогов данных уровней доходит до 500 000, из них социальных педагогов 4707 и 6480 учителей предмета «Самопознание». </w:t>
      </w:r>
    </w:p>
    <w:p w14:paraId="0572B445" w14:textId="77777777" w:rsidR="0095404F" w:rsidRPr="00EF7DB4" w:rsidRDefault="0095404F" w:rsidP="00956890">
      <w:pPr>
        <w:spacing w:after="0" w:line="240" w:lineRule="auto"/>
        <w:ind w:right="-1" w:firstLine="710"/>
        <w:jc w:val="both"/>
        <w:rPr>
          <w:rFonts w:ascii="Times New Roman" w:hAnsi="Times New Roman" w:cs="Times New Roman"/>
          <w:sz w:val="28"/>
          <w:szCs w:val="28"/>
        </w:rPr>
      </w:pPr>
      <w:bookmarkStart w:id="112" w:name="_Hlk199111698"/>
      <w:r w:rsidRPr="00956890">
        <w:rPr>
          <w:rFonts w:ascii="Times New Roman" w:hAnsi="Times New Roman" w:cs="Times New Roman"/>
          <w:sz w:val="28"/>
          <w:szCs w:val="28"/>
        </w:rPr>
        <w:t>В соответствии с требованиями к организации и проведению курсов повышения квалификации обязательной процедурой является диагностика потребностей педагогов организаций дошкольного, среднего и профессионального образования, результаты которой определяют тематику и содержание планируемых курсов</w:t>
      </w:r>
      <w:r w:rsidRPr="00956890">
        <w:rPr>
          <w:rFonts w:ascii="Times New Roman" w:hAnsi="Times New Roman" w:cs="Times New Roman"/>
          <w:sz w:val="22"/>
          <w:szCs w:val="22"/>
        </w:rPr>
        <w:t xml:space="preserve">. </w:t>
      </w:r>
      <w:r w:rsidRPr="00956890">
        <w:rPr>
          <w:rFonts w:ascii="Times New Roman" w:hAnsi="Times New Roman" w:cs="Times New Roman"/>
          <w:sz w:val="28"/>
          <w:szCs w:val="28"/>
        </w:rPr>
        <w:t xml:space="preserve">Руководствуясь данными правилами, в рамках опытно-экспериментальной работы, в 2023 году, включая социальных педагогов </w:t>
      </w:r>
      <w:r w:rsidRPr="00EF7DB4">
        <w:rPr>
          <w:rFonts w:ascii="Times New Roman" w:hAnsi="Times New Roman" w:cs="Times New Roman"/>
          <w:sz w:val="28"/>
          <w:szCs w:val="28"/>
        </w:rPr>
        <w:t xml:space="preserve">страны. Процедурой охвачены более 66 000 педагогов, из них 1064 – выпускники программ «Социальная педагогика и самопознание», «Подготовка социальных педагогов». </w:t>
      </w:r>
      <w:bookmarkEnd w:id="112"/>
      <w:r w:rsidRPr="00EF7DB4">
        <w:rPr>
          <w:rFonts w:ascii="Times New Roman" w:hAnsi="Times New Roman" w:cs="Times New Roman"/>
          <w:sz w:val="28"/>
          <w:szCs w:val="28"/>
        </w:rPr>
        <w:t xml:space="preserve">Однако всего 507 осуществляют профессиональную деятельность по присвоенной квалификации в качестве социального педагога, 258 </w:t>
      </w:r>
      <w:bookmarkStart w:id="113" w:name="_Hlk198841834"/>
      <w:r w:rsidRPr="00EF7DB4">
        <w:rPr>
          <w:rFonts w:ascii="Times New Roman" w:hAnsi="Times New Roman" w:cs="Times New Roman"/>
          <w:sz w:val="28"/>
          <w:szCs w:val="28"/>
        </w:rPr>
        <w:t>–</w:t>
      </w:r>
      <w:bookmarkEnd w:id="113"/>
      <w:r w:rsidRPr="00EF7DB4">
        <w:rPr>
          <w:rFonts w:ascii="Times New Roman" w:hAnsi="Times New Roman" w:cs="Times New Roman"/>
          <w:sz w:val="28"/>
          <w:szCs w:val="28"/>
        </w:rPr>
        <w:t xml:space="preserve"> учителя предмета «Самопознание», 147 – профориентаторы организаций среднего образования, 152 – педагоги дополнительного образования. </w:t>
      </w:r>
    </w:p>
    <w:p w14:paraId="1C7A6B9F" w14:textId="77777777" w:rsidR="0095404F" w:rsidRPr="00EF7DB4" w:rsidRDefault="0095404F" w:rsidP="00956890">
      <w:pPr>
        <w:spacing w:after="0" w:line="240" w:lineRule="auto"/>
        <w:ind w:right="-1" w:firstLine="710"/>
        <w:jc w:val="both"/>
        <w:rPr>
          <w:rFonts w:ascii="Times New Roman" w:hAnsi="Times New Roman" w:cs="Times New Roman"/>
          <w:sz w:val="28"/>
          <w:szCs w:val="28"/>
        </w:rPr>
      </w:pPr>
      <w:r w:rsidRPr="00EF7DB4">
        <w:rPr>
          <w:rFonts w:ascii="Times New Roman" w:hAnsi="Times New Roman" w:cs="Times New Roman"/>
          <w:sz w:val="28"/>
          <w:szCs w:val="28"/>
        </w:rPr>
        <w:t>В рамках опытно-экспериментальной работы и в соответствии с методологией исследования было проведено дополнительное анкетирование среди социальных педагогов, осуществляющих профессиональную деятельность по профилю подготовки. Целью исследования являлась оценка степени сформированности ключевых компонентов профессиональной компетентности выпускников образовательной программы «Социальная педагогика».</w:t>
      </w:r>
    </w:p>
    <w:p w14:paraId="1F7F8137"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Общая выборка составила 507 человек. Участники оценивали уровень своей подготовки по следующим параметрам: теоретическая база, практические навыки и сформированность гражданско-правовой культуры.</w:t>
      </w:r>
    </w:p>
    <w:p w14:paraId="798CD546"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1. Уровень теоретической подготовки по образовательной программе.</w:t>
      </w:r>
    </w:p>
    <w:p w14:paraId="3F21ABDD" w14:textId="0636DB80"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Оценку «5» поставили 284 респондента (56,0%), оценку «4» – 161 человек (31,7%). Совокупно высокий уровень (оценки 4 и 5) составил 87,7%. Средний уровень («3») был отмечен 48 участниками (9,5%), низкий уровень – 2,8% (оценки «2» и «1»).</w:t>
      </w:r>
      <w:r w:rsidR="00CB750A">
        <w:rPr>
          <w:rFonts w:ascii="Times New Roman" w:hAnsi="Times New Roman" w:cs="Times New Roman"/>
          <w:sz w:val="28"/>
          <w:szCs w:val="28"/>
        </w:rPr>
        <w:t xml:space="preserve"> </w:t>
      </w:r>
      <w:r w:rsidRPr="00EF7DB4">
        <w:rPr>
          <w:rFonts w:ascii="Times New Roman" w:hAnsi="Times New Roman" w:cs="Times New Roman"/>
          <w:sz w:val="28"/>
          <w:szCs w:val="28"/>
        </w:rPr>
        <w:t>Академическая теоретическая база подготовки выпускников оценивается положительно, что показывает системную проработку теоретических дисциплин и достаточном уровне освоения содержания образовательной программы. Однако сохраняется потребность в актуализации курсов на основе современных научных подходов и социальных вызовов.</w:t>
      </w:r>
    </w:p>
    <w:p w14:paraId="09CB0E36"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2. Уровень практической подготовки и способность применять знания.</w:t>
      </w:r>
    </w:p>
    <w:p w14:paraId="4DECE7B0"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Практическую подготовку на «5» оценили 262 человека (51,7%), на «4» – 186 (36,7%). Таким образом, 88,4% респондентов оценивают свою практическую готовность как высокую. Вместе с тем 127 (25,0%) участников поставили «3», а 6,3% (оценки «2» и «1») указали на наличие затруднений при реализации профессиональных задач. Несмотря на положительную динамику, у значительной части специалистов выявлены трудности при применении знаний в реальной практике. Это требует расширения системы производственной и педагогической практики, внедрения элементов профессиональной супервизии, наставничества и активного сопровождения молодых специалистов в первые годы работы.</w:t>
      </w:r>
    </w:p>
    <w:p w14:paraId="14811C03"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3. Уровень сформированности гражданско-патриотической и правовой культуры.</w:t>
      </w:r>
    </w:p>
    <w:p w14:paraId="381C6719" w14:textId="77777777"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Параметр получил «5» от 224 респондентов (44,2%), «4» – от 178 (35,1%). Совокупный высокий уровень – 79,3%. Вместе с тем почти каждый четвертый участник (24,5%) поставил «3», а еще 10,7% – низкие оценки («2» и «1»). Компонент гражданского и правового сознания нуждается в системном развитии. Необходимо усилить воспитательную составляющую образовательной программы, интегрировать в ОП курсы по правовому просвещению, формированию активной гражданской позиции, расширить взаимодействие с государственными и общественными организациями в рамках проектной и волонтерской деятельности.</w:t>
      </w:r>
    </w:p>
    <w:p w14:paraId="34ABF2EA" w14:textId="77777777" w:rsidR="0095404F" w:rsidRPr="00EF7DB4" w:rsidRDefault="0095404F" w:rsidP="00956890">
      <w:pPr>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Кроме того, </w:t>
      </w:r>
      <w:bookmarkStart w:id="114" w:name="_Hlk199111826"/>
      <w:r w:rsidRPr="00EF7DB4">
        <w:rPr>
          <w:rFonts w:ascii="Times New Roman" w:hAnsi="Times New Roman" w:cs="Times New Roman"/>
          <w:sz w:val="28"/>
          <w:szCs w:val="28"/>
        </w:rPr>
        <w:t>анализ результатов мониторинга педагогов страны позволил систематизировать потребности респондентов по следующим направлениям:</w:t>
      </w:r>
    </w:p>
    <w:p w14:paraId="4392C3C3" w14:textId="77777777" w:rsidR="0095404F" w:rsidRPr="00EF7DB4" w:rsidRDefault="0095404F" w:rsidP="00956890">
      <w:pPr>
        <w:pStyle w:val="a8"/>
        <w:numPr>
          <w:ilvl w:val="1"/>
          <w:numId w:val="31"/>
        </w:numPr>
        <w:tabs>
          <w:tab w:val="left" w:pos="709"/>
          <w:tab w:val="left" w:pos="993"/>
          <w:tab w:val="left" w:pos="1134"/>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психолого-педагогическое сопровождение детей с особыми образовательными потребностями; </w:t>
      </w:r>
    </w:p>
    <w:p w14:paraId="706CF7FD" w14:textId="77777777" w:rsidR="0095404F" w:rsidRPr="00EF7DB4" w:rsidRDefault="0095404F" w:rsidP="00956890">
      <w:pPr>
        <w:pStyle w:val="a8"/>
        <w:numPr>
          <w:ilvl w:val="1"/>
          <w:numId w:val="31"/>
        </w:numPr>
        <w:tabs>
          <w:tab w:val="left" w:pos="709"/>
          <w:tab w:val="left" w:pos="993"/>
          <w:tab w:val="left" w:pos="1134"/>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освоение методов организации исследовательской и проектной деятельности обучающихся начальных классов;</w:t>
      </w:r>
    </w:p>
    <w:p w14:paraId="1F72912F" w14:textId="77777777" w:rsidR="0095404F" w:rsidRPr="00EF7DB4" w:rsidRDefault="0095404F" w:rsidP="00956890">
      <w:pPr>
        <w:pStyle w:val="a8"/>
        <w:numPr>
          <w:ilvl w:val="1"/>
          <w:numId w:val="31"/>
        </w:numPr>
        <w:tabs>
          <w:tab w:val="left" w:pos="709"/>
          <w:tab w:val="left" w:pos="1134"/>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применение инновационных образовательных технологий в социализации воспитанников детского дома. </w:t>
      </w:r>
    </w:p>
    <w:bookmarkEnd w:id="114"/>
    <w:p w14:paraId="09387DB0" w14:textId="687DB13B" w:rsidR="0095404F" w:rsidRPr="00A3599C"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Для принятия решений по удовлетворению выявленных запросов необходимы существенные педагогические ресурсы, финансовые средства, комплексный подход и системное взаимодействие компетентных организаций в области повышения квалификации. Менлибекова Г.Ж. подчеркивает, что социально-педагогическая деятельность включена в контекст глобальных процессов, направленных на обеспечение благосостояния людей и формирование нового качества педагогических кадров. Глобальные изменения, представляющие интерес для социальной педагогики, имеют сложный характер и способствуют росту популярности профессии «социальный педагог» в условиях цифровой трансформации общества. Формирование профессионализма будущего социального педагога требует эффективного использования потенциала интегративного научного, образовательного и культурного пространства современной образовательной среды [</w:t>
      </w:r>
      <w:r w:rsidR="00C57A49">
        <w:rPr>
          <w:rFonts w:ascii="Times New Roman" w:hAnsi="Times New Roman" w:cs="Times New Roman"/>
          <w:sz w:val="28"/>
          <w:szCs w:val="28"/>
        </w:rPr>
        <w:t>7, с. 38-41</w:t>
      </w:r>
      <w:r w:rsidRPr="00EF7DB4">
        <w:rPr>
          <w:rFonts w:ascii="Times New Roman" w:hAnsi="Times New Roman" w:cs="Times New Roman"/>
          <w:sz w:val="28"/>
          <w:szCs w:val="28"/>
        </w:rPr>
        <w:t>].</w:t>
      </w:r>
      <w:r w:rsidRPr="00A3599C">
        <w:rPr>
          <w:rFonts w:ascii="Times New Roman" w:hAnsi="Times New Roman" w:cs="Times New Roman"/>
          <w:sz w:val="28"/>
          <w:szCs w:val="28"/>
        </w:rPr>
        <w:t xml:space="preserve"> </w:t>
      </w:r>
    </w:p>
    <w:p w14:paraId="1255F898" w14:textId="77777777" w:rsidR="00CB750A"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соответствии с целью нашего исследования, нами были приняты срочные меры по анализу содержания программ курсов по совершенствованию метакогнитивных навыков педагогов, а также участию в обеспечении качества образовательных программ курсов профессионального развития педагогов АО «Национальный центр повышения </w:t>
      </w:r>
      <w:r w:rsidR="00C57A49">
        <w:rPr>
          <w:rFonts w:ascii="Times New Roman" w:hAnsi="Times New Roman" w:cs="Times New Roman"/>
          <w:sz w:val="28"/>
          <w:szCs w:val="28"/>
        </w:rPr>
        <w:t xml:space="preserve">квалификации «Өрлеу» МП РК. </w:t>
      </w:r>
    </w:p>
    <w:p w14:paraId="573A7299" w14:textId="3A58CEA0" w:rsidR="0095404F" w:rsidRPr="00EF7DB4" w:rsidRDefault="00C57A49" w:rsidP="0095689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Дале</w:t>
      </w:r>
      <w:r w:rsidR="0095404F" w:rsidRPr="00EF7DB4">
        <w:rPr>
          <w:rFonts w:ascii="Times New Roman" w:hAnsi="Times New Roman" w:cs="Times New Roman"/>
          <w:sz w:val="28"/>
          <w:szCs w:val="28"/>
        </w:rPr>
        <w:t xml:space="preserve">е нами </w:t>
      </w:r>
      <w:bookmarkStart w:id="115" w:name="_Hlk199112007"/>
      <w:r w:rsidR="0095404F" w:rsidRPr="00EF7DB4">
        <w:rPr>
          <w:rFonts w:ascii="Times New Roman" w:hAnsi="Times New Roman" w:cs="Times New Roman"/>
          <w:sz w:val="28"/>
          <w:szCs w:val="28"/>
        </w:rPr>
        <w:t xml:space="preserve">разработана образовательная программа в объеме 80 академических часов «Исследовательская и проектная деятельность обучающихся начальной школы», призванная удовлетворить потребность как педагогов, так и социальных педагогов в усвоении теории и овладении методов организации исследовательской и проектной деятельности обучающихся начального уровня образования. Программа согласована уполномоченным органом и регистрирована в реестре Казпатента (Приложение </w:t>
      </w:r>
      <w:r w:rsidR="002674CA" w:rsidRPr="00CB750A">
        <w:rPr>
          <w:rFonts w:ascii="Times New Roman" w:hAnsi="Times New Roman" w:cs="Times New Roman"/>
          <w:sz w:val="28"/>
          <w:szCs w:val="28"/>
        </w:rPr>
        <w:t>В</w:t>
      </w:r>
      <w:r w:rsidR="0095404F" w:rsidRPr="00EF7DB4">
        <w:rPr>
          <w:rFonts w:ascii="Times New Roman" w:hAnsi="Times New Roman" w:cs="Times New Roman"/>
          <w:sz w:val="28"/>
          <w:szCs w:val="28"/>
        </w:rPr>
        <w:t xml:space="preserve">). По </w:t>
      </w:r>
      <w:r w:rsidR="00A3599C" w:rsidRPr="00EF7DB4">
        <w:rPr>
          <w:rFonts w:ascii="Times New Roman" w:hAnsi="Times New Roman" w:cs="Times New Roman"/>
          <w:sz w:val="28"/>
          <w:szCs w:val="28"/>
        </w:rPr>
        <w:t>программе «Исследовательская и проектная деятельность обучающихся начальной школы»</w:t>
      </w:r>
      <w:r w:rsidR="0095404F" w:rsidRPr="00EF7DB4">
        <w:rPr>
          <w:rFonts w:ascii="Times New Roman" w:hAnsi="Times New Roman" w:cs="Times New Roman"/>
          <w:sz w:val="28"/>
          <w:szCs w:val="28"/>
        </w:rPr>
        <w:t xml:space="preserve"> в 2024 году прошли обучение 2335 слушателей, в том числе 507 социальных педагогов, из них 187 молодых специалистов. </w:t>
      </w:r>
    </w:p>
    <w:bookmarkEnd w:id="115"/>
    <w:p w14:paraId="20798B71" w14:textId="77777777" w:rsidR="00CB750A" w:rsidRDefault="0095404F" w:rsidP="00A3599C">
      <w:pPr>
        <w:tabs>
          <w:tab w:val="left" w:pos="709"/>
        </w:tabs>
        <w:spacing w:after="0" w:line="240" w:lineRule="auto"/>
        <w:ind w:right="-1" w:firstLine="709"/>
        <w:jc w:val="both"/>
        <w:rPr>
          <w:rFonts w:ascii="Times New Roman" w:hAnsi="Times New Roman" w:cs="Times New Roman"/>
          <w:sz w:val="28"/>
          <w:szCs w:val="28"/>
        </w:rPr>
      </w:pPr>
      <w:r w:rsidRPr="00CB750A">
        <w:rPr>
          <w:rFonts w:ascii="Times New Roman" w:hAnsi="Times New Roman" w:cs="Times New Roman"/>
          <w:sz w:val="28"/>
          <w:szCs w:val="28"/>
        </w:rPr>
        <w:t>В соответствии с нормативными требованиями начальным этапом реализации ОП проведено диагностическое тестирование слушателей курса для определения уровня владения базовыми теоретическими знаниями, понимания сущности исследовательского и проектного подходов в обучении и воспитании. По завершению КПК по данной ОП осуществлено итоговое тестирование слушателей. Результатом диагностического и итогового тестирований, измеряемых в процентах, является условным «приростом знаний».</w:t>
      </w:r>
    </w:p>
    <w:p w14:paraId="01807557" w14:textId="71E73741" w:rsidR="00CB750A" w:rsidRPr="00A3599C" w:rsidRDefault="0095404F" w:rsidP="00A3599C">
      <w:pPr>
        <w:tabs>
          <w:tab w:val="left" w:pos="709"/>
        </w:tabs>
        <w:spacing w:after="0" w:line="240" w:lineRule="auto"/>
        <w:ind w:right="-1" w:firstLine="709"/>
        <w:jc w:val="both"/>
        <w:rPr>
          <w:rFonts w:ascii="Times New Roman" w:hAnsi="Times New Roman" w:cs="Times New Roman"/>
          <w:sz w:val="28"/>
          <w:szCs w:val="28"/>
        </w:rPr>
      </w:pPr>
      <w:r w:rsidRPr="00CB750A">
        <w:rPr>
          <w:rFonts w:ascii="Times New Roman" w:hAnsi="Times New Roman" w:cs="Times New Roman"/>
          <w:sz w:val="28"/>
          <w:szCs w:val="28"/>
        </w:rPr>
        <w:t>Различие между двумя показателями составило 30%.</w:t>
      </w:r>
      <w:r w:rsidR="00CB750A" w:rsidRPr="00CB750A">
        <w:rPr>
          <w:rFonts w:ascii="Times New Roman" w:hAnsi="Times New Roman" w:cs="Times New Roman"/>
          <w:sz w:val="28"/>
          <w:szCs w:val="28"/>
        </w:rPr>
        <w:t xml:space="preserve"> </w:t>
      </w:r>
      <w:r w:rsidRPr="00A3599C">
        <w:rPr>
          <w:rFonts w:ascii="Times New Roman" w:hAnsi="Times New Roman" w:cs="Times New Roman"/>
          <w:sz w:val="28"/>
          <w:szCs w:val="28"/>
        </w:rPr>
        <w:t xml:space="preserve">После завершения КПК проведен мониторинг удовлетворенности качеством ОП КПК и ее реализации путем применения метода анкетирования с индикатором оценки по шкале от 1 до 10, которыми оценивается как содержание курса повышения квалификации и сопутствующие учебные материалы/ресурсы, так и квалифицированность тренеров. </w:t>
      </w:r>
      <w:bookmarkStart w:id="116" w:name="_Hlk199112131"/>
    </w:p>
    <w:p w14:paraId="2A7CD20C" w14:textId="77777777" w:rsidR="00A3599C" w:rsidRDefault="0095404F" w:rsidP="00A3599C">
      <w:pPr>
        <w:tabs>
          <w:tab w:val="left" w:pos="709"/>
        </w:tabs>
        <w:spacing w:after="0" w:line="240" w:lineRule="auto"/>
        <w:ind w:right="-1" w:firstLine="709"/>
        <w:jc w:val="both"/>
        <w:rPr>
          <w:rFonts w:ascii="Times New Roman" w:hAnsi="Times New Roman" w:cs="Times New Roman"/>
          <w:sz w:val="28"/>
          <w:szCs w:val="28"/>
        </w:rPr>
      </w:pPr>
      <w:r w:rsidRPr="00CB750A">
        <w:rPr>
          <w:rFonts w:ascii="Times New Roman" w:hAnsi="Times New Roman" w:cs="Times New Roman"/>
          <w:sz w:val="28"/>
          <w:szCs w:val="28"/>
        </w:rPr>
        <w:t xml:space="preserve">Оценка соответствия содержания ОП потребностям слушателей и уровень восприятия курса ими составила – 9,8 что позволяет делать вывод о высокой степени удовлетворенности слушателей ОП КПК. </w:t>
      </w:r>
      <w:bookmarkEnd w:id="116"/>
    </w:p>
    <w:p w14:paraId="0ED56F43" w14:textId="3461E437" w:rsidR="0095404F" w:rsidRPr="00CB750A" w:rsidRDefault="0095404F" w:rsidP="00A3599C">
      <w:pPr>
        <w:tabs>
          <w:tab w:val="left" w:pos="709"/>
        </w:tabs>
        <w:spacing w:after="0" w:line="240" w:lineRule="auto"/>
        <w:ind w:right="-1" w:firstLine="709"/>
        <w:jc w:val="both"/>
        <w:rPr>
          <w:rFonts w:ascii="Times New Roman" w:hAnsi="Times New Roman" w:cs="Times New Roman"/>
          <w:sz w:val="28"/>
          <w:szCs w:val="28"/>
        </w:rPr>
      </w:pPr>
      <w:r w:rsidRPr="00CB750A">
        <w:rPr>
          <w:rFonts w:ascii="Times New Roman" w:hAnsi="Times New Roman" w:cs="Times New Roman"/>
          <w:sz w:val="28"/>
          <w:szCs w:val="28"/>
        </w:rPr>
        <w:t>Для оценки эффективности курсов после их проведения используется два базовых метода: обратная связь от слушателей через заполнение анкеты по удовлетворенности и анализ успеваемости слушателей через расчет показателя «прироста знаний» (разница между результатами диагностического тестирования перед началом курса и итоговым тестированием после завершения обучения, измеряемый в процентах).</w:t>
      </w:r>
      <w:r w:rsidRPr="00A3599C">
        <w:rPr>
          <w:rFonts w:ascii="Times New Roman" w:hAnsi="Times New Roman" w:cs="Times New Roman"/>
          <w:sz w:val="28"/>
          <w:szCs w:val="28"/>
        </w:rPr>
        <w:t>  </w:t>
      </w:r>
    </w:p>
    <w:p w14:paraId="2D1A11B7" w14:textId="464ED0C0" w:rsidR="0095404F" w:rsidRPr="00EF7DB4" w:rsidRDefault="0095404F" w:rsidP="00A3599C">
      <w:pPr>
        <w:tabs>
          <w:tab w:val="left" w:pos="709"/>
        </w:tabs>
        <w:spacing w:after="0" w:line="240" w:lineRule="auto"/>
        <w:ind w:right="-1" w:firstLine="709"/>
        <w:jc w:val="both"/>
        <w:rPr>
          <w:sz w:val="28"/>
          <w:szCs w:val="28"/>
        </w:rPr>
      </w:pPr>
      <w:r w:rsidRPr="00A3599C">
        <w:rPr>
          <w:rFonts w:ascii="Times New Roman" w:hAnsi="Times New Roman" w:cs="Times New Roman"/>
          <w:sz w:val="28"/>
          <w:szCs w:val="28"/>
        </w:rPr>
        <w:t>Результаты тестирования располагаются с незначительной асимметрией и нормальным распределением. Из всех слушателей курсов среднего образования по результатам диагностического тестирования более 50% показали результаты от 16 до 30 баллов из 50 максимально возможных. После завершения обучения при прохождении итогового тестирования более 50% слушателей получили от 40 до 50 баллов из 50</w:t>
      </w:r>
      <w:r w:rsidR="00956890" w:rsidRPr="00A3599C">
        <w:rPr>
          <w:rFonts w:ascii="Times New Roman" w:hAnsi="Times New Roman" w:cs="Times New Roman"/>
          <w:sz w:val="28"/>
          <w:szCs w:val="28"/>
        </w:rPr>
        <w:t xml:space="preserve"> (рисунок 5)</w:t>
      </w:r>
      <w:r w:rsidRPr="00A3599C">
        <w:rPr>
          <w:rFonts w:ascii="Times New Roman" w:hAnsi="Times New Roman" w:cs="Times New Roman"/>
          <w:sz w:val="28"/>
          <w:szCs w:val="28"/>
        </w:rPr>
        <w:t>.</w:t>
      </w:r>
      <w:r w:rsidRPr="00EF7DB4">
        <w:rPr>
          <w:rStyle w:val="normaltextrun"/>
          <w:color w:val="000000"/>
          <w:sz w:val="28"/>
          <w:szCs w:val="28"/>
        </w:rPr>
        <w:t> </w:t>
      </w:r>
      <w:r w:rsidRPr="00EF7DB4">
        <w:rPr>
          <w:rStyle w:val="eop"/>
          <w:color w:val="000000"/>
          <w:sz w:val="28"/>
          <w:szCs w:val="28"/>
        </w:rPr>
        <w:t> </w:t>
      </w:r>
    </w:p>
    <w:p w14:paraId="5C26720B" w14:textId="77777777" w:rsidR="0095404F" w:rsidRPr="00EF7DB4" w:rsidRDefault="0095404F" w:rsidP="0095404F">
      <w:pPr>
        <w:pStyle w:val="paragraph"/>
        <w:spacing w:before="0" w:beforeAutospacing="0" w:after="0" w:afterAutospacing="0"/>
        <w:ind w:right="282" w:firstLine="705"/>
        <w:jc w:val="both"/>
        <w:textAlignment w:val="baseline"/>
        <w:rPr>
          <w:sz w:val="18"/>
          <w:szCs w:val="18"/>
        </w:rPr>
      </w:pPr>
      <w:r w:rsidRPr="00EF7DB4">
        <w:rPr>
          <w:rStyle w:val="eop"/>
          <w:szCs w:val="28"/>
        </w:rPr>
        <w:t> </w:t>
      </w:r>
    </w:p>
    <w:p w14:paraId="49F204A9" w14:textId="49766DB2" w:rsidR="0095404F" w:rsidRPr="00EF7DB4" w:rsidRDefault="0095404F" w:rsidP="00956890">
      <w:pPr>
        <w:pStyle w:val="paragraph"/>
        <w:spacing w:before="0" w:beforeAutospacing="0" w:after="0" w:afterAutospacing="0"/>
        <w:ind w:right="282"/>
        <w:jc w:val="center"/>
        <w:textAlignment w:val="baseline"/>
        <w:rPr>
          <w:sz w:val="18"/>
          <w:szCs w:val="18"/>
        </w:rPr>
      </w:pPr>
      <w:r w:rsidRPr="00EF7DB4">
        <w:rPr>
          <w:b/>
          <w:noProof/>
          <w:color w:val="000000"/>
          <w:sz w:val="28"/>
          <w:szCs w:val="28"/>
          <w:lang w:eastAsia="ru-RU"/>
        </w:rPr>
        <w:drawing>
          <wp:inline distT="0" distB="0" distL="0" distR="0" wp14:anchorId="46E2696D" wp14:editId="301A2AA9">
            <wp:extent cx="5969479" cy="2329132"/>
            <wp:effectExtent l="0" t="0" r="0" b="0"/>
            <wp:docPr id="923802890" name="Рисунок 1" descr="Изображение выглядит как текст, снимок экрана, числ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текст, снимок экрана, число, Шрифт&#10;&#10;Контент, сгенерированный ИИ, может содержать ошибки."/>
                    <pic:cNvPicPr>
                      <a:picLocks noChangeAspect="1" noChangeArrowheads="1"/>
                    </pic:cNvPicPr>
                  </pic:nvPicPr>
                  <pic:blipFill rotWithShape="1">
                    <a:blip r:embed="rId20">
                      <a:extLst>
                        <a:ext uri="{28A0092B-C50C-407E-A947-70E740481C1C}">
                          <a14:useLocalDpi xmlns:a14="http://schemas.microsoft.com/office/drawing/2010/main" val="0"/>
                        </a:ext>
                      </a:extLst>
                    </a:blip>
                    <a:srcRect l="848" t="2778" r="1426" b="3473"/>
                    <a:stretch/>
                  </pic:blipFill>
                  <pic:spPr bwMode="auto">
                    <a:xfrm>
                      <a:off x="0" y="0"/>
                      <a:ext cx="5980994"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5F5B256C" w14:textId="77777777" w:rsidR="00956890" w:rsidRPr="00956890" w:rsidRDefault="00956890" w:rsidP="00956890">
      <w:pPr>
        <w:pStyle w:val="af3"/>
        <w:spacing w:after="0"/>
        <w:ind w:right="284"/>
        <w:jc w:val="center"/>
        <w:rPr>
          <w:rFonts w:ascii="Times New Roman" w:hAnsi="Times New Roman" w:cs="Times New Roman"/>
          <w:i w:val="0"/>
          <w:iCs w:val="0"/>
          <w:color w:val="0D0D0D" w:themeColor="text1" w:themeTint="F2"/>
          <w:sz w:val="16"/>
          <w:szCs w:val="16"/>
          <w:lang w:val="kk-KZ"/>
        </w:rPr>
      </w:pPr>
    </w:p>
    <w:p w14:paraId="64A99A1D" w14:textId="77777777" w:rsidR="0095404F" w:rsidRPr="00EF7DB4" w:rsidRDefault="0095404F" w:rsidP="00956890">
      <w:pPr>
        <w:pStyle w:val="af3"/>
        <w:spacing w:after="0"/>
        <w:ind w:right="284"/>
        <w:jc w:val="center"/>
        <w:rPr>
          <w:rFonts w:ascii="Times New Roman" w:hAnsi="Times New Roman" w:cs="Times New Roman"/>
          <w:i w:val="0"/>
          <w:iCs w:val="0"/>
          <w:color w:val="0D0D0D" w:themeColor="text1" w:themeTint="F2"/>
          <w:sz w:val="28"/>
          <w:szCs w:val="28"/>
        </w:rPr>
      </w:pPr>
      <w:r w:rsidRPr="00EF7DB4">
        <w:rPr>
          <w:rFonts w:ascii="Times New Roman" w:hAnsi="Times New Roman" w:cs="Times New Roman"/>
          <w:i w:val="0"/>
          <w:iCs w:val="0"/>
          <w:color w:val="0D0D0D" w:themeColor="text1" w:themeTint="F2"/>
          <w:sz w:val="28"/>
          <w:szCs w:val="28"/>
        </w:rPr>
        <w:t xml:space="preserve">Рисунок 5 – </w:t>
      </w:r>
      <w:r w:rsidRPr="00EF7DB4">
        <w:rPr>
          <w:rStyle w:val="normaltextrun"/>
          <w:rFonts w:ascii="Times New Roman" w:hAnsi="Times New Roman" w:cs="Times New Roman"/>
          <w:i w:val="0"/>
          <w:iCs w:val="0"/>
          <w:color w:val="0D0D0D" w:themeColor="text1" w:themeTint="F2"/>
          <w:sz w:val="28"/>
          <w:szCs w:val="28"/>
        </w:rPr>
        <w:t>Распределение баллов диагностического и итогового тестирований</w:t>
      </w:r>
      <w:r w:rsidRPr="00EF7DB4">
        <w:rPr>
          <w:rStyle w:val="normaltextrun"/>
          <w:rFonts w:ascii="Times New Roman" w:hAnsi="Times New Roman" w:cs="Times New Roman"/>
          <w:b/>
          <w:bCs/>
          <w:i w:val="0"/>
          <w:iCs w:val="0"/>
          <w:color w:val="0D0D0D" w:themeColor="text1" w:themeTint="F2"/>
          <w:sz w:val="28"/>
          <w:szCs w:val="28"/>
        </w:rPr>
        <w:t xml:space="preserve"> </w:t>
      </w:r>
      <w:r w:rsidRPr="00EF7DB4">
        <w:rPr>
          <w:rStyle w:val="normaltextrun"/>
          <w:rFonts w:ascii="Times New Roman" w:hAnsi="Times New Roman" w:cs="Times New Roman"/>
          <w:i w:val="0"/>
          <w:iCs w:val="0"/>
          <w:color w:val="0D0D0D" w:themeColor="text1" w:themeTint="F2"/>
          <w:sz w:val="28"/>
          <w:szCs w:val="28"/>
        </w:rPr>
        <w:t>(количество слушателей)</w:t>
      </w:r>
    </w:p>
    <w:p w14:paraId="5B5841A6" w14:textId="77777777" w:rsidR="00956890" w:rsidRDefault="00956890" w:rsidP="00956890">
      <w:pPr>
        <w:pStyle w:val="paragraph"/>
        <w:spacing w:before="0" w:beforeAutospacing="0" w:after="0" w:afterAutospacing="0"/>
        <w:ind w:right="284" w:firstLine="555"/>
        <w:jc w:val="both"/>
        <w:textAlignment w:val="baseline"/>
        <w:rPr>
          <w:rStyle w:val="normaltextrun"/>
          <w:color w:val="000000"/>
          <w:sz w:val="28"/>
          <w:szCs w:val="28"/>
          <w:lang w:val="kk-KZ"/>
        </w:rPr>
      </w:pPr>
    </w:p>
    <w:p w14:paraId="598A38C1" w14:textId="77777777" w:rsidR="0095404F" w:rsidRPr="00EF7DB4" w:rsidRDefault="0095404F" w:rsidP="00956890">
      <w:pPr>
        <w:pStyle w:val="paragraph"/>
        <w:spacing w:before="0" w:beforeAutospacing="0" w:after="0" w:afterAutospacing="0"/>
        <w:ind w:right="-1" w:firstLine="709"/>
        <w:jc w:val="both"/>
        <w:textAlignment w:val="baseline"/>
        <w:rPr>
          <w:rStyle w:val="normaltextrun"/>
          <w:color w:val="000000"/>
        </w:rPr>
      </w:pPr>
      <w:r w:rsidRPr="00EF7DB4">
        <w:rPr>
          <w:rStyle w:val="normaltextrun"/>
          <w:color w:val="000000"/>
          <w:sz w:val="28"/>
          <w:szCs w:val="28"/>
        </w:rPr>
        <w:t xml:space="preserve">В процессе мониторинга результатов обучения используется также выходное анкетирование слушателей после завершения обучения. В данном анкетировании респондентам предлагается самостоятельно оценить полезность курса по четырем компонентам. В этом контексте 98% педагогов отмечают, что предлагаемая программа соответствуют их профессиональным потребностям: 79,6% отметили, что «тема очень актуальна для меня», и 18,8% </w:t>
      </w:r>
      <w:r w:rsidRPr="00EF7DB4">
        <w:rPr>
          <w:sz w:val="28"/>
          <w:szCs w:val="28"/>
        </w:rPr>
        <w:t>–</w:t>
      </w:r>
      <w:r w:rsidRPr="00EF7DB4">
        <w:rPr>
          <w:rStyle w:val="normaltextrun"/>
          <w:color w:val="000000"/>
          <w:sz w:val="28"/>
          <w:szCs w:val="28"/>
        </w:rPr>
        <w:t xml:space="preserve"> что «тема в основном отвечала моим потребностям».</w:t>
      </w:r>
      <w:r w:rsidRPr="00EF7DB4">
        <w:rPr>
          <w:rStyle w:val="normaltextrun"/>
        </w:rPr>
        <w:t> </w:t>
      </w:r>
    </w:p>
    <w:p w14:paraId="26B0255F" w14:textId="77777777" w:rsidR="0095404F" w:rsidRPr="00EF7DB4" w:rsidRDefault="0095404F" w:rsidP="00956890">
      <w:pPr>
        <w:tabs>
          <w:tab w:val="left" w:pos="4040"/>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2024 году АО «НЦПК «Өрлеу» принято решение провести внешнюю оценку качества ОП КПК «Исследовательская и проектная деятельность обучающихся начальной школы» на соответствие Стандартам и руководству по международной аккредитации организации и программы непрерывного профессионального обучения IAAR.</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 xml:space="preserve">Результатом внешней оценки являются присвоение статуса аккредитации на 5 (пять) лет, подтверждение соответствия ОП 49-и критериям стандартов, из которых 2 – оцениваются как сильные, 44 – удовлетворительные, 3 – предполагают улучшение, а также и рекомендации по дальнейшему улучшению качества в рамках следующих стандартов: </w:t>
      </w:r>
    </w:p>
    <w:p w14:paraId="4E967E82" w14:textId="77777777" w:rsidR="0095404F" w:rsidRPr="00EF7DB4" w:rsidRDefault="0095404F" w:rsidP="00956890">
      <w:pPr>
        <w:tabs>
          <w:tab w:val="left" w:pos="4040"/>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Руководство и менеджмент. Определить риски ОП КПК для своевременного выявления угроз, разработать стратегию и план развития ОП КПК.</w:t>
      </w:r>
    </w:p>
    <w:p w14:paraId="7E8028A0" w14:textId="77777777" w:rsidR="0095404F" w:rsidRPr="00EF7DB4" w:rsidRDefault="0095404F" w:rsidP="00956890">
      <w:pPr>
        <w:tabs>
          <w:tab w:val="left" w:pos="4040"/>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Прием обучающихся, успеваемость, признание и сертификация. С целью обеспечения признания сертификатов на территории ЕПВО внедрить ECTS.</w:t>
      </w:r>
    </w:p>
    <w:p w14:paraId="15A37571" w14:textId="11A13752" w:rsidR="0095404F" w:rsidRPr="00EF7DB4" w:rsidRDefault="0095404F" w:rsidP="00956890">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Преподаватели. Принять комплекс мер по внедрению программы профессионального развития преподавателей, тренеров [</w:t>
      </w:r>
      <w:r w:rsidR="00C57A49">
        <w:rPr>
          <w:rFonts w:ascii="Times New Roman" w:hAnsi="Times New Roman" w:cs="Times New Roman"/>
          <w:sz w:val="28"/>
          <w:szCs w:val="28"/>
        </w:rPr>
        <w:t>195</w:t>
      </w:r>
      <w:r w:rsidRPr="00EF7DB4">
        <w:rPr>
          <w:rFonts w:ascii="Times New Roman" w:hAnsi="Times New Roman" w:cs="Times New Roman"/>
          <w:sz w:val="28"/>
          <w:szCs w:val="28"/>
        </w:rPr>
        <w:t xml:space="preserve">]. </w:t>
      </w:r>
    </w:p>
    <w:p w14:paraId="3ADD3882" w14:textId="64E68986"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Оказание поддержки обучающейся молодежи, оказавшейся в трудных жизненных ситуациях, профилактика и раннего выявления рисков среди молодежи предусматривается в рамках реализации третьей миссии ОВПО [</w:t>
      </w:r>
      <w:r w:rsidR="00C57A49">
        <w:rPr>
          <w:rFonts w:ascii="Times New Roman" w:hAnsi="Times New Roman" w:cs="Times New Roman"/>
          <w:sz w:val="28"/>
          <w:szCs w:val="28"/>
        </w:rPr>
        <w:t>6;</w:t>
      </w:r>
      <w:r w:rsidR="00286B6F">
        <w:rPr>
          <w:rFonts w:ascii="Times New Roman" w:hAnsi="Times New Roman" w:cs="Times New Roman"/>
          <w:sz w:val="28"/>
          <w:szCs w:val="28"/>
          <w:lang w:val="kk-KZ"/>
        </w:rPr>
        <w:t xml:space="preserve"> </w:t>
      </w:r>
      <w:r w:rsidR="00C57A49">
        <w:rPr>
          <w:rFonts w:ascii="Times New Roman" w:hAnsi="Times New Roman" w:cs="Times New Roman"/>
          <w:sz w:val="28"/>
          <w:szCs w:val="28"/>
          <w:lang w:val="kk-KZ"/>
        </w:rPr>
        <w:t>19</w:t>
      </w:r>
      <w:r w:rsidR="00623F57" w:rsidRPr="00EF7DB4">
        <w:rPr>
          <w:rFonts w:ascii="Times New Roman" w:hAnsi="Times New Roman" w:cs="Times New Roman"/>
          <w:sz w:val="28"/>
          <w:szCs w:val="28"/>
        </w:rPr>
        <w:t>6</w:t>
      </w:r>
      <w:r w:rsidR="00286B6F">
        <w:rPr>
          <w:rFonts w:ascii="Times New Roman" w:hAnsi="Times New Roman" w:cs="Times New Roman"/>
          <w:sz w:val="28"/>
          <w:szCs w:val="28"/>
        </w:rPr>
        <w:t xml:space="preserve">]. </w:t>
      </w:r>
      <w:r w:rsidRPr="00EF7DB4">
        <w:rPr>
          <w:rFonts w:ascii="Times New Roman" w:hAnsi="Times New Roman" w:cs="Times New Roman"/>
          <w:sz w:val="28"/>
          <w:szCs w:val="28"/>
        </w:rPr>
        <w:t>В связи с этим актуальность образовательной программы по направлению «Социальная педагогика» будет неуклонно возрастать. Это обусловлено потребностью в междисциплинарных специалистах, способных эффективно взаимодействовать с системой образования, здравоохранения, социальной защиты и правоохранительными органами, усилением внимания государства и общества к вопросам инклюзии, ментального здоровья и благополучия обучающихся, необходимостью в кадрах, обладающих компетенциями в сфере медиации, работы с семьей, кризисного консультирования и сопровождения.</w:t>
      </w:r>
    </w:p>
    <w:p w14:paraId="53CD9F81"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Путем применения специально разработанных инструментов проведена диагностика удовлетворенности работодателей результатами обучения выпускников ОП «Социальная педагогика». Первый этап реализован в 2021 году с охватом 756 работодателей, в лице руководителей 518 организации среднего, 97 дополнительного и 41 инклюзивного образования всех регионов страны. </w:t>
      </w:r>
    </w:p>
    <w:p w14:paraId="126CEE42"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Анализ результатов анкетирования руководителей организаций образования по оценке компетентности молодых специалистов – выпускников ОП ОВПО позволил формулировать выводы для дальнейших принятий мер.</w:t>
      </w:r>
    </w:p>
    <w:p w14:paraId="77FD1E02"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исследования был задан вопрос: «Сколько времени, как правило, требуется молодому специалисту – выпускнику для овладения основными навыками практической работы и освоения функциональных обязанностей социального педагога, учителя предмета «Самопознание»?»</w:t>
      </w:r>
    </w:p>
    <w:p w14:paraId="4475303B"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опросе приняли участие 756 респондентов, из которых 33 человека (4,4%) затруднились с ответом. Анализ ответов остальных 723 участников (95,6%) позволяет выделить следующие тенденции:</w:t>
      </w:r>
    </w:p>
    <w:p w14:paraId="5EC82ADD"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263 респондента (36,4%) считают, что молодому специалисту достаточно до 3-х месяцев для овладения ключевыми профессиональными навыками и адаптации к практической деятельности.</w:t>
      </w:r>
    </w:p>
    <w:p w14:paraId="40213B8C"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138 человек (19,1%) указали, что данный процесс занимает от 3-х до 6 месяцев.</w:t>
      </w:r>
    </w:p>
    <w:p w14:paraId="55F64CD7"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201 респондент (27,8%) полагает, что на освоение профессиональных обязанностей требуется от 6 месяцев до 1 года.</w:t>
      </w:r>
    </w:p>
    <w:p w14:paraId="64EEABEB"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121 человек (16,7%) считают, что выпускнику необходимо более одного года для полноценного вхождения в профессию.</w:t>
      </w:r>
    </w:p>
    <w:p w14:paraId="33465214"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большинство участников – 401 человек (55,5%) – полагают, что молодой специалист способен адаптироваться к профессиональной деятельности в течение первых шести месяцев. В то же время 322 респондента (44,5%) указывают на необходимость более длительного периода адаптации – от полугода до одного года и более.</w:t>
      </w:r>
    </w:p>
    <w:p w14:paraId="2BC79ED6"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Полученные данные демонстрируют разный уровень ожиданий со стороны работодателей и специалистов, а также подчеркивают актуальность разработки систем наставничества, программ профессионального сопровождения и поддержки выпускников на начальном этапе их трудовой деятельности через курсы повышения квалификации, особенно в таких гуманитарно-ориентированных областях, как социальная педагогика и преподавание предмета «Самопознание».</w:t>
      </w:r>
    </w:p>
    <w:p w14:paraId="24253BDB" w14:textId="77777777" w:rsidR="0095404F" w:rsidRPr="00EF7DB4" w:rsidRDefault="0095404F" w:rsidP="00956890">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исследования работодателям было предложено оценить уровень подготовки выпускников по следующим параметрам: теоретическая подготовка, практическая подготовка, а также сформированность гражданско-патриотической и правовой культуры. Оценка проводилась по пятибалльной шкале (от 5 – «отлично» до 1 – «очень низкий уровень»). Статистические данные представлены в таблице 14.</w:t>
      </w:r>
    </w:p>
    <w:p w14:paraId="4375F84E"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1FC3A792" w14:textId="77777777" w:rsidR="0095404F" w:rsidRPr="00EF7DB4" w:rsidRDefault="0095404F" w:rsidP="00956890">
      <w:pPr>
        <w:pStyle w:val="af3"/>
        <w:ind w:right="-1"/>
        <w:jc w:val="both"/>
        <w:rPr>
          <w:rFonts w:ascii="Times New Roman" w:hAnsi="Times New Roman" w:cs="Times New Roman"/>
          <w:color w:val="auto"/>
        </w:rPr>
      </w:pPr>
      <w:r w:rsidRPr="00EF7DB4">
        <w:rPr>
          <w:rFonts w:ascii="Times New Roman" w:hAnsi="Times New Roman" w:cs="Times New Roman"/>
          <w:i w:val="0"/>
          <w:iCs w:val="0"/>
          <w:color w:val="auto"/>
          <w:sz w:val="28"/>
          <w:szCs w:val="28"/>
        </w:rPr>
        <w:t xml:space="preserve">Таблица </w:t>
      </w:r>
      <w:r w:rsidRPr="00EF7DB4">
        <w:rPr>
          <w:rFonts w:ascii="Times New Roman" w:hAnsi="Times New Roman" w:cs="Times New Roman"/>
          <w:i w:val="0"/>
          <w:iCs w:val="0"/>
          <w:sz w:val="28"/>
          <w:szCs w:val="28"/>
        </w:rPr>
        <w:t xml:space="preserve">14 </w:t>
      </w:r>
      <w:r w:rsidRPr="00EF7DB4">
        <w:rPr>
          <w:rFonts w:ascii="Times New Roman" w:hAnsi="Times New Roman" w:cs="Times New Roman"/>
          <w:i w:val="0"/>
          <w:iCs w:val="0"/>
          <w:color w:val="auto"/>
          <w:sz w:val="28"/>
          <w:szCs w:val="28"/>
        </w:rPr>
        <w:t>– Показатели уровня подготовленности социальных педагогов по мнению работодателей</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3"/>
        <w:gridCol w:w="1417"/>
        <w:gridCol w:w="1276"/>
        <w:gridCol w:w="1276"/>
        <w:gridCol w:w="1134"/>
        <w:gridCol w:w="1302"/>
      </w:tblGrid>
      <w:tr w:rsidR="0095404F" w:rsidRPr="00956890" w14:paraId="00401D15" w14:textId="77777777" w:rsidTr="00956890">
        <w:trPr>
          <w:jc w:val="center"/>
        </w:trPr>
        <w:tc>
          <w:tcPr>
            <w:tcW w:w="3134" w:type="dxa"/>
            <w:vMerge w:val="restart"/>
            <w:vAlign w:val="center"/>
          </w:tcPr>
          <w:p w14:paraId="300060B6" w14:textId="77777777" w:rsidR="0095404F" w:rsidRPr="00956890" w:rsidRDefault="0095404F" w:rsidP="00EA3CDD">
            <w:pPr>
              <w:pStyle w:val="13"/>
              <w:ind w:right="282"/>
              <w:rPr>
                <w:rFonts w:ascii="Times New Roman" w:hAnsi="Times New Roman"/>
                <w:b w:val="0"/>
                <w:bCs/>
                <w:sz w:val="24"/>
              </w:rPr>
            </w:pPr>
            <w:r w:rsidRPr="00956890">
              <w:rPr>
                <w:rFonts w:ascii="Times New Roman" w:hAnsi="Times New Roman"/>
                <w:b w:val="0"/>
                <w:bCs/>
                <w:sz w:val="24"/>
              </w:rPr>
              <w:t>Параметры</w:t>
            </w:r>
          </w:p>
        </w:tc>
        <w:tc>
          <w:tcPr>
            <w:tcW w:w="6450" w:type="dxa"/>
            <w:gridSpan w:val="5"/>
            <w:vAlign w:val="center"/>
          </w:tcPr>
          <w:p w14:paraId="198AE356" w14:textId="77777777" w:rsidR="0095404F" w:rsidRPr="00956890" w:rsidRDefault="0095404F" w:rsidP="00EA3CDD">
            <w:pPr>
              <w:pStyle w:val="13"/>
              <w:ind w:right="282"/>
              <w:rPr>
                <w:rFonts w:ascii="Times New Roman" w:hAnsi="Times New Roman"/>
                <w:b w:val="0"/>
                <w:bCs/>
                <w:sz w:val="24"/>
              </w:rPr>
            </w:pPr>
            <w:r w:rsidRPr="00956890">
              <w:rPr>
                <w:rFonts w:ascii="Times New Roman" w:hAnsi="Times New Roman"/>
                <w:b w:val="0"/>
                <w:bCs/>
                <w:sz w:val="24"/>
              </w:rPr>
              <w:t>Оценка и показатели</w:t>
            </w:r>
          </w:p>
        </w:tc>
      </w:tr>
      <w:tr w:rsidR="0095404F" w:rsidRPr="00956890" w14:paraId="7D2ECFAC" w14:textId="77777777" w:rsidTr="00956890">
        <w:trPr>
          <w:trHeight w:val="227"/>
          <w:jc w:val="center"/>
        </w:trPr>
        <w:tc>
          <w:tcPr>
            <w:tcW w:w="3134" w:type="dxa"/>
            <w:vMerge/>
          </w:tcPr>
          <w:p w14:paraId="36A86301" w14:textId="77777777" w:rsidR="0095404F" w:rsidRPr="00956890" w:rsidRDefault="0095404F" w:rsidP="00EA3CDD">
            <w:pPr>
              <w:pStyle w:val="13"/>
              <w:ind w:right="282"/>
              <w:rPr>
                <w:rFonts w:ascii="Times New Roman" w:hAnsi="Times New Roman"/>
                <w:sz w:val="24"/>
              </w:rPr>
            </w:pPr>
          </w:p>
        </w:tc>
        <w:tc>
          <w:tcPr>
            <w:tcW w:w="1427" w:type="dxa"/>
            <w:vAlign w:val="center"/>
          </w:tcPr>
          <w:p w14:paraId="74EAF5ED" w14:textId="77777777" w:rsidR="0095404F" w:rsidRPr="00956890" w:rsidRDefault="0095404F" w:rsidP="00EA3CDD">
            <w:pPr>
              <w:spacing w:after="0" w:line="240" w:lineRule="auto"/>
              <w:ind w:right="282"/>
              <w:jc w:val="center"/>
              <w:rPr>
                <w:rFonts w:ascii="Times New Roman" w:hAnsi="Times New Roman" w:cs="Times New Roman"/>
              </w:rPr>
            </w:pPr>
            <w:r w:rsidRPr="00956890">
              <w:rPr>
                <w:rFonts w:ascii="Times New Roman" w:hAnsi="Times New Roman" w:cs="Times New Roman"/>
              </w:rPr>
              <w:t>5</w:t>
            </w:r>
          </w:p>
        </w:tc>
        <w:tc>
          <w:tcPr>
            <w:tcW w:w="1285" w:type="dxa"/>
            <w:vAlign w:val="center"/>
          </w:tcPr>
          <w:p w14:paraId="74E98825" w14:textId="77777777" w:rsidR="0095404F" w:rsidRPr="00956890" w:rsidRDefault="0095404F" w:rsidP="00EA3CDD">
            <w:pPr>
              <w:spacing w:after="0" w:line="240" w:lineRule="auto"/>
              <w:ind w:right="282"/>
              <w:jc w:val="center"/>
              <w:rPr>
                <w:rFonts w:ascii="Times New Roman" w:hAnsi="Times New Roman" w:cs="Times New Roman"/>
              </w:rPr>
            </w:pPr>
            <w:r w:rsidRPr="00956890">
              <w:rPr>
                <w:rFonts w:ascii="Times New Roman" w:hAnsi="Times New Roman" w:cs="Times New Roman"/>
              </w:rPr>
              <w:t>4</w:t>
            </w:r>
          </w:p>
        </w:tc>
        <w:tc>
          <w:tcPr>
            <w:tcW w:w="1285" w:type="dxa"/>
            <w:vAlign w:val="center"/>
          </w:tcPr>
          <w:p w14:paraId="3E18E7CE" w14:textId="77777777" w:rsidR="0095404F" w:rsidRPr="00956890" w:rsidRDefault="0095404F" w:rsidP="00EA3CDD">
            <w:pPr>
              <w:spacing w:after="0" w:line="240" w:lineRule="auto"/>
              <w:ind w:right="282"/>
              <w:jc w:val="center"/>
              <w:rPr>
                <w:rFonts w:ascii="Times New Roman" w:hAnsi="Times New Roman" w:cs="Times New Roman"/>
              </w:rPr>
            </w:pPr>
            <w:r w:rsidRPr="00956890">
              <w:rPr>
                <w:rFonts w:ascii="Times New Roman" w:hAnsi="Times New Roman" w:cs="Times New Roman"/>
              </w:rPr>
              <w:t>3</w:t>
            </w:r>
          </w:p>
        </w:tc>
        <w:tc>
          <w:tcPr>
            <w:tcW w:w="1142" w:type="dxa"/>
            <w:vAlign w:val="center"/>
          </w:tcPr>
          <w:p w14:paraId="5C81A71F" w14:textId="77777777" w:rsidR="0095404F" w:rsidRPr="00956890" w:rsidRDefault="0095404F" w:rsidP="00EA3CDD">
            <w:pPr>
              <w:spacing w:after="0" w:line="240" w:lineRule="auto"/>
              <w:ind w:right="282"/>
              <w:jc w:val="center"/>
              <w:rPr>
                <w:rFonts w:ascii="Times New Roman" w:hAnsi="Times New Roman" w:cs="Times New Roman"/>
              </w:rPr>
            </w:pPr>
            <w:r w:rsidRPr="00956890">
              <w:rPr>
                <w:rFonts w:ascii="Times New Roman" w:hAnsi="Times New Roman" w:cs="Times New Roman"/>
              </w:rPr>
              <w:t>2</w:t>
            </w:r>
          </w:p>
        </w:tc>
        <w:tc>
          <w:tcPr>
            <w:tcW w:w="1311" w:type="dxa"/>
            <w:vAlign w:val="center"/>
          </w:tcPr>
          <w:p w14:paraId="74F52F91" w14:textId="77777777" w:rsidR="0095404F" w:rsidRPr="00956890" w:rsidRDefault="0095404F" w:rsidP="00EA3CDD">
            <w:pPr>
              <w:spacing w:after="0" w:line="240" w:lineRule="auto"/>
              <w:ind w:right="282"/>
              <w:jc w:val="center"/>
              <w:rPr>
                <w:rFonts w:ascii="Times New Roman" w:hAnsi="Times New Roman" w:cs="Times New Roman"/>
              </w:rPr>
            </w:pPr>
            <w:r w:rsidRPr="00956890">
              <w:rPr>
                <w:rFonts w:ascii="Times New Roman" w:hAnsi="Times New Roman" w:cs="Times New Roman"/>
              </w:rPr>
              <w:t>1</w:t>
            </w:r>
          </w:p>
        </w:tc>
      </w:tr>
      <w:tr w:rsidR="0095404F" w:rsidRPr="00956890" w14:paraId="07430F28" w14:textId="77777777" w:rsidTr="00956890">
        <w:trPr>
          <w:trHeight w:val="227"/>
          <w:jc w:val="center"/>
        </w:trPr>
        <w:tc>
          <w:tcPr>
            <w:tcW w:w="3134" w:type="dxa"/>
          </w:tcPr>
          <w:p w14:paraId="07E1FF63" w14:textId="77777777" w:rsidR="0095404F" w:rsidRPr="00956890" w:rsidRDefault="0095404F" w:rsidP="00BF4A4D">
            <w:pPr>
              <w:pStyle w:val="13"/>
              <w:numPr>
                <w:ilvl w:val="0"/>
                <w:numId w:val="30"/>
              </w:numPr>
              <w:ind w:left="0" w:right="282"/>
              <w:jc w:val="left"/>
              <w:rPr>
                <w:rFonts w:ascii="Times New Roman" w:hAnsi="Times New Roman"/>
                <w:b w:val="0"/>
                <w:bCs/>
                <w:sz w:val="24"/>
              </w:rPr>
            </w:pPr>
            <w:r w:rsidRPr="00956890">
              <w:rPr>
                <w:rFonts w:ascii="Times New Roman" w:hAnsi="Times New Roman"/>
                <w:b w:val="0"/>
                <w:bCs/>
                <w:sz w:val="24"/>
              </w:rPr>
              <w:t>Уровень теоретической подготовки по ОП</w:t>
            </w:r>
          </w:p>
        </w:tc>
        <w:tc>
          <w:tcPr>
            <w:tcW w:w="1427" w:type="dxa"/>
            <w:vAlign w:val="center"/>
          </w:tcPr>
          <w:p w14:paraId="040F1CDC"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331 (43,8%)</w:t>
            </w:r>
          </w:p>
        </w:tc>
        <w:tc>
          <w:tcPr>
            <w:tcW w:w="1285" w:type="dxa"/>
            <w:vAlign w:val="center"/>
          </w:tcPr>
          <w:p w14:paraId="52D2D79F"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203 (26,9%)</w:t>
            </w:r>
          </w:p>
        </w:tc>
        <w:tc>
          <w:tcPr>
            <w:tcW w:w="1285" w:type="dxa"/>
            <w:vAlign w:val="center"/>
          </w:tcPr>
          <w:p w14:paraId="7DA6D556"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106 (14%)</w:t>
            </w:r>
          </w:p>
        </w:tc>
        <w:tc>
          <w:tcPr>
            <w:tcW w:w="1142" w:type="dxa"/>
            <w:vAlign w:val="center"/>
          </w:tcPr>
          <w:p w14:paraId="045337A3"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87 (11,5%)</w:t>
            </w:r>
          </w:p>
        </w:tc>
        <w:tc>
          <w:tcPr>
            <w:tcW w:w="1311" w:type="dxa"/>
            <w:vAlign w:val="center"/>
          </w:tcPr>
          <w:p w14:paraId="078A1134"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 xml:space="preserve">29 </w:t>
            </w:r>
          </w:p>
          <w:p w14:paraId="56C2B914"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(3,8%)</w:t>
            </w:r>
          </w:p>
        </w:tc>
      </w:tr>
      <w:tr w:rsidR="0095404F" w:rsidRPr="00956890" w14:paraId="394E25C1" w14:textId="77777777" w:rsidTr="00956890">
        <w:trPr>
          <w:trHeight w:val="290"/>
          <w:jc w:val="center"/>
        </w:trPr>
        <w:tc>
          <w:tcPr>
            <w:tcW w:w="3134" w:type="dxa"/>
          </w:tcPr>
          <w:p w14:paraId="32A931AC" w14:textId="77777777" w:rsidR="0095404F" w:rsidRPr="00956890" w:rsidRDefault="0095404F" w:rsidP="00EA3CDD">
            <w:pPr>
              <w:pStyle w:val="13"/>
              <w:ind w:right="282"/>
              <w:jc w:val="left"/>
              <w:rPr>
                <w:rFonts w:ascii="Times New Roman" w:hAnsi="Times New Roman"/>
                <w:b w:val="0"/>
                <w:bCs/>
                <w:sz w:val="24"/>
              </w:rPr>
            </w:pPr>
            <w:r w:rsidRPr="00956890">
              <w:rPr>
                <w:rFonts w:ascii="Times New Roman" w:hAnsi="Times New Roman"/>
                <w:b w:val="0"/>
                <w:bCs/>
                <w:sz w:val="24"/>
              </w:rPr>
              <w:t>Уровень практической подготовки, умение применять знания на практике</w:t>
            </w:r>
          </w:p>
        </w:tc>
        <w:tc>
          <w:tcPr>
            <w:tcW w:w="1427" w:type="dxa"/>
            <w:vAlign w:val="center"/>
          </w:tcPr>
          <w:p w14:paraId="1FE3598B"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328 (43,4%)</w:t>
            </w:r>
          </w:p>
        </w:tc>
        <w:tc>
          <w:tcPr>
            <w:tcW w:w="1285" w:type="dxa"/>
            <w:vAlign w:val="center"/>
          </w:tcPr>
          <w:p w14:paraId="6FEEFCF7"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196 (25,9%)</w:t>
            </w:r>
          </w:p>
        </w:tc>
        <w:tc>
          <w:tcPr>
            <w:tcW w:w="1285" w:type="dxa"/>
            <w:vAlign w:val="center"/>
          </w:tcPr>
          <w:p w14:paraId="3E6B76E8"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153 (20,2%)</w:t>
            </w:r>
          </w:p>
        </w:tc>
        <w:tc>
          <w:tcPr>
            <w:tcW w:w="1142" w:type="dxa"/>
            <w:vAlign w:val="center"/>
          </w:tcPr>
          <w:p w14:paraId="3BBD80C4"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 xml:space="preserve">76 </w:t>
            </w:r>
          </w:p>
          <w:p w14:paraId="7001BAEA"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(10%)</w:t>
            </w:r>
          </w:p>
        </w:tc>
        <w:tc>
          <w:tcPr>
            <w:tcW w:w="1311" w:type="dxa"/>
            <w:vAlign w:val="center"/>
          </w:tcPr>
          <w:p w14:paraId="0D6C8970"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 xml:space="preserve">3 </w:t>
            </w:r>
          </w:p>
          <w:p w14:paraId="17E14CDB"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(0,4%)</w:t>
            </w:r>
          </w:p>
        </w:tc>
      </w:tr>
      <w:tr w:rsidR="0095404F" w:rsidRPr="00956890" w14:paraId="6E3E41CF" w14:textId="77777777" w:rsidTr="00956890">
        <w:trPr>
          <w:trHeight w:val="290"/>
          <w:jc w:val="center"/>
        </w:trPr>
        <w:tc>
          <w:tcPr>
            <w:tcW w:w="3134" w:type="dxa"/>
          </w:tcPr>
          <w:p w14:paraId="060B3FCC" w14:textId="43B7A1FC" w:rsidR="0095404F" w:rsidRPr="00956890" w:rsidRDefault="0095404F" w:rsidP="00EA3CDD">
            <w:pPr>
              <w:pStyle w:val="13"/>
              <w:ind w:right="282"/>
              <w:jc w:val="left"/>
              <w:rPr>
                <w:rFonts w:ascii="Times New Roman" w:hAnsi="Times New Roman"/>
                <w:b w:val="0"/>
                <w:bCs/>
                <w:sz w:val="24"/>
              </w:rPr>
            </w:pPr>
            <w:r w:rsidRPr="00956890">
              <w:rPr>
                <w:rFonts w:ascii="Times New Roman" w:hAnsi="Times New Roman"/>
                <w:b w:val="0"/>
                <w:bCs/>
                <w:sz w:val="24"/>
              </w:rPr>
              <w:t>Уровень сформирован</w:t>
            </w:r>
            <w:r w:rsidR="00956890">
              <w:rPr>
                <w:rFonts w:ascii="Times New Roman" w:hAnsi="Times New Roman"/>
                <w:b w:val="0"/>
                <w:bCs/>
                <w:sz w:val="24"/>
                <w:lang w:val="kk-KZ"/>
              </w:rPr>
              <w:t xml:space="preserve"> </w:t>
            </w:r>
            <w:r w:rsidRPr="00956890">
              <w:rPr>
                <w:rFonts w:ascii="Times New Roman" w:hAnsi="Times New Roman"/>
                <w:b w:val="0"/>
                <w:bCs/>
                <w:sz w:val="24"/>
              </w:rPr>
              <w:t>ности гражданско-патриотической и правовой культуры</w:t>
            </w:r>
          </w:p>
        </w:tc>
        <w:tc>
          <w:tcPr>
            <w:tcW w:w="1427" w:type="dxa"/>
            <w:vAlign w:val="center"/>
          </w:tcPr>
          <w:p w14:paraId="789B310D"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301 (39,8%)</w:t>
            </w:r>
          </w:p>
        </w:tc>
        <w:tc>
          <w:tcPr>
            <w:tcW w:w="1285" w:type="dxa"/>
            <w:vAlign w:val="center"/>
          </w:tcPr>
          <w:p w14:paraId="74B5A58C"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 xml:space="preserve">206 (27,3%) </w:t>
            </w:r>
          </w:p>
        </w:tc>
        <w:tc>
          <w:tcPr>
            <w:tcW w:w="1285" w:type="dxa"/>
            <w:vAlign w:val="center"/>
          </w:tcPr>
          <w:p w14:paraId="779CE65D"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161 (21,3%)</w:t>
            </w:r>
          </w:p>
        </w:tc>
        <w:tc>
          <w:tcPr>
            <w:tcW w:w="1142" w:type="dxa"/>
            <w:vAlign w:val="center"/>
          </w:tcPr>
          <w:p w14:paraId="593E7D63"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62 (8,2%)</w:t>
            </w:r>
          </w:p>
        </w:tc>
        <w:tc>
          <w:tcPr>
            <w:tcW w:w="1311" w:type="dxa"/>
            <w:vAlign w:val="center"/>
          </w:tcPr>
          <w:p w14:paraId="4D5D25B1"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 xml:space="preserve">26 </w:t>
            </w:r>
          </w:p>
          <w:p w14:paraId="097BD244" w14:textId="77777777" w:rsidR="0095404F" w:rsidRPr="00956890" w:rsidRDefault="0095404F" w:rsidP="00956890">
            <w:pPr>
              <w:spacing w:after="0" w:line="240" w:lineRule="auto"/>
              <w:ind w:right="23"/>
              <w:jc w:val="center"/>
              <w:rPr>
                <w:rFonts w:ascii="Times New Roman" w:hAnsi="Times New Roman" w:cs="Times New Roman"/>
              </w:rPr>
            </w:pPr>
            <w:r w:rsidRPr="00956890">
              <w:rPr>
                <w:rFonts w:ascii="Times New Roman" w:hAnsi="Times New Roman" w:cs="Times New Roman"/>
              </w:rPr>
              <w:t>(3,4%)</w:t>
            </w:r>
          </w:p>
        </w:tc>
      </w:tr>
    </w:tbl>
    <w:p w14:paraId="656F8A7F" w14:textId="77777777" w:rsidR="0095404F" w:rsidRPr="00EF7DB4" w:rsidRDefault="0095404F" w:rsidP="0095404F">
      <w:pPr>
        <w:spacing w:after="0" w:line="240" w:lineRule="auto"/>
        <w:ind w:right="282"/>
        <w:rPr>
          <w:rFonts w:ascii="Times New Roman" w:hAnsi="Times New Roman" w:cs="Times New Roman"/>
          <w:sz w:val="28"/>
          <w:szCs w:val="28"/>
        </w:rPr>
      </w:pPr>
    </w:p>
    <w:p w14:paraId="03212459" w14:textId="77777777" w:rsidR="0095404F" w:rsidRPr="00EF7DB4" w:rsidRDefault="0095404F" w:rsidP="00956890">
      <w:pPr>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Около 71% респондентов (534 человека) оценивают теоретическую подготовку выпускников на уровне «отлично» и «хорошо», что свидетельствует о достаточно высоком уровне академических знаний. Вместе с тем 16% указывают на уровень ниже удовлетворительного (оценки 2 и 1), что требует внимания к содержанию образовательной программы.</w:t>
      </w:r>
    </w:p>
    <w:p w14:paraId="297C27A0" w14:textId="77777777" w:rsidR="0095404F" w:rsidRPr="00EF7DB4" w:rsidRDefault="0095404F" w:rsidP="00956890">
      <w:pPr>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Положительно (на «5» и «4») уровень практической подготовки оценили 524 человека (69,3%). Однако у каждого пятого респондента (20,2%) возникли сомнения в достаточности прикладных навыков выпускников (оценка «3»), а 10,4% отметили низкий уровень (оценки 2 и 1). Это указывает на необходимость усиления практикоориентированного компонента программ.</w:t>
      </w:r>
    </w:p>
    <w:p w14:paraId="1B08EEEF" w14:textId="77777777" w:rsidR="0095404F" w:rsidRPr="00EF7DB4" w:rsidRDefault="0095404F" w:rsidP="00956890">
      <w:pPr>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Уровень гражданско-патриотической и правовой культуры выпускников оценили положительно 507 респондентов (67,1%), однако около 1/3 (34,2%) поставили оценки от «удовлетворительно» до «очень низкий уровень». Это указывает на необходимость системной работы в рамках воспитательного компонента образовательной программы.</w:t>
      </w:r>
    </w:p>
    <w:p w14:paraId="40C30E15" w14:textId="77777777" w:rsidR="0095404F" w:rsidRPr="00EF7DB4" w:rsidRDefault="0095404F" w:rsidP="00956890">
      <w:pPr>
        <w:spacing w:after="0" w:line="240" w:lineRule="auto"/>
        <w:ind w:right="-1" w:firstLine="708"/>
        <w:jc w:val="both"/>
        <w:rPr>
          <w:rFonts w:ascii="Times New Roman" w:hAnsi="Times New Roman" w:cs="Times New Roman"/>
        </w:rPr>
      </w:pPr>
      <w:r w:rsidRPr="00EF7DB4">
        <w:rPr>
          <w:rFonts w:ascii="Times New Roman" w:hAnsi="Times New Roman" w:cs="Times New Roman"/>
          <w:sz w:val="28"/>
          <w:szCs w:val="28"/>
        </w:rPr>
        <w:t>Во всех трех оценочных параметрах большинство респондентов выразили положительное мнение о подготовке выпускников, однако по каждому направлению существует устойчивый процент критических оценок, особенно в части практической подготовки и воспитательных аспектов. Эти результаты могут служить основанием для пересмотра содержания и подходов к реализации образовательной программы, включая усиление практической направленности, развитие компетенций гражданской ответственности и правовой культуры.</w:t>
      </w:r>
    </w:p>
    <w:p w14:paraId="16000B81" w14:textId="76CE1AE8" w:rsidR="0095404F" w:rsidRPr="00EF7DB4" w:rsidRDefault="0095404F" w:rsidP="00956890">
      <w:pPr>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Еще одним значительным аспектом анкетирования является оценка уровня компетенций, имеющихся у молодых специалистов, выпускников программ подготовки социальных педагогов и учителей предмета «Самопознание». </w:t>
      </w:r>
    </w:p>
    <w:p w14:paraId="1AC61F78" w14:textId="77777777" w:rsidR="0095404F" w:rsidRPr="00EF7DB4" w:rsidRDefault="0095404F" w:rsidP="00956890">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Анализ был проведен по 24 параметрам, оцененным также по пятибалльной шкале. Общая численность респондентов сохраняется. Опрос работодателей охватывал компетенции, значимые для профессиональной деятельности социальных педагогов и учителей предмета «Самопознание». </w:t>
      </w:r>
    </w:p>
    <w:p w14:paraId="3DB1FCA3" w14:textId="77777777" w:rsidR="0095404F" w:rsidRPr="00EF7DB4" w:rsidRDefault="0095404F" w:rsidP="00956890">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1. Компетенции, получившие наибольшее число высоких оценок (уровень 5 и 4):</w:t>
      </w:r>
    </w:p>
    <w:p w14:paraId="7035BBF9" w14:textId="5D7F87CC"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использование </w:t>
      </w:r>
      <w:r w:rsidR="0095404F" w:rsidRPr="00EF7DB4">
        <w:rPr>
          <w:rFonts w:ascii="Times New Roman" w:hAnsi="Times New Roman" w:cs="Times New Roman"/>
          <w:sz w:val="28"/>
          <w:szCs w:val="28"/>
        </w:rPr>
        <w:t xml:space="preserve">информационно-коммуникационных технологий </w:t>
      </w:r>
      <w:r w:rsidR="0095404F" w:rsidRPr="00EF7DB4">
        <w:rPr>
          <w:rFonts w:ascii="Times New Roman" w:hAnsi="Times New Roman" w:cs="Times New Roman"/>
          <w:kern w:val="0"/>
          <w:sz w:val="28"/>
          <w:szCs w:val="28"/>
        </w:rPr>
        <w:t>–</w:t>
      </w:r>
      <w:r w:rsidR="0095404F" w:rsidRPr="00EF7DB4">
        <w:rPr>
          <w:rFonts w:ascii="Times New Roman" w:hAnsi="Times New Roman" w:cs="Times New Roman"/>
          <w:sz w:val="28"/>
          <w:szCs w:val="28"/>
        </w:rPr>
        <w:t xml:space="preserve"> 296 (39,2%) поставили «5», 273 (36,2%) – «4». Совокупно: 75,4% высоких оценок</w:t>
      </w:r>
      <w:r>
        <w:rPr>
          <w:rFonts w:ascii="Times New Roman" w:hAnsi="Times New Roman" w:cs="Times New Roman"/>
          <w:sz w:val="28"/>
          <w:szCs w:val="28"/>
          <w:lang w:val="kk-KZ"/>
        </w:rPr>
        <w:t>;</w:t>
      </w:r>
    </w:p>
    <w:p w14:paraId="58793997" w14:textId="74021E66"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открытость </w:t>
      </w:r>
      <w:r w:rsidR="0095404F" w:rsidRPr="00EF7DB4">
        <w:rPr>
          <w:rFonts w:ascii="Times New Roman" w:hAnsi="Times New Roman" w:cs="Times New Roman"/>
          <w:sz w:val="28"/>
          <w:szCs w:val="28"/>
        </w:rPr>
        <w:t xml:space="preserve">новым возможностям – 287 (38,0%) – «5», 263 (34,8%) </w:t>
      </w:r>
      <w:r w:rsidR="0095404F" w:rsidRPr="00EF7DB4">
        <w:rPr>
          <w:rFonts w:ascii="Times New Roman" w:hAnsi="Times New Roman" w:cs="Times New Roman"/>
          <w:kern w:val="0"/>
          <w:sz w:val="28"/>
          <w:szCs w:val="28"/>
        </w:rPr>
        <w:t>–</w:t>
      </w:r>
      <w:r w:rsidR="0095404F" w:rsidRPr="00EF7DB4">
        <w:rPr>
          <w:rFonts w:ascii="Times New Roman" w:hAnsi="Times New Roman" w:cs="Times New Roman"/>
          <w:sz w:val="28"/>
          <w:szCs w:val="28"/>
        </w:rPr>
        <w:t xml:space="preserve"> «4». Совокупно: 72,8%</w:t>
      </w:r>
      <w:r>
        <w:rPr>
          <w:rFonts w:ascii="Times New Roman" w:hAnsi="Times New Roman" w:cs="Times New Roman"/>
          <w:sz w:val="28"/>
          <w:szCs w:val="28"/>
          <w:lang w:val="kk-KZ"/>
        </w:rPr>
        <w:t>;</w:t>
      </w:r>
    </w:p>
    <w:p w14:paraId="3DA332B1" w14:textId="7478BBE3"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приобретение </w:t>
      </w:r>
      <w:r w:rsidR="0095404F" w:rsidRPr="00EF7DB4">
        <w:rPr>
          <w:rFonts w:ascii="Times New Roman" w:hAnsi="Times New Roman" w:cs="Times New Roman"/>
          <w:sz w:val="28"/>
          <w:szCs w:val="28"/>
        </w:rPr>
        <w:t>новых знаний – 286 (38,2%) – «5», 297 (39,7%) – «4». Совокупно: 77,9%</w:t>
      </w:r>
      <w:r>
        <w:rPr>
          <w:rFonts w:ascii="Times New Roman" w:hAnsi="Times New Roman" w:cs="Times New Roman"/>
          <w:sz w:val="28"/>
          <w:szCs w:val="28"/>
          <w:lang w:val="kk-KZ"/>
        </w:rPr>
        <w:t>;</w:t>
      </w:r>
    </w:p>
    <w:p w14:paraId="38DC8C2A" w14:textId="0D38D783"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совершенствование </w:t>
      </w:r>
      <w:r w:rsidR="0095404F" w:rsidRPr="00EF7DB4">
        <w:rPr>
          <w:rFonts w:ascii="Times New Roman" w:hAnsi="Times New Roman" w:cs="Times New Roman"/>
          <w:sz w:val="28"/>
          <w:szCs w:val="28"/>
        </w:rPr>
        <w:t>в своей области знаний – 286 (37,9%) – «5», 303 (40,2%) – «4». Совокупно: 78,1%</w:t>
      </w:r>
      <w:r>
        <w:rPr>
          <w:rFonts w:ascii="Times New Roman" w:hAnsi="Times New Roman" w:cs="Times New Roman"/>
          <w:sz w:val="28"/>
          <w:szCs w:val="28"/>
          <w:lang w:val="kk-KZ"/>
        </w:rPr>
        <w:t>;</w:t>
      </w:r>
    </w:p>
    <w:p w14:paraId="7FF9F541" w14:textId="4B6C400B"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аналитическое </w:t>
      </w:r>
      <w:r w:rsidR="0095404F" w:rsidRPr="00EF7DB4">
        <w:rPr>
          <w:rFonts w:ascii="Times New Roman" w:hAnsi="Times New Roman" w:cs="Times New Roman"/>
          <w:sz w:val="28"/>
          <w:szCs w:val="28"/>
        </w:rPr>
        <w:t>мышление – 276 (36,5%) – «5», 302 (39,9%) – «4». Совокупно: 76,4%.</w:t>
      </w:r>
    </w:p>
    <w:p w14:paraId="3342C230" w14:textId="77777777" w:rsidR="0095404F" w:rsidRPr="00EF7DB4" w:rsidRDefault="0095404F" w:rsidP="00956890">
      <w:pPr>
        <w:tabs>
          <w:tab w:val="left" w:pos="709"/>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ab/>
        <w:t>Наиболее развиты у выпускников мета- и когнитивные компетенции, связанные с обучаемостью, саморазвитием, ИКТ-грамотностью и аналитикой. Это отражает академический характер подготовки и ориентацию на освоение современных инструментов и подходов.</w:t>
      </w:r>
    </w:p>
    <w:p w14:paraId="232083C8" w14:textId="77777777" w:rsidR="0095404F" w:rsidRPr="00EF7DB4" w:rsidRDefault="0095404F" w:rsidP="00956890">
      <w:pPr>
        <w:tabs>
          <w:tab w:val="left" w:pos="709"/>
          <w:tab w:val="left" w:pos="851"/>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rPr>
        <w:tab/>
      </w:r>
      <w:r w:rsidRPr="00EF7DB4">
        <w:rPr>
          <w:rFonts w:ascii="Times New Roman" w:hAnsi="Times New Roman" w:cs="Times New Roman"/>
          <w:sz w:val="28"/>
          <w:szCs w:val="28"/>
        </w:rPr>
        <w:t>2. Компетенции, по которым зафиксированы значительные трудности (оценки 1–2 составляют 15% и более):</w:t>
      </w:r>
    </w:p>
    <w:p w14:paraId="316C490D" w14:textId="25402D25"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общение </w:t>
      </w:r>
      <w:r w:rsidR="0095404F" w:rsidRPr="00EF7DB4">
        <w:rPr>
          <w:rFonts w:ascii="Times New Roman" w:hAnsi="Times New Roman" w:cs="Times New Roman"/>
          <w:sz w:val="28"/>
          <w:szCs w:val="28"/>
        </w:rPr>
        <w:t>на иностранном языке – 138 (18,3%) – «2», 95 (12,6%) – «1». Совокупно: 30,9%</w:t>
      </w:r>
      <w:r>
        <w:rPr>
          <w:rFonts w:ascii="Times New Roman" w:hAnsi="Times New Roman" w:cs="Times New Roman"/>
          <w:sz w:val="28"/>
          <w:szCs w:val="28"/>
          <w:lang w:val="kk-KZ"/>
        </w:rPr>
        <w:t>;</w:t>
      </w:r>
    </w:p>
    <w:p w14:paraId="223B56CF" w14:textId="3337073F"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руководящие </w:t>
      </w:r>
      <w:r w:rsidR="0095404F" w:rsidRPr="00EF7DB4">
        <w:rPr>
          <w:rFonts w:ascii="Times New Roman" w:hAnsi="Times New Roman" w:cs="Times New Roman"/>
          <w:sz w:val="28"/>
          <w:szCs w:val="28"/>
        </w:rPr>
        <w:t>функции – 101 (13,4%) – «2», 41 (5,5%) – «1». Совокупно: 18,9%</w:t>
      </w:r>
      <w:r>
        <w:rPr>
          <w:rFonts w:ascii="Times New Roman" w:hAnsi="Times New Roman" w:cs="Times New Roman"/>
          <w:sz w:val="28"/>
          <w:szCs w:val="28"/>
          <w:lang w:val="kk-KZ"/>
        </w:rPr>
        <w:t>;</w:t>
      </w:r>
    </w:p>
    <w:p w14:paraId="597E09EE" w14:textId="227AD3C6"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поиск </w:t>
      </w:r>
      <w:r w:rsidR="0095404F" w:rsidRPr="00EF7DB4">
        <w:rPr>
          <w:rFonts w:ascii="Times New Roman" w:hAnsi="Times New Roman" w:cs="Times New Roman"/>
          <w:sz w:val="28"/>
          <w:szCs w:val="28"/>
        </w:rPr>
        <w:t>новых путей применения знаний – 140 (18,5%) – «2», 41 (5,4%) – «1». Совокупно: 23,9%</w:t>
      </w:r>
      <w:r>
        <w:rPr>
          <w:rFonts w:ascii="Times New Roman" w:hAnsi="Times New Roman" w:cs="Times New Roman"/>
          <w:sz w:val="28"/>
          <w:szCs w:val="28"/>
          <w:lang w:val="kk-KZ"/>
        </w:rPr>
        <w:t>;</w:t>
      </w:r>
    </w:p>
    <w:p w14:paraId="534FDB48" w14:textId="39FE3F6E" w:rsidR="0095404F" w:rsidRPr="00EF7DB4" w:rsidRDefault="00956890"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 xml:space="preserve">приспособление </w:t>
      </w:r>
      <w:r w:rsidR="0095404F" w:rsidRPr="00EF7DB4">
        <w:rPr>
          <w:rFonts w:ascii="Times New Roman" w:hAnsi="Times New Roman" w:cs="Times New Roman"/>
          <w:sz w:val="28"/>
          <w:szCs w:val="28"/>
        </w:rPr>
        <w:t>к неопределенности – 131 (17,3%) – «2», 39 (5,2%) – «1». Совокупно: 22,5%.</w:t>
      </w:r>
    </w:p>
    <w:p w14:paraId="399C419B" w14:textId="77777777" w:rsidR="0095404F" w:rsidRPr="00EF7DB4" w:rsidRDefault="0095404F" w:rsidP="00956890">
      <w:pPr>
        <w:tabs>
          <w:tab w:val="left" w:pos="709"/>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ab/>
        <w:t>Таким образом, результат показывает, что у выпускников менее развиты управленческие, креативные и языковые навыки, а также способность к действиям в условиях неопределенности. Это может говорить о недостаточной отработке этих аспектов в рамках практики и учебных кейсов.</w:t>
      </w:r>
    </w:p>
    <w:p w14:paraId="3A8DB917" w14:textId="77777777" w:rsidR="0095404F" w:rsidRPr="00EF7DB4" w:rsidRDefault="0095404F" w:rsidP="00956890">
      <w:pPr>
        <w:tabs>
          <w:tab w:val="left" w:pos="993"/>
        </w:tabs>
        <w:spacing w:after="0" w:line="240" w:lineRule="auto"/>
        <w:ind w:right="-1" w:firstLine="708"/>
        <w:rPr>
          <w:rFonts w:ascii="Times New Roman" w:hAnsi="Times New Roman" w:cs="Times New Roman"/>
          <w:sz w:val="28"/>
          <w:szCs w:val="28"/>
        </w:rPr>
      </w:pPr>
      <w:r w:rsidRPr="00EF7DB4">
        <w:rPr>
          <w:rFonts w:ascii="Times New Roman" w:hAnsi="Times New Roman" w:cs="Times New Roman"/>
          <w:sz w:val="28"/>
          <w:szCs w:val="28"/>
        </w:rPr>
        <w:t>3. Компетенции, по которым преобладают средние оценки («3»):</w:t>
      </w:r>
    </w:p>
    <w:p w14:paraId="6A0282C4"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планирование и координация деятельности – 204 (27,0%) оценили на «3»;</w:t>
      </w:r>
    </w:p>
    <w:p w14:paraId="7D5F8A1E"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тайм-менеджмент – 161 (21,3%) – «3»;</w:t>
      </w:r>
    </w:p>
    <w:p w14:paraId="554296D6"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работа в команде – 187 (24,7%) – «3»;</w:t>
      </w:r>
    </w:p>
    <w:p w14:paraId="76A165FB"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вдохновляющее лидерство – 191 (25,3%) – «3»;</w:t>
      </w:r>
    </w:p>
    <w:p w14:paraId="28D25103"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ораторские навыки и презентации –191 (25,3%) – «3»;</w:t>
      </w:r>
    </w:p>
    <w:p w14:paraId="277A9943" w14:textId="77777777" w:rsidR="0095404F" w:rsidRPr="00EF7DB4" w:rsidRDefault="0095404F" w:rsidP="00956890">
      <w:pPr>
        <w:numPr>
          <w:ilvl w:val="0"/>
          <w:numId w:val="33"/>
        </w:numPr>
        <w:tabs>
          <w:tab w:val="clear" w:pos="720"/>
          <w:tab w:val="left" w:pos="1134"/>
          <w:tab w:val="num" w:pos="1276"/>
        </w:tabs>
        <w:spacing w:after="0" w:line="240" w:lineRule="auto"/>
        <w:ind w:left="0" w:right="-1" w:firstLine="851"/>
        <w:jc w:val="both"/>
        <w:rPr>
          <w:rFonts w:ascii="Times New Roman" w:hAnsi="Times New Roman" w:cs="Times New Roman"/>
          <w:sz w:val="28"/>
          <w:szCs w:val="28"/>
        </w:rPr>
      </w:pPr>
      <w:r w:rsidRPr="00EF7DB4">
        <w:rPr>
          <w:rFonts w:ascii="Times New Roman" w:hAnsi="Times New Roman" w:cs="Times New Roman"/>
          <w:sz w:val="28"/>
          <w:szCs w:val="28"/>
        </w:rPr>
        <w:t>составление отчетов – 201 (26,6%) – «3».</w:t>
      </w:r>
    </w:p>
    <w:p w14:paraId="25566985" w14:textId="77777777" w:rsidR="0095404F" w:rsidRPr="00EF7DB4" w:rsidRDefault="0095404F" w:rsidP="00956890">
      <w:pPr>
        <w:tabs>
          <w:tab w:val="left" w:pos="993"/>
        </w:tabs>
        <w:spacing w:after="0" w:line="240" w:lineRule="auto"/>
        <w:ind w:right="-1" w:firstLine="708"/>
        <w:rPr>
          <w:rFonts w:ascii="Times New Roman" w:hAnsi="Times New Roman" w:cs="Times New Roman"/>
          <w:sz w:val="28"/>
          <w:szCs w:val="28"/>
        </w:rPr>
      </w:pPr>
      <w:r w:rsidRPr="00EF7DB4">
        <w:rPr>
          <w:rFonts w:ascii="Times New Roman" w:hAnsi="Times New Roman" w:cs="Times New Roman"/>
          <w:sz w:val="28"/>
          <w:szCs w:val="28"/>
        </w:rPr>
        <w:t>Средний уровень данных компетенций указывает на необходимость их развития через внедрение тренинговых форм преподавания, организацию проектной деятельности обучающихся.</w:t>
      </w:r>
    </w:p>
    <w:p w14:paraId="7F1AE669" w14:textId="77777777" w:rsidR="0095404F" w:rsidRPr="00EF7DB4" w:rsidRDefault="0095404F" w:rsidP="00956890">
      <w:pPr>
        <w:tabs>
          <w:tab w:val="left" w:pos="709"/>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Результат исследования в рамках данного блока позволяет сформулировать следующие выводы:</w:t>
      </w:r>
    </w:p>
    <w:p w14:paraId="460634D8" w14:textId="77777777" w:rsidR="0095404F" w:rsidRPr="00EF7DB4" w:rsidRDefault="0095404F" w:rsidP="000E2EF8">
      <w:pPr>
        <w:pStyle w:val="a8"/>
        <w:numPr>
          <w:ilvl w:val="0"/>
          <w:numId w:val="75"/>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Усилить языковую подготовку выпускников, включая профессионально-ориентированные курсы английского языка и деловое общение.</w:t>
      </w:r>
    </w:p>
    <w:p w14:paraId="77260F1E" w14:textId="77777777" w:rsidR="0095404F" w:rsidRPr="00EF7DB4" w:rsidRDefault="0095404F" w:rsidP="000E2EF8">
      <w:pPr>
        <w:pStyle w:val="a8"/>
        <w:numPr>
          <w:ilvl w:val="0"/>
          <w:numId w:val="75"/>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Развивать управленческие и лидерские качества через студенческое самоуправление, наставничество, участие в проектах.</w:t>
      </w:r>
    </w:p>
    <w:p w14:paraId="0A1EEB23" w14:textId="77777777" w:rsidR="0095404F" w:rsidRPr="00EF7DB4" w:rsidRDefault="0095404F" w:rsidP="000E2EF8">
      <w:pPr>
        <w:pStyle w:val="a8"/>
        <w:numPr>
          <w:ilvl w:val="0"/>
          <w:numId w:val="75"/>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Интегрировать креативные и стрессоустойчивые задания в учебный процесс – моделирование нестандартных ситуаций, кейс-методы, симуляции.</w:t>
      </w:r>
    </w:p>
    <w:p w14:paraId="5F2F4D4B" w14:textId="77777777" w:rsidR="0095404F" w:rsidRPr="00EF7DB4" w:rsidRDefault="0095404F" w:rsidP="000E2EF8">
      <w:pPr>
        <w:pStyle w:val="a8"/>
        <w:numPr>
          <w:ilvl w:val="0"/>
          <w:numId w:val="75"/>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Расширить практическую часть программ, включив задания на планирование, организацию, взаимодействие в команде.</w:t>
      </w:r>
    </w:p>
    <w:p w14:paraId="34B51D33" w14:textId="77777777" w:rsidR="0095404F" w:rsidRPr="00EF7DB4" w:rsidRDefault="0095404F" w:rsidP="000E2EF8">
      <w:pPr>
        <w:pStyle w:val="a8"/>
        <w:numPr>
          <w:ilvl w:val="0"/>
          <w:numId w:val="75"/>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Формировать компетенции soft skills через тренинги, мастер-классы, деловые игры и модульные курсы по гибким навыкам.</w:t>
      </w:r>
    </w:p>
    <w:p w14:paraId="232DF709" w14:textId="77777777" w:rsidR="0095404F" w:rsidRPr="00EF7DB4" w:rsidRDefault="0095404F" w:rsidP="00956890">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Результаты анкетирования работодателей позволили выявить уровень сформированности ключевых профессиональных компетенций у молодых специалистов. </w:t>
      </w:r>
    </w:p>
    <w:p w14:paraId="356ACF04" w14:textId="77777777" w:rsidR="0095404F" w:rsidRPr="00EF7DB4"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Совершенствование в собственной области знаний и профессиональной деятельности высоко оценено 286 респондентами (37,8%) на «5» и 303 (40,1%) на «4». Лишь 2 человека (0,3%) дали минимальную оценку. Несмотря на то, что компетенция сформирована на высоком уровне актуальность в продолжении развития через практико-ориентированные курсы сохраняется. Знания по смежным областям получили «5» от 291 (38,5%) и «4» от 286 (37,8%).</w:t>
      </w:r>
    </w:p>
    <w:p w14:paraId="038A20A1" w14:textId="77777777" w:rsidR="008C0020"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Выпускники демонстрируют междисциплинарную эрудицию, но необходимо рассмотреть возможности расширения междисциплинарного взаимодействия в учебных планах. Аналитическое мышление оценили на «5» – 276 (36,5%), на «4» – 302 (39,9%). </w:t>
      </w:r>
    </w:p>
    <w:p w14:paraId="5D948F83" w14:textId="5D899E48" w:rsidR="0095404F" w:rsidRPr="00EF7DB4"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По мнению работодателей компетенция развита на достаточном уровне, но включение кейсов и заданий на анализ способствует повышению востребованности соответствующих дисциплин ОП. Понимание молодыми специалистами сложных проблем оценено выше среднего, что подтверждается высокой оценки 213 (28,2%) респондентами, и оценкой удовлетворительно 201 (26,6%).</w:t>
      </w:r>
    </w:p>
    <w:p w14:paraId="0DE99413" w14:textId="77777777" w:rsidR="008C0020"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Параметр по оценке компетенций по прогнозированию проблем показало слабые результаты, только 209 (27,6%) дали высокую оценку, что позволяет делать вывод о низком уровне ее сформированности. Результаты можно будет повысить путем внедрения в обучение элементов футурологии и сценарного анализа. Способность молодых специалистов к обучению высоко оценена 286 (37,8%) и 297 (39,3%) респондентами, что показывает гибкость в обучении является сильной стороной выпускников. </w:t>
      </w:r>
    </w:p>
    <w:p w14:paraId="09451719" w14:textId="65126640" w:rsidR="008C0020"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Учитывая политику качества образования оказание содействию к самообразованию и непрерывному развитию вне учебный период позволит развивать данные компетенции на должном уровне. Формирование коммуникативных способностей обучающихся является одним из ключевых задач большинство дисциплин ОП. </w:t>
      </w:r>
    </w:p>
    <w:p w14:paraId="2752843C" w14:textId="4FD714C8" w:rsidR="0095404F" w:rsidRPr="00EF7DB4"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Реализация задачи на системной основе позволил получить высокую оценку по параметру оценки навыков ведения переговоров. 277 (36,6%) респондентов оценили высоко, 253 (33,5%) – отмечают хороший степень сформированности. Однако, данный результат не исключает включение в обучение в рамках программы тренингов по развитию коммуникативной компетенции. Из 756 респондентов, всего 201 (26,6%) отмечают готовность выпускников к действиям в условиях неопределенности, что обращает внимание преподавателей ОВПО на применение методов обучения, направленных на укрепление стрессоустойчивости и адаптивности к непредвиденным педагогическим ситуации, в том числе предусмотреть моделирование кризисных ситуаций. </w:t>
      </w:r>
    </w:p>
    <w:p w14:paraId="23A7BE00" w14:textId="77777777" w:rsidR="0095404F" w:rsidRPr="00EF7DB4" w:rsidRDefault="0095404F" w:rsidP="00956890">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Средний уровень стрессоустойчивости (5» – 251 (33,2%), «4» – 236 (31,2%) выпускников требует от ОВПО организации поддержки через психологическую подготовку. </w:t>
      </w:r>
    </w:p>
    <w:p w14:paraId="7530D56C" w14:textId="77777777" w:rsidR="0095404F" w:rsidRPr="00EF7DB4"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Несмотря на то, что молодые специалисты на удовлетворительном уровне обладают гибкостью мышления, использование в обучении и преподавании методов формирования мягких навыков не теряет своей актуальности. Кроме того, 287 (38,0%) респондентов оценивает открытость выпускников к инновациям высоко. Поэтому развитие инновационной культуры в обучении следует рассматривать как новое условие профессионального становления обучающихся. </w:t>
      </w:r>
    </w:p>
    <w:p w14:paraId="3F0F57F9" w14:textId="77777777" w:rsidR="008C0020"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Планирование и координация профессиональной деятельности признаны как важные управленческие элементы, однако результат исследования показывает их умеренный уровень развития. Одним из решений этого вопроса может стать применение проектного и исследовательского методов обучения.  Сама концепция проектной деятельности ориентирует преподавателей включить методы обучения, направленные на формирование проактивности выпускников ОП. </w:t>
      </w:r>
    </w:p>
    <w:p w14:paraId="6D787EC0" w14:textId="7F10B57C" w:rsidR="0095404F" w:rsidRPr="00EF7DB4" w:rsidRDefault="0095404F" w:rsidP="00956890">
      <w:pPr>
        <w:tabs>
          <w:tab w:val="num" w:pos="720"/>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В соответствии с требованиями профессионального стандарта «Педагог» личная эффективность, проактивная позиция педагога способствуют достижению планируемых результатов обучающимися организаций среднего образования. Анализ итогов исследования показывает наличие у выпускников лидерских задатков, но включение модуля по эмоциональному лидерству может повысить качество ОП, так как подтверждает направленность содержания программ подготовки кадров современным вызовам общества. Полагается, что рассмотрение в рамках данного модуля элементов образовательного менеджмента, тематик, направленных на развитие компетенций устной коммуникации приведет к улучшению позиции ОП на локальном и национальном уровнях образовательного рынка. </w:t>
      </w:r>
    </w:p>
    <w:p w14:paraId="1D6892DE" w14:textId="77777777" w:rsidR="008C0020" w:rsidRDefault="0095404F" w:rsidP="00956890">
      <w:pPr>
        <w:pStyle w:val="Pa3"/>
        <w:spacing w:line="240" w:lineRule="auto"/>
        <w:ind w:right="-1" w:firstLine="708"/>
        <w:jc w:val="both"/>
        <w:rPr>
          <w:rFonts w:ascii="Times New Roman" w:eastAsia="Times New Roman" w:hAnsi="Times New Roman"/>
          <w:sz w:val="28"/>
          <w:szCs w:val="28"/>
        </w:rPr>
      </w:pPr>
      <w:r w:rsidRPr="00EF7DB4">
        <w:rPr>
          <w:rFonts w:ascii="Times New Roman" w:eastAsia="Times New Roman" w:hAnsi="Times New Roman"/>
          <w:sz w:val="28"/>
          <w:szCs w:val="28"/>
        </w:rPr>
        <w:t xml:space="preserve">Аналитический отчет </w:t>
      </w:r>
      <w:r w:rsidRPr="00EF7DB4">
        <w:rPr>
          <w:rFonts w:ascii="Times New Roman" w:eastAsia="Times New Roman" w:hAnsi="Times New Roman"/>
          <w:sz w:val="28"/>
          <w:szCs w:val="28"/>
          <w:lang w:val="en-US"/>
        </w:rPr>
        <w:t>IAAR</w:t>
      </w:r>
      <w:r w:rsidRPr="00EF7DB4">
        <w:rPr>
          <w:rFonts w:ascii="Times New Roman" w:eastAsia="Times New Roman" w:hAnsi="Times New Roman"/>
          <w:sz w:val="28"/>
          <w:szCs w:val="28"/>
        </w:rPr>
        <w:t xml:space="preserve"> по итогам обратной связи с вузами, прошедшим специализированную аккредитацию в 2023 году, показывает достаточную удовлетворенность субъектов образования качеством инструментов и процедур аккредитации</w:t>
      </w:r>
      <w:r w:rsidR="00286B6F">
        <w:rPr>
          <w:rFonts w:ascii="Times New Roman" w:eastAsia="Times New Roman" w:hAnsi="Times New Roman"/>
          <w:sz w:val="28"/>
          <w:szCs w:val="28"/>
          <w:lang w:val="kk-KZ"/>
        </w:rPr>
        <w:t xml:space="preserve"> [</w:t>
      </w:r>
      <w:r w:rsidR="000318D2">
        <w:rPr>
          <w:rFonts w:ascii="Times New Roman" w:eastAsia="Times New Roman" w:hAnsi="Times New Roman"/>
          <w:sz w:val="28"/>
          <w:szCs w:val="28"/>
          <w:lang w:val="kk-KZ"/>
        </w:rPr>
        <w:t>197</w:t>
      </w:r>
      <w:r w:rsidR="00286B6F">
        <w:rPr>
          <w:rFonts w:ascii="Times New Roman" w:eastAsia="Times New Roman" w:hAnsi="Times New Roman"/>
          <w:sz w:val="28"/>
          <w:szCs w:val="28"/>
          <w:lang w:val="kk-KZ"/>
        </w:rPr>
        <w:t>]</w:t>
      </w:r>
      <w:r w:rsidRPr="00EF7DB4">
        <w:rPr>
          <w:rFonts w:ascii="Times New Roman" w:eastAsia="Times New Roman" w:hAnsi="Times New Roman"/>
          <w:sz w:val="28"/>
          <w:szCs w:val="28"/>
        </w:rPr>
        <w:t xml:space="preserve">. </w:t>
      </w:r>
    </w:p>
    <w:p w14:paraId="42A388F5" w14:textId="2D6F2EF1" w:rsidR="0095404F" w:rsidRPr="00EF7DB4" w:rsidRDefault="0095404F" w:rsidP="00956890">
      <w:pPr>
        <w:pStyle w:val="Pa3"/>
        <w:spacing w:line="240" w:lineRule="auto"/>
        <w:ind w:right="-1" w:firstLine="708"/>
        <w:jc w:val="both"/>
        <w:rPr>
          <w:rFonts w:ascii="Times New Roman" w:eastAsia="Times New Roman" w:hAnsi="Times New Roman"/>
          <w:sz w:val="28"/>
          <w:szCs w:val="28"/>
        </w:rPr>
      </w:pPr>
      <w:r w:rsidRPr="00EF7DB4">
        <w:rPr>
          <w:rFonts w:ascii="Times New Roman" w:eastAsia="Times New Roman" w:hAnsi="Times New Roman"/>
          <w:sz w:val="28"/>
          <w:szCs w:val="28"/>
        </w:rPr>
        <w:t xml:space="preserve">Для понимания рассмотрим некоторые выводы о влиянии аккредитации на систему внутреннего обеспечения качества. </w:t>
      </w:r>
    </w:p>
    <w:p w14:paraId="1E2F931F" w14:textId="77777777" w:rsidR="000318D2" w:rsidRDefault="0095404F" w:rsidP="00956890">
      <w:pPr>
        <w:pStyle w:val="Pa3"/>
        <w:spacing w:line="240" w:lineRule="auto"/>
        <w:ind w:right="-1" w:firstLine="708"/>
        <w:jc w:val="both"/>
        <w:rPr>
          <w:rFonts w:ascii="Times New Roman" w:eastAsia="Times New Roman" w:hAnsi="Times New Roman"/>
          <w:sz w:val="28"/>
          <w:szCs w:val="28"/>
        </w:rPr>
      </w:pPr>
      <w:r w:rsidRPr="00EF7DB4">
        <w:rPr>
          <w:rFonts w:ascii="Times New Roman" w:eastAsia="Times New Roman" w:hAnsi="Times New Roman"/>
          <w:sz w:val="28"/>
          <w:szCs w:val="28"/>
        </w:rPr>
        <w:t xml:space="preserve">Так, 59% от общего числа респондентов из 54-х вузов, отметили улучшение стратегического планирования, развитие ВСОК, 63% обозначили рост вовлеченности обучающихся и работодателей в процедуры разработки и согласования ОП, 50% подчеркивают расширение международного сотрудничества. </w:t>
      </w:r>
    </w:p>
    <w:p w14:paraId="3AED9BBC" w14:textId="77777777" w:rsidR="008C0020" w:rsidRDefault="0095404F" w:rsidP="000318D2">
      <w:pPr>
        <w:pStyle w:val="Pa3"/>
        <w:spacing w:line="240" w:lineRule="auto"/>
        <w:ind w:right="-1" w:firstLine="708"/>
        <w:jc w:val="both"/>
        <w:rPr>
          <w:rFonts w:ascii="Times New Roman" w:eastAsia="Times New Roman" w:hAnsi="Times New Roman"/>
          <w:sz w:val="28"/>
          <w:szCs w:val="28"/>
        </w:rPr>
      </w:pPr>
      <w:r w:rsidRPr="00EF7DB4">
        <w:rPr>
          <w:rFonts w:ascii="Times New Roman" w:eastAsia="Times New Roman" w:hAnsi="Times New Roman"/>
          <w:sz w:val="28"/>
          <w:szCs w:val="28"/>
        </w:rPr>
        <w:t xml:space="preserve">Однако, наряду с положительной оценкой имеет место быть аспектам, требующим улучшения. К ним следует относить вопросы по развитию инклюзивного составляющего образовательных услуг (29% респондентов отмечают наличие положительных изменений в этой области). </w:t>
      </w:r>
    </w:p>
    <w:p w14:paraId="3A37BB7E" w14:textId="33FCF26A" w:rsidR="000318D2" w:rsidRDefault="0095404F" w:rsidP="000318D2">
      <w:pPr>
        <w:pStyle w:val="Pa3"/>
        <w:spacing w:line="240" w:lineRule="auto"/>
        <w:ind w:right="-1" w:firstLine="708"/>
        <w:jc w:val="both"/>
        <w:rPr>
          <w:rFonts w:ascii="Times New Roman" w:hAnsi="Times New Roman"/>
          <w:sz w:val="28"/>
          <w:szCs w:val="28"/>
        </w:rPr>
      </w:pPr>
      <w:r w:rsidRPr="00EF7DB4">
        <w:rPr>
          <w:rFonts w:ascii="Times New Roman" w:hAnsi="Times New Roman"/>
          <w:sz w:val="28"/>
          <w:szCs w:val="28"/>
        </w:rPr>
        <w:t xml:space="preserve">Несмотря на то, что аккредитация введена в систему </w:t>
      </w:r>
      <w:r w:rsidR="008C0020">
        <w:rPr>
          <w:rFonts w:ascii="Times New Roman" w:hAnsi="Times New Roman"/>
          <w:sz w:val="28"/>
          <w:szCs w:val="28"/>
        </w:rPr>
        <w:t>оценки качества</w:t>
      </w:r>
      <w:r w:rsidRPr="00EF7DB4">
        <w:rPr>
          <w:rFonts w:ascii="Times New Roman" w:hAnsi="Times New Roman"/>
          <w:sz w:val="28"/>
          <w:szCs w:val="28"/>
        </w:rPr>
        <w:t xml:space="preserve"> более чем 12 лет назад, процедуры внутреннего обеспечения качества слабо направлены на системную реализацию студентоцентрированного подхода, который играет ключевую роль в формировании мотивированной, ответственной, рефлексивной позиции обучающегося, и способствует более глубокому вовлечению их в образовательный процесс, развитие самостоятельности и критическому мышлению. </w:t>
      </w:r>
    </w:p>
    <w:p w14:paraId="0CD5BF18" w14:textId="77777777" w:rsidR="008C0020" w:rsidRDefault="0095404F" w:rsidP="000318D2">
      <w:pPr>
        <w:pStyle w:val="Pa3"/>
        <w:spacing w:line="240" w:lineRule="auto"/>
        <w:ind w:right="-1" w:firstLine="708"/>
        <w:jc w:val="both"/>
        <w:rPr>
          <w:rFonts w:ascii="Times New Roman" w:hAnsi="Times New Roman"/>
          <w:sz w:val="28"/>
          <w:szCs w:val="28"/>
        </w:rPr>
      </w:pPr>
      <w:r w:rsidRPr="00EF7DB4">
        <w:rPr>
          <w:rFonts w:ascii="Times New Roman" w:hAnsi="Times New Roman"/>
          <w:sz w:val="28"/>
          <w:szCs w:val="28"/>
        </w:rPr>
        <w:t xml:space="preserve">Результаты обратной связи с </w:t>
      </w:r>
      <w:r w:rsidR="008C0020">
        <w:rPr>
          <w:rFonts w:ascii="Times New Roman" w:hAnsi="Times New Roman"/>
          <w:sz w:val="28"/>
          <w:szCs w:val="28"/>
        </w:rPr>
        <w:t>организацией высшего и послевузовского образования</w:t>
      </w:r>
      <w:r w:rsidRPr="00EF7DB4">
        <w:rPr>
          <w:rFonts w:ascii="Times New Roman" w:hAnsi="Times New Roman"/>
          <w:sz w:val="28"/>
          <w:szCs w:val="28"/>
        </w:rPr>
        <w:t>, показывают слабую интегрированность принципов студентоцентрированного обучения в политику качества, тогда как данный подход должен подкрепляться профессиональным развитием преподавателей, внутренней системой мониторинга и механизмами обратной связи.</w:t>
      </w:r>
      <w:r w:rsidR="000318D2">
        <w:rPr>
          <w:rFonts w:ascii="Times New Roman" w:hAnsi="Times New Roman"/>
          <w:sz w:val="28"/>
          <w:szCs w:val="28"/>
        </w:rPr>
        <w:t xml:space="preserve"> </w:t>
      </w:r>
    </w:p>
    <w:p w14:paraId="1D2B7926" w14:textId="6FE0597B" w:rsidR="0095404F" w:rsidRPr="00EF7DB4" w:rsidRDefault="0095404F" w:rsidP="000318D2">
      <w:pPr>
        <w:pStyle w:val="Pa3"/>
        <w:spacing w:line="240" w:lineRule="auto"/>
        <w:ind w:right="-1" w:firstLine="708"/>
        <w:jc w:val="both"/>
        <w:rPr>
          <w:rFonts w:ascii="Times New Roman" w:hAnsi="Times New Roman"/>
          <w:sz w:val="28"/>
          <w:szCs w:val="28"/>
        </w:rPr>
      </w:pPr>
      <w:r w:rsidRPr="00EF7DB4">
        <w:rPr>
          <w:rFonts w:ascii="Times New Roman" w:hAnsi="Times New Roman"/>
          <w:sz w:val="28"/>
          <w:szCs w:val="28"/>
        </w:rPr>
        <w:t xml:space="preserve">Так, всего 42% респондентов удовлетворены уровнем обеспеченности обучающихся практикой, трудоустройством и социальной поддержкой, 28% не удовлетворены качеством мероприятий по повышению квалификации </w:t>
      </w:r>
      <w:r w:rsidR="008C0020">
        <w:rPr>
          <w:rFonts w:ascii="Times New Roman" w:hAnsi="Times New Roman"/>
          <w:sz w:val="28"/>
          <w:szCs w:val="28"/>
        </w:rPr>
        <w:t>профессорско-преподавательского состава</w:t>
      </w:r>
      <w:r w:rsidRPr="00EF7DB4">
        <w:rPr>
          <w:rFonts w:ascii="Times New Roman" w:hAnsi="Times New Roman"/>
          <w:sz w:val="28"/>
          <w:szCs w:val="28"/>
        </w:rPr>
        <w:t xml:space="preserve">, программами мотивации ППС по внедрению инновационных методов преподавания, собственных методик обучения. </w:t>
      </w:r>
    </w:p>
    <w:p w14:paraId="2DA5C85A" w14:textId="77777777" w:rsidR="008C0020" w:rsidRDefault="0095404F" w:rsidP="000E2EF8">
      <w:pPr>
        <w:tabs>
          <w:tab w:val="left" w:pos="709"/>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Увеличение числа работодатели со стажем до 3-х лет (+82) и уменьшение числа со стажем от 3 до 10 лет (– 87) говорит о существенном обновлении руководителей организаций среднего, инклюзивного образования. </w:t>
      </w:r>
    </w:p>
    <w:p w14:paraId="27D36658" w14:textId="4AAEC419" w:rsidR="0095404F" w:rsidRPr="00EF7DB4" w:rsidRDefault="0095404F" w:rsidP="000E2EF8">
      <w:pPr>
        <w:tabs>
          <w:tab w:val="left" w:pos="709"/>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Рост мужского состава на 31 человек, позволяет говорить о реализации целенаправленной политике по гендерному балансу на национальном уровне. Число руководителей, управляющих организациями среднего образования с русским, английским языками выросло на 46 человек по сравнению с данными диагностики 2021 года (таблица 15).  </w:t>
      </w:r>
    </w:p>
    <w:p w14:paraId="5698F9E1" w14:textId="77777777" w:rsidR="000E2EF8" w:rsidRDefault="000E2EF8" w:rsidP="000E2EF8">
      <w:pPr>
        <w:tabs>
          <w:tab w:val="left" w:pos="9214"/>
        </w:tabs>
        <w:spacing w:after="0" w:line="240" w:lineRule="auto"/>
        <w:ind w:right="-1" w:firstLine="708"/>
        <w:jc w:val="both"/>
        <w:rPr>
          <w:rFonts w:ascii="Times New Roman" w:hAnsi="Times New Roman" w:cs="Times New Roman"/>
          <w:sz w:val="28"/>
          <w:szCs w:val="28"/>
          <w:lang w:val="kk-KZ"/>
        </w:rPr>
      </w:pPr>
    </w:p>
    <w:p w14:paraId="54A348B7" w14:textId="77777777" w:rsidR="008C0020" w:rsidRDefault="008C0020" w:rsidP="000E2EF8">
      <w:pPr>
        <w:tabs>
          <w:tab w:val="left" w:pos="9214"/>
        </w:tabs>
        <w:spacing w:after="0" w:line="240" w:lineRule="auto"/>
        <w:ind w:right="-1" w:firstLine="708"/>
        <w:jc w:val="both"/>
        <w:rPr>
          <w:rFonts w:ascii="Times New Roman" w:hAnsi="Times New Roman" w:cs="Times New Roman"/>
          <w:sz w:val="28"/>
          <w:szCs w:val="28"/>
          <w:lang w:val="kk-KZ"/>
        </w:rPr>
      </w:pPr>
    </w:p>
    <w:p w14:paraId="2A2F8056" w14:textId="77777777" w:rsidR="008C0020" w:rsidRDefault="008C0020" w:rsidP="000E2EF8">
      <w:pPr>
        <w:tabs>
          <w:tab w:val="left" w:pos="9214"/>
        </w:tabs>
        <w:spacing w:after="0" w:line="240" w:lineRule="auto"/>
        <w:ind w:right="-1" w:firstLine="708"/>
        <w:jc w:val="both"/>
        <w:rPr>
          <w:rFonts w:ascii="Times New Roman" w:hAnsi="Times New Roman" w:cs="Times New Roman"/>
          <w:sz w:val="28"/>
          <w:szCs w:val="28"/>
          <w:lang w:val="kk-KZ"/>
        </w:rPr>
      </w:pPr>
    </w:p>
    <w:p w14:paraId="6808940A" w14:textId="77777777" w:rsidR="000E2EF8" w:rsidRPr="00EF7DB4" w:rsidRDefault="000E2EF8" w:rsidP="000E2EF8">
      <w:pPr>
        <w:pStyle w:val="af3"/>
        <w:ind w:right="-1"/>
        <w:jc w:val="both"/>
        <w:rPr>
          <w:rFonts w:ascii="Times New Roman" w:hAnsi="Times New Roman" w:cs="Times New Roman"/>
          <w:i w:val="0"/>
          <w:iCs w:val="0"/>
          <w:color w:val="auto"/>
          <w:sz w:val="28"/>
          <w:szCs w:val="28"/>
        </w:rPr>
      </w:pPr>
      <w:r w:rsidRPr="00EF7DB4">
        <w:rPr>
          <w:rFonts w:ascii="Times New Roman" w:hAnsi="Times New Roman" w:cs="Times New Roman"/>
          <w:i w:val="0"/>
          <w:iCs w:val="0"/>
          <w:color w:val="auto"/>
          <w:sz w:val="28"/>
          <w:szCs w:val="28"/>
        </w:rPr>
        <w:t xml:space="preserve">Таблица 15 – Контингент работодателей, участвовавших в диагностике </w:t>
      </w:r>
    </w:p>
    <w:tbl>
      <w:tblPr>
        <w:tblW w:w="9569" w:type="dxa"/>
        <w:jc w:val="center"/>
        <w:tblLayout w:type="fixed"/>
        <w:tblLook w:val="04A0" w:firstRow="1" w:lastRow="0" w:firstColumn="1" w:lastColumn="0" w:noHBand="0" w:noVBand="1"/>
      </w:tblPr>
      <w:tblGrid>
        <w:gridCol w:w="851"/>
        <w:gridCol w:w="851"/>
        <w:gridCol w:w="850"/>
        <w:gridCol w:w="851"/>
        <w:gridCol w:w="992"/>
        <w:gridCol w:w="850"/>
        <w:gridCol w:w="851"/>
        <w:gridCol w:w="850"/>
        <w:gridCol w:w="851"/>
        <w:gridCol w:w="850"/>
        <w:gridCol w:w="922"/>
      </w:tblGrid>
      <w:tr w:rsidR="000E2EF8" w:rsidRPr="000E2EF8" w14:paraId="17F72A78" w14:textId="77777777" w:rsidTr="000E2EF8">
        <w:trPr>
          <w:trHeight w:val="630"/>
          <w:jc w:val="center"/>
        </w:trPr>
        <w:tc>
          <w:tcPr>
            <w:tcW w:w="851" w:type="dxa"/>
            <w:vMerge w:val="restart"/>
            <w:tcBorders>
              <w:top w:val="single" w:sz="8" w:space="0" w:color="auto"/>
              <w:left w:val="single" w:sz="8" w:space="0" w:color="auto"/>
              <w:right w:val="single" w:sz="8" w:space="0" w:color="auto"/>
            </w:tcBorders>
            <w:vAlign w:val="center"/>
            <w:hideMark/>
          </w:tcPr>
          <w:p w14:paraId="2C24402A" w14:textId="14700DC8" w:rsidR="000E2EF8" w:rsidRPr="000E2EF8" w:rsidRDefault="000E2EF8" w:rsidP="000E2EF8">
            <w:pPr>
              <w:spacing w:after="0" w:line="240" w:lineRule="auto"/>
              <w:ind w:right="-38"/>
              <w:jc w:val="center"/>
              <w:rPr>
                <w:rFonts w:ascii="Times New Roman" w:hAnsi="Times New Roman" w:cs="Times New Roman"/>
                <w:bCs/>
                <w:color w:val="000000"/>
                <w:lang w:val="kk-KZ"/>
              </w:rPr>
            </w:pPr>
            <w:r w:rsidRPr="000E2EF8">
              <w:rPr>
                <w:rFonts w:ascii="Times New Roman" w:hAnsi="Times New Roman" w:cs="Times New Roman"/>
                <w:bCs/>
                <w:color w:val="000000"/>
              </w:rPr>
              <w:t>Год</w:t>
            </w:r>
            <w:r>
              <w:rPr>
                <w:rFonts w:ascii="Times New Roman" w:hAnsi="Times New Roman" w:cs="Times New Roman"/>
                <w:bCs/>
                <w:color w:val="000000"/>
                <w:lang w:val="kk-KZ"/>
              </w:rPr>
              <w:t xml:space="preserve">ы </w:t>
            </w:r>
          </w:p>
        </w:tc>
        <w:tc>
          <w:tcPr>
            <w:tcW w:w="851"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05BE60C1" w14:textId="77A79BD2" w:rsidR="000E2EF8" w:rsidRPr="000E2EF8" w:rsidRDefault="000E2EF8" w:rsidP="000E2EF8">
            <w:pPr>
              <w:spacing w:after="0" w:line="240" w:lineRule="auto"/>
              <w:ind w:left="113" w:right="282"/>
              <w:jc w:val="center"/>
              <w:rPr>
                <w:rFonts w:ascii="Times New Roman" w:hAnsi="Times New Roman" w:cs="Times New Roman"/>
                <w:bCs/>
                <w:color w:val="000000"/>
              </w:rPr>
            </w:pPr>
            <w:r w:rsidRPr="000E2EF8">
              <w:rPr>
                <w:rFonts w:ascii="Times New Roman" w:hAnsi="Times New Roman" w:cs="Times New Roman"/>
                <w:bCs/>
                <w:color w:val="000000"/>
              </w:rPr>
              <w:t>Всего</w:t>
            </w:r>
          </w:p>
        </w:tc>
        <w:tc>
          <w:tcPr>
            <w:tcW w:w="1701" w:type="dxa"/>
            <w:gridSpan w:val="2"/>
            <w:tcBorders>
              <w:top w:val="single" w:sz="8" w:space="0" w:color="auto"/>
              <w:left w:val="nil"/>
              <w:bottom w:val="single" w:sz="8" w:space="0" w:color="auto"/>
              <w:right w:val="single" w:sz="8" w:space="0" w:color="000000"/>
            </w:tcBorders>
            <w:vAlign w:val="center"/>
            <w:hideMark/>
          </w:tcPr>
          <w:p w14:paraId="73928940" w14:textId="1165BBCA" w:rsidR="000E2EF8" w:rsidRPr="000E2EF8" w:rsidRDefault="000E2EF8" w:rsidP="000E2EF8">
            <w:pPr>
              <w:spacing w:after="0" w:line="240" w:lineRule="auto"/>
              <w:ind w:right="282"/>
              <w:jc w:val="center"/>
              <w:rPr>
                <w:rFonts w:ascii="Times New Roman" w:hAnsi="Times New Roman" w:cs="Times New Roman"/>
                <w:bCs/>
                <w:color w:val="000000"/>
              </w:rPr>
            </w:pPr>
            <w:r w:rsidRPr="000E2EF8">
              <w:rPr>
                <w:rFonts w:ascii="Times New Roman" w:hAnsi="Times New Roman" w:cs="Times New Roman"/>
                <w:bCs/>
                <w:color w:val="000000"/>
              </w:rPr>
              <w:t>По территор. признаку</w:t>
            </w:r>
          </w:p>
        </w:tc>
        <w:tc>
          <w:tcPr>
            <w:tcW w:w="1842" w:type="dxa"/>
            <w:gridSpan w:val="2"/>
            <w:tcBorders>
              <w:top w:val="single" w:sz="8" w:space="0" w:color="auto"/>
              <w:left w:val="nil"/>
              <w:bottom w:val="single" w:sz="8" w:space="0" w:color="auto"/>
              <w:right w:val="single" w:sz="8" w:space="0" w:color="000000"/>
            </w:tcBorders>
            <w:vAlign w:val="center"/>
            <w:hideMark/>
          </w:tcPr>
          <w:p w14:paraId="57A864D8" w14:textId="22C25D85" w:rsidR="000E2EF8" w:rsidRPr="000E2EF8" w:rsidRDefault="000E2EF8" w:rsidP="000E2EF8">
            <w:pPr>
              <w:spacing w:after="0" w:line="240" w:lineRule="auto"/>
              <w:ind w:right="282"/>
              <w:jc w:val="center"/>
              <w:rPr>
                <w:rFonts w:ascii="Times New Roman" w:hAnsi="Times New Roman" w:cs="Times New Roman"/>
                <w:bCs/>
                <w:color w:val="000000"/>
              </w:rPr>
            </w:pPr>
            <w:r w:rsidRPr="000E2EF8">
              <w:rPr>
                <w:rFonts w:ascii="Times New Roman" w:hAnsi="Times New Roman" w:cs="Times New Roman"/>
                <w:bCs/>
                <w:color w:val="000000"/>
              </w:rPr>
              <w:t>По языкам обучения</w:t>
            </w:r>
          </w:p>
        </w:tc>
        <w:tc>
          <w:tcPr>
            <w:tcW w:w="1701" w:type="dxa"/>
            <w:gridSpan w:val="2"/>
            <w:tcBorders>
              <w:top w:val="single" w:sz="8" w:space="0" w:color="auto"/>
              <w:left w:val="nil"/>
              <w:bottom w:val="single" w:sz="8" w:space="0" w:color="auto"/>
              <w:right w:val="single" w:sz="8" w:space="0" w:color="000000"/>
            </w:tcBorders>
            <w:vAlign w:val="center"/>
            <w:hideMark/>
          </w:tcPr>
          <w:p w14:paraId="72319166" w14:textId="7C7D04E7" w:rsidR="000E2EF8" w:rsidRPr="000E2EF8" w:rsidRDefault="000E2EF8" w:rsidP="000E2EF8">
            <w:pPr>
              <w:spacing w:after="0" w:line="240" w:lineRule="auto"/>
              <w:ind w:right="282"/>
              <w:jc w:val="center"/>
              <w:rPr>
                <w:rFonts w:ascii="Times New Roman" w:hAnsi="Times New Roman" w:cs="Times New Roman"/>
                <w:bCs/>
                <w:color w:val="000000"/>
              </w:rPr>
            </w:pPr>
            <w:r w:rsidRPr="000E2EF8">
              <w:rPr>
                <w:rFonts w:ascii="Times New Roman" w:hAnsi="Times New Roman" w:cs="Times New Roman"/>
                <w:bCs/>
                <w:color w:val="000000"/>
              </w:rPr>
              <w:t>По гендерному признаку</w:t>
            </w:r>
          </w:p>
        </w:tc>
        <w:tc>
          <w:tcPr>
            <w:tcW w:w="2623" w:type="dxa"/>
            <w:gridSpan w:val="3"/>
            <w:tcBorders>
              <w:top w:val="single" w:sz="8" w:space="0" w:color="auto"/>
              <w:left w:val="nil"/>
              <w:bottom w:val="single" w:sz="8" w:space="0" w:color="auto"/>
              <w:right w:val="single" w:sz="8" w:space="0" w:color="000000"/>
            </w:tcBorders>
            <w:vAlign w:val="center"/>
            <w:hideMark/>
          </w:tcPr>
          <w:p w14:paraId="72A3FB93" w14:textId="12BD2323" w:rsidR="000E2EF8" w:rsidRPr="000E2EF8" w:rsidRDefault="000E2EF8" w:rsidP="000E2EF8">
            <w:pPr>
              <w:spacing w:after="0" w:line="240" w:lineRule="auto"/>
              <w:ind w:right="282"/>
              <w:jc w:val="center"/>
              <w:rPr>
                <w:rFonts w:ascii="Times New Roman" w:hAnsi="Times New Roman" w:cs="Times New Roman"/>
                <w:bCs/>
                <w:color w:val="000000"/>
              </w:rPr>
            </w:pPr>
            <w:r w:rsidRPr="000E2EF8">
              <w:rPr>
                <w:rFonts w:ascii="Times New Roman" w:hAnsi="Times New Roman" w:cs="Times New Roman"/>
                <w:bCs/>
                <w:color w:val="000000"/>
              </w:rPr>
              <w:t>По административ</w:t>
            </w:r>
            <w:r>
              <w:rPr>
                <w:rFonts w:ascii="Times New Roman" w:hAnsi="Times New Roman" w:cs="Times New Roman"/>
                <w:bCs/>
                <w:color w:val="000000"/>
                <w:lang w:val="kk-KZ"/>
              </w:rPr>
              <w:t xml:space="preserve"> </w:t>
            </w:r>
            <w:r w:rsidRPr="000E2EF8">
              <w:rPr>
                <w:rFonts w:ascii="Times New Roman" w:hAnsi="Times New Roman" w:cs="Times New Roman"/>
                <w:bCs/>
                <w:color w:val="000000"/>
              </w:rPr>
              <w:t>ному стажу</w:t>
            </w:r>
          </w:p>
        </w:tc>
      </w:tr>
      <w:tr w:rsidR="000E2EF8" w:rsidRPr="000E2EF8" w14:paraId="7CD0CF25" w14:textId="77777777" w:rsidTr="000E2EF8">
        <w:trPr>
          <w:trHeight w:val="1451"/>
          <w:jc w:val="center"/>
        </w:trPr>
        <w:tc>
          <w:tcPr>
            <w:tcW w:w="851" w:type="dxa"/>
            <w:vMerge/>
            <w:tcBorders>
              <w:left w:val="single" w:sz="8" w:space="0" w:color="auto"/>
              <w:bottom w:val="single" w:sz="8" w:space="0" w:color="000000"/>
              <w:right w:val="single" w:sz="8" w:space="0" w:color="auto"/>
            </w:tcBorders>
            <w:vAlign w:val="center"/>
            <w:hideMark/>
          </w:tcPr>
          <w:p w14:paraId="0024FF03" w14:textId="77777777" w:rsidR="000E2EF8" w:rsidRPr="000E2EF8" w:rsidRDefault="000E2EF8" w:rsidP="000E2EF8">
            <w:pPr>
              <w:spacing w:after="0" w:line="240" w:lineRule="auto"/>
              <w:ind w:right="282"/>
              <w:rPr>
                <w:rFonts w:ascii="Times New Roman" w:hAnsi="Times New Roman" w:cs="Times New Roman"/>
                <w:bCs/>
                <w:color w:val="00000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2657B928" w14:textId="77777777" w:rsidR="000E2EF8" w:rsidRPr="000E2EF8" w:rsidRDefault="000E2EF8" w:rsidP="000E2EF8">
            <w:pPr>
              <w:spacing w:after="0" w:line="240" w:lineRule="auto"/>
              <w:ind w:right="282"/>
              <w:rPr>
                <w:rFonts w:ascii="Times New Roman" w:hAnsi="Times New Roman" w:cs="Times New Roman"/>
                <w:bCs/>
                <w:color w:val="000000"/>
              </w:rPr>
            </w:pPr>
          </w:p>
        </w:tc>
        <w:tc>
          <w:tcPr>
            <w:tcW w:w="850" w:type="dxa"/>
            <w:tcBorders>
              <w:top w:val="nil"/>
              <w:left w:val="nil"/>
              <w:bottom w:val="single" w:sz="8" w:space="0" w:color="auto"/>
              <w:right w:val="single" w:sz="8" w:space="0" w:color="auto"/>
            </w:tcBorders>
            <w:textDirection w:val="btLr"/>
            <w:vAlign w:val="center"/>
            <w:hideMark/>
          </w:tcPr>
          <w:p w14:paraId="0E670DAD"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город </w:t>
            </w:r>
          </w:p>
        </w:tc>
        <w:tc>
          <w:tcPr>
            <w:tcW w:w="851" w:type="dxa"/>
            <w:tcBorders>
              <w:top w:val="nil"/>
              <w:left w:val="nil"/>
              <w:bottom w:val="single" w:sz="8" w:space="0" w:color="auto"/>
              <w:right w:val="single" w:sz="8" w:space="0" w:color="auto"/>
            </w:tcBorders>
            <w:textDirection w:val="btLr"/>
            <w:vAlign w:val="center"/>
            <w:hideMark/>
          </w:tcPr>
          <w:p w14:paraId="2284550E"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село </w:t>
            </w:r>
          </w:p>
        </w:tc>
        <w:tc>
          <w:tcPr>
            <w:tcW w:w="992" w:type="dxa"/>
            <w:tcBorders>
              <w:top w:val="nil"/>
              <w:left w:val="nil"/>
              <w:bottom w:val="single" w:sz="8" w:space="0" w:color="auto"/>
              <w:right w:val="single" w:sz="8" w:space="0" w:color="auto"/>
            </w:tcBorders>
            <w:textDirection w:val="btLr"/>
            <w:vAlign w:val="center"/>
            <w:hideMark/>
          </w:tcPr>
          <w:p w14:paraId="49BFBE32"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на гос. языке </w:t>
            </w:r>
          </w:p>
        </w:tc>
        <w:tc>
          <w:tcPr>
            <w:tcW w:w="850" w:type="dxa"/>
            <w:tcBorders>
              <w:top w:val="nil"/>
              <w:left w:val="nil"/>
              <w:bottom w:val="single" w:sz="8" w:space="0" w:color="auto"/>
              <w:right w:val="single" w:sz="8" w:space="0" w:color="auto"/>
            </w:tcBorders>
            <w:textDirection w:val="btLr"/>
            <w:vAlign w:val="center"/>
            <w:hideMark/>
          </w:tcPr>
          <w:p w14:paraId="5BF06246"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на др.языках</w:t>
            </w:r>
          </w:p>
        </w:tc>
        <w:tc>
          <w:tcPr>
            <w:tcW w:w="851" w:type="dxa"/>
            <w:tcBorders>
              <w:top w:val="nil"/>
              <w:left w:val="nil"/>
              <w:bottom w:val="single" w:sz="8" w:space="0" w:color="auto"/>
              <w:right w:val="single" w:sz="8" w:space="0" w:color="auto"/>
            </w:tcBorders>
            <w:textDirection w:val="btLr"/>
            <w:vAlign w:val="center"/>
            <w:hideMark/>
          </w:tcPr>
          <w:p w14:paraId="2FF6F6AA"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муж </w:t>
            </w:r>
          </w:p>
        </w:tc>
        <w:tc>
          <w:tcPr>
            <w:tcW w:w="850" w:type="dxa"/>
            <w:tcBorders>
              <w:top w:val="nil"/>
              <w:left w:val="nil"/>
              <w:bottom w:val="single" w:sz="8" w:space="0" w:color="auto"/>
              <w:right w:val="single" w:sz="8" w:space="0" w:color="auto"/>
            </w:tcBorders>
            <w:textDirection w:val="btLr"/>
            <w:vAlign w:val="center"/>
            <w:hideMark/>
          </w:tcPr>
          <w:p w14:paraId="3061AC6E"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женс </w:t>
            </w:r>
          </w:p>
        </w:tc>
        <w:tc>
          <w:tcPr>
            <w:tcW w:w="851" w:type="dxa"/>
            <w:tcBorders>
              <w:top w:val="nil"/>
              <w:left w:val="nil"/>
              <w:bottom w:val="single" w:sz="8" w:space="0" w:color="auto"/>
              <w:right w:val="single" w:sz="8" w:space="0" w:color="auto"/>
            </w:tcBorders>
            <w:textDirection w:val="btLr"/>
            <w:vAlign w:val="center"/>
            <w:hideMark/>
          </w:tcPr>
          <w:p w14:paraId="2E20B52E"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до 3-х лет </w:t>
            </w:r>
          </w:p>
        </w:tc>
        <w:tc>
          <w:tcPr>
            <w:tcW w:w="850" w:type="dxa"/>
            <w:tcBorders>
              <w:top w:val="nil"/>
              <w:left w:val="nil"/>
              <w:bottom w:val="single" w:sz="8" w:space="0" w:color="auto"/>
              <w:right w:val="single" w:sz="8" w:space="0" w:color="auto"/>
            </w:tcBorders>
            <w:textDirection w:val="btLr"/>
            <w:vAlign w:val="center"/>
            <w:hideMark/>
          </w:tcPr>
          <w:p w14:paraId="37D3688C"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от 3 до 10 лет </w:t>
            </w:r>
          </w:p>
        </w:tc>
        <w:tc>
          <w:tcPr>
            <w:tcW w:w="922" w:type="dxa"/>
            <w:tcBorders>
              <w:top w:val="nil"/>
              <w:left w:val="nil"/>
              <w:bottom w:val="single" w:sz="8" w:space="0" w:color="auto"/>
              <w:right w:val="single" w:sz="8" w:space="0" w:color="auto"/>
            </w:tcBorders>
            <w:textDirection w:val="btLr"/>
            <w:vAlign w:val="center"/>
            <w:hideMark/>
          </w:tcPr>
          <w:p w14:paraId="445E9D99" w14:textId="77777777" w:rsidR="000E2EF8" w:rsidRPr="000E2EF8" w:rsidRDefault="000E2EF8" w:rsidP="000E2EF8">
            <w:pPr>
              <w:spacing w:after="0" w:line="240" w:lineRule="auto"/>
              <w:ind w:right="282"/>
              <w:jc w:val="center"/>
              <w:rPr>
                <w:rFonts w:ascii="Times New Roman" w:hAnsi="Times New Roman" w:cs="Times New Roman"/>
                <w:color w:val="000000"/>
              </w:rPr>
            </w:pPr>
            <w:r w:rsidRPr="000E2EF8">
              <w:rPr>
                <w:rFonts w:ascii="Times New Roman" w:hAnsi="Times New Roman" w:cs="Times New Roman"/>
                <w:color w:val="000000"/>
              </w:rPr>
              <w:t xml:space="preserve">свыше 10 лет </w:t>
            </w:r>
          </w:p>
        </w:tc>
      </w:tr>
      <w:tr w:rsidR="000E2EF8" w:rsidRPr="000E2EF8" w14:paraId="61F00DE1" w14:textId="77777777" w:rsidTr="000E2EF8">
        <w:trPr>
          <w:trHeight w:val="330"/>
          <w:jc w:val="center"/>
        </w:trPr>
        <w:tc>
          <w:tcPr>
            <w:tcW w:w="851" w:type="dxa"/>
            <w:tcBorders>
              <w:top w:val="single" w:sz="8" w:space="0" w:color="auto"/>
              <w:left w:val="single" w:sz="8" w:space="0" w:color="auto"/>
              <w:bottom w:val="single" w:sz="8" w:space="0" w:color="auto"/>
              <w:right w:val="single" w:sz="8" w:space="0" w:color="000000"/>
            </w:tcBorders>
            <w:vAlign w:val="center"/>
            <w:hideMark/>
          </w:tcPr>
          <w:p w14:paraId="71A7B31A" w14:textId="77777777" w:rsidR="000E2EF8" w:rsidRPr="000E2EF8" w:rsidRDefault="000E2EF8" w:rsidP="000E2EF8">
            <w:pPr>
              <w:spacing w:after="0" w:line="240" w:lineRule="auto"/>
              <w:ind w:right="-83"/>
              <w:jc w:val="center"/>
              <w:rPr>
                <w:rFonts w:ascii="Times New Roman" w:hAnsi="Times New Roman" w:cs="Times New Roman"/>
                <w:color w:val="000000"/>
              </w:rPr>
            </w:pPr>
            <w:r w:rsidRPr="000E2EF8">
              <w:rPr>
                <w:rFonts w:ascii="Times New Roman" w:hAnsi="Times New Roman" w:cs="Times New Roman"/>
                <w:color w:val="000000"/>
              </w:rPr>
              <w:t>2021</w:t>
            </w:r>
          </w:p>
        </w:tc>
        <w:tc>
          <w:tcPr>
            <w:tcW w:w="851" w:type="dxa"/>
            <w:tcBorders>
              <w:top w:val="nil"/>
              <w:left w:val="nil"/>
              <w:bottom w:val="single" w:sz="8" w:space="0" w:color="auto"/>
              <w:right w:val="single" w:sz="8" w:space="0" w:color="auto"/>
            </w:tcBorders>
            <w:vAlign w:val="center"/>
            <w:hideMark/>
          </w:tcPr>
          <w:p w14:paraId="498EE59B" w14:textId="77777777" w:rsidR="000E2EF8" w:rsidRPr="000E2EF8" w:rsidRDefault="000E2EF8" w:rsidP="000E2EF8">
            <w:pPr>
              <w:spacing w:after="0" w:line="240" w:lineRule="auto"/>
              <w:ind w:right="-83"/>
              <w:jc w:val="center"/>
              <w:rPr>
                <w:rFonts w:ascii="Times New Roman" w:hAnsi="Times New Roman" w:cs="Times New Roman"/>
                <w:color w:val="000000"/>
              </w:rPr>
            </w:pPr>
            <w:r w:rsidRPr="000E2EF8">
              <w:rPr>
                <w:rFonts w:ascii="Times New Roman" w:hAnsi="Times New Roman" w:cs="Times New Roman"/>
                <w:color w:val="000000"/>
              </w:rPr>
              <w:t>756</w:t>
            </w:r>
          </w:p>
        </w:tc>
        <w:tc>
          <w:tcPr>
            <w:tcW w:w="850" w:type="dxa"/>
            <w:tcBorders>
              <w:top w:val="nil"/>
              <w:left w:val="nil"/>
              <w:bottom w:val="single" w:sz="8" w:space="0" w:color="auto"/>
              <w:right w:val="single" w:sz="8" w:space="0" w:color="auto"/>
            </w:tcBorders>
            <w:vAlign w:val="center"/>
            <w:hideMark/>
          </w:tcPr>
          <w:p w14:paraId="0A0B3A36"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402</w:t>
            </w:r>
          </w:p>
        </w:tc>
        <w:tc>
          <w:tcPr>
            <w:tcW w:w="851" w:type="dxa"/>
            <w:tcBorders>
              <w:top w:val="nil"/>
              <w:left w:val="nil"/>
              <w:bottom w:val="single" w:sz="8" w:space="0" w:color="auto"/>
              <w:right w:val="single" w:sz="8" w:space="0" w:color="auto"/>
            </w:tcBorders>
            <w:vAlign w:val="center"/>
            <w:hideMark/>
          </w:tcPr>
          <w:p w14:paraId="6BC4E75B"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354</w:t>
            </w:r>
          </w:p>
        </w:tc>
        <w:tc>
          <w:tcPr>
            <w:tcW w:w="992" w:type="dxa"/>
            <w:tcBorders>
              <w:top w:val="nil"/>
              <w:left w:val="nil"/>
              <w:bottom w:val="single" w:sz="8" w:space="0" w:color="auto"/>
              <w:right w:val="single" w:sz="8" w:space="0" w:color="auto"/>
            </w:tcBorders>
            <w:vAlign w:val="center"/>
            <w:hideMark/>
          </w:tcPr>
          <w:p w14:paraId="7BEC81AB"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618</w:t>
            </w:r>
          </w:p>
        </w:tc>
        <w:tc>
          <w:tcPr>
            <w:tcW w:w="850" w:type="dxa"/>
            <w:tcBorders>
              <w:top w:val="nil"/>
              <w:left w:val="nil"/>
              <w:bottom w:val="single" w:sz="8" w:space="0" w:color="auto"/>
              <w:right w:val="single" w:sz="8" w:space="0" w:color="auto"/>
            </w:tcBorders>
            <w:vAlign w:val="center"/>
            <w:hideMark/>
          </w:tcPr>
          <w:p w14:paraId="3B3787D0"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138</w:t>
            </w:r>
          </w:p>
        </w:tc>
        <w:tc>
          <w:tcPr>
            <w:tcW w:w="851" w:type="dxa"/>
            <w:tcBorders>
              <w:top w:val="nil"/>
              <w:left w:val="nil"/>
              <w:bottom w:val="single" w:sz="8" w:space="0" w:color="auto"/>
              <w:right w:val="single" w:sz="8" w:space="0" w:color="auto"/>
            </w:tcBorders>
            <w:vAlign w:val="center"/>
            <w:hideMark/>
          </w:tcPr>
          <w:p w14:paraId="5C6218CB"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87</w:t>
            </w:r>
          </w:p>
        </w:tc>
        <w:tc>
          <w:tcPr>
            <w:tcW w:w="850" w:type="dxa"/>
            <w:tcBorders>
              <w:top w:val="nil"/>
              <w:left w:val="nil"/>
              <w:bottom w:val="single" w:sz="8" w:space="0" w:color="auto"/>
              <w:right w:val="single" w:sz="8" w:space="0" w:color="auto"/>
            </w:tcBorders>
            <w:vAlign w:val="center"/>
            <w:hideMark/>
          </w:tcPr>
          <w:p w14:paraId="3A5E029B"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669</w:t>
            </w:r>
          </w:p>
        </w:tc>
        <w:tc>
          <w:tcPr>
            <w:tcW w:w="851" w:type="dxa"/>
            <w:tcBorders>
              <w:top w:val="nil"/>
              <w:left w:val="nil"/>
              <w:bottom w:val="single" w:sz="8" w:space="0" w:color="auto"/>
              <w:right w:val="single" w:sz="8" w:space="0" w:color="auto"/>
            </w:tcBorders>
            <w:vAlign w:val="center"/>
            <w:hideMark/>
          </w:tcPr>
          <w:p w14:paraId="4396CC80"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118</w:t>
            </w:r>
          </w:p>
        </w:tc>
        <w:tc>
          <w:tcPr>
            <w:tcW w:w="850" w:type="dxa"/>
            <w:tcBorders>
              <w:top w:val="nil"/>
              <w:left w:val="nil"/>
              <w:bottom w:val="single" w:sz="8" w:space="0" w:color="auto"/>
              <w:right w:val="single" w:sz="8" w:space="0" w:color="auto"/>
            </w:tcBorders>
            <w:vAlign w:val="center"/>
            <w:hideMark/>
          </w:tcPr>
          <w:p w14:paraId="0B301C53"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402</w:t>
            </w:r>
          </w:p>
        </w:tc>
        <w:tc>
          <w:tcPr>
            <w:tcW w:w="922" w:type="dxa"/>
            <w:tcBorders>
              <w:top w:val="nil"/>
              <w:left w:val="nil"/>
              <w:bottom w:val="single" w:sz="8" w:space="0" w:color="auto"/>
              <w:right w:val="single" w:sz="8" w:space="0" w:color="auto"/>
            </w:tcBorders>
            <w:vAlign w:val="center"/>
            <w:hideMark/>
          </w:tcPr>
          <w:p w14:paraId="4FBB5D1D"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236</w:t>
            </w:r>
          </w:p>
        </w:tc>
      </w:tr>
      <w:tr w:rsidR="000E2EF8" w:rsidRPr="000E2EF8" w14:paraId="54738253" w14:textId="77777777" w:rsidTr="000E2EF8">
        <w:trPr>
          <w:trHeight w:val="330"/>
          <w:jc w:val="center"/>
        </w:trPr>
        <w:tc>
          <w:tcPr>
            <w:tcW w:w="851" w:type="dxa"/>
            <w:tcBorders>
              <w:top w:val="nil"/>
              <w:left w:val="single" w:sz="8" w:space="0" w:color="auto"/>
              <w:bottom w:val="single" w:sz="8" w:space="0" w:color="auto"/>
              <w:right w:val="single" w:sz="8" w:space="0" w:color="auto"/>
            </w:tcBorders>
            <w:vAlign w:val="center"/>
            <w:hideMark/>
          </w:tcPr>
          <w:p w14:paraId="3A66F63E" w14:textId="77777777" w:rsidR="000E2EF8" w:rsidRPr="000E2EF8" w:rsidRDefault="000E2EF8" w:rsidP="000E2EF8">
            <w:pPr>
              <w:spacing w:after="0" w:line="240" w:lineRule="auto"/>
              <w:ind w:right="-83"/>
              <w:rPr>
                <w:rFonts w:ascii="Times New Roman" w:hAnsi="Times New Roman" w:cs="Times New Roman"/>
                <w:color w:val="000000"/>
              </w:rPr>
            </w:pPr>
            <w:r w:rsidRPr="000E2EF8">
              <w:rPr>
                <w:rFonts w:ascii="Times New Roman" w:hAnsi="Times New Roman" w:cs="Times New Roman"/>
                <w:color w:val="000000"/>
              </w:rPr>
              <w:t>2024</w:t>
            </w:r>
          </w:p>
        </w:tc>
        <w:tc>
          <w:tcPr>
            <w:tcW w:w="851" w:type="dxa"/>
            <w:tcBorders>
              <w:top w:val="nil"/>
              <w:left w:val="nil"/>
              <w:bottom w:val="single" w:sz="8" w:space="0" w:color="auto"/>
              <w:right w:val="single" w:sz="8" w:space="0" w:color="auto"/>
            </w:tcBorders>
            <w:vAlign w:val="center"/>
            <w:hideMark/>
          </w:tcPr>
          <w:p w14:paraId="1B018690" w14:textId="77777777" w:rsidR="000E2EF8" w:rsidRPr="000E2EF8" w:rsidRDefault="000E2EF8" w:rsidP="000E2EF8">
            <w:pPr>
              <w:spacing w:after="0" w:line="240" w:lineRule="auto"/>
              <w:ind w:right="-83"/>
              <w:jc w:val="center"/>
              <w:rPr>
                <w:rFonts w:ascii="Times New Roman" w:hAnsi="Times New Roman" w:cs="Times New Roman"/>
                <w:color w:val="000000"/>
              </w:rPr>
            </w:pPr>
            <w:r w:rsidRPr="000E2EF8">
              <w:rPr>
                <w:rFonts w:ascii="Times New Roman" w:hAnsi="Times New Roman" w:cs="Times New Roman"/>
                <w:color w:val="000000"/>
              </w:rPr>
              <w:t>756</w:t>
            </w:r>
          </w:p>
        </w:tc>
        <w:tc>
          <w:tcPr>
            <w:tcW w:w="850" w:type="dxa"/>
            <w:tcBorders>
              <w:top w:val="nil"/>
              <w:left w:val="nil"/>
              <w:bottom w:val="single" w:sz="8" w:space="0" w:color="auto"/>
              <w:right w:val="single" w:sz="8" w:space="0" w:color="auto"/>
            </w:tcBorders>
            <w:vAlign w:val="center"/>
            <w:hideMark/>
          </w:tcPr>
          <w:p w14:paraId="2493F437"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421</w:t>
            </w:r>
          </w:p>
        </w:tc>
        <w:tc>
          <w:tcPr>
            <w:tcW w:w="851" w:type="dxa"/>
            <w:tcBorders>
              <w:top w:val="nil"/>
              <w:left w:val="nil"/>
              <w:bottom w:val="single" w:sz="8" w:space="0" w:color="auto"/>
              <w:right w:val="single" w:sz="8" w:space="0" w:color="auto"/>
            </w:tcBorders>
            <w:vAlign w:val="center"/>
            <w:hideMark/>
          </w:tcPr>
          <w:p w14:paraId="5B0CBAC5"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340</w:t>
            </w:r>
          </w:p>
        </w:tc>
        <w:tc>
          <w:tcPr>
            <w:tcW w:w="992" w:type="dxa"/>
            <w:tcBorders>
              <w:top w:val="nil"/>
              <w:left w:val="nil"/>
              <w:bottom w:val="single" w:sz="8" w:space="0" w:color="auto"/>
              <w:right w:val="single" w:sz="8" w:space="0" w:color="auto"/>
            </w:tcBorders>
            <w:vAlign w:val="center"/>
            <w:hideMark/>
          </w:tcPr>
          <w:p w14:paraId="1265FAC6"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572</w:t>
            </w:r>
          </w:p>
        </w:tc>
        <w:tc>
          <w:tcPr>
            <w:tcW w:w="850" w:type="dxa"/>
            <w:tcBorders>
              <w:top w:val="nil"/>
              <w:left w:val="nil"/>
              <w:bottom w:val="single" w:sz="8" w:space="0" w:color="auto"/>
              <w:right w:val="single" w:sz="8" w:space="0" w:color="auto"/>
            </w:tcBorders>
            <w:vAlign w:val="center"/>
            <w:hideMark/>
          </w:tcPr>
          <w:p w14:paraId="6D524449"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184</w:t>
            </w:r>
          </w:p>
        </w:tc>
        <w:tc>
          <w:tcPr>
            <w:tcW w:w="851" w:type="dxa"/>
            <w:tcBorders>
              <w:top w:val="nil"/>
              <w:left w:val="nil"/>
              <w:bottom w:val="single" w:sz="8" w:space="0" w:color="auto"/>
              <w:right w:val="single" w:sz="8" w:space="0" w:color="auto"/>
            </w:tcBorders>
            <w:vAlign w:val="center"/>
            <w:hideMark/>
          </w:tcPr>
          <w:p w14:paraId="081293DE"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118</w:t>
            </w:r>
          </w:p>
        </w:tc>
        <w:tc>
          <w:tcPr>
            <w:tcW w:w="850" w:type="dxa"/>
            <w:tcBorders>
              <w:top w:val="nil"/>
              <w:left w:val="nil"/>
              <w:bottom w:val="single" w:sz="8" w:space="0" w:color="auto"/>
              <w:right w:val="single" w:sz="8" w:space="0" w:color="auto"/>
            </w:tcBorders>
            <w:vAlign w:val="center"/>
            <w:hideMark/>
          </w:tcPr>
          <w:p w14:paraId="4BBF5BFA"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638</w:t>
            </w:r>
          </w:p>
        </w:tc>
        <w:tc>
          <w:tcPr>
            <w:tcW w:w="851" w:type="dxa"/>
            <w:tcBorders>
              <w:top w:val="nil"/>
              <w:left w:val="nil"/>
              <w:bottom w:val="single" w:sz="8" w:space="0" w:color="auto"/>
              <w:right w:val="single" w:sz="8" w:space="0" w:color="auto"/>
            </w:tcBorders>
            <w:vAlign w:val="center"/>
            <w:hideMark/>
          </w:tcPr>
          <w:p w14:paraId="073865BB"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200</w:t>
            </w:r>
          </w:p>
        </w:tc>
        <w:tc>
          <w:tcPr>
            <w:tcW w:w="850" w:type="dxa"/>
            <w:tcBorders>
              <w:top w:val="nil"/>
              <w:left w:val="nil"/>
              <w:bottom w:val="single" w:sz="8" w:space="0" w:color="auto"/>
              <w:right w:val="single" w:sz="8" w:space="0" w:color="auto"/>
            </w:tcBorders>
            <w:vAlign w:val="center"/>
            <w:hideMark/>
          </w:tcPr>
          <w:p w14:paraId="19A37D98"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315</w:t>
            </w:r>
          </w:p>
        </w:tc>
        <w:tc>
          <w:tcPr>
            <w:tcW w:w="922" w:type="dxa"/>
            <w:tcBorders>
              <w:top w:val="nil"/>
              <w:left w:val="nil"/>
              <w:bottom w:val="single" w:sz="8" w:space="0" w:color="auto"/>
              <w:right w:val="single" w:sz="8" w:space="0" w:color="auto"/>
            </w:tcBorders>
            <w:vAlign w:val="center"/>
            <w:hideMark/>
          </w:tcPr>
          <w:p w14:paraId="3015EEB6" w14:textId="77777777" w:rsidR="000E2EF8" w:rsidRPr="000E2EF8" w:rsidRDefault="000E2EF8" w:rsidP="000E2EF8">
            <w:pPr>
              <w:spacing w:after="0" w:line="240" w:lineRule="auto"/>
              <w:ind w:right="-83"/>
              <w:jc w:val="center"/>
              <w:rPr>
                <w:rFonts w:ascii="Times New Roman" w:hAnsi="Times New Roman" w:cs="Times New Roman"/>
                <w:i/>
                <w:iCs/>
                <w:color w:val="000000"/>
              </w:rPr>
            </w:pPr>
            <w:r w:rsidRPr="000E2EF8">
              <w:rPr>
                <w:rFonts w:ascii="Times New Roman" w:hAnsi="Times New Roman" w:cs="Times New Roman"/>
                <w:i/>
                <w:iCs/>
                <w:color w:val="000000"/>
              </w:rPr>
              <w:t>241</w:t>
            </w:r>
          </w:p>
        </w:tc>
      </w:tr>
    </w:tbl>
    <w:p w14:paraId="6E5B8B8E" w14:textId="77777777" w:rsidR="000E2EF8" w:rsidRPr="00EF7DB4" w:rsidRDefault="000E2EF8" w:rsidP="000E2EF8">
      <w:pPr>
        <w:tabs>
          <w:tab w:val="left" w:pos="9214"/>
        </w:tabs>
        <w:spacing w:after="0" w:line="240" w:lineRule="auto"/>
        <w:ind w:right="282" w:firstLine="709"/>
        <w:jc w:val="both"/>
        <w:rPr>
          <w:rFonts w:ascii="Times New Roman" w:hAnsi="Times New Roman" w:cs="Times New Roman"/>
          <w:sz w:val="28"/>
          <w:szCs w:val="28"/>
        </w:rPr>
      </w:pPr>
    </w:p>
    <w:p w14:paraId="740A1901" w14:textId="77777777" w:rsidR="0095404F" w:rsidRPr="00EF7DB4" w:rsidRDefault="0095404F" w:rsidP="000E2EF8">
      <w:pPr>
        <w:tabs>
          <w:tab w:val="left" w:pos="9214"/>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На основе сравнительного анализа данных о развитии профессиональных компетенций выпускников по наблюдениям работодателей за 2021-2024 годы можно сделать следующие обобщенные выводы:</w:t>
      </w:r>
    </w:p>
    <w:p w14:paraId="426E2FCD" w14:textId="77777777" w:rsidR="0095404F" w:rsidRPr="00EF7DB4" w:rsidRDefault="0095404F" w:rsidP="00217EEB">
      <w:pPr>
        <w:pStyle w:val="a8"/>
        <w:numPr>
          <w:ilvl w:val="1"/>
          <w:numId w:val="47"/>
        </w:numPr>
        <w:tabs>
          <w:tab w:val="left" w:pos="993"/>
        </w:tabs>
        <w:spacing w:after="0" w:line="240" w:lineRule="auto"/>
        <w:ind w:left="0" w:right="-1" w:firstLine="708"/>
        <w:jc w:val="both"/>
        <w:rPr>
          <w:rFonts w:ascii="Times New Roman" w:hAnsi="Times New Roman" w:cs="Times New Roman"/>
          <w:sz w:val="28"/>
          <w:szCs w:val="28"/>
        </w:rPr>
      </w:pPr>
      <w:r w:rsidRPr="00EF7DB4">
        <w:rPr>
          <w:rFonts w:ascii="Times New Roman" w:hAnsi="Times New Roman" w:cs="Times New Roman"/>
          <w:sz w:val="28"/>
          <w:szCs w:val="28"/>
        </w:rPr>
        <w:t>Очевидна общая положительная динамика по всем показателям. За три года наблюдается устойчивый рост уровня профессиональной подготовки молодых специалистов, выпускников программ подготовки социальных педагогов.</w:t>
      </w:r>
    </w:p>
    <w:p w14:paraId="20396F11" w14:textId="77777777" w:rsidR="0095404F" w:rsidRPr="00EF7DB4" w:rsidRDefault="0095404F" w:rsidP="000E2EF8">
      <w:pPr>
        <w:pStyle w:val="a8"/>
        <w:numPr>
          <w:ilvl w:val="1"/>
          <w:numId w:val="47"/>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Во всех 24 компетенциях увеличилось количество высоких оценок («5» и «4») и одновременно сократилось число низких («2» и «1»). Это указывает на положительную динамику профессионального развития специалистов, повышение качества их подготовки и устойчивую направленность на совершенствование ключевых навыков. Для формирования целостной картины рассмотрим более детально. Анализ изменений по 24 профессиональным компетенциям за 2021–2024 годы с процентным приростом (рисунок 6 – Сравнительные показатели удовлетворенности работодателей). Разница между показателями двух лет между 13-ю из 24- компетенций составляет от 19 до 23%. По итогам диагностики 2024 года количество оценок «2» и «1» намного меньше, что подтверждает положительный результат реализации экспериментальной программы поддержки вузов в повышении качества образовательных программ подготовки социальных педагогов, разработанной в 2021 году для реализации до декабря 2024 года.</w:t>
      </w:r>
    </w:p>
    <w:p w14:paraId="5666B292" w14:textId="77777777" w:rsidR="0095404F" w:rsidRPr="00EF7DB4" w:rsidRDefault="0095404F" w:rsidP="00217EEB">
      <w:pPr>
        <w:pStyle w:val="a8"/>
        <w:numPr>
          <w:ilvl w:val="1"/>
          <w:numId w:val="47"/>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Наряду с высокими результатами, выявленными по итогам диагностики удовлетворенности, есть компетенции, по которым определены умеренные изменения.</w:t>
      </w:r>
    </w:p>
    <w:p w14:paraId="3CDD6B3F" w14:textId="77777777" w:rsidR="0095404F" w:rsidRPr="00EF7DB4" w:rsidRDefault="0095404F" w:rsidP="000E2EF8">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Все компетенции относятся, как к когнитивным, так и метакогнитивным способностям, демонстрирующим профессионализм молодых педагогов в области логики,  принятия решений на основе фактов, в том числе  способности самостоятельного приобретения новых знаний (выше предыдущего показателя на 12.2%), генерация новых идей и решений (прирост +16.6%), знания по другим смежным областям (прирост +16.5%), аналитическое мышление (выше на 13.8%), составление отчетов и справок в рамках профессиональной деятельности (вырос на 18.3%), Критическое осмысление идей (прирост +17.0%.) а также степень сформированности мягких навыков коммуникации (выше предыдущего показателя на 14.8%). </w:t>
      </w:r>
    </w:p>
    <w:p w14:paraId="1568326C" w14:textId="77777777" w:rsidR="0095404F" w:rsidRPr="00EF7DB4" w:rsidRDefault="0095404F" w:rsidP="0095404F">
      <w:pPr>
        <w:tabs>
          <w:tab w:val="left" w:pos="9214"/>
        </w:tabs>
        <w:spacing w:after="0" w:line="240" w:lineRule="auto"/>
        <w:ind w:right="282" w:firstLine="709"/>
        <w:jc w:val="both"/>
        <w:rPr>
          <w:rFonts w:ascii="Times New Roman" w:hAnsi="Times New Roman" w:cs="Times New Roman"/>
          <w:sz w:val="28"/>
          <w:szCs w:val="28"/>
        </w:rPr>
      </w:pPr>
    </w:p>
    <w:p w14:paraId="5963073D" w14:textId="77777777" w:rsidR="0095404F" w:rsidRPr="00EF7DB4" w:rsidRDefault="0095404F" w:rsidP="000E2EF8">
      <w:pPr>
        <w:tabs>
          <w:tab w:val="left" w:pos="9214"/>
        </w:tabs>
        <w:spacing w:after="0" w:line="240" w:lineRule="auto"/>
        <w:ind w:right="-1"/>
        <w:jc w:val="center"/>
        <w:rPr>
          <w:rFonts w:ascii="Times New Roman" w:hAnsi="Times New Roman" w:cs="Times New Roman"/>
          <w:sz w:val="28"/>
          <w:szCs w:val="28"/>
        </w:rPr>
      </w:pPr>
      <w:r w:rsidRPr="00EF7DB4">
        <w:rPr>
          <w:rFonts w:ascii="Times New Roman" w:hAnsi="Times New Roman" w:cs="Times New Roman"/>
          <w:noProof/>
          <w:lang w:eastAsia="ru-RU"/>
        </w:rPr>
        <w:drawing>
          <wp:inline distT="0" distB="0" distL="0" distR="0" wp14:anchorId="70D59487" wp14:editId="7E650F75">
            <wp:extent cx="5709920" cy="3075305"/>
            <wp:effectExtent l="0" t="0" r="5080" b="0"/>
            <wp:docPr id="51924999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082A52-A546-6C74-5CA0-3FEDC2316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199D3B" w14:textId="77777777" w:rsidR="0095404F" w:rsidRPr="000E2EF8" w:rsidRDefault="0095404F" w:rsidP="000E2EF8">
      <w:pPr>
        <w:pStyle w:val="af3"/>
        <w:spacing w:after="0"/>
        <w:ind w:right="284"/>
        <w:jc w:val="center"/>
        <w:rPr>
          <w:rFonts w:ascii="Times New Roman" w:hAnsi="Times New Roman" w:cs="Times New Roman"/>
          <w:i w:val="0"/>
          <w:iCs w:val="0"/>
          <w:color w:val="0D0D0D" w:themeColor="text1" w:themeTint="F2"/>
          <w:sz w:val="16"/>
          <w:szCs w:val="16"/>
        </w:rPr>
      </w:pPr>
    </w:p>
    <w:p w14:paraId="3CB1B3C1" w14:textId="77777777" w:rsidR="0095404F" w:rsidRPr="00EF7DB4" w:rsidRDefault="0095404F" w:rsidP="000E2EF8">
      <w:pPr>
        <w:pStyle w:val="af3"/>
        <w:spacing w:after="0"/>
        <w:ind w:right="284"/>
        <w:jc w:val="center"/>
        <w:rPr>
          <w:rStyle w:val="normaltextrun"/>
          <w:rFonts w:ascii="Times New Roman" w:hAnsi="Times New Roman" w:cs="Times New Roman"/>
          <w:i w:val="0"/>
          <w:iCs w:val="0"/>
          <w:color w:val="0D0D0D" w:themeColor="text1" w:themeTint="F2"/>
          <w:sz w:val="28"/>
          <w:szCs w:val="28"/>
        </w:rPr>
      </w:pPr>
      <w:r w:rsidRPr="00EF7DB4">
        <w:rPr>
          <w:rFonts w:ascii="Times New Roman" w:hAnsi="Times New Roman" w:cs="Times New Roman"/>
          <w:i w:val="0"/>
          <w:iCs w:val="0"/>
          <w:color w:val="0D0D0D" w:themeColor="text1" w:themeTint="F2"/>
          <w:sz w:val="28"/>
          <w:szCs w:val="28"/>
        </w:rPr>
        <w:t xml:space="preserve">Рисунок 6 – </w:t>
      </w:r>
      <w:r w:rsidRPr="00EF7DB4">
        <w:rPr>
          <w:rStyle w:val="normaltextrun"/>
          <w:rFonts w:ascii="Times New Roman" w:hAnsi="Times New Roman" w:cs="Times New Roman"/>
          <w:i w:val="0"/>
          <w:iCs w:val="0"/>
          <w:color w:val="0D0D0D" w:themeColor="text1" w:themeTint="F2"/>
          <w:sz w:val="28"/>
          <w:szCs w:val="28"/>
        </w:rPr>
        <w:t xml:space="preserve">Сравнительные показатели удовлетворенности работодателей уровнем </w:t>
      </w:r>
      <w:r w:rsidRPr="00EF7DB4">
        <w:rPr>
          <w:rFonts w:ascii="Times New Roman" w:hAnsi="Times New Roman" w:cs="Times New Roman"/>
          <w:i w:val="0"/>
          <w:iCs w:val="0"/>
          <w:color w:val="auto"/>
          <w:kern w:val="0"/>
          <w:sz w:val="28"/>
          <w:szCs w:val="28"/>
        </w:rPr>
        <w:t>коммуникативной и этической компетентности выпускников</w:t>
      </w:r>
    </w:p>
    <w:p w14:paraId="2BDFC9E8" w14:textId="77777777" w:rsidR="000E2EF8" w:rsidRDefault="000E2EF8" w:rsidP="000E2EF8">
      <w:pPr>
        <w:spacing w:after="0" w:line="240" w:lineRule="auto"/>
        <w:ind w:right="284" w:firstLine="709"/>
        <w:jc w:val="both"/>
        <w:rPr>
          <w:rFonts w:ascii="Times New Roman" w:hAnsi="Times New Roman" w:cs="Times New Roman"/>
          <w:sz w:val="28"/>
          <w:szCs w:val="28"/>
          <w:lang w:val="kk-KZ"/>
        </w:rPr>
      </w:pPr>
    </w:p>
    <w:p w14:paraId="0849CC5B" w14:textId="2CC95AFF" w:rsidR="0095404F" w:rsidRPr="00EF7DB4" w:rsidRDefault="0095404F" w:rsidP="000E2EF8">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Совершенствование в собственной области знаний</w:t>
      </w:r>
      <w:r w:rsidR="000E2EF8">
        <w:rPr>
          <w:rFonts w:ascii="Times New Roman" w:hAnsi="Times New Roman" w:cs="Times New Roman"/>
          <w:sz w:val="28"/>
          <w:szCs w:val="28"/>
          <w:lang w:val="kk-KZ"/>
        </w:rPr>
        <w:t xml:space="preserve"> </w:t>
      </w:r>
      <w:r w:rsidRPr="00EF7DB4">
        <w:rPr>
          <w:rFonts w:ascii="Times New Roman" w:hAnsi="Times New Roman" w:cs="Times New Roman"/>
          <w:sz w:val="28"/>
          <w:szCs w:val="28"/>
        </w:rPr>
        <w:t xml:space="preserve">Прирост составил +19.9%. Отмечается укрепление профессиональной базы специалистов, рост уровня саморазвития и стабильное устранение низких оценок. Специалисты демонстрируют высокий уровень владения основами профессии и стремление к профессиональному росту. Разница между двумя показателями компетенции «Понимание сложных проблем в целом» составляет 21.6%. Рост указывает на улучшение способности видеть проблему в системной взаимосвязи и обоснованно принимать решения. </w:t>
      </w:r>
    </w:p>
    <w:p w14:paraId="12317F5A" w14:textId="7A49E6B6"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Развивается системное мышление и целостное степень сформированности у выпускников таких компетенций, как прогнозирование новых проблем, (прирост» +24.9%), принятие решения в условиях неопределенности (вырос на 23.9%) и стрессоустойчивость (прирост +23.9%), что указывает на развитие психологической устойчивости и готовности к действию в сложных ситуациях, уверенности и способности быстро ориентироваться, а также компетенции «поиск новых путей применения знаний» (вырос на 25.8%). Следует отметить, что существенное развитие инновационного и практико-ориентированного подхода, способность к нестандартному применению опыта повысилась за счет увеличения вузами программ внеучебного развития обучающихся, включения тренингов и семинаров с привлечением специалистов внешних партнеров в области развития эмоционального развития, личностного становления. Значительное снижение низких оценок и рост высоких указывает на развитие эмоциональной устойчивости, педагоги стали эффективнее справляться с профессиональными нагрузками</w:t>
      </w:r>
      <w:r w:rsidR="000E2EF8">
        <w:rPr>
          <w:rFonts w:ascii="Times New Roman" w:hAnsi="Times New Roman" w:cs="Times New Roman"/>
          <w:sz w:val="28"/>
          <w:szCs w:val="28"/>
          <w:lang w:val="kk-KZ"/>
        </w:rPr>
        <w:t xml:space="preserve"> (рисунок 7)</w:t>
      </w:r>
      <w:r w:rsidRPr="00EF7DB4">
        <w:rPr>
          <w:rFonts w:ascii="Times New Roman" w:hAnsi="Times New Roman" w:cs="Times New Roman"/>
          <w:sz w:val="28"/>
          <w:szCs w:val="28"/>
        </w:rPr>
        <w:t xml:space="preserve">. </w:t>
      </w:r>
    </w:p>
    <w:p w14:paraId="0FEF4D54"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6A765ABE" w14:textId="77777777" w:rsidR="0095404F" w:rsidRPr="00EF7DB4" w:rsidRDefault="0095404F" w:rsidP="000E2EF8">
      <w:pPr>
        <w:tabs>
          <w:tab w:val="left" w:pos="9214"/>
        </w:tabs>
        <w:spacing w:after="0" w:line="240" w:lineRule="auto"/>
        <w:ind w:right="-1"/>
        <w:jc w:val="center"/>
        <w:rPr>
          <w:rFonts w:ascii="Times New Roman" w:hAnsi="Times New Roman" w:cs="Times New Roman"/>
          <w:sz w:val="28"/>
          <w:szCs w:val="28"/>
        </w:rPr>
      </w:pPr>
      <w:r w:rsidRPr="00EF7DB4">
        <w:rPr>
          <w:noProof/>
          <w:lang w:eastAsia="ru-RU"/>
        </w:rPr>
        <w:drawing>
          <wp:inline distT="0" distB="0" distL="0" distR="0" wp14:anchorId="15E2F104" wp14:editId="07A6FEBB">
            <wp:extent cx="5816600" cy="3086100"/>
            <wp:effectExtent l="0" t="0" r="0" b="0"/>
            <wp:docPr id="316425525"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A6D935-2216-B7FE-7A81-5A3346B11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8412F3" w14:textId="77777777" w:rsidR="0095404F" w:rsidRPr="000E2EF8" w:rsidRDefault="0095404F" w:rsidP="0095404F">
      <w:pPr>
        <w:spacing w:after="0" w:line="240" w:lineRule="auto"/>
        <w:ind w:right="282" w:firstLine="709"/>
        <w:jc w:val="center"/>
        <w:rPr>
          <w:rFonts w:ascii="Times New Roman" w:hAnsi="Times New Roman" w:cs="Times New Roman"/>
          <w:sz w:val="16"/>
          <w:szCs w:val="16"/>
        </w:rPr>
      </w:pPr>
    </w:p>
    <w:p w14:paraId="3AD7CBA5" w14:textId="77777777" w:rsidR="0095404F" w:rsidRPr="00EF7DB4" w:rsidRDefault="0095404F" w:rsidP="000E2EF8">
      <w:pPr>
        <w:spacing w:after="0" w:line="240" w:lineRule="auto"/>
        <w:ind w:right="-1"/>
        <w:jc w:val="center"/>
        <w:rPr>
          <w:rFonts w:ascii="Times New Roman" w:hAnsi="Times New Roman" w:cs="Times New Roman"/>
          <w:sz w:val="28"/>
          <w:szCs w:val="28"/>
        </w:rPr>
      </w:pPr>
      <w:r w:rsidRPr="00EF7DB4">
        <w:rPr>
          <w:rFonts w:ascii="Times New Roman" w:hAnsi="Times New Roman" w:cs="Times New Roman"/>
          <w:sz w:val="28"/>
          <w:szCs w:val="28"/>
        </w:rPr>
        <w:t xml:space="preserve">Рисунок 7 </w:t>
      </w:r>
      <w:r w:rsidRPr="00EF7DB4">
        <w:rPr>
          <w:rFonts w:ascii="Times New Roman" w:hAnsi="Times New Roman" w:cs="Times New Roman"/>
          <w:color w:val="0D0D0D" w:themeColor="text1" w:themeTint="F2"/>
          <w:sz w:val="28"/>
          <w:szCs w:val="28"/>
        </w:rPr>
        <w:t xml:space="preserve">– </w:t>
      </w:r>
      <w:r w:rsidRPr="00EF7DB4">
        <w:rPr>
          <w:rStyle w:val="normaltextrun"/>
          <w:rFonts w:ascii="Times New Roman" w:hAnsi="Times New Roman" w:cs="Times New Roman"/>
          <w:color w:val="0D0D0D" w:themeColor="text1" w:themeTint="F2"/>
          <w:sz w:val="28"/>
          <w:szCs w:val="28"/>
        </w:rPr>
        <w:t xml:space="preserve">Сравнительные показатели удовлетворенности работодателей уровнем </w:t>
      </w:r>
      <w:r w:rsidRPr="00EF7DB4">
        <w:rPr>
          <w:rFonts w:ascii="Times New Roman" w:hAnsi="Times New Roman" w:cs="Times New Roman"/>
          <w:kern w:val="0"/>
          <w:sz w:val="28"/>
          <w:szCs w:val="28"/>
        </w:rPr>
        <w:t>практикоориентированной и проектной компетентности выпускников</w:t>
      </w:r>
    </w:p>
    <w:p w14:paraId="2C86FBBD" w14:textId="77777777" w:rsidR="000E2EF8" w:rsidRDefault="000E2EF8" w:rsidP="0095404F">
      <w:pPr>
        <w:tabs>
          <w:tab w:val="left" w:pos="9214"/>
        </w:tabs>
        <w:spacing w:after="0" w:line="240" w:lineRule="auto"/>
        <w:ind w:right="282" w:firstLine="709"/>
        <w:jc w:val="both"/>
        <w:rPr>
          <w:rFonts w:ascii="Times New Roman" w:hAnsi="Times New Roman" w:cs="Times New Roman"/>
          <w:sz w:val="28"/>
          <w:szCs w:val="28"/>
          <w:lang w:val="kk-KZ"/>
        </w:rPr>
      </w:pPr>
    </w:p>
    <w:p w14:paraId="03BFE20A" w14:textId="77777777"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Наряду показателями с достаточно высоким ростом определены и те компетенции, на развитие которых необходимо обращать внимание, в том числе:</w:t>
      </w:r>
    </w:p>
    <w:p w14:paraId="734F5B7E" w14:textId="77777777"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Приобретение новых знаний (выше предыдущего показателя на 12.2%). Несмотря на наименьший прирост, компетенция изначально находилась на высоком уровне. Сохраняется высокая готовность к обучению и освоению новых подходов.</w:t>
      </w:r>
    </w:p>
    <w:p w14:paraId="4675E403" w14:textId="77777777"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Генерация новых идей и решений (прирост +16.6%). Указывает на прогресс в области креативности, но компетенция остаётся в числе требующих внимания. Следует и далее развивать воображение и инициативность.</w:t>
      </w:r>
    </w:p>
    <w:p w14:paraId="33B92F04" w14:textId="6D1A9C27"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Знания по другим смеж</w:t>
      </w:r>
      <w:r w:rsidR="00261D36">
        <w:rPr>
          <w:rFonts w:ascii="Times New Roman" w:hAnsi="Times New Roman" w:cs="Times New Roman"/>
          <w:sz w:val="28"/>
          <w:szCs w:val="28"/>
        </w:rPr>
        <w:t xml:space="preserve">ным областям (прирост +16.5%). </w:t>
      </w:r>
      <w:r w:rsidRPr="00EF7DB4">
        <w:rPr>
          <w:rFonts w:ascii="Times New Roman" w:hAnsi="Times New Roman" w:cs="Times New Roman"/>
          <w:sz w:val="28"/>
          <w:szCs w:val="28"/>
        </w:rPr>
        <w:t>Увеличение междисциплинарной осведомлённости позволяет специалистам лучше адаптироваться к комплексным профессиональным задачам. Повысилась способность к интеграции знаний из смежных областей в профессиональную деятельность.</w:t>
      </w:r>
    </w:p>
    <w:p w14:paraId="624D83D1" w14:textId="77777777" w:rsidR="0095404F" w:rsidRPr="00EF7DB4" w:rsidRDefault="0095404F" w:rsidP="000E2EF8">
      <w:pPr>
        <w:tabs>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Аналитическое мышление (выше на 13.8%). Несмотря на умеренные темпы роста, отмечается стабильное развитие способности к критическому осмыслению и анализу ситуации. Специалисты стали лучше выявлять причинно-следственные связи и анализировать информацию качественно.</w:t>
      </w:r>
    </w:p>
    <w:p w14:paraId="52C6E12F" w14:textId="77777777" w:rsidR="0095404F" w:rsidRPr="00EF7DB4" w:rsidRDefault="0095404F" w:rsidP="000E2EF8">
      <w:pPr>
        <w:tabs>
          <w:tab w:val="num" w:pos="993"/>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Ведение переговоров (выше предыдущего показателя на 14.8%). Повышение уровня коммуникативных умений и способности к конструктивному взаимодействию. Педагоги стали увереннее в диалоге и разрешении конфликтов.</w:t>
      </w:r>
    </w:p>
    <w:p w14:paraId="32B9B65F" w14:textId="77777777" w:rsidR="0095404F" w:rsidRPr="00EF7DB4" w:rsidRDefault="0095404F" w:rsidP="000E2EF8">
      <w:pPr>
        <w:tabs>
          <w:tab w:val="num" w:pos="993"/>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Критическое осмысление идей (прирост +17.0%.) Показывает формирование способности к рефлексии и интеллектуальной гибкости. Педагоги чаще переосмысливают подходы и ищут альтернативы.</w:t>
      </w:r>
    </w:p>
    <w:p w14:paraId="19961C60" w14:textId="77777777" w:rsidR="0095404F" w:rsidRPr="00EF7DB4" w:rsidRDefault="0095404F" w:rsidP="000E2EF8">
      <w:pPr>
        <w:tabs>
          <w:tab w:val="num" w:pos="993"/>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Составление отчетов и справок (вырос на 18.3%). Демонстрирует развитие навыков деловой и аналитической документации. Повысилось качество письменных отчетных материалов.</w:t>
      </w:r>
    </w:p>
    <w:p w14:paraId="2ECB5BC1" w14:textId="77777777" w:rsidR="0095404F" w:rsidRPr="00EF7DB4" w:rsidRDefault="0095404F" w:rsidP="000E2EF8">
      <w:pPr>
        <w:tabs>
          <w:tab w:val="num" w:pos="993"/>
          <w:tab w:val="left" w:pos="921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Таким образом, анализ показывает исследования 2024 года показывает положительную динамику по всем 24 компетенциям. Наиболее выраженный рост наблюдается в управленческих, инновационных и языковых компетенциях. Наименее выраженный – в уже устойчиво сформированных зонах (например, приобретение новых знаний). </w:t>
      </w:r>
    </w:p>
    <w:p w14:paraId="4A8BBC86"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нами сделан вывод об эффективность Модели управления процессами обеспечения качества подтверждается. Применения TQM-методологии в управлении процессами обеспечения качества ОП. При этом, отмечается значительная роль представителей сообщества работодателей в улучшении ОП качества профессиональной подготовки будущих социальных педагогов.</w:t>
      </w:r>
    </w:p>
    <w:p w14:paraId="6DCC5078"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На основе представленных теоретико-методологических положений и результатов эмпирического исследования формулируются следующие выводы:</w:t>
      </w:r>
    </w:p>
    <w:p w14:paraId="52380C18"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1. Модель управления качеством образовательной программы как системное решение.</w:t>
      </w:r>
    </w:p>
    <w:p w14:paraId="4B34E257"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Разработанная модель управления процессами обеспечения качества образовательной программы представляет собой целостную систему, основанную на цикле PDCA и международных стандартах качества (ESG, ISO, IAAR). Она интегрирует принципы прозрачности, вовлечённости и ориентации на результат, что позволяет обеспечить соответствие образовательной деятельности современным требованиям.</w:t>
      </w:r>
    </w:p>
    <w:p w14:paraId="46DBF37B"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2. Адаптивность и стратегическая направленность управления</w:t>
      </w:r>
    </w:p>
    <w:p w14:paraId="7F188148"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Внедрение модели на разных уровнях управления (стратегическом, тактическом, операционном и рефлексивном) способствует адаптации образовательного процесса к меняющимся условиям академической среды и потребностям общества. Это позволяет выстроить гибкую систему управления, способную своевременно реагировать на внутренние и внешние вызовы.</w:t>
      </w:r>
    </w:p>
    <w:p w14:paraId="6A24B1EC"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3. Гармонизация интересов стейкхолдеров</w:t>
      </w:r>
    </w:p>
    <w:p w14:paraId="1CCA93DC"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Модель ориентирована на гармонизацию интересов всех участников образовательного процесса – обучающихся, преподавателей, работодателей и администрации. Участие стейкхолдеров в разработке содержания программ, формировании модели выпускника и системы оценки качества обеспечивает высокую релевантность подготовки кадров и усиление социальной ответственности вуза.</w:t>
      </w:r>
    </w:p>
    <w:p w14:paraId="229732B2"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4. Повышение институциональной зрелости</w:t>
      </w:r>
    </w:p>
    <w:p w14:paraId="1D808CFD"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Модель способствует институционализации управления качеством как внутренней функции вуза. Формализация процессов мониторинга и анализа, использование цифровых решений (BI-системы, KPI, e-портфолио), а также нормативное закрепление международных стандартов создают устойчивую культуру качества в академической среде.</w:t>
      </w:r>
    </w:p>
    <w:p w14:paraId="67AD93D5"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5. Методика организации управления качеством: практикоориентированный подход</w:t>
      </w:r>
    </w:p>
    <w:p w14:paraId="090D4EFD"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Предложена комплексная методика управления качеством, включающая:</w:t>
      </w:r>
    </w:p>
    <w:p w14:paraId="5E9BF602" w14:textId="77777777" w:rsidR="0095404F" w:rsidRPr="00EF7DB4" w:rsidRDefault="0095404F" w:rsidP="000E2EF8">
      <w:pPr>
        <w:numPr>
          <w:ilvl w:val="0"/>
          <w:numId w:val="53"/>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научно-методическое обеспечение;</w:t>
      </w:r>
    </w:p>
    <w:p w14:paraId="20398A1D" w14:textId="77777777" w:rsidR="0095404F" w:rsidRPr="00EF7DB4" w:rsidRDefault="0095404F" w:rsidP="000E2EF8">
      <w:pPr>
        <w:numPr>
          <w:ilvl w:val="0"/>
          <w:numId w:val="53"/>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использование цифровых инструментов;</w:t>
      </w:r>
    </w:p>
    <w:p w14:paraId="5A7436C7" w14:textId="77777777" w:rsidR="0095404F" w:rsidRPr="00EF7DB4" w:rsidRDefault="0095404F" w:rsidP="000E2EF8">
      <w:pPr>
        <w:numPr>
          <w:ilvl w:val="0"/>
          <w:numId w:val="53"/>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обратную связь со стейкхолдерами;</w:t>
      </w:r>
    </w:p>
    <w:p w14:paraId="37664BA2" w14:textId="282299F7" w:rsidR="0095404F" w:rsidRPr="00EF7DB4" w:rsidRDefault="0095404F" w:rsidP="000E2EF8">
      <w:pPr>
        <w:numPr>
          <w:ilvl w:val="0"/>
          <w:numId w:val="53"/>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стратегическое планирование на основе рекомендаций </w:t>
      </w:r>
      <w:r w:rsidR="008C0020">
        <w:rPr>
          <w:rFonts w:ascii="Times New Roman" w:hAnsi="Times New Roman" w:cs="Times New Roman"/>
          <w:sz w:val="28"/>
          <w:szCs w:val="28"/>
        </w:rPr>
        <w:t>внешней экспертной комиссии</w:t>
      </w:r>
      <w:r w:rsidRPr="00EF7DB4">
        <w:rPr>
          <w:rFonts w:ascii="Times New Roman" w:hAnsi="Times New Roman" w:cs="Times New Roman"/>
          <w:sz w:val="28"/>
          <w:szCs w:val="28"/>
        </w:rPr>
        <w:t xml:space="preserve"> и диагностики удовлетворённости.</w:t>
      </w:r>
    </w:p>
    <w:p w14:paraId="6A70496F"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Центральным элементом методики является интеграция данных из трёх источников: оценка компетенций выпускников, анкетирование работодателей, рекомендации ВЭК. Это позволяет построить инновационную систему управления, работающую в логике непрерывного улучшения.</w:t>
      </w:r>
    </w:p>
    <w:p w14:paraId="70BE2161"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6. Эмпирическая верификация модели</w:t>
      </w:r>
    </w:p>
    <w:p w14:paraId="49138252"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Результаты внедрения модели в ряде казахстанских вузов показали её эффективность и применимость. В качестве индикаторов результативности использовались:</w:t>
      </w:r>
    </w:p>
    <w:p w14:paraId="0C7B55D7" w14:textId="77777777" w:rsidR="0095404F" w:rsidRPr="00EF7DB4" w:rsidRDefault="0095404F" w:rsidP="000E2EF8">
      <w:pPr>
        <w:numPr>
          <w:ilvl w:val="0"/>
          <w:numId w:val="54"/>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удовлетворённость стейкхолдеров;</w:t>
      </w:r>
    </w:p>
    <w:p w14:paraId="7298C89B" w14:textId="77777777" w:rsidR="0095404F" w:rsidRPr="00EF7DB4" w:rsidRDefault="0095404F" w:rsidP="000E2EF8">
      <w:pPr>
        <w:numPr>
          <w:ilvl w:val="0"/>
          <w:numId w:val="54"/>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соответствие результатов обучения целям ОП;</w:t>
      </w:r>
    </w:p>
    <w:p w14:paraId="6A54E8A7" w14:textId="77777777" w:rsidR="0095404F" w:rsidRPr="00EF7DB4" w:rsidRDefault="0095404F" w:rsidP="000E2EF8">
      <w:pPr>
        <w:numPr>
          <w:ilvl w:val="0"/>
          <w:numId w:val="54"/>
        </w:numPr>
        <w:tabs>
          <w:tab w:val="clear" w:pos="720"/>
          <w:tab w:val="num"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востребованность выпускников на рынке труда.</w:t>
      </w:r>
    </w:p>
    <w:p w14:paraId="566E42BB"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7. Перспективы развития содержания образовательной программы</w:t>
      </w:r>
    </w:p>
    <w:p w14:paraId="072A2252" w14:textId="77777777" w:rsidR="008C0020"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Для обеспечения соответствия результатов обучения требованиям рынка труда проведена стандартизация ОР на основе профессионального стандарта «Педагог», Атласов новых профессий и экспертизы ОП. </w:t>
      </w:r>
    </w:p>
    <w:p w14:paraId="5F02E7A2" w14:textId="54E242D1" w:rsidR="0095404F" w:rsidRPr="00EF7DB4"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Разработанные формулировки ожидаемых результатов обучения позволяют адаптировать содержание программы к цифровой, проектной и инклюзивной реальности, усиливая её практикоориентированность.</w:t>
      </w:r>
    </w:p>
    <w:p w14:paraId="4462E0CB" w14:textId="0D4DDE85" w:rsidR="008C0020" w:rsidRDefault="0095404F" w:rsidP="000E2EF8">
      <w:pPr>
        <w:tabs>
          <w:tab w:val="num" w:pos="993"/>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На основе исследования уровня профессиональных компетенций выпускников ОП бакалавриата «Социальная педагогика и самопознание», выявленных в результате диагностики удовлетворенности работодателей, социальных педагогов и учителей предмета «Самопознание» организаций среднего образования, итогов анализа рекомендаций </w:t>
      </w:r>
      <w:r w:rsidR="008C0020">
        <w:rPr>
          <w:rFonts w:ascii="Times New Roman" w:hAnsi="Times New Roman" w:cs="Times New Roman"/>
          <w:sz w:val="28"/>
          <w:szCs w:val="28"/>
        </w:rPr>
        <w:t>внешней экспертной комиссии</w:t>
      </w:r>
      <w:r w:rsidRPr="00EF7DB4">
        <w:rPr>
          <w:rFonts w:ascii="Times New Roman" w:hAnsi="Times New Roman" w:cs="Times New Roman"/>
          <w:sz w:val="28"/>
          <w:szCs w:val="28"/>
        </w:rPr>
        <w:t xml:space="preserve">,  анализа планов их реализации вузами, а также образовательных программ бакалавриата, магистратуры и PhD казахстанских </w:t>
      </w:r>
      <w:r w:rsidR="008C0020">
        <w:rPr>
          <w:rFonts w:ascii="Times New Roman" w:hAnsi="Times New Roman" w:cs="Times New Roman"/>
          <w:sz w:val="28"/>
          <w:szCs w:val="28"/>
        </w:rPr>
        <w:t>организаций высшего и послевузовского образования</w:t>
      </w:r>
      <w:r w:rsidRPr="00EF7DB4">
        <w:rPr>
          <w:rFonts w:ascii="Times New Roman" w:hAnsi="Times New Roman" w:cs="Times New Roman"/>
          <w:sz w:val="28"/>
          <w:szCs w:val="28"/>
        </w:rPr>
        <w:t xml:space="preserve"> и рейтинга  программ подготовки кадров НПП РК «Атамекен» нами разработаны основные положения проведения опытно-экспериментальной работы. </w:t>
      </w:r>
    </w:p>
    <w:p w14:paraId="0D7D1AAE" w14:textId="6BB4DDC9" w:rsidR="0095404F" w:rsidRPr="00EF7DB4" w:rsidRDefault="0095404F" w:rsidP="000E2EF8">
      <w:pPr>
        <w:tabs>
          <w:tab w:val="num" w:pos="993"/>
        </w:tabs>
        <w:spacing w:after="0" w:line="240" w:lineRule="auto"/>
        <w:ind w:right="-1" w:firstLine="709"/>
        <w:jc w:val="both"/>
        <w:rPr>
          <w:rFonts w:ascii="Times New Roman" w:hAnsi="Times New Roman" w:cs="Times New Roman"/>
        </w:rPr>
      </w:pPr>
      <w:r w:rsidRPr="00EF7DB4">
        <w:rPr>
          <w:rFonts w:ascii="Times New Roman" w:hAnsi="Times New Roman" w:cs="Times New Roman"/>
          <w:sz w:val="28"/>
          <w:szCs w:val="28"/>
        </w:rPr>
        <w:t xml:space="preserve">Цель </w:t>
      </w:r>
      <w:r w:rsidR="008C0020">
        <w:rPr>
          <w:rFonts w:ascii="Times New Roman" w:hAnsi="Times New Roman" w:cs="Times New Roman"/>
          <w:sz w:val="28"/>
          <w:szCs w:val="28"/>
        </w:rPr>
        <w:t>опытно-экспериментальной работы</w:t>
      </w:r>
      <w:r w:rsidRPr="00EF7DB4">
        <w:rPr>
          <w:rFonts w:ascii="Times New Roman" w:hAnsi="Times New Roman" w:cs="Times New Roman"/>
          <w:sz w:val="28"/>
          <w:szCs w:val="28"/>
        </w:rPr>
        <w:t xml:space="preserve"> заключается в выработке рекомендаций для </w:t>
      </w:r>
      <w:r w:rsidR="008C0020">
        <w:rPr>
          <w:rFonts w:ascii="Times New Roman" w:hAnsi="Times New Roman" w:cs="Times New Roman"/>
          <w:sz w:val="28"/>
          <w:szCs w:val="28"/>
        </w:rPr>
        <w:t>организаций высшего и послевузовского образования</w:t>
      </w:r>
      <w:r w:rsidRPr="00EF7DB4">
        <w:rPr>
          <w:rFonts w:ascii="Times New Roman" w:hAnsi="Times New Roman" w:cs="Times New Roman"/>
          <w:sz w:val="28"/>
          <w:szCs w:val="28"/>
        </w:rPr>
        <w:t xml:space="preserve"> по улучшению качества образовательной программы за счет адресного внедрения механизмов развития дефицитных компетенций и усиления практикоориентированной направленности программ подготовки социальных педагогов.</w:t>
      </w:r>
      <w:r w:rsidRPr="00EF7DB4">
        <w:rPr>
          <w:rFonts w:ascii="Times New Roman" w:hAnsi="Times New Roman" w:cs="Times New Roman"/>
        </w:rPr>
        <w:t xml:space="preserve"> </w:t>
      </w:r>
    </w:p>
    <w:p w14:paraId="13B621FB" w14:textId="77777777" w:rsidR="0095404F" w:rsidRPr="00EF7DB4" w:rsidRDefault="0095404F" w:rsidP="000E2EF8">
      <w:pPr>
        <w:tabs>
          <w:tab w:val="num" w:pos="993"/>
        </w:tabs>
        <w:spacing w:after="0" w:line="240" w:lineRule="auto"/>
        <w:ind w:right="-1" w:firstLine="709"/>
        <w:jc w:val="both"/>
        <w:rPr>
          <w:rFonts w:ascii="Times New Roman" w:hAnsi="Times New Roman" w:cs="Times New Roman"/>
          <w:b/>
          <w:bCs/>
          <w:sz w:val="28"/>
          <w:szCs w:val="28"/>
          <w:shd w:val="clear" w:color="auto" w:fill="FFFFFF"/>
        </w:rPr>
      </w:pPr>
    </w:p>
    <w:p w14:paraId="4D42669C" w14:textId="3E83E953" w:rsidR="0095404F" w:rsidRPr="00EF7DB4" w:rsidRDefault="0095404F" w:rsidP="000E2EF8">
      <w:pPr>
        <w:tabs>
          <w:tab w:val="num" w:pos="993"/>
        </w:tabs>
        <w:spacing w:after="0" w:line="256" w:lineRule="auto"/>
        <w:ind w:right="-1"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b/>
          <w:bCs/>
          <w:kern w:val="0"/>
          <w:sz w:val="28"/>
          <w:szCs w:val="28"/>
          <w14:ligatures w14:val="none"/>
        </w:rPr>
        <w:t xml:space="preserve">3.2 </w:t>
      </w:r>
      <w:r w:rsidR="00CE5590" w:rsidRPr="00CE5590">
        <w:rPr>
          <w:rFonts w:ascii="Times New Roman" w:eastAsia="Times New Roman" w:hAnsi="Times New Roman" w:cs="Times New Roman"/>
          <w:b/>
          <w:kern w:val="0"/>
          <w:sz w:val="28"/>
          <w:szCs w:val="28"/>
          <w:shd w:val="clear" w:color="auto" w:fill="FFFFFF"/>
        </w:rPr>
        <w:t>Внедрение модели управления процессами обеспечения качества образовательной программы в практику деятельности университета</w:t>
      </w:r>
    </w:p>
    <w:p w14:paraId="21E80929"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Times New Roman"/>
          <w:kern w:val="0"/>
          <w:sz w:val="28"/>
          <w:szCs w:val="28"/>
          <w14:ligatures w14:val="none"/>
        </w:rPr>
        <w:t xml:space="preserve">Внедрение предложенной модели оказывает воздействие на широкий спектр процессов управления образовательной программой от институционального уровня, когда изменения вносятся в масштабе всего университета, до операционного, на котором коррекции подлежат процедуры в рамках отдельных аспектов реализации образовательной программы. С учетом разнообразия и сложной структуры деятельности университета всеобъемлющий подход приводит к рассмотрению слишком объемного объекта. Моделируя его деятельность, рассмотрим наиболее актуальные процессы управления и подходы к их совершенствованию. При этом актуальность оценивается в соответствии с представленными выше результатами констатирующего эксперимента, в том числе ответов респондентов на открытые вопросы и высказываний участников фокус-групп. Значительная часть информации также была получена на основе анализа отчетов внешних экспертных комиссий </w:t>
      </w:r>
      <w:r w:rsidRPr="00EF7DB4">
        <w:rPr>
          <w:rFonts w:ascii="Times New Roman" w:eastAsia="Aptos" w:hAnsi="Times New Roman" w:cs="Times New Roman"/>
          <w:kern w:val="0"/>
          <w:sz w:val="28"/>
          <w:szCs w:val="28"/>
          <w:lang w:val="en-US"/>
          <w14:ligatures w14:val="none"/>
        </w:rPr>
        <w:t>IAAR</w:t>
      </w:r>
      <w:r w:rsidRPr="00EF7DB4">
        <w:rPr>
          <w:rStyle w:val="afa"/>
          <w:rFonts w:ascii="Times New Roman" w:eastAsia="Aptos" w:hAnsi="Times New Roman" w:cs="Times New Roman"/>
          <w:kern w:val="0"/>
          <w:sz w:val="28"/>
          <w:szCs w:val="28"/>
          <w:lang w:val="en-US"/>
          <w14:ligatures w14:val="none"/>
        </w:rPr>
        <w:footnoteReference w:id="6"/>
      </w:r>
      <w:r w:rsidRPr="00EF7DB4">
        <w:rPr>
          <w:rFonts w:ascii="Times New Roman" w:eastAsia="Aptos" w:hAnsi="Times New Roman" w:cs="Times New Roman"/>
          <w:kern w:val="0"/>
          <w:sz w:val="28"/>
          <w:szCs w:val="28"/>
          <w14:ligatures w14:val="none"/>
        </w:rPr>
        <w:t xml:space="preserve"> по результатам аккредитации образовательных программ.</w:t>
      </w:r>
    </w:p>
    <w:p w14:paraId="5DB41B6C"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Рассмотрим такие процессы, как:</w:t>
      </w:r>
    </w:p>
    <w:p w14:paraId="618CDA8B" w14:textId="032C6924" w:rsidR="0095404F" w:rsidRPr="00EF7DB4" w:rsidRDefault="0095404F" w:rsidP="000E2EF8">
      <w:pPr>
        <w:pStyle w:val="a8"/>
        <w:numPr>
          <w:ilvl w:val="0"/>
          <w:numId w:val="70"/>
        </w:numPr>
        <w:tabs>
          <w:tab w:val="num"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планирование;</w:t>
      </w:r>
    </w:p>
    <w:p w14:paraId="73A8FE4E" w14:textId="3CBF983F" w:rsidR="0095404F" w:rsidRPr="00EF7DB4" w:rsidRDefault="0095404F" w:rsidP="000E2EF8">
      <w:pPr>
        <w:pStyle w:val="a8"/>
        <w:numPr>
          <w:ilvl w:val="0"/>
          <w:numId w:val="70"/>
        </w:numPr>
        <w:tabs>
          <w:tab w:val="num"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управление отчетностью, оценка эффективности и результативности;</w:t>
      </w:r>
    </w:p>
    <w:p w14:paraId="3530E12F" w14:textId="4E069533" w:rsidR="0095404F" w:rsidRPr="00EF7DB4" w:rsidRDefault="0095404F" w:rsidP="000E2EF8">
      <w:pPr>
        <w:pStyle w:val="a8"/>
        <w:numPr>
          <w:ilvl w:val="0"/>
          <w:numId w:val="70"/>
        </w:numPr>
        <w:tabs>
          <w:tab w:val="num"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управление инновациями;</w:t>
      </w:r>
    </w:p>
    <w:p w14:paraId="2F3BA2D0" w14:textId="47EAF99F" w:rsidR="0095404F" w:rsidRPr="00EF7DB4" w:rsidRDefault="0095404F" w:rsidP="000E2EF8">
      <w:pPr>
        <w:pStyle w:val="a8"/>
        <w:numPr>
          <w:ilvl w:val="0"/>
          <w:numId w:val="70"/>
        </w:numPr>
        <w:tabs>
          <w:tab w:val="num"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взаимодействие со стейкхолдерами, выявление потребностей, оценка удовлетворенности;</w:t>
      </w:r>
    </w:p>
    <w:p w14:paraId="1DE1DE21" w14:textId="1FC25347" w:rsidR="0095404F" w:rsidRPr="00EF7DB4" w:rsidRDefault="0095404F" w:rsidP="000E2EF8">
      <w:pPr>
        <w:pStyle w:val="a8"/>
        <w:numPr>
          <w:ilvl w:val="0"/>
          <w:numId w:val="70"/>
        </w:numPr>
        <w:tabs>
          <w:tab w:val="num" w:pos="993"/>
        </w:tabs>
        <w:spacing w:after="0" w:line="240" w:lineRule="auto"/>
        <w:ind w:left="0"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развитие персонала.</w:t>
      </w:r>
    </w:p>
    <w:p w14:paraId="7D136649"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Основная цель внедрения рассматриваемой модели может быть сформулирована и так – обеспечить реализацию «правильных» действий «правильным» образом. Предложения о «правильных» действиях представлены в самой модели. Сложности в условиях значительного масштаба деятельности и количества исполнителей, вовлеченных в нее, конечно, возникают в том, чтобы обеспечить их «правильную» реализацию. Системную основу для достижения качества деятельности создает представленный в ISO подход, который можно определить, как один их ключевых аспектов всей системы менеджмента качества, - документирование. Определение требований к продукту (результату) деятельности, его качеству, разработка оптимальных процедур достижения этого качества и документирование в виде описания разработанных процедур во внутренних нормативных документах (стандарты, положения, документированные процедуры, правила, нормы, приказы, инструкции, распоряжения и т.п.) – основные этапы совершенствования деятельности в системе управления качеством на основе стандартов </w:t>
      </w:r>
      <w:r w:rsidRPr="00EF7DB4">
        <w:rPr>
          <w:rFonts w:ascii="Times New Roman" w:eastAsia="Aptos" w:hAnsi="Times New Roman" w:cs="Arial"/>
          <w:kern w:val="0"/>
          <w:sz w:val="28"/>
          <w:szCs w:val="28"/>
          <w:lang w:val="en-US"/>
          <w14:ligatures w14:val="none"/>
        </w:rPr>
        <w:t>ISO</w:t>
      </w:r>
      <w:r w:rsidRPr="00EF7DB4">
        <w:rPr>
          <w:rFonts w:ascii="Times New Roman" w:eastAsia="Aptos" w:hAnsi="Times New Roman" w:cs="Arial"/>
          <w:kern w:val="0"/>
          <w:sz w:val="28"/>
          <w:szCs w:val="28"/>
          <w14:ligatures w14:val="none"/>
        </w:rPr>
        <w:t xml:space="preserve">. </w:t>
      </w:r>
    </w:p>
    <w:p w14:paraId="6C47F79A"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Известны критические замечания в адрес документирования, основанные на предположении, что оно приводит к неуправляемому росту количества и объемов документов и документооборота. Однако практика управления свидетельствует, что такие негативные последствия не являются неизбежными, а лишь свидетельствуют о ненадлежащей организации документирования. В таких крупных организациях, как университеты, как правило, накапливается значительное количество внутренних нормативных документов, документирование, организованное на системной основе способно обеспечить не только упорядочение, но и сокращение массива документации, а ее систематизация облегчает поиск и применение документов.</w:t>
      </w:r>
    </w:p>
    <w:p w14:paraId="1FF2BD2B"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 частности, улучшения в системе планирования необходимо проводить в следующей последовательности действий:</w:t>
      </w:r>
    </w:p>
    <w:p w14:paraId="3E4FD597" w14:textId="08D4F5D1"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инвентаризация всех действующих планов;</w:t>
      </w:r>
    </w:p>
    <w:p w14:paraId="17C1D9D3" w14:textId="769FA712"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сравнительный анализ и выявление дублирования объектов планирования;</w:t>
      </w:r>
    </w:p>
    <w:p w14:paraId="02CE3093" w14:textId="5B114042"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систематизация планов в соответствии с уровнями планирования (стратегический, оперативный);</w:t>
      </w:r>
    </w:p>
    <w:p w14:paraId="3B2A1E5E" w14:textId="4FFD2473"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документирование процедур планирования с указанием объекта планирования, формы плана, сроков и порядка его формирования, ответственных лиц, порядка анализа выполнения и корректировки.</w:t>
      </w:r>
    </w:p>
    <w:p w14:paraId="59DBC102" w14:textId="27CAAD1D"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На стратегическом </w:t>
      </w:r>
      <w:r w:rsidRPr="00EF7DB4">
        <w:rPr>
          <w:rFonts w:ascii="Times New Roman" w:eastAsia="Aptos" w:hAnsi="Times New Roman" w:cs="Times New Roman"/>
          <w:kern w:val="0"/>
          <w:sz w:val="28"/>
          <w:szCs w:val="28"/>
          <w14:ligatures w14:val="none"/>
        </w:rPr>
        <w:t>уровне необходимо формирование стратегии университета, включающей стратегии реализации основных процессов деятельности, стратегий учебных и научных структурных подразделений, бизнес-стратегий, в том числе стратегий</w:t>
      </w:r>
      <w:r w:rsidRPr="00EF7DB4">
        <w:rPr>
          <w:rFonts w:ascii="Times New Roman" w:eastAsia="Aptos" w:hAnsi="Times New Roman" w:cs="Arial"/>
          <w:kern w:val="0"/>
          <w:sz w:val="28"/>
          <w:szCs w:val="28"/>
          <w14:ligatures w14:val="none"/>
        </w:rPr>
        <w:t xml:space="preserve"> реализации и развития образовательных программ.</w:t>
      </w:r>
    </w:p>
    <w:p w14:paraId="5E8857CB"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Важными этапами стратегического планирования являются проведение стратегического анализа ситуации, выявление и оценка рисков. По этим вопросам в практике управления университетов отмечается особенно много недостатков, требующих внимания при внедрении рассматриваемой модели.</w:t>
      </w:r>
    </w:p>
    <w:p w14:paraId="2F9D006E"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Рассматриваемые действующие факторы классифицируются по характеру проявления, как детерминированные и вероятностные. Первые имеют достоверный характер, вторые могут проявиться с некоторой вероятностью. Детерминированные учитываются в стратегии в обязательном порядке. Вероятностные требуют дополнительной оценки. </w:t>
      </w:r>
    </w:p>
    <w:p w14:paraId="35265534" w14:textId="77777777"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Рекомендуемая процедура оценки предполагает экспертную оценку (количественную) каждого фактора по двум параметрам:</w:t>
      </w:r>
    </w:p>
    <w:p w14:paraId="1A9F6C2F" w14:textId="3A719D93"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вероятность проявления фактора - р;</w:t>
      </w:r>
    </w:p>
    <w:p w14:paraId="7105F4B4" w14:textId="0A1FEB64" w:rsidR="0095404F" w:rsidRPr="00EF7DB4" w:rsidRDefault="000E2EF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Arial"/>
          <w:kern w:val="0"/>
          <w:sz w:val="28"/>
          <w:szCs w:val="28"/>
          <w14:ligatures w14:val="none"/>
        </w:rPr>
        <w:t xml:space="preserve"> масштаб последствий под воздействием фактора (от 0 до 1) - к.</w:t>
      </w:r>
    </w:p>
    <w:p w14:paraId="0C898EFC" w14:textId="2A178DAA" w:rsidR="0095404F" w:rsidRPr="00EF7DB4" w:rsidRDefault="0095404F"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Соответственно вычисляется оценка риска </w:t>
      </w:r>
      <w:r w:rsidR="00E567C8" w:rsidRPr="00EF7DB4">
        <w:rPr>
          <w:rFonts w:ascii="Times New Roman" w:eastAsia="Aptos" w:hAnsi="Times New Roman" w:cs="Arial"/>
          <w:kern w:val="0"/>
          <w:sz w:val="28"/>
          <w:szCs w:val="28"/>
          <w14:ligatures w14:val="none"/>
        </w:rPr>
        <w:t>–</w:t>
      </w:r>
      <w:r w:rsidRPr="00EF7DB4">
        <w:rPr>
          <w:rFonts w:ascii="Times New Roman" w:eastAsia="Aptos" w:hAnsi="Times New Roman" w:cs="Arial"/>
          <w:kern w:val="0"/>
          <w:sz w:val="28"/>
          <w:szCs w:val="28"/>
          <w14:ligatures w14:val="none"/>
        </w:rPr>
        <w:t xml:space="preserve"> R</w:t>
      </w:r>
    </w:p>
    <w:p w14:paraId="014D7710" w14:textId="77777777" w:rsidR="00E567C8" w:rsidRPr="00EF7DB4" w:rsidRDefault="00E567C8" w:rsidP="000E2EF8">
      <w:pPr>
        <w:tabs>
          <w:tab w:val="num" w:pos="993"/>
        </w:tabs>
        <w:spacing w:after="0" w:line="240" w:lineRule="auto"/>
        <w:ind w:right="-1" w:firstLine="709"/>
        <w:jc w:val="both"/>
        <w:rPr>
          <w:rFonts w:ascii="Times New Roman" w:eastAsia="Aptos" w:hAnsi="Times New Roman" w:cs="Arial"/>
          <w:kern w:val="0"/>
          <w:sz w:val="28"/>
          <w:szCs w:val="28"/>
          <w14:ligatures w14:val="none"/>
        </w:rPr>
      </w:pPr>
    </w:p>
    <w:p w14:paraId="143F1B1D" w14:textId="68724A20" w:rsidR="0095404F" w:rsidRPr="000E2EF8" w:rsidRDefault="0095404F" w:rsidP="0095404F">
      <w:pPr>
        <w:spacing w:after="0" w:line="240" w:lineRule="auto"/>
        <w:ind w:firstLine="567"/>
        <w:jc w:val="center"/>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lang w:val="en-US"/>
          <w14:ligatures w14:val="none"/>
        </w:rPr>
        <w:t>R</w:t>
      </w:r>
      <w:r w:rsidRPr="00EF7DB4">
        <w:rPr>
          <w:rFonts w:ascii="Times New Roman" w:eastAsia="Aptos" w:hAnsi="Times New Roman" w:cs="Arial"/>
          <w:kern w:val="0"/>
          <w:sz w:val="28"/>
          <w:szCs w:val="28"/>
          <w14:ligatures w14:val="none"/>
        </w:rPr>
        <w:t>=к</w:t>
      </w:r>
      <w:r w:rsidRPr="00EF7DB4">
        <w:rPr>
          <w:rFonts w:ascii="Times New Roman" w:eastAsia="Aptos" w:hAnsi="Times New Roman" w:cs="Arial"/>
          <w:kern w:val="0"/>
          <w:sz w:val="28"/>
          <w:szCs w:val="28"/>
          <w:vertAlign w:val="subscript"/>
          <w14:ligatures w14:val="none"/>
        </w:rPr>
        <w:t>*</w:t>
      </w:r>
      <w:r w:rsidR="000E2EF8">
        <w:rPr>
          <w:rFonts w:ascii="Times New Roman" w:eastAsia="Aptos" w:hAnsi="Times New Roman" w:cs="Arial"/>
          <w:kern w:val="0"/>
          <w:sz w:val="28"/>
          <w:szCs w:val="28"/>
          <w14:ligatures w14:val="none"/>
        </w:rPr>
        <w:t>р</w:t>
      </w:r>
    </w:p>
    <w:p w14:paraId="48B2755E" w14:textId="77777777" w:rsidR="00E567C8" w:rsidRPr="00EF7DB4" w:rsidRDefault="00E567C8" w:rsidP="0095404F">
      <w:pPr>
        <w:spacing w:after="0" w:line="240" w:lineRule="auto"/>
        <w:ind w:firstLine="567"/>
        <w:jc w:val="both"/>
        <w:rPr>
          <w:rFonts w:ascii="Times New Roman" w:eastAsia="Aptos" w:hAnsi="Times New Roman" w:cs="Times New Roman"/>
          <w:kern w:val="0"/>
          <w:sz w:val="28"/>
          <w:szCs w:val="28"/>
          <w14:ligatures w14:val="none"/>
        </w:rPr>
      </w:pPr>
    </w:p>
    <w:p w14:paraId="53FFD88A"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В случае, если полученная оценка не превосходит экспертно установленный порог, который назначается в интервале от 0 до 1 (например, 0.3), фактор исключается из рассмотрения, остальные формируют группы рисков (несут негативные последствия) и возможностей (несут позитивные последствия, которые необходимо учесть при формировании стратегии для формирования целей и траекторий их достижения. Предполагается, что проведение стратегического анализа и оценки рисков указанным способом способно заметно повысить качество стратегического планирования и стратегии. </w:t>
      </w:r>
    </w:p>
    <w:p w14:paraId="1922F808"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На оперативном уровне предполагается улучшение на основе исключения дублирования и полного охвата всех процессов, формирования количественных или проверяемых показателей достижения поставленных целей, определения полномочий и ответственности за реализацию планов и отдельных мероприятий.</w:t>
      </w:r>
    </w:p>
    <w:p w14:paraId="6D9212D6"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Качественное планирование создает необходимую основу для реализации другой основной функции управления – контроль. Контроль без четко определенных целей и показателей их достижения превращается в имитацию деятельности, нерациональное использование ресурсов, которые вызывают негативную реакцию сотрудников и приводят только к негативным последствиям. Четко определенные объекты и параметры контроля вовремя и в полном объеме доведенные до исполнителей, а еще лучше, сформированные при их участии, обеспечивают прозрачность деятельности, способствуют улучшению морально-психологического климата и корпоративной культуры.</w:t>
      </w:r>
    </w:p>
    <w:p w14:paraId="17E983F8"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Важную роль для проведения контроля играют система отчетности и определение показателей эффективности и результативности. Улучшения в этом направлении предполагают минимизацию отчетов на достаточном уровне и формирование адекватной системы показателей эффективности и результативности. Основные направления деятельности по оптимизации отчетности:</w:t>
      </w:r>
    </w:p>
    <w:p w14:paraId="74788E0B" w14:textId="2D1DAFF3"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однозначное распределение полномочий по формированию отчетов о выполнении планов и по формированию запросов на внеплановые отчеты;</w:t>
      </w:r>
    </w:p>
    <w:p w14:paraId="4FEE2ABD" w14:textId="2EFBA056"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накопление полученной отчетной информации, создание соответствующих баз данных, обеспечение защиты информации и разграничение доступа к ним, что исключает повторный запрос отчетной информации.</w:t>
      </w:r>
    </w:p>
    <w:p w14:paraId="7EEA807A"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При формировании системы показателей важно внедрить правильное понимание терминов, прежде всего, термина – эффективность. Следует понимать эффективность, как отношение полученного результата к объему затраченных ресурсов. Также следует понимать, что определение эффективности возможно только в том случае, когда возможно измерение результата и затраченных ресурсов, например, экономическая эффективность определяется экономическими показателями, как правило, вычисленным в деньгах. В деятельности университета возможности для определения эффективности очень ограничены, поэтому в подавляющем большинстве случаев оценке подлежит результативность, как мера достижения результата вычисленная или оцененная экспертами.</w:t>
      </w:r>
    </w:p>
    <w:p w14:paraId="054FD723"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рамках установочного эксперимента, как особая проблема, было выявлено управление инновациями. В университетах постоянно декларируется внимание к инновациям при отсутствии внимания к управлению инновациями, что приводит к стихийному развитию инновационной деятельности и, как следствие, к его низким темпам и эффективности. Совершенствование управления инновациями опирается на реализацию основных функций менеджмента:</w:t>
      </w:r>
    </w:p>
    <w:p w14:paraId="62FD1548" w14:textId="4D1A0C75"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прогнозирование инноваций;</w:t>
      </w:r>
    </w:p>
    <w:p w14:paraId="22265482" w14:textId="307D81F4"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планирование инновационной деятельности;</w:t>
      </w:r>
    </w:p>
    <w:p w14:paraId="3384C18A" w14:textId="47577C3E"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организация инновационной деятельности;</w:t>
      </w:r>
    </w:p>
    <w:p w14:paraId="07019B76" w14:textId="57644C5B"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стимулирование разработки и внедрения инноваций;</w:t>
      </w:r>
    </w:p>
    <w:p w14:paraId="63B5A68D" w14:textId="41FAC23F"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координация деятельности;</w:t>
      </w:r>
    </w:p>
    <w:p w14:paraId="4AC36143" w14:textId="6B6BA6FE"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контроль инновационных процессов;</w:t>
      </w:r>
    </w:p>
    <w:p w14:paraId="447732B6" w14:textId="3C449E50"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анализ инновационной деятельности.</w:t>
      </w:r>
    </w:p>
    <w:p w14:paraId="2BE1551F"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Соответственно внимание к инновациям должно быть уделено во всех подсистемах системы управления. В системе планирования на всех уровнях необходимы цели инновационного развития, должны быть определены показатели их достижения. В рамках организации следует определить структурные подразделения и лица ответственные за достижение результатов, а также принятие решений о разработке и внедрении инноваций. Важен аспект мотивации и стимулирования. Особое значение имеют в условиях современных трансформаций образовательные инновации, для внедрения которых необходима целенаправленная деятельность ППС, а соответственно их стимулирование по данному направлению. Планирование инноваций создает необходимую основу для контроля инновационной деятельности. В системе анализа необходимо обратить внимание на одну особенность инновационной деятельности в университете. Она всегда опирается на работу с людьми и многое зависит от инновационной восприимчивости сотрудников и обучающихся. При ее отсутствии попытки внедрения инноваций скорее вредны, чем полезны, исключить подобные ситуации должен анализ ситуации и возможностей инновационного развития.</w:t>
      </w:r>
    </w:p>
    <w:p w14:paraId="7E8B5A67"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Взаимодействие со стейкхолдерами особо актуально, поскольку развиваемый в данном исследовании подход определяет качество на основе их удовлетворенности. Соответственно взаимодействие со стейкхолдерами необходимо, с одной стороны, для выявления потребностей их учета в своей деятельности, а с другой, для получения обратной связи – информации об удовлетворенности потребителей и других заинтересованных сторон. Традиционно следует разделить стейкхолдеров на две группы: внешние стейкхолдеры и внутренние.</w:t>
      </w:r>
    </w:p>
    <w:p w14:paraId="431820F2"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При работе с внутренними стейкхолдерами во университеты используют систему опросов и анкетирования. Проблемные зоны в этой работе, которые требуют разработки и документирования процедур:</w:t>
      </w:r>
    </w:p>
    <w:p w14:paraId="0FB4C3C0" w14:textId="3D88B13D"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организация и проведение опросов;</w:t>
      </w:r>
    </w:p>
    <w:p w14:paraId="24C65C71" w14:textId="01A99A90"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выделение новых групп стейкхолдеров для проведения их опросов; традиционные целевые группы это ППС и обучающиеся, однако по мере развития деятельности руководству может быть актуально мнение отдельных и новых групп, например, первокурсники, проживающие в общежитии, лица с ограниченными возможностями, иностранные обучающиеся, участники входящей и исходящей мобильности, молодые преподаватели и исследователи и т.п.);</w:t>
      </w:r>
    </w:p>
    <w:p w14:paraId="68D51DA9" w14:textId="4FC7546D"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совершенствование и корректировка содержания анкет; здесь важен баланс между стабильностью содержания анкет и их обновлением; стабильность актуальна для обеспечения возможности накопления и сравнения информации, анализа изменения результатов опросов, обновление позволяет учесть выявленные недостатки отразить в анкете потребности текущего момента, расширить круг анализируемых проблем;</w:t>
      </w:r>
    </w:p>
    <w:p w14:paraId="52DFC897" w14:textId="4098B3FC"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анализ результатов, формирование мер реагирования, системное информирование заинтересованных лиц о результатах анкетирования и предпринятых корректирующих действиях;</w:t>
      </w:r>
    </w:p>
    <w:p w14:paraId="6E1F2DC8" w14:textId="7DB91F96"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разработка и внедрение информационных систем и сервисов для проведения опросов и системного использования их результатов.</w:t>
      </w:r>
    </w:p>
    <w:p w14:paraId="3D2C4532"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Среди внешних стейкхолдеров достаточно уделить внимание выпускникам и работодателям и опереться на информацию, представленную в отчетах внешних экспертных комиссий по итогам процедур аккредитации образовательных программ, и полученную по результатам оценки, проведенной нами в соответствии с </w:t>
      </w:r>
      <w:r w:rsidRPr="00EF7DB4">
        <w:rPr>
          <w:rFonts w:ascii="Times New Roman" w:eastAsia="Aptos" w:hAnsi="Times New Roman" w:cs="Times New Roman"/>
          <w:kern w:val="0"/>
          <w:sz w:val="28"/>
          <w:szCs w:val="28"/>
          <w:lang w:val="en-US"/>
          <w14:ligatures w14:val="none"/>
        </w:rPr>
        <w:t>E</w:t>
      </w:r>
      <w:r w:rsidRPr="00EF7DB4">
        <w:rPr>
          <w:rFonts w:ascii="Times New Roman" w:eastAsia="Aptos" w:hAnsi="Times New Roman" w:cs="Times New Roman"/>
          <w:kern w:val="0"/>
          <w:sz w:val="28"/>
          <w:szCs w:val="28"/>
          <w14:ligatures w14:val="none"/>
        </w:rPr>
        <w:t>SG.</w:t>
      </w:r>
    </w:p>
    <w:p w14:paraId="66676C99"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Относительно выпускников типичная проблема – отсутствие системной устойчивой связи с ними и активной деятельности ассоциации выпускников, соответственно при внедрении модели</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управления процессами обеспечения качества основные рекомендации:</w:t>
      </w:r>
    </w:p>
    <w:p w14:paraId="28BE16D4" w14:textId="2276486E"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формирование и развитие системы устойчивой связи с выпускниками на основе создания и поддержания в актуальном состоянии баз данных;</w:t>
      </w:r>
    </w:p>
    <w:p w14:paraId="1F7E966A" w14:textId="64B24A1B"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активизация деятельности ассоциации выпускников;</w:t>
      </w:r>
    </w:p>
    <w:p w14:paraId="565D1A5A" w14:textId="5C96B26D"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документирование соответствующих процедур.</w:t>
      </w:r>
    </w:p>
    <w:p w14:paraId="4CC8D13A"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Во взаимодействие с работодателями для реализации ОП с высоким уровнем качества должно обеспечиваться по широкому спектру проблем, в том числе, по таким, как:</w:t>
      </w:r>
    </w:p>
    <w:p w14:paraId="4F0F7270" w14:textId="0F24E48E"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маркетинговая деятельность на рынках образовательных услуг и труда;</w:t>
      </w:r>
    </w:p>
    <w:p w14:paraId="1EA620C2" w14:textId="406FADE7"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проектирование образовательных программ и мониторинг качества их реализации;</w:t>
      </w:r>
    </w:p>
    <w:p w14:paraId="664385CB" w14:textId="25E703BA"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преподавание и контроль результатов обучения;</w:t>
      </w:r>
    </w:p>
    <w:p w14:paraId="4770BC59" w14:textId="0D332925"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организация практической подготовки обучающихся и дуального обучения;</w:t>
      </w:r>
    </w:p>
    <w:p w14:paraId="4AF688FC" w14:textId="5F4F61B9" w:rsidR="0095404F" w:rsidRPr="00EF7DB4" w:rsidRDefault="000E2EF8" w:rsidP="000E2EF8">
      <w:pPr>
        <w:spacing w:after="0" w:line="240" w:lineRule="auto"/>
        <w:ind w:firstLine="709"/>
        <w:jc w:val="both"/>
        <w:rPr>
          <w:rFonts w:ascii="Times New Roman" w:eastAsia="Aptos" w:hAnsi="Times New Roman" w:cs="Times New Roman"/>
          <w:kern w:val="0"/>
          <w:sz w:val="28"/>
          <w:szCs w:val="28"/>
          <w14:ligatures w14:val="none"/>
        </w:rPr>
      </w:pPr>
      <w:r>
        <w:rPr>
          <w:rFonts w:ascii="Times New Roman" w:eastAsia="Aptos" w:hAnsi="Times New Roman" w:cs="Times New Roman"/>
          <w:kern w:val="0"/>
          <w:sz w:val="28"/>
          <w:szCs w:val="28"/>
          <w14:ligatures w14:val="none"/>
        </w:rPr>
        <w:t>‒</w:t>
      </w:r>
      <w:r w:rsidR="0095404F" w:rsidRPr="00EF7DB4">
        <w:rPr>
          <w:rFonts w:ascii="Times New Roman" w:eastAsia="Aptos" w:hAnsi="Times New Roman" w:cs="Times New Roman"/>
          <w:kern w:val="0"/>
          <w:sz w:val="28"/>
          <w:szCs w:val="28"/>
          <w14:ligatures w14:val="none"/>
        </w:rPr>
        <w:t xml:space="preserve"> развитие материальной базы учебного процесса.</w:t>
      </w:r>
    </w:p>
    <w:p w14:paraId="6EF1FF8A"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Для взаимодействия со стейкхолдерами на достаточном для обеспечения качества уровне необходимо решение ряда проблем, которые определяют основные направления внедрения модели управления процессами обеспечения качества образовательной программы.</w:t>
      </w:r>
    </w:p>
    <w:p w14:paraId="54E542B9"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Открытость и широкое вовлечение работодателей в совместную деятельность. Необходимо создание условий, при которых работодатель может проявить инициативу и результативно предпринять актуальные для него действия. Для этого в университете необходимо обеспечить открытость. Могут быть использованы различные средства информирования, однако на данном этапе особое значение имеют сайты университета и его структурных подразделений, где должна быть представлена разнообразная информация об образовательной программе и ее реализации и контактная информация для работодателей.</w:t>
      </w:r>
    </w:p>
    <w:p w14:paraId="7A3D9B21"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Поиск, отбор и привлечение особо значимых работодателей. Основу для этого должно создать соответствующее позиционирование образовательной программы, если программа ориентирована на региональный, национальные или международный рынок труда, то должны быть соответственно привлечены работодатели региональные, национальные или международные, инновационная программа нуждается в сотрудничестве с работодателя инновационной сферы и т.п.</w:t>
      </w:r>
    </w:p>
    <w:p w14:paraId="28753EB8" w14:textId="70573F16"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Внедрение актуальных для вуза организационных форм взаимодействия с внешней средой. В практике деятельности университетов накоплен значительный опыт и апробированы различные формы, выбор которых определяется соответствующими целями и возможностями [</w:t>
      </w:r>
      <w:r w:rsidR="006C4770" w:rsidRPr="00EF7DB4">
        <w:rPr>
          <w:rFonts w:ascii="Times New Roman" w:eastAsia="Aptos" w:hAnsi="Times New Roman" w:cs="Times New Roman"/>
          <w:kern w:val="0"/>
          <w:sz w:val="28"/>
          <w:szCs w:val="28"/>
          <w14:ligatures w14:val="none"/>
        </w:rPr>
        <w:t>209</w:t>
      </w:r>
      <w:r w:rsidRPr="00EF7DB4">
        <w:rPr>
          <w:rFonts w:ascii="Times New Roman" w:eastAsia="Aptos" w:hAnsi="Times New Roman" w:cs="Times New Roman"/>
          <w:kern w:val="0"/>
          <w:sz w:val="28"/>
          <w:szCs w:val="28"/>
          <w14:ligatures w14:val="none"/>
        </w:rPr>
        <w:t>]. В любом случае стихийное развитие взаимодействия с работодателями должно быть заменено</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созданием и деятельностью соответствующих структур.</w:t>
      </w:r>
    </w:p>
    <w:p w14:paraId="34F3EAE4"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Развитие системы обратной связи на основе традиционных и электронных средств коммуникации, проведения совместных мероприятий, информационного, методического, научного, организационного и иного характера.</w:t>
      </w:r>
    </w:p>
    <w:p w14:paraId="0C8702B3"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Важно обратить внимание еще на одну особенность взаимодействия руководства образовательной программы и работодателей в вопросах проектирования ее содержания и реализации. Зачастую вузы позиционируют, как признак качественного взаимодействия с работодателями, учет всех их предложений по корректировке программы. Однако актуальным является примат университета, как носителя компетенций прогнозирования, исследовательской деятельности, которые позволяют получить представление и о будущих потребностях работодателей, которые, возможно, еще ими и не осознаны. Это должно иметь отражение в документированных процедурах проектирования образовательной программы.</w:t>
      </w:r>
    </w:p>
    <w:p w14:paraId="327F46A6"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Все предлагаемые изменения требуют заметных усилий руководства университета и образовательной программы, соответственно руководство должно быть должным образом мотивировано для того, чтобы их предпринять. Основным средством решения этой задачи должно стать развитие персонала управления. Понимание необходимости и логики изменений, освоение научно обоснованных методов их проведения – обязательное условие успешного внедрения модели управления процессами обеспечения качества, соответственно обязательной составляющей процесса внедрения должно стать обучение персонала управления.</w:t>
      </w:r>
    </w:p>
    <w:p w14:paraId="57C61BEE"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Характерной особенностью университета является то, что в нем все основные процессы реализуются на основе привлечения персонала высокого уровня, для которого наличие высшего образования – лишь минимальное требование. Соответствующей особенностью управления персоналом высокого уровня является фактическое отсутствие возможности результативного принуждения к изменениям. Для персонала высокого уровня характерна необходимость понимания им оснований и логики изменений, выбора способа их проведения. Иными словами, персонал университета, ППС прежде всего должны, быть вовлечены в процессы трансформации и корректировки деятельности, и, как следствие, вовлечены в систему обучения для четкого понимания происходящих изменений и квалифицированного участия в их реализации.</w:t>
      </w:r>
    </w:p>
    <w:p w14:paraId="662A5A31" w14:textId="06C55B6B"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период с 2021 по 2024 год в Восточно-Казахстанском университете имени Сарсена Аманжолова и в Западно-Казахстанском университете имени М.</w:t>
      </w:r>
      <w:r w:rsidR="000E2EF8">
        <w:rPr>
          <w:rFonts w:ascii="Times New Roman" w:eastAsia="Aptos" w:hAnsi="Times New Roman" w:cs="Times New Roman"/>
          <w:kern w:val="0"/>
          <w:sz w:val="28"/>
          <w:szCs w:val="28"/>
          <w:lang w:val="kk-KZ"/>
          <w14:ligatures w14:val="none"/>
        </w:rPr>
        <w:t> </w:t>
      </w:r>
      <w:r w:rsidRPr="00EF7DB4">
        <w:rPr>
          <w:rFonts w:ascii="Times New Roman" w:eastAsia="Aptos" w:hAnsi="Times New Roman" w:cs="Times New Roman"/>
          <w:kern w:val="0"/>
          <w:sz w:val="28"/>
          <w:szCs w:val="28"/>
          <w14:ligatures w14:val="none"/>
        </w:rPr>
        <w:t>Утемисова были реализованы значительные преобразования на институциональном уровне и в рамках ОП</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«Социальная педагогика», соответствующие рекомендациям по внедрению модели управления процессами обеспечения качества образовательной программы.</w:t>
      </w:r>
    </w:p>
    <w:p w14:paraId="01D2F6C0" w14:textId="77777777" w:rsidR="0095404F" w:rsidRPr="00EF7DB4" w:rsidRDefault="0095404F" w:rsidP="000E2EF8">
      <w:pPr>
        <w:tabs>
          <w:tab w:val="left" w:pos="709"/>
        </w:tabs>
        <w:spacing w:after="0" w:line="240" w:lineRule="auto"/>
        <w:ind w:firstLine="709"/>
        <w:jc w:val="both"/>
        <w:rPr>
          <w:rFonts w:ascii="Times New Roman" w:hAnsi="Times New Roman" w:cs="Times New Roman"/>
          <w:b/>
          <w:bCs/>
          <w:sz w:val="28"/>
          <w:szCs w:val="28"/>
          <w:shd w:val="clear" w:color="auto" w:fill="FFFFFF"/>
        </w:rPr>
      </w:pPr>
    </w:p>
    <w:p w14:paraId="59F8D6C2" w14:textId="1C9D93D9" w:rsidR="0095404F" w:rsidRPr="00EF7DB4" w:rsidRDefault="0095404F" w:rsidP="000E2EF8">
      <w:pPr>
        <w:spacing w:after="0" w:line="240" w:lineRule="auto"/>
        <w:ind w:firstLine="709"/>
        <w:jc w:val="both"/>
        <w:rPr>
          <w:rFonts w:ascii="Times New Roman" w:eastAsia="Aptos" w:hAnsi="Times New Roman" w:cs="Times New Roman"/>
          <w:b/>
          <w:bCs/>
          <w:kern w:val="0"/>
          <w:sz w:val="28"/>
          <w:szCs w:val="28"/>
          <w14:ligatures w14:val="none"/>
        </w:rPr>
      </w:pPr>
      <w:bookmarkStart w:id="117" w:name="_Hlk199112389"/>
      <w:r w:rsidRPr="00EF7DB4">
        <w:rPr>
          <w:rFonts w:ascii="Times New Roman" w:eastAsia="Aptos" w:hAnsi="Times New Roman" w:cs="Times New Roman"/>
          <w:b/>
          <w:bCs/>
          <w:kern w:val="0"/>
          <w:sz w:val="28"/>
          <w:szCs w:val="28"/>
          <w14:ligatures w14:val="none"/>
        </w:rPr>
        <w:t xml:space="preserve">3.3 </w:t>
      </w:r>
      <w:r w:rsidR="00CE5590" w:rsidRPr="00CE5590">
        <w:rPr>
          <w:rFonts w:ascii="Times New Roman" w:eastAsia="Times New Roman" w:hAnsi="Times New Roman" w:cs="Times New Roman"/>
          <w:b/>
          <w:kern w:val="0"/>
          <w:sz w:val="28"/>
          <w:szCs w:val="28"/>
          <w:shd w:val="clear" w:color="auto" w:fill="FFFFFF"/>
        </w:rPr>
        <w:t>Результаты опытно-экспериментальной работы по проверке эффективности модели управления процессами обеспечения качества образовательной программы</w:t>
      </w:r>
    </w:p>
    <w:p w14:paraId="133CF80B" w14:textId="77777777" w:rsidR="008C0020" w:rsidRDefault="0095404F" w:rsidP="000E2EF8">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Опытно-экспериментальная работа, проведённая в рамках настоящего исследования, была направлена на внедрение и оценку эффективности модели управления процессами обеспечения качества образовательной программы, разработанной в теоретической части диссертации. </w:t>
      </w:r>
    </w:p>
    <w:p w14:paraId="3B4022FB" w14:textId="3EB3CFF0" w:rsidR="0095404F" w:rsidRPr="00EF7DB4" w:rsidRDefault="0095404F" w:rsidP="000E2EF8">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Целью эксперимента стало практическое обоснование возможностей интеграции модели в институциональную систему качества вуза и повышение результативности реализации образовательной программы подготовки социальных педагогов.</w:t>
      </w:r>
    </w:p>
    <w:p w14:paraId="10D5EEFA" w14:textId="77777777" w:rsidR="008C0020"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В соответствии с целями исследования была выдвинута гипотеза </w:t>
      </w:r>
      <w:r w:rsidRPr="00EF7DB4">
        <w:rPr>
          <w:rFonts w:ascii="Times New Roman" w:eastAsia="Times New Roman" w:hAnsi="Times New Roman" w:cs="Times New Roman"/>
          <w:kern w:val="0"/>
          <w:sz w:val="28"/>
          <w:szCs w:val="28"/>
          <w:lang w:eastAsia="x-none"/>
          <w14:ligatures w14:val="none"/>
        </w:rPr>
        <w:t xml:space="preserve">разработать теоретико-методологические основы управлениям процессами обеспечения качества образовательной программы, то это будет способствовать повышению качества образования и конкурентоспособности выпускников вуза, так как управление процессами обеспечения качества образовательной программы является действенным механизмом регулирования деятельности вузов, направленной на повышение эффективности предоставляемых образовательных услуг. Данную гипотезу детализировать на </w:t>
      </w:r>
      <w:r w:rsidRPr="00EF7DB4">
        <w:rPr>
          <w:rFonts w:ascii="Times New Roman" w:eastAsia="Aptos" w:hAnsi="Times New Roman" w:cs="Times New Roman"/>
          <w:kern w:val="0"/>
          <w:sz w:val="28"/>
          <w:szCs w:val="28"/>
          <w14:ligatures w14:val="none"/>
        </w:rPr>
        <w:t xml:space="preserve">три ключевые гипотезы относительно влияния внедрения модели: </w:t>
      </w:r>
      <w:r w:rsidRPr="00EF7DB4">
        <w:rPr>
          <w:rFonts w:ascii="Times New Roman" w:eastAsia="Aptos" w:hAnsi="Times New Roman" w:cs="Times New Roman"/>
          <w:kern w:val="0"/>
          <w:sz w:val="28"/>
          <w:szCs w:val="28"/>
          <w:lang w:val="en-US"/>
          <w14:ligatures w14:val="none"/>
        </w:rPr>
        <w:t>H</w:t>
      </w:r>
      <w:r w:rsidRPr="00EF7DB4">
        <w:rPr>
          <w:rFonts w:ascii="Times New Roman" w:eastAsia="Aptos" w:hAnsi="Times New Roman" w:cs="Times New Roman"/>
          <w:kern w:val="0"/>
          <w:sz w:val="28"/>
          <w:szCs w:val="28"/>
          <w14:ligatures w14:val="none"/>
        </w:rPr>
        <w:t xml:space="preserve">1 – применение модели улучшит внутренние процессы обеспечения качества и культуру качества в образовательной программе (ожидается рост осведомлённости персонала о принципах качества, более широкое использование процедур самооценки, интеграция улучшений в регламенты и пр.); </w:t>
      </w:r>
      <w:r w:rsidRPr="00EF7DB4">
        <w:rPr>
          <w:rFonts w:ascii="Times New Roman" w:eastAsia="Aptos" w:hAnsi="Times New Roman" w:cs="Times New Roman"/>
          <w:kern w:val="0"/>
          <w:sz w:val="28"/>
          <w:szCs w:val="28"/>
          <w:lang w:val="en-US"/>
          <w14:ligatures w14:val="none"/>
        </w:rPr>
        <w:t>H</w:t>
      </w:r>
      <w:r w:rsidRPr="00EF7DB4">
        <w:rPr>
          <w:rFonts w:ascii="Times New Roman" w:eastAsia="Aptos" w:hAnsi="Times New Roman" w:cs="Times New Roman"/>
          <w:kern w:val="0"/>
          <w:sz w:val="28"/>
          <w:szCs w:val="28"/>
          <w14:ligatures w14:val="none"/>
        </w:rPr>
        <w:t xml:space="preserve">2 – внедрение модели повысит удовлетворённость и вовлечённость стейкхолдеров (студентов, преподавателей, работодателей, выпускников) в процессы обеспечения качества за счёт коллегиальности и прозрачности управления; </w:t>
      </w:r>
      <w:r w:rsidRPr="00EF7DB4">
        <w:rPr>
          <w:rFonts w:ascii="Times New Roman" w:eastAsia="Aptos" w:hAnsi="Times New Roman" w:cs="Times New Roman"/>
          <w:kern w:val="0"/>
          <w:sz w:val="28"/>
          <w:szCs w:val="28"/>
          <w:lang w:val="en-US"/>
          <w14:ligatures w14:val="none"/>
        </w:rPr>
        <w:t>H</w:t>
      </w:r>
      <w:r w:rsidRPr="00EF7DB4">
        <w:rPr>
          <w:rFonts w:ascii="Times New Roman" w:eastAsia="Aptos" w:hAnsi="Times New Roman" w:cs="Times New Roman"/>
          <w:kern w:val="0"/>
          <w:sz w:val="28"/>
          <w:szCs w:val="28"/>
          <w14:ligatures w14:val="none"/>
        </w:rPr>
        <w:t xml:space="preserve">3 – реализация модели приведёт к улучшению результатов образовательной программы и её соответствия внешним требованиям, включая обновление содержания ОП в соответствии с международными стандартами (ESG, ISO) и повышение конкурентоспособности выпускников. </w:t>
      </w:r>
    </w:p>
    <w:p w14:paraId="268AC569" w14:textId="3F5A9369"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Ниже представлены результаты эксперимента и их аналитическое обобщение в контексте проверяемых гипотез.</w:t>
      </w:r>
    </w:p>
    <w:p w14:paraId="102039EB" w14:textId="77777777" w:rsidR="008C0020"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Интервенция в функционирование ВСОК   осуществлялось комплексно на основе процессного подхода и принципов TQM, EFQM в соответствии с методологией, позволившей выстроить циклы непрерывного улучшения качества ОП (PDCA), повысить удовлетворённость заинтересованных сторон и адаптивность программы к требованиям. </w:t>
      </w:r>
    </w:p>
    <w:p w14:paraId="34C418E6" w14:textId="0AD7B3FA"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Реализация модели управления процессами обеспечения качества образовательной программы предусматривала проектирование новых регламентов и инструкции по внутренней оценке качества, анкет обратной связи (для обучающихся, ППС, работодателей, выпускников), цифровых инструментов мониторинга (дашборды, карты освоения результатов обучения), а также экспертизу отчётов внешних экспертов аккредитации. Регулярное анкетирование ключевых заинтересованных сторон, анализ и интеграция результатов диагностики компетенций выпускников, рекомендаций аккредитационных комиссий и отзывов работодателей способствовали корректировке содержания ОП, путем введения новых модулей, совершенствование методов обучения и оценивания.</w:t>
      </w:r>
    </w:p>
    <w:p w14:paraId="26DB1B52" w14:textId="49ED37B0" w:rsidR="008C0020"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Модель реализована командой управления качеством вуза (руководители ОП, деканаты, отделы обеспечения качества) при участии преподавателей кафедр, представителей работодателей (экспертный совет) и консультативной поддержки аккредитационного агентства. Специальное обучение персонала принципам ESG, PDCA и методам TQM проводилось на установочном этапе. Модель внедрялась очно и дистанционно – через очные совещания рабочих групп, онлайн-доступ к аналитическим панелям, совместные семинары с работодателями; работа велась как индивидуально (консультации с преподавателями), так и группами (рабочие сессии кафедр, фокус-группы с стейкхолдерами) на базе пилотных вузов (В</w:t>
      </w:r>
      <w:r w:rsidR="008C0020">
        <w:rPr>
          <w:rFonts w:ascii="Times New Roman" w:eastAsia="Aptos" w:hAnsi="Times New Roman" w:cs="Times New Roman"/>
          <w:kern w:val="0"/>
          <w:sz w:val="28"/>
          <w:szCs w:val="28"/>
          <w14:ligatures w14:val="none"/>
        </w:rPr>
        <w:t>осточно-Казахстанского университета</w:t>
      </w:r>
      <w:r w:rsidRPr="00EF7DB4">
        <w:rPr>
          <w:rFonts w:ascii="Times New Roman" w:eastAsia="Aptos" w:hAnsi="Times New Roman" w:cs="Times New Roman"/>
          <w:kern w:val="0"/>
          <w:sz w:val="28"/>
          <w:szCs w:val="28"/>
          <w14:ligatures w14:val="none"/>
        </w:rPr>
        <w:t xml:space="preserve"> им</w:t>
      </w:r>
      <w:r w:rsidR="008C0020">
        <w:rPr>
          <w:rFonts w:ascii="Times New Roman" w:eastAsia="Aptos" w:hAnsi="Times New Roman" w:cs="Times New Roman"/>
          <w:kern w:val="0"/>
          <w:sz w:val="28"/>
          <w:szCs w:val="28"/>
          <w14:ligatures w14:val="none"/>
        </w:rPr>
        <w:t>ени</w:t>
      </w:r>
      <w:r w:rsidRPr="00EF7DB4">
        <w:rPr>
          <w:rFonts w:ascii="Times New Roman" w:eastAsia="Aptos" w:hAnsi="Times New Roman" w:cs="Times New Roman"/>
          <w:kern w:val="0"/>
          <w:sz w:val="28"/>
          <w:szCs w:val="28"/>
          <w14:ligatures w14:val="none"/>
        </w:rPr>
        <w:t xml:space="preserve"> С</w:t>
      </w:r>
      <w:r w:rsidR="008C0020">
        <w:rPr>
          <w:rFonts w:ascii="Times New Roman" w:eastAsia="Aptos" w:hAnsi="Times New Roman" w:cs="Times New Roman"/>
          <w:kern w:val="0"/>
          <w:sz w:val="28"/>
          <w:szCs w:val="28"/>
          <w14:ligatures w14:val="none"/>
        </w:rPr>
        <w:t>арсена</w:t>
      </w:r>
      <w:r w:rsidRPr="00EF7DB4">
        <w:rPr>
          <w:rFonts w:ascii="Times New Roman" w:eastAsia="Aptos" w:hAnsi="Times New Roman" w:cs="Times New Roman"/>
          <w:kern w:val="0"/>
          <w:sz w:val="28"/>
          <w:szCs w:val="28"/>
          <w14:ligatures w14:val="none"/>
        </w:rPr>
        <w:t xml:space="preserve"> Аманжолова и З</w:t>
      </w:r>
      <w:r w:rsidR="008C0020">
        <w:rPr>
          <w:rFonts w:ascii="Times New Roman" w:eastAsia="Aptos" w:hAnsi="Times New Roman" w:cs="Times New Roman"/>
          <w:kern w:val="0"/>
          <w:sz w:val="28"/>
          <w:szCs w:val="28"/>
          <w14:ligatures w14:val="none"/>
        </w:rPr>
        <w:t>ападно-Казахстанского университета</w:t>
      </w:r>
      <w:r w:rsidRPr="00EF7DB4">
        <w:rPr>
          <w:rFonts w:ascii="Times New Roman" w:eastAsia="Aptos" w:hAnsi="Times New Roman" w:cs="Times New Roman"/>
          <w:kern w:val="0"/>
          <w:sz w:val="28"/>
          <w:szCs w:val="28"/>
          <w14:ligatures w14:val="none"/>
        </w:rPr>
        <w:t xml:space="preserve"> им</w:t>
      </w:r>
      <w:r w:rsidR="008C0020">
        <w:rPr>
          <w:rFonts w:ascii="Times New Roman" w:eastAsia="Aptos" w:hAnsi="Times New Roman" w:cs="Times New Roman"/>
          <w:kern w:val="0"/>
          <w:sz w:val="28"/>
          <w:szCs w:val="28"/>
          <w14:ligatures w14:val="none"/>
        </w:rPr>
        <w:t xml:space="preserve">ени  </w:t>
      </w:r>
      <w:r w:rsidRPr="00EF7DB4">
        <w:rPr>
          <w:rFonts w:ascii="Times New Roman" w:eastAsia="Aptos" w:hAnsi="Times New Roman" w:cs="Times New Roman"/>
          <w:kern w:val="0"/>
          <w:sz w:val="28"/>
          <w:szCs w:val="28"/>
          <w14:ligatures w14:val="none"/>
        </w:rPr>
        <w:t>М</w:t>
      </w:r>
      <w:r w:rsidR="008C0020">
        <w:rPr>
          <w:rFonts w:ascii="Times New Roman" w:eastAsia="Aptos" w:hAnsi="Times New Roman" w:cs="Times New Roman"/>
          <w:kern w:val="0"/>
          <w:sz w:val="28"/>
          <w:szCs w:val="28"/>
          <w14:ligatures w14:val="none"/>
        </w:rPr>
        <w:t>ахамбета</w:t>
      </w:r>
      <w:r w:rsidRPr="00EF7DB4">
        <w:rPr>
          <w:rFonts w:ascii="Times New Roman" w:eastAsia="Aptos" w:hAnsi="Times New Roman" w:cs="Times New Roman"/>
          <w:kern w:val="0"/>
          <w:sz w:val="28"/>
          <w:szCs w:val="28"/>
          <w14:ligatures w14:val="none"/>
        </w:rPr>
        <w:t xml:space="preserve"> Утемисова), в контексте действующих образовательных программ по социальной педагогике. В эксперимент задействована инфраструктура вузов (кафедры, отделы качества, электронная платформа мониторинга). </w:t>
      </w:r>
    </w:p>
    <w:p w14:paraId="593F7E94" w14:textId="2907AF41" w:rsidR="008C0020"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Интервенция длилась три академических года (с сентября 2021 г. по июнь 2024 г.), включая: этап планирования и подготовки (2021) – разработка инструментария, обучение персонала; этап реализации (2022–2023) – проведение запланированных действий (анкеты – 2 раза в год, фокус-группы – ежегодно, анализ данных – каждый семестр корректировки ОП – ежегодно); этап оценки (конец 2024) – итоговая диагностика, сопоставление с базовой (2021). Модель оставалась единой, но учитывала контекст: каждый вуз скорректировал детали внедрения (например, календарный график мероприятий, дополнительные вопросы анкет с учётом специфики программы). Существенных отклонений от изначального плана внедрения не было; все основные компоненты реализованы. Незначительные изменения касались расширения программы тренингов для ППС и добавления одного внепланового опроса студентов по ходу эксперимента – эти изменения внесены оперативно для усиления эффекта. Для поддержки верности реализации использовались чек-листы мероприятий, назначены ответственные лица за каждое направление (мониторинг, работа с работодателями, обновление ОП). </w:t>
      </w:r>
    </w:p>
    <w:p w14:paraId="1E06EDA6" w14:textId="77777777" w:rsidR="008C0020"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Регулярные встречи (ежеквартально) команды проекта позволяли отслеживать прогресс и при необходимости усиливать проблемные участки. Анализ отчётной документации и интервью показал, что вмешательство реализовано в значительной мере как запланировано. Все запланированные анкеты и встречи проведены (100% выполнение), доля мероприятий, выполненных в полном объёме – около 95%. </w:t>
      </w:r>
    </w:p>
    <w:p w14:paraId="61FBFB88" w14:textId="73E7C895"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Внесение модели в официальные регламенты и планы развития вузов обеспечило институционализацию – т.е. модель закреплена и после завершения эксперимента продолжает применяться. Таким образом, можно говорить о высоком уровне приверженности внедрения: отклонения минимальны, а достигнутые изменения устойчивы.</w:t>
      </w:r>
    </w:p>
    <w:p w14:paraId="1AED714B" w14:textId="77777777" w:rsidR="0095404F" w:rsidRPr="00EF7DB4" w:rsidRDefault="0095404F" w:rsidP="000E2EF8">
      <w:pPr>
        <w:spacing w:after="0" w:line="240" w:lineRule="auto"/>
        <w:ind w:firstLine="709"/>
        <w:jc w:val="both"/>
        <w:rPr>
          <w:rFonts w:ascii="Times New Roman" w:hAnsi="Times New Roman" w:cs="Times New Roman"/>
          <w:sz w:val="28"/>
          <w:szCs w:val="28"/>
        </w:rPr>
      </w:pPr>
      <w:r w:rsidRPr="00EF7DB4">
        <w:rPr>
          <w:rFonts w:ascii="Times New Roman" w:eastAsia="Aptos" w:hAnsi="Times New Roman" w:cs="Times New Roman"/>
          <w:kern w:val="0"/>
          <w:sz w:val="28"/>
          <w:szCs w:val="28"/>
          <w14:ligatures w14:val="none"/>
        </w:rPr>
        <w:t>Гипотезу исследования следует</w:t>
      </w:r>
      <w:r w:rsidRPr="00EF7DB4">
        <w:rPr>
          <w:rFonts w:ascii="Times New Roman" w:hAnsi="Times New Roman" w:cs="Times New Roman"/>
          <w:sz w:val="28"/>
          <w:szCs w:val="28"/>
        </w:rPr>
        <w:t xml:space="preserve"> подтверждать показателями, приведенными в нижеследующих таблицах и иллюстрациях. </w:t>
      </w:r>
    </w:p>
    <w:p w14:paraId="221FF867"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Рассмотрим результаты формирующего эксперимента. Влияние реализации модели на качество носит пролонгированный и всеобъемлющий характер, поэтому полученные результаты следует рассматривать, как первичные, которые будут развиты в последующие периоды.</w:t>
      </w:r>
    </w:p>
    <w:p w14:paraId="3F895D10" w14:textId="77777777"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процессе проведения эксперимента проводились мониторинг качества и корректирующие действия по его результатам. В 2024 году была проведена оценка результатов в соответствии с методикой, представленной в разделе 3.1, что обеспечивает корректное сравнение и анализ.</w:t>
      </w:r>
    </w:p>
    <w:p w14:paraId="13C3F9E5" w14:textId="2E66F259" w:rsidR="0095404F" w:rsidRPr="00EF7DB4" w:rsidRDefault="0095404F" w:rsidP="000E2EF8">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таблицах 16</w:t>
      </w:r>
      <w:r w:rsidR="000E2EF8">
        <w:rPr>
          <w:rFonts w:ascii="Times New Roman" w:eastAsia="Aptos" w:hAnsi="Times New Roman" w:cs="Times New Roman"/>
          <w:kern w:val="0"/>
          <w:sz w:val="28"/>
          <w:szCs w:val="28"/>
          <w:lang w:val="kk-KZ"/>
          <w14:ligatures w14:val="none"/>
        </w:rPr>
        <w:t xml:space="preserve">, 17, 18, 19, </w:t>
      </w:r>
      <w:r w:rsidRPr="00EF7DB4">
        <w:rPr>
          <w:rFonts w:ascii="Times New Roman" w:eastAsia="Aptos" w:hAnsi="Times New Roman" w:cs="Times New Roman"/>
          <w:kern w:val="0"/>
          <w:sz w:val="28"/>
          <w:szCs w:val="28"/>
          <w14:ligatures w14:val="none"/>
        </w:rPr>
        <w:t xml:space="preserve">20 представлены результаты опросов стейкхолдеров </w:t>
      </w:r>
      <w:bookmarkStart w:id="118" w:name="_Hlk204370040"/>
      <w:r w:rsidRPr="00EF7DB4">
        <w:rPr>
          <w:rFonts w:ascii="Times New Roman" w:eastAsia="Aptos" w:hAnsi="Times New Roman" w:cs="Times New Roman"/>
          <w:kern w:val="0"/>
          <w:sz w:val="28"/>
          <w:szCs w:val="28"/>
          <w14:ligatures w14:val="none"/>
        </w:rPr>
        <w:t>по итогам формирующего эксперимента</w:t>
      </w:r>
      <w:bookmarkEnd w:id="118"/>
      <w:r w:rsidRPr="00EF7DB4">
        <w:rPr>
          <w:rFonts w:ascii="Times New Roman" w:eastAsia="Aptos" w:hAnsi="Times New Roman" w:cs="Times New Roman"/>
          <w:kern w:val="0"/>
          <w:sz w:val="28"/>
          <w:szCs w:val="28"/>
          <w14:ligatures w14:val="none"/>
        </w:rPr>
        <w:t>, в которых представлено изменение оценки – разность оценок, полученных в 2024 и в 2021 годах. Интегрированные изменения оценки качества определены, как среднее арифметическое изменений оценок по всем критериям в таблице</w:t>
      </w:r>
      <w:r w:rsidR="001D65A2">
        <w:rPr>
          <w:rFonts w:ascii="Times New Roman" w:eastAsia="Aptos" w:hAnsi="Times New Roman" w:cs="Times New Roman"/>
          <w:kern w:val="0"/>
          <w:sz w:val="28"/>
          <w:szCs w:val="28"/>
          <w:lang w:val="kk-KZ"/>
          <w14:ligatures w14:val="none"/>
        </w:rPr>
        <w:t xml:space="preserve"> 16</w:t>
      </w:r>
      <w:r w:rsidRPr="00EF7DB4">
        <w:rPr>
          <w:rFonts w:ascii="Times New Roman" w:eastAsia="Aptos" w:hAnsi="Times New Roman" w:cs="Times New Roman"/>
          <w:kern w:val="0"/>
          <w:sz w:val="28"/>
          <w:szCs w:val="28"/>
          <w14:ligatures w14:val="none"/>
        </w:rPr>
        <w:t>.</w:t>
      </w:r>
    </w:p>
    <w:p w14:paraId="605679D1" w14:textId="2E8F580B" w:rsidR="0095404F" w:rsidRDefault="00217EEB" w:rsidP="000E2EF8">
      <w:pPr>
        <w:spacing w:after="0" w:line="256" w:lineRule="auto"/>
        <w:ind w:firstLine="709"/>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Интегрированное изменение оценки качества со стороны студентов составила – 0.30.</w:t>
      </w:r>
    </w:p>
    <w:p w14:paraId="4C31742A" w14:textId="77777777" w:rsidR="00217EEB" w:rsidRPr="00217EEB" w:rsidRDefault="00217EEB" w:rsidP="000E2EF8">
      <w:pPr>
        <w:spacing w:after="0" w:line="256" w:lineRule="auto"/>
        <w:ind w:firstLine="709"/>
        <w:jc w:val="both"/>
        <w:rPr>
          <w:rFonts w:ascii="Times New Roman" w:eastAsia="Aptos" w:hAnsi="Times New Roman" w:cs="Times New Roman"/>
          <w:kern w:val="0"/>
          <w:sz w:val="28"/>
          <w:szCs w:val="28"/>
          <w:lang w:val="kk-KZ"/>
          <w14:ligatures w14:val="none"/>
        </w:rPr>
      </w:pPr>
    </w:p>
    <w:p w14:paraId="708C2688" w14:textId="77777777" w:rsidR="0095404F" w:rsidRDefault="0095404F" w:rsidP="000E2EF8">
      <w:pPr>
        <w:spacing w:after="0" w:line="256" w:lineRule="auto"/>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Таблица 16 – Результаты опроса студентов</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по итогам формирующего эксперимента</w:t>
      </w:r>
    </w:p>
    <w:p w14:paraId="3E6C057E" w14:textId="77777777" w:rsidR="001D65A2" w:rsidRPr="001D65A2" w:rsidRDefault="001D65A2" w:rsidP="000E2EF8">
      <w:pPr>
        <w:spacing w:after="0" w:line="256" w:lineRule="auto"/>
        <w:jc w:val="both"/>
        <w:rPr>
          <w:rFonts w:ascii="Times New Roman" w:eastAsia="Aptos" w:hAnsi="Times New Roman" w:cs="Arial"/>
          <w:kern w:val="0"/>
          <w:sz w:val="16"/>
          <w:szCs w:val="16"/>
          <w:lang w:val="kk-KZ"/>
          <w14:ligatures w14:val="none"/>
        </w:rPr>
      </w:pPr>
    </w:p>
    <w:tbl>
      <w:tblPr>
        <w:tblStyle w:val="2c"/>
        <w:tblW w:w="0" w:type="auto"/>
        <w:jc w:val="center"/>
        <w:tblLook w:val="04A0" w:firstRow="1" w:lastRow="0" w:firstColumn="1" w:lastColumn="0" w:noHBand="0" w:noVBand="1"/>
      </w:tblPr>
      <w:tblGrid>
        <w:gridCol w:w="7932"/>
        <w:gridCol w:w="1696"/>
      </w:tblGrid>
      <w:tr w:rsidR="0095404F" w:rsidRPr="00275595" w14:paraId="2B111C05"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4BAF26EB" w14:textId="77777777" w:rsidR="0095404F" w:rsidRPr="00275595" w:rsidRDefault="0095404F" w:rsidP="000E2EF8">
            <w:pPr>
              <w:spacing w:line="240" w:lineRule="auto"/>
              <w:jc w:val="center"/>
              <w:rPr>
                <w:bCs/>
              </w:rPr>
            </w:pPr>
            <w:r w:rsidRPr="00275595">
              <w:rPr>
                <w:bCs/>
              </w:rPr>
              <w:t>Критерии оценки</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974D46C" w14:textId="77777777" w:rsidR="0095404F" w:rsidRPr="00275595" w:rsidRDefault="0095404F" w:rsidP="000E2EF8">
            <w:pPr>
              <w:spacing w:line="240" w:lineRule="auto"/>
              <w:jc w:val="center"/>
              <w:rPr>
                <w:bCs/>
              </w:rPr>
            </w:pPr>
            <w:r w:rsidRPr="00275595">
              <w:rPr>
                <w:bCs/>
              </w:rPr>
              <w:t>Изменение</w:t>
            </w:r>
          </w:p>
          <w:p w14:paraId="3205FEEA" w14:textId="77777777" w:rsidR="0095404F" w:rsidRPr="00275595" w:rsidRDefault="0095404F" w:rsidP="000E2EF8">
            <w:pPr>
              <w:spacing w:line="240" w:lineRule="auto"/>
              <w:jc w:val="center"/>
              <w:rPr>
                <w:bCs/>
              </w:rPr>
            </w:pPr>
            <w:r w:rsidRPr="00275595">
              <w:rPr>
                <w:bCs/>
              </w:rPr>
              <w:t>оценки</w:t>
            </w:r>
          </w:p>
        </w:tc>
      </w:tr>
      <w:tr w:rsidR="001D65A2" w:rsidRPr="00275595" w14:paraId="09FB7851"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vAlign w:val="center"/>
          </w:tcPr>
          <w:p w14:paraId="72505D8F" w14:textId="0F4379C5" w:rsidR="001D65A2" w:rsidRPr="001D65A2" w:rsidRDefault="001D65A2" w:rsidP="000E2EF8">
            <w:pPr>
              <w:spacing w:line="240" w:lineRule="auto"/>
              <w:jc w:val="center"/>
              <w:rPr>
                <w:bCs/>
                <w:lang w:val="kk-KZ"/>
              </w:rPr>
            </w:pPr>
            <w:r>
              <w:rPr>
                <w:bCs/>
                <w:lang w:val="kk-KZ"/>
              </w:rPr>
              <w:t>1</w:t>
            </w:r>
          </w:p>
        </w:tc>
        <w:tc>
          <w:tcPr>
            <w:tcW w:w="1696" w:type="dxa"/>
            <w:tcBorders>
              <w:top w:val="single" w:sz="4" w:space="0" w:color="auto"/>
              <w:left w:val="single" w:sz="4" w:space="0" w:color="auto"/>
              <w:bottom w:val="single" w:sz="4" w:space="0" w:color="auto"/>
              <w:right w:val="single" w:sz="4" w:space="0" w:color="auto"/>
            </w:tcBorders>
            <w:vAlign w:val="center"/>
          </w:tcPr>
          <w:p w14:paraId="10222BEA" w14:textId="2AA332D7" w:rsidR="001D65A2" w:rsidRPr="001D65A2" w:rsidRDefault="001D65A2" w:rsidP="000E2EF8">
            <w:pPr>
              <w:spacing w:line="240" w:lineRule="auto"/>
              <w:jc w:val="center"/>
              <w:rPr>
                <w:bCs/>
                <w:lang w:val="kk-KZ"/>
              </w:rPr>
            </w:pPr>
            <w:r>
              <w:rPr>
                <w:bCs/>
                <w:lang w:val="kk-KZ"/>
              </w:rPr>
              <w:t>2</w:t>
            </w:r>
          </w:p>
        </w:tc>
      </w:tr>
      <w:tr w:rsidR="0095404F" w:rsidRPr="00275595" w14:paraId="75A89F77" w14:textId="77777777" w:rsidTr="00471952">
        <w:trPr>
          <w:jc w:val="center"/>
        </w:trPr>
        <w:tc>
          <w:tcPr>
            <w:tcW w:w="7933" w:type="dxa"/>
            <w:tcBorders>
              <w:top w:val="single" w:sz="4" w:space="0" w:color="auto"/>
              <w:left w:val="single" w:sz="4" w:space="0" w:color="auto"/>
              <w:bottom w:val="single" w:sz="4" w:space="0" w:color="auto"/>
              <w:right w:val="single" w:sz="4" w:space="0" w:color="auto"/>
            </w:tcBorders>
            <w:hideMark/>
          </w:tcPr>
          <w:p w14:paraId="4A6CAA75" w14:textId="77777777" w:rsidR="0095404F" w:rsidRPr="00275595" w:rsidRDefault="0095404F" w:rsidP="00EA3CDD">
            <w:pPr>
              <w:spacing w:line="240" w:lineRule="auto"/>
              <w:jc w:val="both"/>
            </w:pPr>
            <w:r w:rsidRPr="00275595">
              <w:t>Качество образовательной программы в целом</w:t>
            </w:r>
          </w:p>
        </w:tc>
        <w:tc>
          <w:tcPr>
            <w:tcW w:w="1696" w:type="dxa"/>
            <w:tcBorders>
              <w:top w:val="single" w:sz="4" w:space="0" w:color="auto"/>
              <w:left w:val="single" w:sz="4" w:space="0" w:color="auto"/>
              <w:bottom w:val="single" w:sz="4" w:space="0" w:color="auto"/>
              <w:right w:val="single" w:sz="4" w:space="0" w:color="auto"/>
            </w:tcBorders>
            <w:hideMark/>
          </w:tcPr>
          <w:p w14:paraId="45D41EA6" w14:textId="77777777" w:rsidR="0095404F" w:rsidRPr="00275595" w:rsidRDefault="0095404F" w:rsidP="00EA3CDD">
            <w:pPr>
              <w:spacing w:line="240" w:lineRule="auto"/>
              <w:jc w:val="center"/>
            </w:pPr>
            <w:r w:rsidRPr="00275595">
              <w:t>+0.28</w:t>
            </w:r>
          </w:p>
        </w:tc>
      </w:tr>
      <w:tr w:rsidR="0095404F" w:rsidRPr="00275595" w14:paraId="7C68525D" w14:textId="77777777" w:rsidTr="00471952">
        <w:trPr>
          <w:jc w:val="center"/>
        </w:trPr>
        <w:tc>
          <w:tcPr>
            <w:tcW w:w="7933" w:type="dxa"/>
            <w:tcBorders>
              <w:top w:val="single" w:sz="4" w:space="0" w:color="auto"/>
              <w:left w:val="single" w:sz="4" w:space="0" w:color="auto"/>
              <w:bottom w:val="nil"/>
              <w:right w:val="single" w:sz="4" w:space="0" w:color="auto"/>
            </w:tcBorders>
            <w:hideMark/>
          </w:tcPr>
          <w:p w14:paraId="60FA9E47" w14:textId="77777777" w:rsidR="0095404F" w:rsidRPr="00275595" w:rsidRDefault="0095404F" w:rsidP="00EA3CDD">
            <w:pPr>
              <w:spacing w:line="240" w:lineRule="auto"/>
              <w:jc w:val="both"/>
            </w:pPr>
            <w:r w:rsidRPr="00275595">
              <w:t>Организация контроля и оценки знаний</w:t>
            </w:r>
            <w:r w:rsidRPr="00275595">
              <w:tab/>
            </w:r>
          </w:p>
        </w:tc>
        <w:tc>
          <w:tcPr>
            <w:tcW w:w="1696" w:type="dxa"/>
            <w:tcBorders>
              <w:top w:val="single" w:sz="4" w:space="0" w:color="auto"/>
              <w:left w:val="single" w:sz="4" w:space="0" w:color="auto"/>
              <w:bottom w:val="nil"/>
              <w:right w:val="single" w:sz="4" w:space="0" w:color="auto"/>
            </w:tcBorders>
            <w:hideMark/>
          </w:tcPr>
          <w:p w14:paraId="0996E1FD" w14:textId="77777777" w:rsidR="0095404F" w:rsidRPr="00275595" w:rsidRDefault="0095404F" w:rsidP="00EA3CDD">
            <w:pPr>
              <w:spacing w:line="240" w:lineRule="auto"/>
              <w:jc w:val="center"/>
            </w:pPr>
            <w:r w:rsidRPr="00275595">
              <w:t>+0.36</w:t>
            </w:r>
          </w:p>
        </w:tc>
      </w:tr>
      <w:tr w:rsidR="00471952" w:rsidRPr="00275595" w14:paraId="3C03565E" w14:textId="77777777" w:rsidTr="00471952">
        <w:trPr>
          <w:jc w:val="center"/>
        </w:trPr>
        <w:tc>
          <w:tcPr>
            <w:tcW w:w="9629" w:type="dxa"/>
            <w:gridSpan w:val="2"/>
            <w:tcBorders>
              <w:top w:val="nil"/>
              <w:left w:val="nil"/>
              <w:bottom w:val="single" w:sz="4" w:space="0" w:color="auto"/>
              <w:right w:val="nil"/>
            </w:tcBorders>
          </w:tcPr>
          <w:p w14:paraId="1FA9723E" w14:textId="77777777" w:rsidR="00471952" w:rsidRPr="001D65A2" w:rsidRDefault="00471952" w:rsidP="00A25826">
            <w:pPr>
              <w:spacing w:line="240" w:lineRule="auto"/>
              <w:ind w:hanging="98"/>
              <w:jc w:val="both"/>
              <w:rPr>
                <w:sz w:val="28"/>
                <w:szCs w:val="28"/>
                <w:lang w:val="kk-KZ"/>
              </w:rPr>
            </w:pPr>
            <w:r w:rsidRPr="001D65A2">
              <w:rPr>
                <w:sz w:val="28"/>
                <w:szCs w:val="28"/>
                <w:lang w:val="kk-KZ"/>
              </w:rPr>
              <w:t>Продолжение таблицы 16</w:t>
            </w:r>
          </w:p>
          <w:p w14:paraId="42907C74" w14:textId="77777777" w:rsidR="00471952" w:rsidRPr="001D65A2" w:rsidRDefault="00471952" w:rsidP="00A25826">
            <w:pPr>
              <w:spacing w:line="240" w:lineRule="auto"/>
              <w:ind w:hanging="98"/>
              <w:jc w:val="both"/>
              <w:rPr>
                <w:sz w:val="16"/>
                <w:szCs w:val="16"/>
                <w:lang w:val="kk-KZ"/>
              </w:rPr>
            </w:pPr>
          </w:p>
        </w:tc>
      </w:tr>
      <w:tr w:rsidR="00471952" w:rsidRPr="00275595" w14:paraId="2396E270" w14:textId="77777777" w:rsidTr="00A25826">
        <w:trPr>
          <w:jc w:val="center"/>
        </w:trPr>
        <w:tc>
          <w:tcPr>
            <w:tcW w:w="7933" w:type="dxa"/>
            <w:tcBorders>
              <w:top w:val="single" w:sz="4" w:space="0" w:color="auto"/>
              <w:left w:val="single" w:sz="4" w:space="0" w:color="auto"/>
              <w:bottom w:val="single" w:sz="4" w:space="0" w:color="auto"/>
              <w:right w:val="single" w:sz="4" w:space="0" w:color="auto"/>
            </w:tcBorders>
          </w:tcPr>
          <w:p w14:paraId="67152106" w14:textId="77777777" w:rsidR="00471952" w:rsidRPr="001D65A2" w:rsidRDefault="00471952" w:rsidP="00A25826">
            <w:pPr>
              <w:spacing w:line="240" w:lineRule="auto"/>
              <w:jc w:val="center"/>
              <w:rPr>
                <w:lang w:val="kk-KZ"/>
              </w:rPr>
            </w:pPr>
            <w:r>
              <w:rPr>
                <w:lang w:val="kk-KZ"/>
              </w:rPr>
              <w:t>1</w:t>
            </w:r>
          </w:p>
        </w:tc>
        <w:tc>
          <w:tcPr>
            <w:tcW w:w="1696" w:type="dxa"/>
            <w:tcBorders>
              <w:top w:val="single" w:sz="4" w:space="0" w:color="auto"/>
              <w:left w:val="single" w:sz="4" w:space="0" w:color="auto"/>
              <w:bottom w:val="single" w:sz="4" w:space="0" w:color="auto"/>
              <w:right w:val="single" w:sz="4" w:space="0" w:color="auto"/>
            </w:tcBorders>
          </w:tcPr>
          <w:p w14:paraId="30A0CAF5" w14:textId="77777777" w:rsidR="00471952" w:rsidRPr="001D65A2" w:rsidRDefault="00471952" w:rsidP="00A25826">
            <w:pPr>
              <w:spacing w:line="240" w:lineRule="auto"/>
              <w:jc w:val="center"/>
              <w:rPr>
                <w:lang w:val="kk-KZ"/>
              </w:rPr>
            </w:pPr>
            <w:r>
              <w:rPr>
                <w:lang w:val="kk-KZ"/>
              </w:rPr>
              <w:t>2</w:t>
            </w:r>
          </w:p>
        </w:tc>
      </w:tr>
      <w:tr w:rsidR="0095404F" w:rsidRPr="00275595" w14:paraId="0D8AB1B6" w14:textId="77777777" w:rsidTr="00217EEB">
        <w:trPr>
          <w:jc w:val="center"/>
        </w:trPr>
        <w:tc>
          <w:tcPr>
            <w:tcW w:w="7933" w:type="dxa"/>
            <w:tcBorders>
              <w:top w:val="single" w:sz="4" w:space="0" w:color="auto"/>
              <w:left w:val="single" w:sz="4" w:space="0" w:color="auto"/>
              <w:bottom w:val="single" w:sz="4" w:space="0" w:color="auto"/>
              <w:right w:val="single" w:sz="4" w:space="0" w:color="auto"/>
            </w:tcBorders>
            <w:hideMark/>
          </w:tcPr>
          <w:p w14:paraId="492CC779" w14:textId="77777777" w:rsidR="0095404F" w:rsidRPr="00275595" w:rsidRDefault="0095404F" w:rsidP="00EA3CDD">
            <w:pPr>
              <w:spacing w:line="240" w:lineRule="auto"/>
              <w:jc w:val="both"/>
            </w:pPr>
            <w:r w:rsidRPr="00275595">
              <w:t>Использование современных образовательных технологий (новейшие методики преподавания)</w:t>
            </w:r>
            <w:r w:rsidRPr="00275595">
              <w:tab/>
            </w:r>
          </w:p>
        </w:tc>
        <w:tc>
          <w:tcPr>
            <w:tcW w:w="1696" w:type="dxa"/>
            <w:tcBorders>
              <w:top w:val="single" w:sz="4" w:space="0" w:color="auto"/>
              <w:left w:val="single" w:sz="4" w:space="0" w:color="auto"/>
              <w:bottom w:val="single" w:sz="4" w:space="0" w:color="auto"/>
              <w:right w:val="single" w:sz="4" w:space="0" w:color="auto"/>
            </w:tcBorders>
            <w:hideMark/>
          </w:tcPr>
          <w:p w14:paraId="55ED5961" w14:textId="77777777" w:rsidR="0095404F" w:rsidRPr="00275595" w:rsidRDefault="0095404F" w:rsidP="00EA3CDD">
            <w:pPr>
              <w:spacing w:line="240" w:lineRule="auto"/>
              <w:jc w:val="center"/>
            </w:pPr>
            <w:r w:rsidRPr="00275595">
              <w:t>+0.45</w:t>
            </w:r>
          </w:p>
        </w:tc>
      </w:tr>
      <w:tr w:rsidR="0095404F" w:rsidRPr="00275595" w14:paraId="09D7D2C2" w14:textId="77777777" w:rsidTr="00217EEB">
        <w:trPr>
          <w:jc w:val="center"/>
        </w:trPr>
        <w:tc>
          <w:tcPr>
            <w:tcW w:w="7933" w:type="dxa"/>
            <w:tcBorders>
              <w:top w:val="single" w:sz="4" w:space="0" w:color="auto"/>
              <w:left w:val="single" w:sz="4" w:space="0" w:color="auto"/>
              <w:bottom w:val="nil"/>
              <w:right w:val="single" w:sz="4" w:space="0" w:color="auto"/>
            </w:tcBorders>
            <w:hideMark/>
          </w:tcPr>
          <w:p w14:paraId="1CD053EF" w14:textId="77777777" w:rsidR="0095404F" w:rsidRPr="00275595" w:rsidRDefault="0095404F" w:rsidP="00EA3CDD">
            <w:pPr>
              <w:spacing w:line="240" w:lineRule="auto"/>
              <w:jc w:val="both"/>
            </w:pPr>
            <w:r w:rsidRPr="00275595">
              <w:t>Организация и проведение практики</w:t>
            </w:r>
          </w:p>
        </w:tc>
        <w:tc>
          <w:tcPr>
            <w:tcW w:w="1696" w:type="dxa"/>
            <w:tcBorders>
              <w:top w:val="single" w:sz="4" w:space="0" w:color="auto"/>
              <w:left w:val="single" w:sz="4" w:space="0" w:color="auto"/>
              <w:bottom w:val="nil"/>
              <w:right w:val="single" w:sz="4" w:space="0" w:color="auto"/>
            </w:tcBorders>
            <w:hideMark/>
          </w:tcPr>
          <w:p w14:paraId="7F30AFDE" w14:textId="77777777" w:rsidR="0095404F" w:rsidRPr="00275595" w:rsidRDefault="0095404F" w:rsidP="00EA3CDD">
            <w:pPr>
              <w:spacing w:line="240" w:lineRule="auto"/>
              <w:jc w:val="center"/>
            </w:pPr>
            <w:r w:rsidRPr="00275595">
              <w:t>+0.34</w:t>
            </w:r>
          </w:p>
        </w:tc>
      </w:tr>
      <w:tr w:rsidR="0095404F" w:rsidRPr="00275595" w14:paraId="56B5DEF6"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37BD20BD" w14:textId="77777777" w:rsidR="0095404F" w:rsidRPr="00275595" w:rsidRDefault="0095404F" w:rsidP="00EA3CDD">
            <w:pPr>
              <w:spacing w:line="240" w:lineRule="auto"/>
              <w:jc w:val="both"/>
            </w:pPr>
            <w:r w:rsidRPr="00275595">
              <w:t>Качество теоретической подготовки</w:t>
            </w:r>
            <w:r w:rsidRPr="00275595">
              <w:tab/>
            </w:r>
          </w:p>
        </w:tc>
        <w:tc>
          <w:tcPr>
            <w:tcW w:w="1696" w:type="dxa"/>
            <w:tcBorders>
              <w:top w:val="single" w:sz="4" w:space="0" w:color="auto"/>
              <w:left w:val="single" w:sz="4" w:space="0" w:color="auto"/>
              <w:bottom w:val="single" w:sz="4" w:space="0" w:color="auto"/>
              <w:right w:val="single" w:sz="4" w:space="0" w:color="auto"/>
            </w:tcBorders>
            <w:hideMark/>
          </w:tcPr>
          <w:p w14:paraId="6D9DB857" w14:textId="77777777" w:rsidR="0095404F" w:rsidRPr="00275595" w:rsidRDefault="0095404F" w:rsidP="00EA3CDD">
            <w:pPr>
              <w:spacing w:line="240" w:lineRule="auto"/>
              <w:jc w:val="center"/>
            </w:pPr>
            <w:r w:rsidRPr="00275595">
              <w:t>+0.26</w:t>
            </w:r>
          </w:p>
        </w:tc>
      </w:tr>
      <w:tr w:rsidR="0095404F" w:rsidRPr="00275595" w14:paraId="62B3DED4"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1A3758DD" w14:textId="77777777" w:rsidR="0095404F" w:rsidRPr="00275595" w:rsidRDefault="0095404F" w:rsidP="00EA3CDD">
            <w:pPr>
              <w:spacing w:line="240" w:lineRule="auto"/>
              <w:jc w:val="both"/>
            </w:pPr>
            <w:r w:rsidRPr="00275595">
              <w:t>Качество практической подготовки</w:t>
            </w:r>
            <w:r w:rsidRPr="00275595">
              <w:tab/>
            </w:r>
          </w:p>
        </w:tc>
        <w:tc>
          <w:tcPr>
            <w:tcW w:w="1696" w:type="dxa"/>
            <w:tcBorders>
              <w:top w:val="single" w:sz="4" w:space="0" w:color="auto"/>
              <w:left w:val="single" w:sz="4" w:space="0" w:color="auto"/>
              <w:bottom w:val="single" w:sz="4" w:space="0" w:color="auto"/>
              <w:right w:val="single" w:sz="4" w:space="0" w:color="auto"/>
            </w:tcBorders>
            <w:hideMark/>
          </w:tcPr>
          <w:p w14:paraId="5858D36D" w14:textId="77777777" w:rsidR="0095404F" w:rsidRPr="00275595" w:rsidRDefault="0095404F" w:rsidP="00EA3CDD">
            <w:pPr>
              <w:spacing w:line="240" w:lineRule="auto"/>
              <w:jc w:val="center"/>
            </w:pPr>
            <w:r w:rsidRPr="00275595">
              <w:t>+0.32</w:t>
            </w:r>
          </w:p>
        </w:tc>
      </w:tr>
      <w:tr w:rsidR="0095404F" w:rsidRPr="00275595" w14:paraId="32EB0280" w14:textId="77777777" w:rsidTr="001D65A2">
        <w:trPr>
          <w:jc w:val="center"/>
        </w:trPr>
        <w:tc>
          <w:tcPr>
            <w:tcW w:w="7933" w:type="dxa"/>
            <w:tcBorders>
              <w:top w:val="single" w:sz="4" w:space="0" w:color="auto"/>
              <w:left w:val="single" w:sz="4" w:space="0" w:color="auto"/>
              <w:bottom w:val="nil"/>
              <w:right w:val="single" w:sz="4" w:space="0" w:color="auto"/>
            </w:tcBorders>
            <w:hideMark/>
          </w:tcPr>
          <w:p w14:paraId="297849E0" w14:textId="77777777" w:rsidR="0095404F" w:rsidRPr="00275595" w:rsidRDefault="0095404F" w:rsidP="00EA3CDD">
            <w:pPr>
              <w:spacing w:line="240" w:lineRule="auto"/>
              <w:jc w:val="both"/>
            </w:pPr>
            <w:r w:rsidRPr="00275595">
              <w:t>Качество преподавания дисциплин</w:t>
            </w:r>
            <w:r w:rsidRPr="00275595">
              <w:tab/>
            </w:r>
          </w:p>
        </w:tc>
        <w:tc>
          <w:tcPr>
            <w:tcW w:w="1696" w:type="dxa"/>
            <w:tcBorders>
              <w:top w:val="single" w:sz="4" w:space="0" w:color="auto"/>
              <w:left w:val="single" w:sz="4" w:space="0" w:color="auto"/>
              <w:bottom w:val="nil"/>
              <w:right w:val="single" w:sz="4" w:space="0" w:color="auto"/>
            </w:tcBorders>
            <w:hideMark/>
          </w:tcPr>
          <w:p w14:paraId="06B6EE92" w14:textId="77777777" w:rsidR="0095404F" w:rsidRPr="00275595" w:rsidRDefault="0095404F" w:rsidP="00EA3CDD">
            <w:pPr>
              <w:spacing w:line="240" w:lineRule="auto"/>
              <w:jc w:val="center"/>
            </w:pPr>
            <w:r w:rsidRPr="00275595">
              <w:t>+0.28</w:t>
            </w:r>
          </w:p>
        </w:tc>
      </w:tr>
      <w:tr w:rsidR="0095404F" w:rsidRPr="00275595" w14:paraId="6EE20AA1"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7CCBA976" w14:textId="77777777" w:rsidR="0095404F" w:rsidRPr="00275595" w:rsidRDefault="0095404F" w:rsidP="00EA3CDD">
            <w:pPr>
              <w:spacing w:line="240" w:lineRule="auto"/>
              <w:jc w:val="both"/>
            </w:pPr>
            <w:r w:rsidRPr="00275595">
              <w:t>Состояние и оснащение учебных аудиторий</w:t>
            </w:r>
          </w:p>
        </w:tc>
        <w:tc>
          <w:tcPr>
            <w:tcW w:w="1696" w:type="dxa"/>
            <w:tcBorders>
              <w:top w:val="single" w:sz="4" w:space="0" w:color="auto"/>
              <w:left w:val="single" w:sz="4" w:space="0" w:color="auto"/>
              <w:bottom w:val="single" w:sz="4" w:space="0" w:color="auto"/>
              <w:right w:val="single" w:sz="4" w:space="0" w:color="auto"/>
            </w:tcBorders>
            <w:hideMark/>
          </w:tcPr>
          <w:p w14:paraId="2C310037" w14:textId="77777777" w:rsidR="0095404F" w:rsidRPr="00275595" w:rsidRDefault="0095404F" w:rsidP="00EA3CDD">
            <w:pPr>
              <w:spacing w:line="240" w:lineRule="auto"/>
              <w:jc w:val="center"/>
            </w:pPr>
            <w:r w:rsidRPr="00275595">
              <w:t>+0.15</w:t>
            </w:r>
          </w:p>
        </w:tc>
      </w:tr>
      <w:tr w:rsidR="0095404F" w:rsidRPr="00275595" w14:paraId="58D85ED4"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70BEBBB8" w14:textId="77777777" w:rsidR="0095404F" w:rsidRPr="00275595" w:rsidRDefault="0095404F" w:rsidP="00EA3CDD">
            <w:pPr>
              <w:spacing w:line="240" w:lineRule="auto"/>
              <w:jc w:val="both"/>
            </w:pPr>
            <w:r w:rsidRPr="00275595">
              <w:t>Доступность и полнота библиотечных ресурсов</w:t>
            </w:r>
          </w:p>
        </w:tc>
        <w:tc>
          <w:tcPr>
            <w:tcW w:w="1696" w:type="dxa"/>
            <w:tcBorders>
              <w:top w:val="single" w:sz="4" w:space="0" w:color="auto"/>
              <w:left w:val="single" w:sz="4" w:space="0" w:color="auto"/>
              <w:bottom w:val="single" w:sz="4" w:space="0" w:color="auto"/>
              <w:right w:val="single" w:sz="4" w:space="0" w:color="auto"/>
            </w:tcBorders>
            <w:hideMark/>
          </w:tcPr>
          <w:p w14:paraId="60347E26" w14:textId="77777777" w:rsidR="0095404F" w:rsidRPr="00275595" w:rsidRDefault="0095404F" w:rsidP="00EA3CDD">
            <w:pPr>
              <w:spacing w:line="240" w:lineRule="auto"/>
              <w:jc w:val="center"/>
            </w:pPr>
            <w:r w:rsidRPr="00275595">
              <w:t>+0.26</w:t>
            </w:r>
          </w:p>
        </w:tc>
      </w:tr>
      <w:tr w:rsidR="0095404F" w:rsidRPr="00275595" w14:paraId="5DA5DF95"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7FBAE1D9" w14:textId="77777777" w:rsidR="0095404F" w:rsidRPr="00275595" w:rsidRDefault="0095404F" w:rsidP="00EA3CDD">
            <w:pPr>
              <w:spacing w:line="240" w:lineRule="auto"/>
              <w:jc w:val="both"/>
            </w:pPr>
            <w:r w:rsidRPr="00275595">
              <w:t>Доступность и полнота учебно-методического обеспечения (учебные и рабочие программы, вопросы к зачетам и экзаменам, учебно-методические комплексы)</w:t>
            </w:r>
            <w:r w:rsidRPr="00275595">
              <w:tab/>
            </w:r>
          </w:p>
        </w:tc>
        <w:tc>
          <w:tcPr>
            <w:tcW w:w="1696" w:type="dxa"/>
            <w:tcBorders>
              <w:top w:val="single" w:sz="4" w:space="0" w:color="auto"/>
              <w:left w:val="single" w:sz="4" w:space="0" w:color="auto"/>
              <w:bottom w:val="single" w:sz="4" w:space="0" w:color="auto"/>
              <w:right w:val="single" w:sz="4" w:space="0" w:color="auto"/>
            </w:tcBorders>
            <w:hideMark/>
          </w:tcPr>
          <w:p w14:paraId="3F77452F" w14:textId="77777777" w:rsidR="0095404F" w:rsidRPr="00275595" w:rsidRDefault="0095404F" w:rsidP="00EA3CDD">
            <w:pPr>
              <w:spacing w:line="240" w:lineRule="auto"/>
              <w:jc w:val="center"/>
            </w:pPr>
            <w:r w:rsidRPr="00275595">
              <w:t>+0.32</w:t>
            </w:r>
          </w:p>
        </w:tc>
      </w:tr>
      <w:tr w:rsidR="0095404F" w:rsidRPr="00275595" w14:paraId="23927CC0"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3F7F4A38" w14:textId="77777777" w:rsidR="0095404F" w:rsidRPr="00275595" w:rsidRDefault="0095404F" w:rsidP="00EA3CDD">
            <w:pPr>
              <w:spacing w:line="240" w:lineRule="auto"/>
              <w:jc w:val="both"/>
            </w:pPr>
            <w:r w:rsidRPr="00275595">
              <w:t>Система стимулирования и поощрения студентов за участие и достижения в научной, творческой, спортивной и общественной деятельности</w:t>
            </w:r>
          </w:p>
        </w:tc>
        <w:tc>
          <w:tcPr>
            <w:tcW w:w="1696" w:type="dxa"/>
            <w:tcBorders>
              <w:top w:val="single" w:sz="4" w:space="0" w:color="auto"/>
              <w:left w:val="single" w:sz="4" w:space="0" w:color="auto"/>
              <w:bottom w:val="single" w:sz="4" w:space="0" w:color="auto"/>
              <w:right w:val="single" w:sz="4" w:space="0" w:color="auto"/>
            </w:tcBorders>
            <w:hideMark/>
          </w:tcPr>
          <w:p w14:paraId="114F2030" w14:textId="77777777" w:rsidR="0095404F" w:rsidRPr="00275595" w:rsidRDefault="0095404F" w:rsidP="00EA3CDD">
            <w:pPr>
              <w:spacing w:line="240" w:lineRule="auto"/>
              <w:jc w:val="center"/>
            </w:pPr>
            <w:r w:rsidRPr="00275595">
              <w:t>+0.28</w:t>
            </w:r>
          </w:p>
        </w:tc>
      </w:tr>
      <w:tr w:rsidR="0095404F" w:rsidRPr="00275595" w14:paraId="1D407E12"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45C884C7" w14:textId="77777777" w:rsidR="0095404F" w:rsidRPr="00275595" w:rsidRDefault="0095404F" w:rsidP="00EA3CDD">
            <w:pPr>
              <w:spacing w:line="240" w:lineRule="auto"/>
              <w:jc w:val="both"/>
            </w:pPr>
            <w:r w:rsidRPr="00275595">
              <w:t>Оперативность и результативность реагирования на Ваши обращения</w:t>
            </w:r>
          </w:p>
        </w:tc>
        <w:tc>
          <w:tcPr>
            <w:tcW w:w="1696" w:type="dxa"/>
            <w:tcBorders>
              <w:top w:val="single" w:sz="4" w:space="0" w:color="auto"/>
              <w:left w:val="single" w:sz="4" w:space="0" w:color="auto"/>
              <w:bottom w:val="single" w:sz="4" w:space="0" w:color="auto"/>
              <w:right w:val="single" w:sz="4" w:space="0" w:color="auto"/>
            </w:tcBorders>
            <w:hideMark/>
          </w:tcPr>
          <w:p w14:paraId="389A9485" w14:textId="77777777" w:rsidR="0095404F" w:rsidRPr="00275595" w:rsidRDefault="0095404F" w:rsidP="00EA3CDD">
            <w:pPr>
              <w:spacing w:line="240" w:lineRule="auto"/>
              <w:jc w:val="center"/>
            </w:pPr>
            <w:r w:rsidRPr="00275595">
              <w:t>+0.23</w:t>
            </w:r>
          </w:p>
        </w:tc>
      </w:tr>
      <w:tr w:rsidR="0095404F" w:rsidRPr="00275595" w14:paraId="4EDC5243" w14:textId="77777777" w:rsidTr="001D65A2">
        <w:trPr>
          <w:jc w:val="center"/>
        </w:trPr>
        <w:tc>
          <w:tcPr>
            <w:tcW w:w="7933" w:type="dxa"/>
            <w:tcBorders>
              <w:top w:val="single" w:sz="4" w:space="0" w:color="auto"/>
              <w:left w:val="single" w:sz="4" w:space="0" w:color="auto"/>
              <w:bottom w:val="single" w:sz="4" w:space="0" w:color="auto"/>
              <w:right w:val="single" w:sz="4" w:space="0" w:color="auto"/>
            </w:tcBorders>
            <w:hideMark/>
          </w:tcPr>
          <w:p w14:paraId="4E314484" w14:textId="77777777" w:rsidR="0095404F" w:rsidRPr="00275595" w:rsidRDefault="0095404F" w:rsidP="00EA3CDD">
            <w:pPr>
              <w:spacing w:line="240" w:lineRule="auto"/>
              <w:jc w:val="both"/>
            </w:pPr>
            <w:r w:rsidRPr="00275595">
              <w:t>Обеспечение прозрачности и доступности информации о качестве образовательной программы</w:t>
            </w:r>
          </w:p>
        </w:tc>
        <w:tc>
          <w:tcPr>
            <w:tcW w:w="1696" w:type="dxa"/>
            <w:tcBorders>
              <w:top w:val="single" w:sz="4" w:space="0" w:color="auto"/>
              <w:left w:val="single" w:sz="4" w:space="0" w:color="auto"/>
              <w:bottom w:val="single" w:sz="4" w:space="0" w:color="auto"/>
              <w:right w:val="single" w:sz="4" w:space="0" w:color="auto"/>
            </w:tcBorders>
            <w:hideMark/>
          </w:tcPr>
          <w:p w14:paraId="531E5CD6" w14:textId="77777777" w:rsidR="0095404F" w:rsidRPr="00275595" w:rsidRDefault="0095404F" w:rsidP="00EA3CDD">
            <w:pPr>
              <w:spacing w:line="240" w:lineRule="auto"/>
              <w:jc w:val="center"/>
            </w:pPr>
            <w:r w:rsidRPr="00275595">
              <w:t>+0.35</w:t>
            </w:r>
          </w:p>
        </w:tc>
      </w:tr>
    </w:tbl>
    <w:p w14:paraId="754CA9FB" w14:textId="77777777" w:rsidR="0095404F" w:rsidRDefault="0095404F" w:rsidP="0095404F">
      <w:pPr>
        <w:spacing w:after="0" w:line="256" w:lineRule="auto"/>
        <w:ind w:firstLine="567"/>
        <w:jc w:val="both"/>
        <w:rPr>
          <w:rFonts w:ascii="Times New Roman" w:eastAsia="Aptos" w:hAnsi="Times New Roman" w:cs="Arial"/>
          <w:kern w:val="0"/>
          <w:sz w:val="28"/>
          <w:szCs w:val="28"/>
          <w:lang w:val="kk-KZ"/>
          <w14:ligatures w14:val="none"/>
        </w:rPr>
      </w:pPr>
    </w:p>
    <w:p w14:paraId="038451B1" w14:textId="318BBCD3" w:rsidR="00217EEB" w:rsidRDefault="00217EEB" w:rsidP="00217EEB">
      <w:pPr>
        <w:spacing w:after="0" w:line="240" w:lineRule="auto"/>
        <w:ind w:firstLine="709"/>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Изменение интегрированной оценки качества со стороны ППС составило – 0.28</w:t>
      </w:r>
      <w:r>
        <w:rPr>
          <w:rFonts w:ascii="Times New Roman" w:eastAsia="Aptos" w:hAnsi="Times New Roman" w:cs="Arial"/>
          <w:kern w:val="0"/>
          <w:sz w:val="28"/>
          <w:szCs w:val="28"/>
          <w:lang w:val="kk-KZ"/>
          <w14:ligatures w14:val="none"/>
        </w:rPr>
        <w:t>.</w:t>
      </w:r>
    </w:p>
    <w:p w14:paraId="2EBE98E1" w14:textId="77777777" w:rsidR="00217EEB" w:rsidRPr="00217EEB" w:rsidRDefault="00217EEB" w:rsidP="0095404F">
      <w:pPr>
        <w:spacing w:after="0" w:line="256" w:lineRule="auto"/>
        <w:ind w:firstLine="567"/>
        <w:jc w:val="both"/>
        <w:rPr>
          <w:rFonts w:ascii="Times New Roman" w:eastAsia="Aptos" w:hAnsi="Times New Roman" w:cs="Arial"/>
          <w:kern w:val="0"/>
          <w:sz w:val="28"/>
          <w:szCs w:val="28"/>
          <w:lang w:val="kk-KZ"/>
          <w14:ligatures w14:val="none"/>
        </w:rPr>
      </w:pPr>
    </w:p>
    <w:p w14:paraId="07FEC6E4" w14:textId="77777777" w:rsidR="0095404F" w:rsidRDefault="0095404F" w:rsidP="001D65A2">
      <w:pPr>
        <w:spacing w:after="0" w:line="240" w:lineRule="auto"/>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Таблица 17 – Результаты опроса ППС по итогам формирующего эксперимента</w:t>
      </w:r>
    </w:p>
    <w:p w14:paraId="79428173" w14:textId="77777777" w:rsidR="001D65A2" w:rsidRPr="001D65A2" w:rsidRDefault="001D65A2" w:rsidP="001D65A2">
      <w:pPr>
        <w:spacing w:after="0" w:line="240" w:lineRule="auto"/>
        <w:jc w:val="both"/>
        <w:rPr>
          <w:rFonts w:ascii="Times New Roman" w:eastAsia="Aptos" w:hAnsi="Times New Roman" w:cs="Arial"/>
          <w:kern w:val="0"/>
          <w:sz w:val="16"/>
          <w:szCs w:val="16"/>
          <w:lang w:val="kk-KZ"/>
          <w14:ligatures w14:val="none"/>
        </w:rPr>
      </w:pPr>
    </w:p>
    <w:tbl>
      <w:tblPr>
        <w:tblStyle w:val="af2"/>
        <w:tblW w:w="0" w:type="auto"/>
        <w:jc w:val="center"/>
        <w:tblLook w:val="04A0" w:firstRow="1" w:lastRow="0" w:firstColumn="1" w:lastColumn="0" w:noHBand="0" w:noVBand="1"/>
      </w:tblPr>
      <w:tblGrid>
        <w:gridCol w:w="8287"/>
        <w:gridCol w:w="1341"/>
      </w:tblGrid>
      <w:tr w:rsidR="0095404F" w:rsidRPr="001D65A2" w14:paraId="3D595B4D" w14:textId="77777777" w:rsidTr="001D65A2">
        <w:trPr>
          <w:jc w:val="center"/>
        </w:trPr>
        <w:tc>
          <w:tcPr>
            <w:tcW w:w="8308" w:type="dxa"/>
            <w:vAlign w:val="center"/>
          </w:tcPr>
          <w:p w14:paraId="5420BB5F" w14:textId="77777777" w:rsidR="0095404F" w:rsidRPr="001D65A2" w:rsidRDefault="0095404F" w:rsidP="001D65A2">
            <w:pPr>
              <w:spacing w:line="240" w:lineRule="auto"/>
              <w:jc w:val="center"/>
              <w:rPr>
                <w:rFonts w:ascii="Times New Roman" w:eastAsia="Aptos" w:hAnsi="Times New Roman" w:cs="Arial"/>
                <w:bCs/>
                <w:kern w:val="0"/>
                <w14:ligatures w14:val="none"/>
              </w:rPr>
            </w:pPr>
            <w:r w:rsidRPr="001D65A2">
              <w:rPr>
                <w:rFonts w:ascii="Times New Roman" w:eastAsia="Aptos" w:hAnsi="Times New Roman" w:cs="Arial"/>
                <w:bCs/>
                <w:kern w:val="0"/>
                <w14:ligatures w14:val="none"/>
              </w:rPr>
              <w:t>Критерии оценки</w:t>
            </w:r>
          </w:p>
        </w:tc>
        <w:tc>
          <w:tcPr>
            <w:tcW w:w="1341" w:type="dxa"/>
            <w:vAlign w:val="center"/>
          </w:tcPr>
          <w:p w14:paraId="06C0FB3D" w14:textId="77777777" w:rsidR="0095404F" w:rsidRPr="001D65A2" w:rsidRDefault="0095404F" w:rsidP="001D65A2">
            <w:pPr>
              <w:spacing w:line="240" w:lineRule="auto"/>
              <w:jc w:val="center"/>
              <w:rPr>
                <w:rFonts w:ascii="Times New Roman" w:eastAsia="Aptos" w:hAnsi="Times New Roman" w:cs="Arial"/>
                <w:bCs/>
                <w:kern w:val="0"/>
                <w14:ligatures w14:val="none"/>
              </w:rPr>
            </w:pPr>
            <w:r w:rsidRPr="001D65A2">
              <w:rPr>
                <w:rFonts w:ascii="Times New Roman" w:eastAsia="Aptos" w:hAnsi="Times New Roman" w:cs="Arial"/>
                <w:bCs/>
                <w:kern w:val="0"/>
                <w14:ligatures w14:val="none"/>
              </w:rPr>
              <w:t>Изменение</w:t>
            </w:r>
          </w:p>
          <w:p w14:paraId="347310D4" w14:textId="77777777" w:rsidR="0095404F" w:rsidRPr="001D65A2" w:rsidRDefault="0095404F" w:rsidP="001D65A2">
            <w:pPr>
              <w:spacing w:line="240" w:lineRule="auto"/>
              <w:jc w:val="center"/>
              <w:rPr>
                <w:rFonts w:ascii="Times New Roman" w:eastAsia="Aptos" w:hAnsi="Times New Roman" w:cs="Arial"/>
                <w:bCs/>
                <w:kern w:val="0"/>
                <w14:ligatures w14:val="none"/>
              </w:rPr>
            </w:pPr>
            <w:r w:rsidRPr="001D65A2">
              <w:rPr>
                <w:rFonts w:ascii="Times New Roman" w:eastAsia="Aptos" w:hAnsi="Times New Roman" w:cs="Arial"/>
                <w:bCs/>
                <w:kern w:val="0"/>
                <w14:ligatures w14:val="none"/>
              </w:rPr>
              <w:t>оценки</w:t>
            </w:r>
          </w:p>
        </w:tc>
      </w:tr>
      <w:tr w:rsidR="0095404F" w:rsidRPr="00275595" w14:paraId="2D3AB8F5" w14:textId="77777777" w:rsidTr="001D65A2">
        <w:trPr>
          <w:jc w:val="center"/>
        </w:trPr>
        <w:tc>
          <w:tcPr>
            <w:tcW w:w="8308" w:type="dxa"/>
          </w:tcPr>
          <w:p w14:paraId="28105AFC"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Соответствие теоретической подготовки потребностям успешной профессиональной деятельности выпускников</w:t>
            </w:r>
          </w:p>
        </w:tc>
        <w:tc>
          <w:tcPr>
            <w:tcW w:w="1341" w:type="dxa"/>
            <w:vAlign w:val="center"/>
          </w:tcPr>
          <w:p w14:paraId="167F505D"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+0.26</w:t>
            </w:r>
          </w:p>
        </w:tc>
      </w:tr>
      <w:tr w:rsidR="0095404F" w:rsidRPr="00275595" w14:paraId="733FE351" w14:textId="77777777" w:rsidTr="001D65A2">
        <w:trPr>
          <w:jc w:val="center"/>
        </w:trPr>
        <w:tc>
          <w:tcPr>
            <w:tcW w:w="8308" w:type="dxa"/>
          </w:tcPr>
          <w:p w14:paraId="40D6592F"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Соответствие практических навыков потребностям успешной профессиональной деятельности выпускников</w:t>
            </w:r>
          </w:p>
        </w:tc>
        <w:tc>
          <w:tcPr>
            <w:tcW w:w="1341" w:type="dxa"/>
            <w:vAlign w:val="center"/>
          </w:tcPr>
          <w:p w14:paraId="7A28332B"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+0.22</w:t>
            </w:r>
          </w:p>
        </w:tc>
      </w:tr>
      <w:tr w:rsidR="0095404F" w:rsidRPr="00275595" w14:paraId="582FE579" w14:textId="77777777" w:rsidTr="001D65A2">
        <w:trPr>
          <w:jc w:val="center"/>
        </w:trPr>
        <w:tc>
          <w:tcPr>
            <w:tcW w:w="8308" w:type="dxa"/>
          </w:tcPr>
          <w:p w14:paraId="75008D70"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Формирование ценностных установок выпускников (гуманизм, эмпатия, профессиональная этика, социальная справедливость)</w:t>
            </w:r>
          </w:p>
        </w:tc>
        <w:tc>
          <w:tcPr>
            <w:tcW w:w="1341" w:type="dxa"/>
            <w:vAlign w:val="center"/>
          </w:tcPr>
          <w:p w14:paraId="313EFAFF"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+0.27</w:t>
            </w:r>
          </w:p>
        </w:tc>
      </w:tr>
      <w:tr w:rsidR="0095404F" w:rsidRPr="00275595" w14:paraId="5E868018" w14:textId="77777777" w:rsidTr="001D65A2">
        <w:trPr>
          <w:jc w:val="center"/>
        </w:trPr>
        <w:tc>
          <w:tcPr>
            <w:tcW w:w="8308" w:type="dxa"/>
          </w:tcPr>
          <w:p w14:paraId="40832ED2"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Участие а проектировании ОП в целом</w:t>
            </w:r>
          </w:p>
        </w:tc>
        <w:tc>
          <w:tcPr>
            <w:tcW w:w="1341" w:type="dxa"/>
            <w:vAlign w:val="center"/>
          </w:tcPr>
          <w:p w14:paraId="03A7FC4B"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+0.35</w:t>
            </w:r>
          </w:p>
        </w:tc>
      </w:tr>
      <w:tr w:rsidR="0095404F" w:rsidRPr="00275595" w14:paraId="4D234C56" w14:textId="77777777" w:rsidTr="001D65A2">
        <w:trPr>
          <w:jc w:val="center"/>
        </w:trPr>
        <w:tc>
          <w:tcPr>
            <w:tcW w:w="8308" w:type="dxa"/>
          </w:tcPr>
          <w:p w14:paraId="68ECF10F"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Открытость и доступность руководства вуза, ОП</w:t>
            </w:r>
          </w:p>
        </w:tc>
        <w:tc>
          <w:tcPr>
            <w:tcW w:w="1341" w:type="dxa"/>
            <w:vAlign w:val="center"/>
          </w:tcPr>
          <w:p w14:paraId="64E8AC35"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+0.23</w:t>
            </w:r>
          </w:p>
        </w:tc>
      </w:tr>
      <w:tr w:rsidR="0095404F" w:rsidRPr="00275595" w14:paraId="070E4D44" w14:textId="77777777" w:rsidTr="001D65A2">
        <w:trPr>
          <w:jc w:val="center"/>
        </w:trPr>
        <w:tc>
          <w:tcPr>
            <w:tcW w:w="8308" w:type="dxa"/>
          </w:tcPr>
          <w:p w14:paraId="5E346C56"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Уровень компетентности преподавательского состава по вопросам качества образования</w:t>
            </w:r>
          </w:p>
        </w:tc>
        <w:tc>
          <w:tcPr>
            <w:tcW w:w="1341" w:type="dxa"/>
            <w:vAlign w:val="center"/>
          </w:tcPr>
          <w:p w14:paraId="1C2D0B11"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+0.42</w:t>
            </w:r>
          </w:p>
        </w:tc>
      </w:tr>
      <w:tr w:rsidR="0095404F" w:rsidRPr="00275595" w14:paraId="152D0467" w14:textId="77777777" w:rsidTr="001D65A2">
        <w:trPr>
          <w:jc w:val="center"/>
        </w:trPr>
        <w:tc>
          <w:tcPr>
            <w:tcW w:w="8308" w:type="dxa"/>
          </w:tcPr>
          <w:p w14:paraId="4AB6E51F"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Возможности развития компетенций преподавательского состава по вопросам качества образования</w:t>
            </w:r>
          </w:p>
        </w:tc>
        <w:tc>
          <w:tcPr>
            <w:tcW w:w="1341" w:type="dxa"/>
            <w:vAlign w:val="center"/>
          </w:tcPr>
          <w:p w14:paraId="6580B1AC"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+0.59</w:t>
            </w:r>
          </w:p>
        </w:tc>
      </w:tr>
      <w:tr w:rsidR="0095404F" w:rsidRPr="00275595" w14:paraId="50B034BF" w14:textId="77777777" w:rsidTr="001D65A2">
        <w:trPr>
          <w:jc w:val="center"/>
        </w:trPr>
        <w:tc>
          <w:tcPr>
            <w:tcW w:w="8308" w:type="dxa"/>
          </w:tcPr>
          <w:p w14:paraId="7B0EB2FD"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Внедрение инновационных методов и технологий в образовательный процесс</w:t>
            </w:r>
          </w:p>
        </w:tc>
        <w:tc>
          <w:tcPr>
            <w:tcW w:w="1341" w:type="dxa"/>
            <w:vAlign w:val="center"/>
          </w:tcPr>
          <w:p w14:paraId="7DF5905D"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+0.36</w:t>
            </w:r>
          </w:p>
        </w:tc>
      </w:tr>
      <w:tr w:rsidR="0095404F" w:rsidRPr="00275595" w14:paraId="34B28F05" w14:textId="77777777" w:rsidTr="001D65A2">
        <w:trPr>
          <w:jc w:val="center"/>
        </w:trPr>
        <w:tc>
          <w:tcPr>
            <w:tcW w:w="8308" w:type="dxa"/>
          </w:tcPr>
          <w:p w14:paraId="12E4720F"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Стимулирование, внимание руководства вуза и ОП к внедрению инновационных методов и технологий в образовательный процесс</w:t>
            </w:r>
          </w:p>
        </w:tc>
        <w:tc>
          <w:tcPr>
            <w:tcW w:w="1341" w:type="dxa"/>
            <w:vAlign w:val="center"/>
          </w:tcPr>
          <w:p w14:paraId="60F867CA"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+0.42</w:t>
            </w:r>
          </w:p>
        </w:tc>
      </w:tr>
      <w:tr w:rsidR="0095404F" w:rsidRPr="00275595" w14:paraId="45B583B1" w14:textId="77777777" w:rsidTr="001D65A2">
        <w:trPr>
          <w:jc w:val="center"/>
        </w:trPr>
        <w:tc>
          <w:tcPr>
            <w:tcW w:w="8308" w:type="dxa"/>
          </w:tcPr>
          <w:p w14:paraId="4125761A"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Обеспечение прозрачности и доступности информации о качестве образовательной программы</w:t>
            </w:r>
          </w:p>
        </w:tc>
        <w:tc>
          <w:tcPr>
            <w:tcW w:w="1341" w:type="dxa"/>
            <w:vAlign w:val="center"/>
          </w:tcPr>
          <w:p w14:paraId="5530A1A1"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+0.29</w:t>
            </w:r>
          </w:p>
        </w:tc>
      </w:tr>
      <w:tr w:rsidR="0095404F" w:rsidRPr="00275595" w14:paraId="625DE1B2" w14:textId="77777777" w:rsidTr="001D65A2">
        <w:trPr>
          <w:jc w:val="center"/>
        </w:trPr>
        <w:tc>
          <w:tcPr>
            <w:tcW w:w="8308" w:type="dxa"/>
          </w:tcPr>
          <w:p w14:paraId="5F89EDD9"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Конкурентоспособность ОП на рынке образовательных услуг</w:t>
            </w:r>
          </w:p>
        </w:tc>
        <w:tc>
          <w:tcPr>
            <w:tcW w:w="1341" w:type="dxa"/>
            <w:vAlign w:val="center"/>
          </w:tcPr>
          <w:p w14:paraId="497681C9"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+0.36</w:t>
            </w:r>
          </w:p>
        </w:tc>
      </w:tr>
      <w:tr w:rsidR="0095404F" w:rsidRPr="00275595" w14:paraId="2E83C8EF" w14:textId="77777777" w:rsidTr="001D65A2">
        <w:trPr>
          <w:jc w:val="center"/>
        </w:trPr>
        <w:tc>
          <w:tcPr>
            <w:tcW w:w="8308" w:type="dxa"/>
          </w:tcPr>
          <w:p w14:paraId="46A85629" w14:textId="77777777" w:rsidR="0095404F" w:rsidRPr="00275595" w:rsidRDefault="0095404F" w:rsidP="00EA3CDD">
            <w:pPr>
              <w:spacing w:line="240" w:lineRule="auto"/>
              <w:jc w:val="both"/>
              <w:rPr>
                <w:rFonts w:ascii="Times New Roman" w:eastAsia="Aptos" w:hAnsi="Times New Roman" w:cs="Arial"/>
                <w:kern w:val="0"/>
                <w14:ligatures w14:val="none"/>
              </w:rPr>
            </w:pPr>
            <w:r w:rsidRPr="00275595">
              <w:rPr>
                <w:rFonts w:ascii="Times New Roman" w:eastAsia="Aptos" w:hAnsi="Times New Roman" w:cs="Arial"/>
                <w:kern w:val="0"/>
                <w14:ligatures w14:val="none"/>
              </w:rPr>
              <w:t>Конкурентоспособность выпускников на рынках труда</w:t>
            </w:r>
          </w:p>
        </w:tc>
        <w:tc>
          <w:tcPr>
            <w:tcW w:w="1341" w:type="dxa"/>
            <w:vAlign w:val="center"/>
          </w:tcPr>
          <w:p w14:paraId="42FE3D55" w14:textId="77777777" w:rsidR="0095404F" w:rsidRPr="00275595" w:rsidRDefault="0095404F" w:rsidP="001D65A2">
            <w:pPr>
              <w:spacing w:line="240" w:lineRule="auto"/>
              <w:jc w:val="center"/>
              <w:rPr>
                <w:rFonts w:ascii="Times New Roman" w:eastAsia="Aptos" w:hAnsi="Times New Roman" w:cs="Arial"/>
                <w:kern w:val="0"/>
                <w14:ligatures w14:val="none"/>
              </w:rPr>
            </w:pPr>
            <w:r w:rsidRPr="00275595">
              <w:rPr>
                <w:rFonts w:ascii="Times New Roman" w:eastAsia="Aptos" w:hAnsi="Times New Roman" w:cs="Arial"/>
                <w:kern w:val="0"/>
                <w14:ligatures w14:val="none"/>
              </w:rPr>
              <w:t>+0.27</w:t>
            </w:r>
          </w:p>
        </w:tc>
      </w:tr>
    </w:tbl>
    <w:p w14:paraId="10C0579D" w14:textId="77777777" w:rsidR="0095404F" w:rsidRPr="00EF7DB4" w:rsidRDefault="0095404F" w:rsidP="0095404F">
      <w:pPr>
        <w:spacing w:after="0" w:line="240" w:lineRule="auto"/>
        <w:ind w:firstLine="567"/>
        <w:jc w:val="both"/>
        <w:rPr>
          <w:rFonts w:ascii="Times New Roman" w:eastAsia="Aptos" w:hAnsi="Times New Roman" w:cs="Arial"/>
          <w:kern w:val="0"/>
          <w:sz w:val="28"/>
          <w:szCs w:val="28"/>
          <w14:ligatures w14:val="none"/>
        </w:rPr>
      </w:pPr>
    </w:p>
    <w:p w14:paraId="66DA4322" w14:textId="34F9681C" w:rsidR="0095404F" w:rsidRPr="00EF7DB4" w:rsidRDefault="0095404F" w:rsidP="001D65A2">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Дополнительно, анализ удовлетворённости студентов и преподавательского состава (ППС) показал следующие важные наблюдения. Группы студентов и выпускников к 2024 г. почти полностью обновились по составу (новые студенты поступили, прежние выпускники ушли), поэтому прямое сравнение их удовлетворённости имеет ограничения. Отмечено, что новое поколение студентов предъявляет более высокие требования к качеству образования, вследствие чего их оценки были относительно более критичными. Например, удовлетворённость студентов конкурентоспособностью ОП на рынке образовательных услуг заметно снизилась (по данным анкет) – главным образом из-за факторов внешней среды, не зависящих напрямую от качества реализации модели (таких как недостаточное количество грантов, невысокие зарплаты начинающих социальных педагогов, огранич</w:t>
      </w:r>
      <w:r w:rsidR="001D65A2">
        <w:rPr>
          <w:rFonts w:ascii="Times New Roman" w:eastAsia="Aptos" w:hAnsi="Times New Roman" w:cs="Arial"/>
          <w:kern w:val="0"/>
          <w:sz w:val="28"/>
          <w:szCs w:val="28"/>
          <w14:ligatures w14:val="none"/>
        </w:rPr>
        <w:t xml:space="preserve">енный спрос на специальность). </w:t>
      </w:r>
      <w:r w:rsidRPr="00EF7DB4">
        <w:rPr>
          <w:rFonts w:ascii="Times New Roman" w:eastAsia="Aptos" w:hAnsi="Times New Roman" w:cs="Arial"/>
          <w:kern w:val="0"/>
          <w:sz w:val="28"/>
          <w:szCs w:val="28"/>
          <w14:ligatures w14:val="none"/>
        </w:rPr>
        <w:t>Это указывает, что некоторые аспекты удовлетворённости студентов снизились под влиянием внешних причин, не отменяя, однако общего повышения качества внутренних процессов. Что касается ППС, то исходный уровень удовлетворённости у преподавателей в 2021 г. был довольно высоким (т.е. многие преподаватели изначально позитивно оценивали систему качества), поэтому потенциал для роста был ограничен – произошло даже небольшое снижение интегрированной оценки ППС (-0,28) к 2024 г. Этот результат может отражать возросшую критичность и требования со стороны преподавателей к системе качества после знакомства с моделью. Интересно, что в фокус-группах преподаватели отмечали: участие в самом эксперименте (заполнение анкет, обсуждение результатов) заставило их более внимательно и требовательно взглянуть на процессы обеспечения качества, что могло временно снизить удовлетворённость «статус-кво», но послужило импульсом к улучшениям. Таким образом, снижение некоторых оценок ППС не противоречит эффективности модели, а скорей свидетельствует об углублении рефлексии и критического отношения – важном компоненте культуры качества (гипотеза H1). В целом же студенты, ППС и выпускники признают позитивные изменения, произошедшие за время эксперимента. По итогам анкет и интервью большинство (до 86%) участников указали на улучшение понимания принципов ESG и PDCA, более активное использование данных мониторинга и др. (таблица</w:t>
      </w:r>
      <w:r w:rsidR="00217EEB">
        <w:rPr>
          <w:rFonts w:ascii="Times New Roman" w:eastAsia="Aptos" w:hAnsi="Times New Roman" w:cs="Arial"/>
          <w:kern w:val="0"/>
          <w:sz w:val="28"/>
          <w:szCs w:val="28"/>
          <w:lang w:val="kk-KZ"/>
          <w14:ligatures w14:val="none"/>
        </w:rPr>
        <w:t xml:space="preserve"> </w:t>
      </w:r>
      <w:r w:rsidRPr="00EF7DB4">
        <w:rPr>
          <w:rFonts w:ascii="Times New Roman" w:eastAsia="Aptos" w:hAnsi="Times New Roman" w:cs="Arial"/>
          <w:kern w:val="0"/>
          <w:sz w:val="28"/>
          <w:szCs w:val="28"/>
          <w14:ligatures w14:val="none"/>
        </w:rPr>
        <w:t>18). Эти качественные изменения внутри академической среды прямо подтверждают гипотезу H1 о развитии внутренней культуры качества и процессов управления.</w:t>
      </w:r>
    </w:p>
    <w:p w14:paraId="5E4E564D" w14:textId="63F4B010" w:rsidR="0095404F" w:rsidRDefault="00217EEB" w:rsidP="00217EEB">
      <w:pPr>
        <w:spacing w:after="0" w:line="240" w:lineRule="auto"/>
        <w:ind w:firstLine="567"/>
        <w:jc w:val="both"/>
        <w:rPr>
          <w:rFonts w:ascii="Times New Roman" w:eastAsia="Aptos" w:hAnsi="Times New Roman" w:cs="Times New Roman"/>
          <w:kern w:val="0"/>
          <w:sz w:val="28"/>
          <w:szCs w:val="28"/>
          <w:lang w:val="kk-KZ"/>
          <w14:ligatures w14:val="none"/>
        </w:rPr>
      </w:pPr>
      <w:r w:rsidRPr="00EF7DB4">
        <w:rPr>
          <w:rFonts w:ascii="Times New Roman" w:eastAsia="Aptos" w:hAnsi="Times New Roman" w:cs="Times New Roman"/>
          <w:kern w:val="0"/>
          <w:sz w:val="28"/>
          <w:szCs w:val="28"/>
          <w14:ligatures w14:val="none"/>
        </w:rPr>
        <w:t>Изменение интегрированной оценки качества со стороны работодателей составило – 0.56.</w:t>
      </w:r>
    </w:p>
    <w:p w14:paraId="3D13539E" w14:textId="77777777" w:rsidR="00217EEB" w:rsidRPr="00217EEB" w:rsidRDefault="00217EEB" w:rsidP="00217EEB">
      <w:pPr>
        <w:spacing w:after="0" w:line="240" w:lineRule="auto"/>
        <w:ind w:firstLine="567"/>
        <w:jc w:val="both"/>
        <w:rPr>
          <w:rFonts w:ascii="Times New Roman" w:hAnsi="Times New Roman" w:cs="Times New Roman"/>
          <w:sz w:val="28"/>
          <w:szCs w:val="28"/>
          <w:lang w:val="kk-KZ"/>
        </w:rPr>
      </w:pPr>
    </w:p>
    <w:p w14:paraId="7E51B7D6" w14:textId="77777777" w:rsidR="0095404F" w:rsidRDefault="0095404F" w:rsidP="00217EEB">
      <w:pPr>
        <w:spacing w:after="0" w:line="240" w:lineRule="auto"/>
        <w:jc w:val="both"/>
        <w:rPr>
          <w:rFonts w:ascii="Times New Roman" w:eastAsia="Aptos" w:hAnsi="Times New Roman" w:cs="Times New Roman"/>
          <w:kern w:val="0"/>
          <w:sz w:val="28"/>
          <w:szCs w:val="28"/>
          <w:lang w:val="kk-KZ"/>
          <w14:ligatures w14:val="none"/>
        </w:rPr>
      </w:pPr>
      <w:r w:rsidRPr="00EF7DB4">
        <w:rPr>
          <w:rFonts w:ascii="Times New Roman" w:eastAsia="Aptos" w:hAnsi="Times New Roman" w:cs="Times New Roman"/>
          <w:kern w:val="0"/>
          <w:sz w:val="28"/>
          <w:szCs w:val="28"/>
          <w14:ligatures w14:val="none"/>
        </w:rPr>
        <w:t>Таблица 18 – Результаты опроса работодателей по итогам формирующего эксперимента</w:t>
      </w:r>
    </w:p>
    <w:p w14:paraId="0F04BE01" w14:textId="77777777" w:rsidR="001D65A2" w:rsidRPr="001D65A2" w:rsidRDefault="001D65A2" w:rsidP="001D65A2">
      <w:pPr>
        <w:spacing w:after="0" w:line="240" w:lineRule="auto"/>
        <w:jc w:val="right"/>
        <w:rPr>
          <w:rFonts w:cs="Times New Roman"/>
          <w:sz w:val="16"/>
          <w:szCs w:val="16"/>
          <w:lang w:val="kk-KZ"/>
        </w:rPr>
      </w:pPr>
    </w:p>
    <w:tbl>
      <w:tblPr>
        <w:tblStyle w:val="af2"/>
        <w:tblW w:w="0" w:type="auto"/>
        <w:jc w:val="center"/>
        <w:tblLook w:val="04A0" w:firstRow="1" w:lastRow="0" w:firstColumn="1" w:lastColumn="0" w:noHBand="0" w:noVBand="1"/>
      </w:tblPr>
      <w:tblGrid>
        <w:gridCol w:w="8103"/>
        <w:gridCol w:w="1525"/>
      </w:tblGrid>
      <w:tr w:rsidR="0095404F" w:rsidRPr="00275595" w14:paraId="32945923" w14:textId="77777777" w:rsidTr="00471952">
        <w:trPr>
          <w:trHeight w:val="643"/>
          <w:jc w:val="center"/>
        </w:trPr>
        <w:tc>
          <w:tcPr>
            <w:tcW w:w="8104" w:type="dxa"/>
            <w:vAlign w:val="center"/>
          </w:tcPr>
          <w:p w14:paraId="3770C50B" w14:textId="77777777" w:rsidR="0095404F" w:rsidRPr="001D65A2" w:rsidRDefault="0095404F" w:rsidP="001D65A2">
            <w:pPr>
              <w:spacing w:line="240" w:lineRule="auto"/>
              <w:jc w:val="center"/>
              <w:rPr>
                <w:rFonts w:ascii="Times New Roman" w:hAnsi="Times New Roman" w:cs="Times New Roman"/>
                <w:bCs/>
              </w:rPr>
            </w:pPr>
            <w:r w:rsidRPr="001D65A2">
              <w:rPr>
                <w:rFonts w:ascii="Times New Roman" w:hAnsi="Times New Roman" w:cs="Times New Roman"/>
                <w:bCs/>
              </w:rPr>
              <w:t>Критерии оценки</w:t>
            </w:r>
          </w:p>
        </w:tc>
        <w:tc>
          <w:tcPr>
            <w:tcW w:w="1525" w:type="dxa"/>
            <w:vAlign w:val="center"/>
          </w:tcPr>
          <w:p w14:paraId="7C440046" w14:textId="77777777" w:rsidR="0095404F" w:rsidRPr="001D65A2" w:rsidRDefault="0095404F" w:rsidP="001D65A2">
            <w:pPr>
              <w:spacing w:line="240" w:lineRule="auto"/>
              <w:jc w:val="center"/>
              <w:rPr>
                <w:rFonts w:ascii="Times New Roman" w:hAnsi="Times New Roman" w:cs="Times New Roman"/>
                <w:bCs/>
              </w:rPr>
            </w:pPr>
            <w:r w:rsidRPr="001D65A2">
              <w:rPr>
                <w:rFonts w:ascii="Times New Roman" w:hAnsi="Times New Roman" w:cs="Times New Roman"/>
                <w:bCs/>
              </w:rPr>
              <w:t>Изменение</w:t>
            </w:r>
          </w:p>
          <w:p w14:paraId="57CB6FFE" w14:textId="77777777" w:rsidR="0095404F" w:rsidRPr="001D65A2" w:rsidRDefault="0095404F" w:rsidP="001D65A2">
            <w:pPr>
              <w:spacing w:line="240" w:lineRule="auto"/>
              <w:jc w:val="center"/>
              <w:rPr>
                <w:rFonts w:ascii="Times New Roman" w:hAnsi="Times New Roman" w:cs="Times New Roman"/>
                <w:bCs/>
              </w:rPr>
            </w:pPr>
            <w:r w:rsidRPr="001D65A2">
              <w:rPr>
                <w:rFonts w:ascii="Times New Roman" w:hAnsi="Times New Roman" w:cs="Times New Roman"/>
                <w:bCs/>
              </w:rPr>
              <w:t>оценки</w:t>
            </w:r>
          </w:p>
        </w:tc>
      </w:tr>
      <w:tr w:rsidR="00217EEB" w:rsidRPr="00275595" w14:paraId="1CB897CA" w14:textId="77777777" w:rsidTr="001D65A2">
        <w:trPr>
          <w:jc w:val="center"/>
        </w:trPr>
        <w:tc>
          <w:tcPr>
            <w:tcW w:w="8104" w:type="dxa"/>
            <w:vAlign w:val="center"/>
          </w:tcPr>
          <w:p w14:paraId="55AB38AA" w14:textId="70A3EB89" w:rsidR="00217EEB" w:rsidRPr="00217EEB" w:rsidRDefault="00217EEB" w:rsidP="001D65A2">
            <w:pPr>
              <w:spacing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1525" w:type="dxa"/>
            <w:vAlign w:val="center"/>
          </w:tcPr>
          <w:p w14:paraId="24A9AF58" w14:textId="5B8FC7BA" w:rsidR="00217EEB" w:rsidRPr="00217EEB" w:rsidRDefault="00217EEB" w:rsidP="001D65A2">
            <w:pPr>
              <w:spacing w:line="240" w:lineRule="auto"/>
              <w:jc w:val="center"/>
              <w:rPr>
                <w:rFonts w:ascii="Times New Roman" w:hAnsi="Times New Roman" w:cs="Times New Roman"/>
                <w:bCs/>
                <w:lang w:val="kk-KZ"/>
              </w:rPr>
            </w:pPr>
            <w:r>
              <w:rPr>
                <w:rFonts w:ascii="Times New Roman" w:hAnsi="Times New Roman" w:cs="Times New Roman"/>
                <w:bCs/>
                <w:lang w:val="kk-KZ"/>
              </w:rPr>
              <w:t>2</w:t>
            </w:r>
          </w:p>
        </w:tc>
      </w:tr>
      <w:tr w:rsidR="0095404F" w:rsidRPr="00275595" w14:paraId="2F354101" w14:textId="77777777" w:rsidTr="00471952">
        <w:trPr>
          <w:jc w:val="center"/>
        </w:trPr>
        <w:tc>
          <w:tcPr>
            <w:tcW w:w="8104" w:type="dxa"/>
            <w:tcBorders>
              <w:bottom w:val="single" w:sz="4" w:space="0" w:color="auto"/>
            </w:tcBorders>
          </w:tcPr>
          <w:p w14:paraId="002C62D8"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Теоретическая подготовка соответствует потребностям успешной профессиональной деятельности выпускников</w:t>
            </w:r>
          </w:p>
        </w:tc>
        <w:tc>
          <w:tcPr>
            <w:tcW w:w="1525" w:type="dxa"/>
            <w:tcBorders>
              <w:bottom w:val="single" w:sz="4" w:space="0" w:color="auto"/>
            </w:tcBorders>
            <w:vAlign w:val="center"/>
          </w:tcPr>
          <w:p w14:paraId="41D8A4C0"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+0.48</w:t>
            </w:r>
          </w:p>
        </w:tc>
      </w:tr>
      <w:tr w:rsidR="0095404F" w:rsidRPr="00275595" w14:paraId="6F25B4D9" w14:textId="77777777" w:rsidTr="00471952">
        <w:trPr>
          <w:jc w:val="center"/>
        </w:trPr>
        <w:tc>
          <w:tcPr>
            <w:tcW w:w="8104" w:type="dxa"/>
            <w:tcBorders>
              <w:bottom w:val="nil"/>
            </w:tcBorders>
          </w:tcPr>
          <w:p w14:paraId="290B90C4"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Практические навыки соответствуют потребностям успешной профессиональной деятельности выпускников</w:t>
            </w:r>
          </w:p>
        </w:tc>
        <w:tc>
          <w:tcPr>
            <w:tcW w:w="1525" w:type="dxa"/>
            <w:tcBorders>
              <w:bottom w:val="nil"/>
            </w:tcBorders>
            <w:vAlign w:val="center"/>
          </w:tcPr>
          <w:p w14:paraId="3BBD7B08"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+0.32</w:t>
            </w:r>
          </w:p>
        </w:tc>
      </w:tr>
      <w:tr w:rsidR="00471952" w:rsidRPr="00275595" w14:paraId="2B433C08" w14:textId="77777777" w:rsidTr="00471952">
        <w:trPr>
          <w:jc w:val="center"/>
        </w:trPr>
        <w:tc>
          <w:tcPr>
            <w:tcW w:w="9629" w:type="dxa"/>
            <w:gridSpan w:val="2"/>
            <w:tcBorders>
              <w:top w:val="nil"/>
              <w:left w:val="nil"/>
              <w:right w:val="nil"/>
            </w:tcBorders>
          </w:tcPr>
          <w:p w14:paraId="27D9D2F7" w14:textId="77777777" w:rsidR="00471952" w:rsidRPr="00217EEB" w:rsidRDefault="00471952" w:rsidP="00A25826">
            <w:pPr>
              <w:spacing w:line="240" w:lineRule="auto"/>
              <w:ind w:hanging="112"/>
              <w:jc w:val="both"/>
              <w:rPr>
                <w:rFonts w:ascii="Times New Roman" w:hAnsi="Times New Roman" w:cs="Times New Roman"/>
                <w:sz w:val="28"/>
                <w:szCs w:val="28"/>
                <w:lang w:val="kk-KZ"/>
              </w:rPr>
            </w:pPr>
            <w:r w:rsidRPr="00217EEB">
              <w:rPr>
                <w:rFonts w:ascii="Times New Roman" w:hAnsi="Times New Roman" w:cs="Times New Roman"/>
                <w:sz w:val="28"/>
                <w:szCs w:val="28"/>
                <w:lang w:val="kk-KZ"/>
              </w:rPr>
              <w:t>Продолжение таблицы 18</w:t>
            </w:r>
          </w:p>
          <w:p w14:paraId="6A7F288B" w14:textId="77777777" w:rsidR="00471952" w:rsidRPr="00217EEB" w:rsidRDefault="00471952" w:rsidP="00A25826">
            <w:pPr>
              <w:spacing w:line="240" w:lineRule="auto"/>
              <w:ind w:hanging="112"/>
              <w:jc w:val="both"/>
              <w:rPr>
                <w:rFonts w:ascii="Times New Roman" w:hAnsi="Times New Roman" w:cs="Times New Roman"/>
                <w:sz w:val="16"/>
                <w:szCs w:val="16"/>
                <w:lang w:val="kk-KZ"/>
              </w:rPr>
            </w:pPr>
          </w:p>
        </w:tc>
      </w:tr>
      <w:tr w:rsidR="00471952" w:rsidRPr="00275595" w14:paraId="7C7A4AB0" w14:textId="77777777" w:rsidTr="00A25826">
        <w:trPr>
          <w:jc w:val="center"/>
        </w:trPr>
        <w:tc>
          <w:tcPr>
            <w:tcW w:w="8104" w:type="dxa"/>
          </w:tcPr>
          <w:p w14:paraId="4D62C916" w14:textId="77777777" w:rsidR="00471952" w:rsidRPr="00217EEB" w:rsidRDefault="00471952" w:rsidP="00A25826">
            <w:pPr>
              <w:spacing w:line="240" w:lineRule="auto"/>
              <w:jc w:val="center"/>
              <w:rPr>
                <w:rFonts w:ascii="Times New Roman" w:hAnsi="Times New Roman" w:cs="Times New Roman"/>
                <w:lang w:val="kk-KZ"/>
              </w:rPr>
            </w:pPr>
            <w:r>
              <w:rPr>
                <w:rFonts w:ascii="Times New Roman" w:hAnsi="Times New Roman" w:cs="Times New Roman"/>
                <w:lang w:val="kk-KZ"/>
              </w:rPr>
              <w:t>1</w:t>
            </w:r>
          </w:p>
        </w:tc>
        <w:tc>
          <w:tcPr>
            <w:tcW w:w="1525" w:type="dxa"/>
            <w:vAlign w:val="center"/>
          </w:tcPr>
          <w:p w14:paraId="61C92416" w14:textId="77777777" w:rsidR="00471952" w:rsidRPr="00217EEB" w:rsidRDefault="00471952" w:rsidP="00A25826">
            <w:pPr>
              <w:spacing w:line="240" w:lineRule="auto"/>
              <w:jc w:val="center"/>
              <w:rPr>
                <w:rFonts w:ascii="Times New Roman" w:hAnsi="Times New Roman" w:cs="Times New Roman"/>
                <w:lang w:val="kk-KZ"/>
              </w:rPr>
            </w:pPr>
            <w:r>
              <w:rPr>
                <w:rFonts w:ascii="Times New Roman" w:hAnsi="Times New Roman" w:cs="Times New Roman"/>
                <w:lang w:val="kk-KZ"/>
              </w:rPr>
              <w:t>2</w:t>
            </w:r>
          </w:p>
        </w:tc>
      </w:tr>
      <w:tr w:rsidR="0095404F" w:rsidRPr="00275595" w14:paraId="7F9D0B6A" w14:textId="77777777" w:rsidTr="00217EEB">
        <w:trPr>
          <w:jc w:val="center"/>
        </w:trPr>
        <w:tc>
          <w:tcPr>
            <w:tcW w:w="8104" w:type="dxa"/>
            <w:tcBorders>
              <w:bottom w:val="single" w:sz="4" w:space="0" w:color="auto"/>
            </w:tcBorders>
          </w:tcPr>
          <w:p w14:paraId="1497EBF6"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Содержание ОП обеспечивает формирование ценностных установок (гуманизм, эмпатия, профессиональная этика, социальная справедливость)</w:t>
            </w:r>
          </w:p>
        </w:tc>
        <w:tc>
          <w:tcPr>
            <w:tcW w:w="1525" w:type="dxa"/>
            <w:tcBorders>
              <w:bottom w:val="single" w:sz="4" w:space="0" w:color="auto"/>
            </w:tcBorders>
            <w:vAlign w:val="center"/>
          </w:tcPr>
          <w:p w14:paraId="2343EB0D"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+0.38</w:t>
            </w:r>
          </w:p>
        </w:tc>
      </w:tr>
      <w:tr w:rsidR="0095404F" w:rsidRPr="00275595" w14:paraId="3F180E4C" w14:textId="77777777" w:rsidTr="00217EEB">
        <w:trPr>
          <w:jc w:val="center"/>
        </w:trPr>
        <w:tc>
          <w:tcPr>
            <w:tcW w:w="8104" w:type="dxa"/>
            <w:tcBorders>
              <w:bottom w:val="nil"/>
            </w:tcBorders>
          </w:tcPr>
          <w:p w14:paraId="46CBDC77"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Готовность выпускников к социально-профессиональной адаптации</w:t>
            </w:r>
          </w:p>
        </w:tc>
        <w:tc>
          <w:tcPr>
            <w:tcW w:w="1525" w:type="dxa"/>
            <w:tcBorders>
              <w:bottom w:val="nil"/>
            </w:tcBorders>
            <w:vAlign w:val="center"/>
          </w:tcPr>
          <w:p w14:paraId="15D59DEB"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+0.39</w:t>
            </w:r>
          </w:p>
        </w:tc>
      </w:tr>
      <w:tr w:rsidR="0095404F" w:rsidRPr="00275595" w14:paraId="7C3C1E69" w14:textId="77777777" w:rsidTr="00217EEB">
        <w:trPr>
          <w:jc w:val="center"/>
        </w:trPr>
        <w:tc>
          <w:tcPr>
            <w:tcW w:w="8104" w:type="dxa"/>
            <w:tcBorders>
              <w:bottom w:val="nil"/>
            </w:tcBorders>
          </w:tcPr>
          <w:p w14:paraId="18E94FDB"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Стремление молодого специалиста к приобретению новых знаний, умений, навыков, компетенций дальнейшему обучению и профессиональному совершенствованию</w:t>
            </w:r>
          </w:p>
        </w:tc>
        <w:tc>
          <w:tcPr>
            <w:tcW w:w="1525" w:type="dxa"/>
            <w:tcBorders>
              <w:bottom w:val="nil"/>
            </w:tcBorders>
            <w:vAlign w:val="center"/>
          </w:tcPr>
          <w:p w14:paraId="49A93AA8"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+0.52</w:t>
            </w:r>
          </w:p>
        </w:tc>
      </w:tr>
      <w:tr w:rsidR="0095404F" w:rsidRPr="00275595" w14:paraId="1EA41EF6" w14:textId="77777777" w:rsidTr="001D65A2">
        <w:trPr>
          <w:jc w:val="center"/>
        </w:trPr>
        <w:tc>
          <w:tcPr>
            <w:tcW w:w="8104" w:type="dxa"/>
          </w:tcPr>
          <w:p w14:paraId="2967AB1D"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Участие в проектировании ОП в целом</w:t>
            </w:r>
          </w:p>
        </w:tc>
        <w:tc>
          <w:tcPr>
            <w:tcW w:w="1525" w:type="dxa"/>
            <w:vAlign w:val="center"/>
          </w:tcPr>
          <w:p w14:paraId="091C52E0"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+1.12</w:t>
            </w:r>
          </w:p>
        </w:tc>
      </w:tr>
      <w:tr w:rsidR="0095404F" w:rsidRPr="00275595" w14:paraId="55C13174" w14:textId="77777777" w:rsidTr="001D65A2">
        <w:trPr>
          <w:jc w:val="center"/>
        </w:trPr>
        <w:tc>
          <w:tcPr>
            <w:tcW w:w="8104" w:type="dxa"/>
          </w:tcPr>
          <w:p w14:paraId="19449711"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Открытость и доступность руководства вуза, ОП</w:t>
            </w:r>
          </w:p>
        </w:tc>
        <w:tc>
          <w:tcPr>
            <w:tcW w:w="1525" w:type="dxa"/>
            <w:vAlign w:val="center"/>
          </w:tcPr>
          <w:p w14:paraId="77641687"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+0.76</w:t>
            </w:r>
          </w:p>
        </w:tc>
      </w:tr>
      <w:tr w:rsidR="0095404F" w:rsidRPr="00275595" w14:paraId="31DF66C9" w14:textId="77777777" w:rsidTr="001D65A2">
        <w:trPr>
          <w:jc w:val="center"/>
        </w:trPr>
        <w:tc>
          <w:tcPr>
            <w:tcW w:w="8104" w:type="dxa"/>
          </w:tcPr>
          <w:p w14:paraId="6F930515"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Обеспечение прозрачности и доступности информации о качестве образовательной программы для заинтересованных сторон</w:t>
            </w:r>
          </w:p>
        </w:tc>
        <w:tc>
          <w:tcPr>
            <w:tcW w:w="1525" w:type="dxa"/>
            <w:vAlign w:val="center"/>
          </w:tcPr>
          <w:p w14:paraId="7636DD94" w14:textId="77777777" w:rsidR="0095404F" w:rsidRPr="00275595" w:rsidRDefault="0095404F" w:rsidP="001D65A2">
            <w:pPr>
              <w:spacing w:line="240" w:lineRule="auto"/>
              <w:jc w:val="center"/>
              <w:rPr>
                <w:rFonts w:ascii="Times New Roman" w:hAnsi="Times New Roman" w:cs="Times New Roman"/>
              </w:rPr>
            </w:pPr>
            <w:r w:rsidRPr="00275595">
              <w:rPr>
                <w:rFonts w:ascii="Times New Roman" w:hAnsi="Times New Roman" w:cs="Times New Roman"/>
              </w:rPr>
              <w:t>+0.52</w:t>
            </w:r>
          </w:p>
        </w:tc>
      </w:tr>
    </w:tbl>
    <w:p w14:paraId="6276F5C6" w14:textId="77777777" w:rsidR="0095404F" w:rsidRPr="00EF7DB4" w:rsidRDefault="0095404F" w:rsidP="0095404F">
      <w:pPr>
        <w:spacing w:after="0" w:line="240" w:lineRule="auto"/>
        <w:jc w:val="both"/>
        <w:rPr>
          <w:rFonts w:ascii="Times New Roman" w:eastAsia="Aptos" w:hAnsi="Times New Roman" w:cs="Times New Roman"/>
          <w:kern w:val="0"/>
          <w:sz w:val="28"/>
          <w:szCs w:val="28"/>
          <w14:ligatures w14:val="none"/>
        </w:rPr>
      </w:pPr>
    </w:p>
    <w:p w14:paraId="4738CFAB" w14:textId="77777777" w:rsidR="0095404F" w:rsidRPr="00EF7DB4" w:rsidRDefault="0095404F" w:rsidP="0095404F">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таблице 18 обобщены изменения оценок работодателей (в баллах) по ключевым критериям качества подготовки выпускников и взаимодействия вуза с рынком труда, сравнивая данные до и после внедрения модели.</w:t>
      </w:r>
    </w:p>
    <w:p w14:paraId="69839C2D" w14:textId="77777777" w:rsidR="0095404F" w:rsidRPr="00EF7DB4" w:rsidRDefault="0095404F" w:rsidP="0095404F">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Анализ свидетельствует о значительном улучшении оценок со стороны работодателей. По всем представленным критериям зафиксирован рост (прирост значений с «до» до «после» эксперимента имеет положительный знак). Интегрированная оценка качества ОП работодателями увеличилась на +0,56, что указывает на заметное повышение удовлетворённости работодателей результатами подготовки выпускников и взаимодействием с университетом. Особенно выраженный рост наблюдается по критерию «Участие работодателей в проектировании ОП» (+1,12 – максимальный прирост) и по критерию «Открытость и доступность руководства вуза и ОП» (+0,76). Эти изменения прямо указывают на эффект принципа коллегиальности и партнерства, заложенного в модели: работодатели почувствовали себя вовлечёнными в улучшение программы, выросла прозрачность коммуникаций. Данный результат в полной мере подтверждает гипотезу H2 – о росте вовлечённости и удовлетворённости внешних стейкхолдеров. Также улучшения отмечены по критериям, характеризующим качество самих выпускников: теоретическая подготовка, практические навыки, ценностные установки, адаптивность молодых специалистов – приросты от +0,32 до +0,52. Это означает, что работодатели стали выше оценивать соответствие знаний и умений выпускников требованиям профессии, их ценностную ориентацию и готовность к непрерывному развитию. Эти показатели отражают качество подготовки кадров, поэтому их рост служит эмпирическим подтверждением гипотезы H3: модель управления качеством ведет к повышению результатов обучения и конкурентоспособности выпускников. В целом, работодатели особо отметили положительный эффект внедрения модели, что согласуется с выводами фокус-групп: расширение прямого взаимодействия с рынком труда и совместное определение компетентностного профиля выпускника сделали программу более актуальной и практико-ориентированной.</w:t>
      </w:r>
    </w:p>
    <w:p w14:paraId="790B4801" w14:textId="7771B934" w:rsidR="0095404F" w:rsidRPr="00EF7DB4" w:rsidRDefault="0095404F" w:rsidP="0095404F">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Научная интерпретация результатов (таблица</w:t>
      </w:r>
      <w:r w:rsidR="001D65A2">
        <w:rPr>
          <w:rFonts w:ascii="Times New Roman" w:eastAsia="Aptos" w:hAnsi="Times New Roman" w:cs="Times New Roman"/>
          <w:kern w:val="0"/>
          <w:sz w:val="28"/>
          <w:szCs w:val="28"/>
          <w:lang w:val="kk-KZ"/>
          <w14:ligatures w14:val="none"/>
        </w:rPr>
        <w:t xml:space="preserve"> </w:t>
      </w:r>
      <w:r w:rsidRPr="00EF7DB4">
        <w:rPr>
          <w:rFonts w:ascii="Times New Roman" w:eastAsia="Aptos" w:hAnsi="Times New Roman" w:cs="Times New Roman"/>
          <w:kern w:val="0"/>
          <w:sz w:val="28"/>
          <w:szCs w:val="28"/>
          <w14:ligatures w14:val="none"/>
        </w:rPr>
        <w:t>16) позволяет сделать следующие выводы. Полученные данные демонстрируют, что за период эксперимента восприятие качества программы работодателями значительно улучшилось. В контексте теории управления качеством это можно интерпретировать как результат эффективной обратной связи и учета требований рынка труда (реализация принципов TQM о фокусе на потребителе). Рост по критериям «участие в проектировании» и «открытость руководства» указывает на установление устойчивого партнерства вуза с работодателями – один из целевых факторов модели (см. раздел 2.3). Таким образом, гипотеза H2, утверждающая, что модель повысит удовлетворённость внешних стейкхолдеров за счёт партисипативного управления, получила убедительное подтверждение. Кроме того, улучшаются оценки компетенций выпускников (теория, практика, ценности, адаптивность), то есть практический выход образовательной программы стал более соответствовать ожиданиям работодателей. Это важнейший результат, подтверждающий гипотезу H3 о повышении конкурентоспособности выпускников и качестве подготовки.</w:t>
      </w:r>
    </w:p>
    <w:p w14:paraId="40D65084" w14:textId="77777777" w:rsidR="0095404F" w:rsidRPr="00EF7DB4" w:rsidRDefault="0095404F" w:rsidP="00217EEB">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Полученные данные демонстрируют, что за период эксперимента восприятие качества программы работодателями значительно улучшилось. В контексте теории управления качеством это можно интерпретировать как результат эффективной обратной связи и учета требований рынка труда (реализация принципов TQM о фокусе на потребителе). Рост по критериям «участие в проектировании» и «открытость руководства» указывает на установление устойчивого партнерства вуза с работодателями – один из целевых факторов модели (см. раздел 2.3). Таким образом, гипотеза H2, утверждающая, что модель повысит удовлетворённость внешних стейкхолдеров за счёт партисипативного управления, получила убедительное подтверждение. Кроме того, улучшаются оценки компетенций выпускников (теория, практика, ценности, адаптивность), то есть практический выход образовательной программы стал более соответствовать ожиданиям работодателей. Это важнейший результат, подтверждающий гипотезу H3 о повышении конкурентоспособности выпускников и качестве подготовки.</w:t>
      </w:r>
    </w:p>
    <w:p w14:paraId="78DB9F0F" w14:textId="22863BF5" w:rsidR="0095404F" w:rsidRDefault="00217EEB" w:rsidP="00217EEB">
      <w:pPr>
        <w:spacing w:after="0" w:line="240" w:lineRule="auto"/>
        <w:ind w:firstLine="709"/>
        <w:jc w:val="both"/>
        <w:rPr>
          <w:rFonts w:ascii="Times New Roman" w:eastAsia="Aptos" w:hAnsi="Times New Roman" w:cs="Times New Roman"/>
          <w:kern w:val="0"/>
          <w:sz w:val="28"/>
          <w:szCs w:val="28"/>
          <w:lang w:val="kk-KZ"/>
          <w14:ligatures w14:val="none"/>
        </w:rPr>
      </w:pPr>
      <w:r w:rsidRPr="00EF7DB4">
        <w:rPr>
          <w:rFonts w:ascii="Times New Roman" w:eastAsia="Aptos" w:hAnsi="Times New Roman" w:cs="Times New Roman"/>
          <w:kern w:val="0"/>
          <w:sz w:val="28"/>
          <w:szCs w:val="28"/>
          <w14:ligatures w14:val="none"/>
        </w:rPr>
        <w:t>Изменение интегрированной оценки качества со стороны выпускников составило – 0.20.</w:t>
      </w:r>
    </w:p>
    <w:p w14:paraId="12B6DF7A" w14:textId="77777777" w:rsidR="00217EEB" w:rsidRPr="00217EEB" w:rsidRDefault="00217EEB" w:rsidP="00217EEB">
      <w:pPr>
        <w:spacing w:after="0" w:line="240" w:lineRule="auto"/>
        <w:ind w:firstLine="709"/>
        <w:jc w:val="both"/>
        <w:rPr>
          <w:rFonts w:ascii="Times New Roman" w:eastAsia="Aptos" w:hAnsi="Times New Roman" w:cs="Times New Roman"/>
          <w:kern w:val="0"/>
          <w:sz w:val="28"/>
          <w:szCs w:val="28"/>
          <w:lang w:val="kk-KZ"/>
          <w14:ligatures w14:val="none"/>
        </w:rPr>
      </w:pPr>
    </w:p>
    <w:p w14:paraId="1C71EAC0" w14:textId="77777777" w:rsidR="0095404F" w:rsidRPr="00EF7DB4" w:rsidRDefault="0095404F" w:rsidP="001D65A2">
      <w:pPr>
        <w:spacing w:after="0" w:line="240" w:lineRule="auto"/>
        <w:jc w:val="both"/>
        <w:rPr>
          <w:rFonts w:cs="Times New Roman"/>
          <w:sz w:val="28"/>
          <w:szCs w:val="28"/>
        </w:rPr>
      </w:pPr>
      <w:r w:rsidRPr="00EF7DB4">
        <w:rPr>
          <w:rFonts w:ascii="Times New Roman" w:eastAsia="Aptos" w:hAnsi="Times New Roman" w:cs="Times New Roman"/>
          <w:kern w:val="0"/>
          <w:sz w:val="28"/>
          <w:szCs w:val="28"/>
          <w14:ligatures w14:val="none"/>
        </w:rPr>
        <w:t>Таблица 19 – Результаты опроса выпускников по итогам формирующего эксперимента</w:t>
      </w:r>
    </w:p>
    <w:p w14:paraId="59479B98" w14:textId="77777777" w:rsidR="0095404F" w:rsidRPr="001D65A2" w:rsidRDefault="0095404F" w:rsidP="001D65A2">
      <w:pPr>
        <w:spacing w:after="0" w:line="240" w:lineRule="auto"/>
        <w:ind w:firstLine="708"/>
        <w:jc w:val="both"/>
        <w:rPr>
          <w:rFonts w:ascii="Times New Roman" w:eastAsia="Aptos" w:hAnsi="Times New Roman" w:cs="Times New Roman"/>
          <w:kern w:val="0"/>
          <w:sz w:val="16"/>
          <w:szCs w:val="16"/>
          <w14:ligatures w14:val="none"/>
        </w:rPr>
      </w:pPr>
    </w:p>
    <w:tbl>
      <w:tblPr>
        <w:tblStyle w:val="af2"/>
        <w:tblW w:w="0" w:type="auto"/>
        <w:jc w:val="center"/>
        <w:tblLook w:val="04A0" w:firstRow="1" w:lastRow="0" w:firstColumn="1" w:lastColumn="0" w:noHBand="0" w:noVBand="1"/>
      </w:tblPr>
      <w:tblGrid>
        <w:gridCol w:w="7375"/>
        <w:gridCol w:w="2139"/>
      </w:tblGrid>
      <w:tr w:rsidR="001D65A2" w:rsidRPr="001D65A2" w14:paraId="2B048949" w14:textId="77777777" w:rsidTr="00217EEB">
        <w:trPr>
          <w:jc w:val="center"/>
        </w:trPr>
        <w:tc>
          <w:tcPr>
            <w:tcW w:w="7375" w:type="dxa"/>
            <w:vAlign w:val="center"/>
          </w:tcPr>
          <w:p w14:paraId="5E06D02E" w14:textId="77777777" w:rsidR="001D65A2" w:rsidRPr="001D65A2" w:rsidRDefault="001D65A2" w:rsidP="001D65A2">
            <w:pPr>
              <w:spacing w:line="240" w:lineRule="auto"/>
              <w:jc w:val="center"/>
              <w:rPr>
                <w:rFonts w:ascii="Times New Roman" w:hAnsi="Times New Roman" w:cs="Times New Roman"/>
                <w:bCs/>
              </w:rPr>
            </w:pPr>
            <w:r w:rsidRPr="001D65A2">
              <w:rPr>
                <w:rFonts w:ascii="Times New Roman" w:hAnsi="Times New Roman" w:cs="Times New Roman"/>
                <w:bCs/>
              </w:rPr>
              <w:t>Критерии оценки</w:t>
            </w:r>
          </w:p>
        </w:tc>
        <w:tc>
          <w:tcPr>
            <w:tcW w:w="2139" w:type="dxa"/>
            <w:vAlign w:val="center"/>
          </w:tcPr>
          <w:p w14:paraId="69EFAE74" w14:textId="5348485F" w:rsidR="001D65A2" w:rsidRPr="001D65A2" w:rsidRDefault="001D65A2" w:rsidP="00217EEB">
            <w:pPr>
              <w:spacing w:line="240" w:lineRule="auto"/>
              <w:jc w:val="center"/>
              <w:rPr>
                <w:rFonts w:ascii="Times New Roman" w:hAnsi="Times New Roman" w:cs="Times New Roman"/>
                <w:bCs/>
              </w:rPr>
            </w:pPr>
            <w:r w:rsidRPr="001D65A2">
              <w:rPr>
                <w:rFonts w:ascii="Times New Roman" w:hAnsi="Times New Roman" w:cs="Times New Roman"/>
                <w:bCs/>
              </w:rPr>
              <w:t>Изменение</w:t>
            </w:r>
            <w:r w:rsidR="00217EEB">
              <w:rPr>
                <w:rFonts w:ascii="Times New Roman" w:hAnsi="Times New Roman" w:cs="Times New Roman"/>
                <w:bCs/>
                <w:lang w:val="kk-KZ"/>
              </w:rPr>
              <w:t xml:space="preserve"> </w:t>
            </w:r>
            <w:r w:rsidRPr="001D65A2">
              <w:rPr>
                <w:rFonts w:ascii="Times New Roman" w:hAnsi="Times New Roman" w:cs="Times New Roman"/>
                <w:bCs/>
              </w:rPr>
              <w:t>оценки</w:t>
            </w:r>
          </w:p>
        </w:tc>
      </w:tr>
      <w:tr w:rsidR="00E807C5" w:rsidRPr="001D65A2" w14:paraId="0FD9A35C" w14:textId="77777777" w:rsidTr="00217EEB">
        <w:trPr>
          <w:jc w:val="center"/>
        </w:trPr>
        <w:tc>
          <w:tcPr>
            <w:tcW w:w="7375" w:type="dxa"/>
            <w:vAlign w:val="center"/>
          </w:tcPr>
          <w:p w14:paraId="238FDEC7" w14:textId="2B5CBF97" w:rsidR="00E807C5" w:rsidRPr="00E807C5" w:rsidRDefault="00E807C5" w:rsidP="001D65A2">
            <w:pPr>
              <w:spacing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139" w:type="dxa"/>
            <w:vAlign w:val="center"/>
          </w:tcPr>
          <w:p w14:paraId="616236B5" w14:textId="202EBC0E" w:rsidR="00E807C5" w:rsidRPr="00E807C5" w:rsidRDefault="00E807C5" w:rsidP="00217EEB">
            <w:pPr>
              <w:spacing w:line="240" w:lineRule="auto"/>
              <w:jc w:val="center"/>
              <w:rPr>
                <w:rFonts w:ascii="Times New Roman" w:hAnsi="Times New Roman" w:cs="Times New Roman"/>
                <w:bCs/>
                <w:lang w:val="kk-KZ"/>
              </w:rPr>
            </w:pPr>
            <w:r>
              <w:rPr>
                <w:rFonts w:ascii="Times New Roman" w:hAnsi="Times New Roman" w:cs="Times New Roman"/>
                <w:bCs/>
                <w:lang w:val="kk-KZ"/>
              </w:rPr>
              <w:t>2</w:t>
            </w:r>
          </w:p>
        </w:tc>
      </w:tr>
      <w:tr w:rsidR="0095404F" w:rsidRPr="00275595" w14:paraId="4D47FDF2" w14:textId="77777777" w:rsidTr="00217EEB">
        <w:trPr>
          <w:jc w:val="center"/>
        </w:trPr>
        <w:tc>
          <w:tcPr>
            <w:tcW w:w="9514" w:type="dxa"/>
            <w:gridSpan w:val="2"/>
          </w:tcPr>
          <w:p w14:paraId="681373A2"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Достаточность Ваших знаний в области:</w:t>
            </w:r>
          </w:p>
        </w:tc>
      </w:tr>
      <w:tr w:rsidR="001D65A2" w:rsidRPr="00275595" w14:paraId="3D7A89CB" w14:textId="77777777" w:rsidTr="00217EEB">
        <w:trPr>
          <w:jc w:val="center"/>
        </w:trPr>
        <w:tc>
          <w:tcPr>
            <w:tcW w:w="7375" w:type="dxa"/>
          </w:tcPr>
          <w:p w14:paraId="5B16FD5F" w14:textId="4F833C18"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основ педагогики</w:t>
            </w:r>
          </w:p>
        </w:tc>
        <w:tc>
          <w:tcPr>
            <w:tcW w:w="2139" w:type="dxa"/>
          </w:tcPr>
          <w:p w14:paraId="1C031648"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+0.12</w:t>
            </w:r>
          </w:p>
        </w:tc>
      </w:tr>
      <w:tr w:rsidR="001D65A2" w:rsidRPr="00275595" w14:paraId="73106CB1" w14:textId="77777777" w:rsidTr="00217EEB">
        <w:trPr>
          <w:jc w:val="center"/>
        </w:trPr>
        <w:tc>
          <w:tcPr>
            <w:tcW w:w="7375" w:type="dxa"/>
          </w:tcPr>
          <w:p w14:paraId="5A206667" w14:textId="6AD8177C"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психологии</w:t>
            </w:r>
          </w:p>
        </w:tc>
        <w:tc>
          <w:tcPr>
            <w:tcW w:w="2139" w:type="dxa"/>
          </w:tcPr>
          <w:p w14:paraId="28056C17"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+0.17</w:t>
            </w:r>
          </w:p>
        </w:tc>
      </w:tr>
      <w:tr w:rsidR="001D65A2" w:rsidRPr="00275595" w14:paraId="749146FC" w14:textId="77777777" w:rsidTr="00217EEB">
        <w:trPr>
          <w:jc w:val="center"/>
        </w:trPr>
        <w:tc>
          <w:tcPr>
            <w:tcW w:w="7375" w:type="dxa"/>
          </w:tcPr>
          <w:p w14:paraId="62B89855" w14:textId="517624B6"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социальной работы</w:t>
            </w:r>
          </w:p>
        </w:tc>
        <w:tc>
          <w:tcPr>
            <w:tcW w:w="2139" w:type="dxa"/>
          </w:tcPr>
          <w:p w14:paraId="5EB8DA08"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+0.22</w:t>
            </w:r>
          </w:p>
        </w:tc>
      </w:tr>
      <w:tr w:rsidR="001D65A2" w:rsidRPr="00275595" w14:paraId="33A3EC39" w14:textId="77777777" w:rsidTr="00217EEB">
        <w:trPr>
          <w:jc w:val="center"/>
        </w:trPr>
        <w:tc>
          <w:tcPr>
            <w:tcW w:w="7375" w:type="dxa"/>
          </w:tcPr>
          <w:p w14:paraId="04F453D1" w14:textId="5E5D4AEA"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юриспруденции</w:t>
            </w:r>
          </w:p>
        </w:tc>
        <w:tc>
          <w:tcPr>
            <w:tcW w:w="2139" w:type="dxa"/>
          </w:tcPr>
          <w:p w14:paraId="2C4023A3"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+0.18</w:t>
            </w:r>
          </w:p>
        </w:tc>
      </w:tr>
      <w:tr w:rsidR="001D65A2" w:rsidRPr="00275595" w14:paraId="33A6204F" w14:textId="77777777" w:rsidTr="00217EEB">
        <w:trPr>
          <w:jc w:val="center"/>
        </w:trPr>
        <w:tc>
          <w:tcPr>
            <w:tcW w:w="7375" w:type="dxa"/>
          </w:tcPr>
          <w:p w14:paraId="4122E9E3" w14:textId="268B5B4E"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культурологии</w:t>
            </w:r>
          </w:p>
        </w:tc>
        <w:tc>
          <w:tcPr>
            <w:tcW w:w="2139" w:type="dxa"/>
          </w:tcPr>
          <w:p w14:paraId="7373919D"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+0.12</w:t>
            </w:r>
          </w:p>
        </w:tc>
      </w:tr>
      <w:tr w:rsidR="0095404F" w:rsidRPr="00275595" w14:paraId="2D4072B9" w14:textId="77777777" w:rsidTr="00217EEB">
        <w:trPr>
          <w:jc w:val="center"/>
        </w:trPr>
        <w:tc>
          <w:tcPr>
            <w:tcW w:w="9514" w:type="dxa"/>
            <w:gridSpan w:val="2"/>
          </w:tcPr>
          <w:p w14:paraId="07323C50" w14:textId="77777777" w:rsidR="0095404F" w:rsidRPr="00275595" w:rsidRDefault="0095404F" w:rsidP="00EA3CDD">
            <w:pPr>
              <w:spacing w:line="240" w:lineRule="auto"/>
              <w:jc w:val="both"/>
              <w:rPr>
                <w:rFonts w:ascii="Times New Roman" w:hAnsi="Times New Roman" w:cs="Times New Roman"/>
              </w:rPr>
            </w:pPr>
            <w:r w:rsidRPr="00275595">
              <w:rPr>
                <w:rFonts w:ascii="Times New Roman" w:hAnsi="Times New Roman" w:cs="Times New Roman"/>
              </w:rPr>
              <w:t>Достаточность Ваших практических навыков:</w:t>
            </w:r>
          </w:p>
        </w:tc>
      </w:tr>
      <w:tr w:rsidR="001D65A2" w:rsidRPr="00275595" w14:paraId="66074C05" w14:textId="77777777" w:rsidTr="00471952">
        <w:trPr>
          <w:trHeight w:val="46"/>
          <w:jc w:val="center"/>
        </w:trPr>
        <w:tc>
          <w:tcPr>
            <w:tcW w:w="7375" w:type="dxa"/>
            <w:tcBorders>
              <w:bottom w:val="single" w:sz="4" w:space="0" w:color="auto"/>
            </w:tcBorders>
          </w:tcPr>
          <w:p w14:paraId="2856078D" w14:textId="7B5952D1"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умение работать с семьями, детьми и молодежью</w:t>
            </w:r>
          </w:p>
        </w:tc>
        <w:tc>
          <w:tcPr>
            <w:tcW w:w="2139" w:type="dxa"/>
            <w:tcBorders>
              <w:bottom w:val="single" w:sz="4" w:space="0" w:color="auto"/>
            </w:tcBorders>
          </w:tcPr>
          <w:p w14:paraId="076C6FBD"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+0.22</w:t>
            </w:r>
          </w:p>
        </w:tc>
      </w:tr>
      <w:tr w:rsidR="001D65A2" w:rsidRPr="00275595" w14:paraId="571DEFB2" w14:textId="77777777" w:rsidTr="00471952">
        <w:trPr>
          <w:trHeight w:val="45"/>
          <w:jc w:val="center"/>
        </w:trPr>
        <w:tc>
          <w:tcPr>
            <w:tcW w:w="7375" w:type="dxa"/>
            <w:tcBorders>
              <w:bottom w:val="nil"/>
            </w:tcBorders>
          </w:tcPr>
          <w:p w14:paraId="2C62FD7D" w14:textId="429748C1"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организация воспитательных мероприятий</w:t>
            </w:r>
          </w:p>
        </w:tc>
        <w:tc>
          <w:tcPr>
            <w:tcW w:w="2139" w:type="dxa"/>
            <w:tcBorders>
              <w:bottom w:val="nil"/>
            </w:tcBorders>
          </w:tcPr>
          <w:p w14:paraId="6CA37DCC"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+0.19</w:t>
            </w:r>
          </w:p>
        </w:tc>
      </w:tr>
      <w:tr w:rsidR="00471952" w:rsidRPr="00275595" w14:paraId="1B5D2DBA" w14:textId="77777777" w:rsidTr="00471952">
        <w:trPr>
          <w:trHeight w:val="45"/>
          <w:jc w:val="center"/>
        </w:trPr>
        <w:tc>
          <w:tcPr>
            <w:tcW w:w="9514" w:type="dxa"/>
            <w:gridSpan w:val="2"/>
            <w:tcBorders>
              <w:top w:val="nil"/>
              <w:left w:val="nil"/>
              <w:right w:val="nil"/>
            </w:tcBorders>
          </w:tcPr>
          <w:p w14:paraId="171DBCDB" w14:textId="77777777" w:rsidR="00471952" w:rsidRPr="00E807C5" w:rsidRDefault="00471952" w:rsidP="00A25826">
            <w:pPr>
              <w:spacing w:line="240" w:lineRule="auto"/>
              <w:ind w:hanging="114"/>
              <w:jc w:val="both"/>
              <w:rPr>
                <w:rFonts w:ascii="Times New Roman" w:hAnsi="Times New Roman" w:cs="Times New Roman"/>
                <w:sz w:val="28"/>
                <w:szCs w:val="28"/>
                <w:lang w:val="kk-KZ"/>
              </w:rPr>
            </w:pPr>
            <w:r w:rsidRPr="00E807C5">
              <w:rPr>
                <w:rFonts w:ascii="Times New Roman" w:hAnsi="Times New Roman" w:cs="Times New Roman"/>
                <w:sz w:val="28"/>
                <w:szCs w:val="28"/>
                <w:lang w:val="kk-KZ"/>
              </w:rPr>
              <w:t>Продолжение таблицы 19</w:t>
            </w:r>
          </w:p>
          <w:p w14:paraId="6AE2D6F4" w14:textId="77777777" w:rsidR="00471952" w:rsidRPr="00E807C5" w:rsidRDefault="00471952" w:rsidP="00A25826">
            <w:pPr>
              <w:spacing w:line="240" w:lineRule="auto"/>
              <w:ind w:hanging="114"/>
              <w:jc w:val="both"/>
              <w:rPr>
                <w:rFonts w:ascii="Times New Roman" w:hAnsi="Times New Roman" w:cs="Times New Roman"/>
                <w:sz w:val="16"/>
                <w:szCs w:val="16"/>
                <w:lang w:val="kk-KZ"/>
              </w:rPr>
            </w:pPr>
          </w:p>
        </w:tc>
      </w:tr>
      <w:tr w:rsidR="00471952" w:rsidRPr="00275595" w14:paraId="1D247617" w14:textId="77777777" w:rsidTr="00A25826">
        <w:trPr>
          <w:trHeight w:val="45"/>
          <w:jc w:val="center"/>
        </w:trPr>
        <w:tc>
          <w:tcPr>
            <w:tcW w:w="7375" w:type="dxa"/>
          </w:tcPr>
          <w:p w14:paraId="60AFFF60" w14:textId="77777777" w:rsidR="00471952" w:rsidRPr="00E807C5" w:rsidRDefault="00471952" w:rsidP="00A25826">
            <w:pPr>
              <w:spacing w:line="240" w:lineRule="auto"/>
              <w:jc w:val="center"/>
              <w:rPr>
                <w:rFonts w:ascii="Times New Roman" w:hAnsi="Times New Roman" w:cs="Times New Roman"/>
                <w:lang w:val="kk-KZ"/>
              </w:rPr>
            </w:pPr>
            <w:r>
              <w:rPr>
                <w:rFonts w:ascii="Times New Roman" w:hAnsi="Times New Roman" w:cs="Times New Roman"/>
                <w:lang w:val="kk-KZ"/>
              </w:rPr>
              <w:t>1</w:t>
            </w:r>
          </w:p>
        </w:tc>
        <w:tc>
          <w:tcPr>
            <w:tcW w:w="2139" w:type="dxa"/>
          </w:tcPr>
          <w:p w14:paraId="5AE4F8AA" w14:textId="77777777" w:rsidR="00471952" w:rsidRPr="00E807C5" w:rsidRDefault="00471952" w:rsidP="00A25826">
            <w:pPr>
              <w:spacing w:line="240" w:lineRule="auto"/>
              <w:jc w:val="center"/>
              <w:rPr>
                <w:rFonts w:ascii="Times New Roman" w:hAnsi="Times New Roman" w:cs="Times New Roman"/>
                <w:lang w:val="kk-KZ"/>
              </w:rPr>
            </w:pPr>
            <w:r>
              <w:rPr>
                <w:rFonts w:ascii="Times New Roman" w:hAnsi="Times New Roman" w:cs="Times New Roman"/>
                <w:lang w:val="kk-KZ"/>
              </w:rPr>
              <w:t>2</w:t>
            </w:r>
          </w:p>
        </w:tc>
      </w:tr>
      <w:tr w:rsidR="001D65A2" w:rsidRPr="00275595" w14:paraId="5E8944D0" w14:textId="77777777" w:rsidTr="00217EEB">
        <w:trPr>
          <w:trHeight w:val="45"/>
          <w:jc w:val="center"/>
        </w:trPr>
        <w:tc>
          <w:tcPr>
            <w:tcW w:w="7375" w:type="dxa"/>
          </w:tcPr>
          <w:p w14:paraId="2AF6D1A3" w14:textId="4DDB9654" w:rsidR="001D65A2" w:rsidRPr="00275595" w:rsidRDefault="001D65A2" w:rsidP="001D65A2">
            <w:pPr>
              <w:spacing w:line="240" w:lineRule="auto"/>
              <w:ind w:firstLine="284"/>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275595">
              <w:rPr>
                <w:rFonts w:ascii="Times New Roman" w:hAnsi="Times New Roman" w:cs="Times New Roman"/>
              </w:rPr>
              <w:t>медиативные технологии</w:t>
            </w:r>
          </w:p>
        </w:tc>
        <w:tc>
          <w:tcPr>
            <w:tcW w:w="2139" w:type="dxa"/>
          </w:tcPr>
          <w:p w14:paraId="59D514BC" w14:textId="77777777" w:rsidR="001D65A2" w:rsidRPr="00275595" w:rsidRDefault="001D65A2" w:rsidP="00217EEB">
            <w:pPr>
              <w:spacing w:line="240" w:lineRule="auto"/>
              <w:jc w:val="center"/>
              <w:rPr>
                <w:rFonts w:ascii="Times New Roman" w:hAnsi="Times New Roman" w:cs="Times New Roman"/>
              </w:rPr>
            </w:pPr>
            <w:r w:rsidRPr="00275595">
              <w:rPr>
                <w:rFonts w:ascii="Times New Roman" w:hAnsi="Times New Roman" w:cs="Times New Roman"/>
              </w:rPr>
              <w:t>+0.22</w:t>
            </w:r>
          </w:p>
        </w:tc>
      </w:tr>
      <w:tr w:rsidR="001D65A2" w:rsidRPr="00275595" w14:paraId="52822F13" w14:textId="77777777" w:rsidTr="00E807C5">
        <w:trPr>
          <w:trHeight w:val="45"/>
          <w:jc w:val="center"/>
        </w:trPr>
        <w:tc>
          <w:tcPr>
            <w:tcW w:w="7375" w:type="dxa"/>
            <w:tcBorders>
              <w:bottom w:val="nil"/>
            </w:tcBorders>
          </w:tcPr>
          <w:p w14:paraId="54F13B1E" w14:textId="77777777" w:rsidR="001D65A2" w:rsidRPr="00275595" w:rsidRDefault="001D65A2" w:rsidP="00EA3CDD">
            <w:pPr>
              <w:spacing w:line="240" w:lineRule="auto"/>
              <w:jc w:val="both"/>
              <w:rPr>
                <w:rFonts w:ascii="Times New Roman" w:hAnsi="Times New Roman" w:cs="Times New Roman"/>
              </w:rPr>
            </w:pPr>
            <w:r w:rsidRPr="00275595">
              <w:rPr>
                <w:rFonts w:ascii="Times New Roman" w:hAnsi="Times New Roman" w:cs="Times New Roman"/>
              </w:rPr>
              <w:t>Какое время потребовалось для социально-профессиональной адаптация на новом месте работы</w:t>
            </w:r>
          </w:p>
        </w:tc>
        <w:tc>
          <w:tcPr>
            <w:tcW w:w="2139" w:type="dxa"/>
            <w:tcBorders>
              <w:bottom w:val="nil"/>
            </w:tcBorders>
            <w:vAlign w:val="center"/>
          </w:tcPr>
          <w:p w14:paraId="4575C7E3" w14:textId="77777777" w:rsidR="001D65A2" w:rsidRPr="00275595" w:rsidRDefault="001D65A2" w:rsidP="00E807C5">
            <w:pPr>
              <w:spacing w:line="240" w:lineRule="auto"/>
              <w:jc w:val="center"/>
              <w:rPr>
                <w:rFonts w:ascii="Times New Roman" w:hAnsi="Times New Roman" w:cs="Times New Roman"/>
              </w:rPr>
            </w:pPr>
            <w:r w:rsidRPr="00275595">
              <w:rPr>
                <w:rFonts w:ascii="Times New Roman" w:hAnsi="Times New Roman" w:cs="Times New Roman"/>
              </w:rPr>
              <w:t>+0.32</w:t>
            </w:r>
          </w:p>
        </w:tc>
      </w:tr>
      <w:tr w:rsidR="001D65A2" w:rsidRPr="00275595" w14:paraId="7A5730C9" w14:textId="77777777" w:rsidTr="00E807C5">
        <w:trPr>
          <w:trHeight w:val="45"/>
          <w:jc w:val="center"/>
        </w:trPr>
        <w:tc>
          <w:tcPr>
            <w:tcW w:w="7375" w:type="dxa"/>
          </w:tcPr>
          <w:p w14:paraId="38E56AB3" w14:textId="77777777" w:rsidR="001D65A2" w:rsidRPr="00275595" w:rsidRDefault="001D65A2" w:rsidP="00EA3CDD">
            <w:pPr>
              <w:spacing w:line="240" w:lineRule="auto"/>
              <w:jc w:val="both"/>
              <w:rPr>
                <w:rFonts w:ascii="Times New Roman" w:hAnsi="Times New Roman" w:cs="Times New Roman"/>
              </w:rPr>
            </w:pPr>
            <w:r w:rsidRPr="00275595">
              <w:rPr>
                <w:rFonts w:ascii="Times New Roman" w:hAnsi="Times New Roman" w:cs="Times New Roman"/>
              </w:rPr>
              <w:t>Насколько актуально для Вас приобретение новых знаний, умений, навыков, компетенций</w:t>
            </w:r>
          </w:p>
        </w:tc>
        <w:tc>
          <w:tcPr>
            <w:tcW w:w="2139" w:type="dxa"/>
            <w:vAlign w:val="center"/>
          </w:tcPr>
          <w:p w14:paraId="543B19BC" w14:textId="77777777" w:rsidR="001D65A2" w:rsidRPr="00275595" w:rsidRDefault="001D65A2" w:rsidP="00E807C5">
            <w:pPr>
              <w:spacing w:line="240" w:lineRule="auto"/>
              <w:jc w:val="center"/>
              <w:rPr>
                <w:rFonts w:ascii="Times New Roman" w:hAnsi="Times New Roman" w:cs="Times New Roman"/>
              </w:rPr>
            </w:pPr>
            <w:r w:rsidRPr="00275595">
              <w:rPr>
                <w:rFonts w:ascii="Times New Roman" w:hAnsi="Times New Roman" w:cs="Times New Roman"/>
              </w:rPr>
              <w:t>+0.22</w:t>
            </w:r>
          </w:p>
        </w:tc>
      </w:tr>
      <w:tr w:rsidR="001D65A2" w:rsidRPr="00275595" w14:paraId="3518F6AD" w14:textId="77777777" w:rsidTr="00E807C5">
        <w:trPr>
          <w:trHeight w:val="45"/>
          <w:jc w:val="center"/>
        </w:trPr>
        <w:tc>
          <w:tcPr>
            <w:tcW w:w="7375" w:type="dxa"/>
          </w:tcPr>
          <w:p w14:paraId="1EDC3CD5" w14:textId="77777777" w:rsidR="001D65A2" w:rsidRPr="00275595" w:rsidRDefault="001D65A2" w:rsidP="00EA3CDD">
            <w:pPr>
              <w:spacing w:line="240" w:lineRule="auto"/>
              <w:jc w:val="both"/>
              <w:rPr>
                <w:rFonts w:ascii="Times New Roman" w:hAnsi="Times New Roman" w:cs="Times New Roman"/>
              </w:rPr>
            </w:pPr>
            <w:r w:rsidRPr="00275595">
              <w:rPr>
                <w:rFonts w:ascii="Times New Roman" w:hAnsi="Times New Roman" w:cs="Times New Roman"/>
              </w:rPr>
              <w:t>Насколько готовы Вы к дальнейшему обучению и профессиональному совершенствованию</w:t>
            </w:r>
          </w:p>
        </w:tc>
        <w:tc>
          <w:tcPr>
            <w:tcW w:w="2139" w:type="dxa"/>
            <w:vAlign w:val="center"/>
          </w:tcPr>
          <w:p w14:paraId="021685D5" w14:textId="77777777" w:rsidR="001D65A2" w:rsidRPr="00275595" w:rsidRDefault="001D65A2" w:rsidP="00E807C5">
            <w:pPr>
              <w:spacing w:line="240" w:lineRule="auto"/>
              <w:jc w:val="center"/>
              <w:rPr>
                <w:rFonts w:ascii="Times New Roman" w:hAnsi="Times New Roman" w:cs="Times New Roman"/>
              </w:rPr>
            </w:pPr>
            <w:r w:rsidRPr="00275595">
              <w:rPr>
                <w:rFonts w:ascii="Times New Roman" w:hAnsi="Times New Roman" w:cs="Times New Roman"/>
              </w:rPr>
              <w:t>+0.4.26</w:t>
            </w:r>
          </w:p>
        </w:tc>
      </w:tr>
    </w:tbl>
    <w:p w14:paraId="3BF12167" w14:textId="77777777" w:rsidR="00E807C5" w:rsidRDefault="00E807C5" w:rsidP="0095404F">
      <w:pPr>
        <w:spacing w:after="0" w:line="240" w:lineRule="auto"/>
        <w:ind w:firstLine="708"/>
        <w:jc w:val="both"/>
        <w:rPr>
          <w:rFonts w:ascii="Times New Roman" w:eastAsia="Aptos" w:hAnsi="Times New Roman" w:cs="Times New Roman"/>
          <w:kern w:val="0"/>
          <w:sz w:val="28"/>
          <w:szCs w:val="28"/>
          <w:lang w:val="kk-KZ"/>
          <w14:ligatures w14:val="none"/>
        </w:rPr>
      </w:pPr>
    </w:p>
    <w:p w14:paraId="0CAEC882" w14:textId="2D85E5B2" w:rsidR="0095404F" w:rsidRPr="00EF7DB4" w:rsidRDefault="0095404F" w:rsidP="00E807C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Таблица</w:t>
      </w:r>
      <w:r w:rsidR="00471952">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19 показывает изменение самооценок недавних выпускников ОП по ряду аспектов: достаточность теоретических знаний, практических навыков, готовность к профессиональной деятельности и дальнейшему обучению, – на основе данных опросов выпускников 2021 г. и 2024 г.</w:t>
      </w:r>
    </w:p>
    <w:p w14:paraId="284ECD7D" w14:textId="77777777" w:rsidR="0095404F" w:rsidRPr="00EF7DB4" w:rsidRDefault="0095404F" w:rsidP="00E807C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Согласно таблице 19, оценки выпускников после внедрения модели в целом выросли по большинству позиций, однако степень прироста умеренная. Интегральный показатель оценки качества ОП выпускниками увеличился на +0,20, что свидетельствует о некотором улучшении восприятия ими своей подготовки. По отдельным компонентам приросты колеблются от ~+0,12 до +0,32. Наиболее заметно повысились оценки по таким критериям, как психологическая подготовка (+0,17), социальная работа (+0,22), медиативные технологии (+0,22), а также скорость социально-профессиональной адаптации на рабочем месте (+0,32) и готовность к дальнейшему обучению (+0,26). Это может означать, что выпускники, обучавшиеся в период трансформации ОП, ощутили улучшение практико-ориентированности программы и своей способности применять знания в работе, а также более уверены в необходимости непрерывного развития. Хотя рост показателей выпускников не столь велик, важно учесть контекст: выборка выпускников 2024 г. практически полностью состоит из других людей, нежели в 2021 г., и их период обучения лишь частично совпал с реализацией новой модели. Многие из опрошенных 2024 г. начали обучение по старой программе и застали внедрение модели ближе к выпуску, поэтому они не в полной мере испытали на себе все новшества. Этот факт отмечается и в интервью: некоторые выпускники указывали, что основные изменения в программе произошли на старших курсах либо после их выпуска. Тем не менее, даже при этих ограничениях тенденция положительная. Полученные данные частично подтверждают гипотезу H3 – о повышении качества подготовки: выпускники ощутили улучшение отдельных компетенций. В то же время гипотеза H2 (удовлетворённость внутренних стейкхолдеров) на выборке выпускников подтверждается слабо из-за смены когорт и повышенных ожиданий новых поколений специалистов.</w:t>
      </w:r>
    </w:p>
    <w:p w14:paraId="0C181E89" w14:textId="77777777" w:rsidR="00A3599C" w:rsidRDefault="0095404F" w:rsidP="00E807C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Научная интерпретация результатов (таблица 20): Умеренное увеличение самооценок выпускников согласуется с тем, что эффекты образовательных реформ часто проявляются не сразу, особенно если опрашивать выпускников, которые застали лишь часть изменений. В данном случае гипотеза H3 (улучшение результатов обучения) находит отражение в росте уверенности выпускников в своих навыках и готовности к адаптации – хотя величина эффекта скромна, направление положительное. Можно предположить, что последующие выпускники, полностью обучавшиеся по обновленной ОП, продемонстрируют более значительный прирост. Интересно, что выпускники отмечают более высокую потребность в непрерывном обучении – рост данного показателя (+0,22) может говорить об осознании важности развития (что и является одной из целей формирования рефлексивной культуры качества). </w:t>
      </w:r>
    </w:p>
    <w:p w14:paraId="722E0758" w14:textId="3ED1A79E" w:rsidR="0095404F" w:rsidRPr="00EF7DB4" w:rsidRDefault="0095404F" w:rsidP="00E807C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Таким образом, результаты по выпускникам указывают на намечающиеся положительные тенденции, которые, вероятно, усилятся со временем, подтвердив гипотезу H3 более явно.</w:t>
      </w:r>
    </w:p>
    <w:p w14:paraId="6ADCAED8" w14:textId="33FE66BA" w:rsidR="0095404F" w:rsidRDefault="00E807C5" w:rsidP="00E807C5">
      <w:pPr>
        <w:spacing w:after="0" w:line="240" w:lineRule="auto"/>
        <w:ind w:right="-1" w:firstLine="720"/>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Изменение интегрированной оценки качества со стороны выпускников составило – 0.20.</w:t>
      </w:r>
    </w:p>
    <w:p w14:paraId="41B7AE15" w14:textId="77777777" w:rsidR="00E807C5" w:rsidRPr="00E807C5" w:rsidRDefault="00E807C5" w:rsidP="0095404F">
      <w:pPr>
        <w:spacing w:after="0" w:line="240" w:lineRule="auto"/>
        <w:ind w:right="282" w:firstLine="720"/>
        <w:jc w:val="both"/>
        <w:rPr>
          <w:rFonts w:ascii="Times New Roman" w:hAnsi="Times New Roman" w:cs="Times New Roman"/>
          <w:sz w:val="28"/>
          <w:szCs w:val="28"/>
          <w:lang w:val="kk-KZ"/>
        </w:rPr>
      </w:pPr>
    </w:p>
    <w:p w14:paraId="2F2C7E0B" w14:textId="77777777" w:rsidR="0095404F" w:rsidRDefault="0095404F" w:rsidP="001D65A2">
      <w:pPr>
        <w:spacing w:after="0" w:line="240" w:lineRule="auto"/>
        <w:jc w:val="both"/>
        <w:rPr>
          <w:rFonts w:ascii="Times New Roman" w:eastAsia="Aptos" w:hAnsi="Times New Roman" w:cs="Arial"/>
          <w:kern w:val="0"/>
          <w:sz w:val="28"/>
          <w:szCs w:val="28"/>
          <w:lang w:val="kk-KZ"/>
          <w14:ligatures w14:val="none"/>
        </w:rPr>
      </w:pPr>
      <w:r w:rsidRPr="00EF7DB4">
        <w:rPr>
          <w:rFonts w:ascii="Times New Roman" w:eastAsia="Aptos" w:hAnsi="Times New Roman" w:cs="Arial"/>
          <w:kern w:val="0"/>
          <w:sz w:val="28"/>
          <w:szCs w:val="28"/>
          <w14:ligatures w14:val="none"/>
        </w:rPr>
        <w:t>Таблица 20 – Результаты опроса выпускников</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по итогам формирующего эксперимента</w:t>
      </w:r>
    </w:p>
    <w:p w14:paraId="01112109" w14:textId="77777777" w:rsidR="001D65A2" w:rsidRPr="001D65A2" w:rsidRDefault="001D65A2" w:rsidP="00E807C5">
      <w:pPr>
        <w:spacing w:after="0" w:line="240" w:lineRule="auto"/>
        <w:jc w:val="right"/>
        <w:rPr>
          <w:rFonts w:ascii="Times New Roman" w:eastAsia="Aptos" w:hAnsi="Times New Roman" w:cs="Arial"/>
          <w:kern w:val="0"/>
          <w:sz w:val="16"/>
          <w:szCs w:val="16"/>
          <w:lang w:val="kk-KZ"/>
          <w14:ligatures w14:val="none"/>
        </w:rPr>
      </w:pPr>
    </w:p>
    <w:tbl>
      <w:tblPr>
        <w:tblStyle w:val="2c"/>
        <w:tblW w:w="0" w:type="auto"/>
        <w:jc w:val="center"/>
        <w:tblLook w:val="04A0" w:firstRow="1" w:lastRow="0" w:firstColumn="1" w:lastColumn="0" w:noHBand="0" w:noVBand="1"/>
      </w:tblPr>
      <w:tblGrid>
        <w:gridCol w:w="8286"/>
        <w:gridCol w:w="1341"/>
      </w:tblGrid>
      <w:tr w:rsidR="00275595" w:rsidRPr="00275595" w14:paraId="1DB8B1BC"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vAlign w:val="center"/>
            <w:hideMark/>
          </w:tcPr>
          <w:p w14:paraId="7ADE38CF" w14:textId="77777777" w:rsidR="00275595" w:rsidRPr="00275595" w:rsidRDefault="00275595" w:rsidP="001D65A2">
            <w:pPr>
              <w:spacing w:line="240" w:lineRule="auto"/>
              <w:jc w:val="center"/>
            </w:pPr>
            <w:r w:rsidRPr="00275595">
              <w:t>Критерии оценки</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A364F9E" w14:textId="77777777" w:rsidR="00275595" w:rsidRPr="00275595" w:rsidRDefault="00275595" w:rsidP="001D65A2">
            <w:pPr>
              <w:spacing w:line="240" w:lineRule="auto"/>
              <w:jc w:val="center"/>
            </w:pPr>
            <w:r w:rsidRPr="00275595">
              <w:t>Изменение</w:t>
            </w:r>
          </w:p>
          <w:p w14:paraId="509921F6" w14:textId="77777777" w:rsidR="00275595" w:rsidRPr="00275595" w:rsidRDefault="00275595" w:rsidP="001D65A2">
            <w:pPr>
              <w:spacing w:line="240" w:lineRule="auto"/>
              <w:jc w:val="center"/>
            </w:pPr>
            <w:r w:rsidRPr="00275595">
              <w:t>оценки</w:t>
            </w:r>
          </w:p>
        </w:tc>
      </w:tr>
      <w:tr w:rsidR="0095404F" w:rsidRPr="00275595" w14:paraId="4E5C8518" w14:textId="77777777" w:rsidTr="00E807C5">
        <w:trPr>
          <w:jc w:val="center"/>
        </w:trPr>
        <w:tc>
          <w:tcPr>
            <w:tcW w:w="9627" w:type="dxa"/>
            <w:gridSpan w:val="2"/>
            <w:tcBorders>
              <w:top w:val="single" w:sz="4" w:space="0" w:color="auto"/>
              <w:left w:val="single" w:sz="4" w:space="0" w:color="auto"/>
              <w:bottom w:val="single" w:sz="4" w:space="0" w:color="auto"/>
              <w:right w:val="single" w:sz="4" w:space="0" w:color="auto"/>
            </w:tcBorders>
            <w:hideMark/>
          </w:tcPr>
          <w:p w14:paraId="51874B31" w14:textId="77777777" w:rsidR="0095404F" w:rsidRPr="00275595" w:rsidRDefault="0095404F" w:rsidP="00EA3CDD">
            <w:pPr>
              <w:spacing w:line="240" w:lineRule="auto"/>
              <w:jc w:val="both"/>
            </w:pPr>
            <w:r w:rsidRPr="00275595">
              <w:t>Достаточность Ваших знаний в области:</w:t>
            </w:r>
          </w:p>
        </w:tc>
      </w:tr>
      <w:tr w:rsidR="00275595" w:rsidRPr="00275595" w14:paraId="2323EC67"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tcPr>
          <w:p w14:paraId="7304FDCA" w14:textId="004E9977"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основ педагогики</w:t>
            </w:r>
          </w:p>
        </w:tc>
        <w:tc>
          <w:tcPr>
            <w:tcW w:w="1341" w:type="dxa"/>
            <w:tcBorders>
              <w:top w:val="single" w:sz="4" w:space="0" w:color="auto"/>
              <w:left w:val="single" w:sz="4" w:space="0" w:color="auto"/>
              <w:bottom w:val="single" w:sz="4" w:space="0" w:color="auto"/>
              <w:right w:val="single" w:sz="4" w:space="0" w:color="auto"/>
            </w:tcBorders>
            <w:hideMark/>
          </w:tcPr>
          <w:p w14:paraId="21891629" w14:textId="77777777" w:rsidR="00275595" w:rsidRPr="00275595" w:rsidRDefault="00275595" w:rsidP="00EA3CDD">
            <w:pPr>
              <w:spacing w:line="240" w:lineRule="auto"/>
              <w:jc w:val="center"/>
            </w:pPr>
            <w:r w:rsidRPr="00275595">
              <w:t>+0.12</w:t>
            </w:r>
          </w:p>
        </w:tc>
      </w:tr>
      <w:tr w:rsidR="00275595" w:rsidRPr="00275595" w14:paraId="3BEDE1BE"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tcPr>
          <w:p w14:paraId="52FA9C51" w14:textId="626213BD"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психологии</w:t>
            </w:r>
          </w:p>
        </w:tc>
        <w:tc>
          <w:tcPr>
            <w:tcW w:w="1341" w:type="dxa"/>
            <w:tcBorders>
              <w:top w:val="single" w:sz="4" w:space="0" w:color="auto"/>
              <w:left w:val="single" w:sz="4" w:space="0" w:color="auto"/>
              <w:bottom w:val="single" w:sz="4" w:space="0" w:color="auto"/>
              <w:right w:val="single" w:sz="4" w:space="0" w:color="auto"/>
            </w:tcBorders>
            <w:hideMark/>
          </w:tcPr>
          <w:p w14:paraId="734BBF11" w14:textId="77777777" w:rsidR="00275595" w:rsidRPr="00275595" w:rsidRDefault="00275595" w:rsidP="00EA3CDD">
            <w:pPr>
              <w:spacing w:line="240" w:lineRule="auto"/>
              <w:jc w:val="center"/>
            </w:pPr>
            <w:r w:rsidRPr="00275595">
              <w:t>+0.17</w:t>
            </w:r>
          </w:p>
        </w:tc>
      </w:tr>
      <w:tr w:rsidR="00275595" w:rsidRPr="00275595" w14:paraId="4A77F6EF"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tcPr>
          <w:p w14:paraId="25B2B4CE" w14:textId="679C2BA0"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социальной работы</w:t>
            </w:r>
          </w:p>
        </w:tc>
        <w:tc>
          <w:tcPr>
            <w:tcW w:w="1341" w:type="dxa"/>
            <w:tcBorders>
              <w:top w:val="single" w:sz="4" w:space="0" w:color="auto"/>
              <w:left w:val="single" w:sz="4" w:space="0" w:color="auto"/>
              <w:bottom w:val="single" w:sz="4" w:space="0" w:color="auto"/>
              <w:right w:val="single" w:sz="4" w:space="0" w:color="auto"/>
            </w:tcBorders>
            <w:hideMark/>
          </w:tcPr>
          <w:p w14:paraId="53CF157B" w14:textId="77777777" w:rsidR="00275595" w:rsidRPr="00275595" w:rsidRDefault="00275595" w:rsidP="00EA3CDD">
            <w:pPr>
              <w:spacing w:line="240" w:lineRule="auto"/>
              <w:jc w:val="center"/>
            </w:pPr>
            <w:r w:rsidRPr="00275595">
              <w:t>+0.22</w:t>
            </w:r>
          </w:p>
        </w:tc>
      </w:tr>
      <w:tr w:rsidR="00275595" w:rsidRPr="00275595" w14:paraId="51657625"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tcPr>
          <w:p w14:paraId="4998DF83" w14:textId="6D428BEA"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юриспруденции</w:t>
            </w:r>
          </w:p>
        </w:tc>
        <w:tc>
          <w:tcPr>
            <w:tcW w:w="1341" w:type="dxa"/>
            <w:tcBorders>
              <w:top w:val="single" w:sz="4" w:space="0" w:color="auto"/>
              <w:left w:val="single" w:sz="4" w:space="0" w:color="auto"/>
              <w:bottom w:val="single" w:sz="4" w:space="0" w:color="auto"/>
              <w:right w:val="single" w:sz="4" w:space="0" w:color="auto"/>
            </w:tcBorders>
            <w:hideMark/>
          </w:tcPr>
          <w:p w14:paraId="08C38F84" w14:textId="77777777" w:rsidR="00275595" w:rsidRPr="00275595" w:rsidRDefault="00275595" w:rsidP="00EA3CDD">
            <w:pPr>
              <w:spacing w:line="240" w:lineRule="auto"/>
              <w:jc w:val="center"/>
            </w:pPr>
            <w:r w:rsidRPr="00275595">
              <w:t>+0.18</w:t>
            </w:r>
          </w:p>
        </w:tc>
      </w:tr>
      <w:tr w:rsidR="00275595" w:rsidRPr="00275595" w14:paraId="63085F82" w14:textId="77777777" w:rsidTr="00E807C5">
        <w:trPr>
          <w:jc w:val="center"/>
        </w:trPr>
        <w:tc>
          <w:tcPr>
            <w:tcW w:w="8286" w:type="dxa"/>
            <w:tcBorders>
              <w:top w:val="single" w:sz="4" w:space="0" w:color="auto"/>
              <w:left w:val="single" w:sz="4" w:space="0" w:color="auto"/>
              <w:bottom w:val="single" w:sz="4" w:space="0" w:color="auto"/>
              <w:right w:val="single" w:sz="4" w:space="0" w:color="auto"/>
            </w:tcBorders>
          </w:tcPr>
          <w:p w14:paraId="096611FC" w14:textId="2CFE7457"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культурологии</w:t>
            </w:r>
          </w:p>
        </w:tc>
        <w:tc>
          <w:tcPr>
            <w:tcW w:w="1341" w:type="dxa"/>
            <w:tcBorders>
              <w:top w:val="single" w:sz="4" w:space="0" w:color="auto"/>
              <w:left w:val="single" w:sz="4" w:space="0" w:color="auto"/>
              <w:bottom w:val="single" w:sz="4" w:space="0" w:color="auto"/>
              <w:right w:val="single" w:sz="4" w:space="0" w:color="auto"/>
            </w:tcBorders>
            <w:hideMark/>
          </w:tcPr>
          <w:p w14:paraId="2BCC98A3" w14:textId="77777777" w:rsidR="00275595" w:rsidRPr="00275595" w:rsidRDefault="00275595" w:rsidP="00EA3CDD">
            <w:pPr>
              <w:spacing w:line="240" w:lineRule="auto"/>
              <w:jc w:val="center"/>
            </w:pPr>
            <w:r w:rsidRPr="00275595">
              <w:t>+0.12</w:t>
            </w:r>
          </w:p>
        </w:tc>
      </w:tr>
      <w:tr w:rsidR="0095404F" w:rsidRPr="00275595" w14:paraId="14F380E6" w14:textId="77777777" w:rsidTr="00E807C5">
        <w:trPr>
          <w:jc w:val="center"/>
        </w:trPr>
        <w:tc>
          <w:tcPr>
            <w:tcW w:w="9627" w:type="dxa"/>
            <w:gridSpan w:val="2"/>
            <w:tcBorders>
              <w:top w:val="single" w:sz="4" w:space="0" w:color="auto"/>
              <w:left w:val="single" w:sz="4" w:space="0" w:color="auto"/>
              <w:bottom w:val="single" w:sz="4" w:space="0" w:color="auto"/>
              <w:right w:val="single" w:sz="4" w:space="0" w:color="auto"/>
            </w:tcBorders>
            <w:hideMark/>
          </w:tcPr>
          <w:p w14:paraId="5344E434" w14:textId="77777777" w:rsidR="0095404F" w:rsidRPr="00275595" w:rsidRDefault="0095404F" w:rsidP="00EA3CDD">
            <w:pPr>
              <w:spacing w:line="240" w:lineRule="auto"/>
              <w:jc w:val="both"/>
            </w:pPr>
            <w:r w:rsidRPr="00275595">
              <w:t>Достаточность Ваших практических навыков:</w:t>
            </w:r>
          </w:p>
        </w:tc>
      </w:tr>
      <w:tr w:rsidR="00275595" w:rsidRPr="00275595" w14:paraId="0008CF97" w14:textId="77777777" w:rsidTr="00E807C5">
        <w:trPr>
          <w:trHeight w:val="46"/>
          <w:jc w:val="center"/>
        </w:trPr>
        <w:tc>
          <w:tcPr>
            <w:tcW w:w="8286" w:type="dxa"/>
            <w:tcBorders>
              <w:top w:val="single" w:sz="4" w:space="0" w:color="auto"/>
              <w:left w:val="single" w:sz="4" w:space="0" w:color="auto"/>
              <w:bottom w:val="single" w:sz="4" w:space="0" w:color="auto"/>
              <w:right w:val="single" w:sz="4" w:space="0" w:color="auto"/>
            </w:tcBorders>
          </w:tcPr>
          <w:p w14:paraId="37A07CC8" w14:textId="5B811FB9"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умение работать с семьями, детьми и молодежью</w:t>
            </w:r>
          </w:p>
        </w:tc>
        <w:tc>
          <w:tcPr>
            <w:tcW w:w="1341" w:type="dxa"/>
            <w:tcBorders>
              <w:top w:val="single" w:sz="4" w:space="0" w:color="auto"/>
              <w:left w:val="single" w:sz="4" w:space="0" w:color="auto"/>
              <w:bottom w:val="single" w:sz="4" w:space="0" w:color="auto"/>
              <w:right w:val="single" w:sz="4" w:space="0" w:color="auto"/>
            </w:tcBorders>
            <w:hideMark/>
          </w:tcPr>
          <w:p w14:paraId="22DFD55B" w14:textId="77777777" w:rsidR="00275595" w:rsidRPr="00275595" w:rsidRDefault="00275595" w:rsidP="00EA3CDD">
            <w:pPr>
              <w:spacing w:line="240" w:lineRule="auto"/>
              <w:jc w:val="center"/>
            </w:pPr>
            <w:r w:rsidRPr="00275595">
              <w:t>+0.22</w:t>
            </w:r>
          </w:p>
        </w:tc>
      </w:tr>
      <w:tr w:rsidR="00275595" w:rsidRPr="00275595" w14:paraId="08A93A33" w14:textId="77777777" w:rsidTr="00E807C5">
        <w:trPr>
          <w:trHeight w:val="45"/>
          <w:jc w:val="center"/>
        </w:trPr>
        <w:tc>
          <w:tcPr>
            <w:tcW w:w="8286" w:type="dxa"/>
            <w:tcBorders>
              <w:top w:val="single" w:sz="4" w:space="0" w:color="auto"/>
              <w:left w:val="single" w:sz="4" w:space="0" w:color="auto"/>
              <w:bottom w:val="single" w:sz="4" w:space="0" w:color="auto"/>
              <w:right w:val="single" w:sz="4" w:space="0" w:color="auto"/>
            </w:tcBorders>
          </w:tcPr>
          <w:p w14:paraId="2EAE9359" w14:textId="03AAD42D"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организация воспитательных мероприятий</w:t>
            </w:r>
          </w:p>
        </w:tc>
        <w:tc>
          <w:tcPr>
            <w:tcW w:w="1341" w:type="dxa"/>
            <w:tcBorders>
              <w:top w:val="single" w:sz="4" w:space="0" w:color="auto"/>
              <w:left w:val="single" w:sz="4" w:space="0" w:color="auto"/>
              <w:bottom w:val="single" w:sz="4" w:space="0" w:color="auto"/>
              <w:right w:val="single" w:sz="4" w:space="0" w:color="auto"/>
            </w:tcBorders>
            <w:hideMark/>
          </w:tcPr>
          <w:p w14:paraId="7A577826" w14:textId="77777777" w:rsidR="00275595" w:rsidRPr="00275595" w:rsidRDefault="00275595" w:rsidP="00EA3CDD">
            <w:pPr>
              <w:spacing w:line="240" w:lineRule="auto"/>
              <w:jc w:val="center"/>
            </w:pPr>
            <w:r w:rsidRPr="00275595">
              <w:t>+0.19</w:t>
            </w:r>
          </w:p>
        </w:tc>
      </w:tr>
      <w:tr w:rsidR="00275595" w:rsidRPr="00275595" w14:paraId="49FF058C" w14:textId="77777777" w:rsidTr="00E807C5">
        <w:trPr>
          <w:trHeight w:val="45"/>
          <w:jc w:val="center"/>
        </w:trPr>
        <w:tc>
          <w:tcPr>
            <w:tcW w:w="8286" w:type="dxa"/>
            <w:tcBorders>
              <w:top w:val="single" w:sz="4" w:space="0" w:color="auto"/>
              <w:left w:val="single" w:sz="4" w:space="0" w:color="auto"/>
              <w:bottom w:val="single" w:sz="4" w:space="0" w:color="auto"/>
              <w:right w:val="single" w:sz="4" w:space="0" w:color="auto"/>
            </w:tcBorders>
          </w:tcPr>
          <w:p w14:paraId="7BD7DB83" w14:textId="4B9A7F44" w:rsidR="00275595" w:rsidRPr="00275595" w:rsidRDefault="001D65A2" w:rsidP="001D65A2">
            <w:pPr>
              <w:spacing w:line="240" w:lineRule="auto"/>
              <w:ind w:firstLine="207"/>
              <w:jc w:val="both"/>
            </w:pPr>
            <w:r>
              <w:rPr>
                <w:rFonts w:cs="Times New Roman"/>
                <w:lang w:val="kk-KZ"/>
              </w:rPr>
              <w:t>‒</w:t>
            </w:r>
            <w:r>
              <w:rPr>
                <w:lang w:val="kk-KZ"/>
              </w:rPr>
              <w:t xml:space="preserve"> </w:t>
            </w:r>
            <w:r w:rsidR="00275595" w:rsidRPr="00275595">
              <w:t>медиативные технологии</w:t>
            </w:r>
          </w:p>
        </w:tc>
        <w:tc>
          <w:tcPr>
            <w:tcW w:w="1341" w:type="dxa"/>
            <w:tcBorders>
              <w:top w:val="single" w:sz="4" w:space="0" w:color="auto"/>
              <w:left w:val="single" w:sz="4" w:space="0" w:color="auto"/>
              <w:bottom w:val="single" w:sz="4" w:space="0" w:color="auto"/>
              <w:right w:val="single" w:sz="4" w:space="0" w:color="auto"/>
            </w:tcBorders>
            <w:hideMark/>
          </w:tcPr>
          <w:p w14:paraId="230D22DC" w14:textId="77777777" w:rsidR="00275595" w:rsidRPr="00275595" w:rsidRDefault="00275595" w:rsidP="00EA3CDD">
            <w:pPr>
              <w:spacing w:line="240" w:lineRule="auto"/>
              <w:jc w:val="center"/>
            </w:pPr>
            <w:r w:rsidRPr="00275595">
              <w:t>+0.22</w:t>
            </w:r>
          </w:p>
        </w:tc>
      </w:tr>
      <w:tr w:rsidR="00275595" w:rsidRPr="00275595" w14:paraId="21B56FB6" w14:textId="77777777" w:rsidTr="00E807C5">
        <w:trPr>
          <w:trHeight w:val="45"/>
          <w:jc w:val="center"/>
        </w:trPr>
        <w:tc>
          <w:tcPr>
            <w:tcW w:w="8286" w:type="dxa"/>
            <w:tcBorders>
              <w:top w:val="single" w:sz="4" w:space="0" w:color="auto"/>
              <w:left w:val="single" w:sz="4" w:space="0" w:color="auto"/>
              <w:bottom w:val="single" w:sz="4" w:space="0" w:color="auto"/>
              <w:right w:val="single" w:sz="4" w:space="0" w:color="auto"/>
            </w:tcBorders>
          </w:tcPr>
          <w:p w14:paraId="17B2EBBE" w14:textId="77777777" w:rsidR="00275595" w:rsidRPr="00275595" w:rsidRDefault="00275595" w:rsidP="00EA3CDD">
            <w:pPr>
              <w:spacing w:line="240" w:lineRule="auto"/>
              <w:jc w:val="both"/>
            </w:pPr>
            <w:r w:rsidRPr="00275595">
              <w:t>Какое время потребовалось для социально-профессиональной адаптация на новом месте работы</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60AA6FF" w14:textId="77777777" w:rsidR="00275595" w:rsidRPr="00275595" w:rsidRDefault="00275595" w:rsidP="00E807C5">
            <w:pPr>
              <w:spacing w:line="240" w:lineRule="auto"/>
              <w:jc w:val="center"/>
            </w:pPr>
            <w:r w:rsidRPr="00275595">
              <w:t>+0.32</w:t>
            </w:r>
          </w:p>
        </w:tc>
      </w:tr>
      <w:tr w:rsidR="00275595" w:rsidRPr="00275595" w14:paraId="0F2B052C" w14:textId="77777777" w:rsidTr="00E807C5">
        <w:trPr>
          <w:trHeight w:val="45"/>
          <w:jc w:val="center"/>
        </w:trPr>
        <w:tc>
          <w:tcPr>
            <w:tcW w:w="8286" w:type="dxa"/>
            <w:tcBorders>
              <w:top w:val="single" w:sz="4" w:space="0" w:color="auto"/>
              <w:left w:val="single" w:sz="4" w:space="0" w:color="auto"/>
              <w:bottom w:val="single" w:sz="4" w:space="0" w:color="auto"/>
              <w:right w:val="single" w:sz="4" w:space="0" w:color="auto"/>
            </w:tcBorders>
          </w:tcPr>
          <w:p w14:paraId="2644EF84" w14:textId="77777777" w:rsidR="00275595" w:rsidRPr="00275595" w:rsidRDefault="00275595" w:rsidP="00EA3CDD">
            <w:pPr>
              <w:spacing w:line="240" w:lineRule="auto"/>
              <w:jc w:val="both"/>
            </w:pPr>
            <w:r w:rsidRPr="00275595">
              <w:t>Насколько актуально для Вас приобретение новых знаний, умений, навыков, компетенций</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DA5729F" w14:textId="77777777" w:rsidR="00275595" w:rsidRPr="00275595" w:rsidRDefault="00275595" w:rsidP="00E807C5">
            <w:pPr>
              <w:spacing w:line="240" w:lineRule="auto"/>
              <w:jc w:val="center"/>
            </w:pPr>
            <w:r w:rsidRPr="00275595">
              <w:t>+0.22</w:t>
            </w:r>
          </w:p>
        </w:tc>
      </w:tr>
      <w:tr w:rsidR="00275595" w:rsidRPr="00275595" w14:paraId="2AB2A028" w14:textId="77777777" w:rsidTr="00E807C5">
        <w:trPr>
          <w:trHeight w:val="45"/>
          <w:jc w:val="center"/>
        </w:trPr>
        <w:tc>
          <w:tcPr>
            <w:tcW w:w="8286" w:type="dxa"/>
            <w:tcBorders>
              <w:top w:val="single" w:sz="4" w:space="0" w:color="auto"/>
              <w:left w:val="single" w:sz="4" w:space="0" w:color="auto"/>
              <w:bottom w:val="single" w:sz="4" w:space="0" w:color="auto"/>
              <w:right w:val="single" w:sz="4" w:space="0" w:color="auto"/>
            </w:tcBorders>
          </w:tcPr>
          <w:p w14:paraId="355305B0" w14:textId="77777777" w:rsidR="00275595" w:rsidRPr="00275595" w:rsidRDefault="00275595" w:rsidP="00EA3CDD">
            <w:pPr>
              <w:spacing w:line="240" w:lineRule="auto"/>
              <w:jc w:val="both"/>
            </w:pPr>
            <w:r w:rsidRPr="00275595">
              <w:t>Насколько готовы Вы к дальнейшему обучению и профессиональному совершенствованию</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D0DEFBA" w14:textId="77777777" w:rsidR="00275595" w:rsidRPr="00275595" w:rsidRDefault="00275595" w:rsidP="00E807C5">
            <w:pPr>
              <w:spacing w:line="240" w:lineRule="auto"/>
              <w:jc w:val="center"/>
            </w:pPr>
            <w:r w:rsidRPr="00275595">
              <w:t>+0.4.26</w:t>
            </w:r>
          </w:p>
        </w:tc>
      </w:tr>
    </w:tbl>
    <w:p w14:paraId="21B6D7C7" w14:textId="77777777" w:rsidR="0095404F" w:rsidRPr="00EF7DB4" w:rsidRDefault="0095404F" w:rsidP="00275595">
      <w:pPr>
        <w:spacing w:after="0" w:line="256" w:lineRule="auto"/>
        <w:ind w:firstLine="709"/>
        <w:jc w:val="both"/>
        <w:rPr>
          <w:rFonts w:ascii="Times New Roman" w:eastAsia="Aptos" w:hAnsi="Times New Roman" w:cs="Arial"/>
          <w:kern w:val="0"/>
          <w:sz w:val="28"/>
          <w:szCs w:val="28"/>
          <w14:ligatures w14:val="none"/>
        </w:rPr>
      </w:pPr>
    </w:p>
    <w:p w14:paraId="14173E87" w14:textId="77777777" w:rsidR="00A3599C" w:rsidRDefault="0095404F" w:rsidP="001D65A2">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 xml:space="preserve">Анализируя представленные результаты следует заметить следующее. Опрашиваемые группы ППС и работодателей относительно стабильны, в группах студентов и выпускников отмечается почти полное обновление. При этом легко заметить постоянный рост запросов и требований новых студентов, которые соответственно склонны к более критическим оценкам. Период обучения опрашиваемых выпускников лишь частично совпадал с периодом проведения эксперимента, соответственно они не имели возможности в полной мере ощутить и оценить произошедшие за эти годы изменения. </w:t>
      </w:r>
    </w:p>
    <w:p w14:paraId="5AA9CAB0" w14:textId="145821D9" w:rsidR="00A3599C" w:rsidRDefault="0095404F" w:rsidP="001D65A2">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ППС имели высокий уровень удовлетворенности на этапе констатирующего эксперимента, что заранее снижало потенциал роста. Следует учесть и значительное снижение удовлетворенности конкурентоспособностью ОП на рынке образовательных услуг, которое свидетельствует, что меры, предпринимаемые университетами не способны преодолеть негативное влияние внешних факторов: малое количество грантов, низкий уровень зарплаты выпускников, непрестижность работы по специальности и т.п. С учетом этих факторов, а также значительной инерции университета в реакции на управляющие воздействия следует признать, что студенты, ППС и выпускники подтвердили положительный эффект внедрения</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 xml:space="preserve">разработанной модели управления процессами обеспечения качества образовательной программы, ее значительный потенциал по совершенствованию деятельности и качества ее результатов. </w:t>
      </w:r>
    </w:p>
    <w:p w14:paraId="006B0568" w14:textId="706B2CFD" w:rsidR="0095404F" w:rsidRPr="00EF7DB4" w:rsidRDefault="0095404F" w:rsidP="001D65A2">
      <w:pPr>
        <w:spacing w:after="0" w:line="240" w:lineRule="auto"/>
        <w:ind w:firstLine="709"/>
        <w:jc w:val="both"/>
        <w:rPr>
          <w:rFonts w:ascii="Times New Roman" w:eastAsia="Aptos" w:hAnsi="Times New Roman" w:cs="Arial"/>
          <w:kern w:val="0"/>
          <w:sz w:val="28"/>
          <w:szCs w:val="28"/>
          <w14:ligatures w14:val="none"/>
        </w:rPr>
      </w:pPr>
      <w:r w:rsidRPr="00EF7DB4">
        <w:rPr>
          <w:rFonts w:ascii="Times New Roman" w:eastAsia="Aptos" w:hAnsi="Times New Roman" w:cs="Arial"/>
          <w:kern w:val="0"/>
          <w:sz w:val="28"/>
          <w:szCs w:val="28"/>
          <w14:ligatures w14:val="none"/>
        </w:rPr>
        <w:t>Особый эффект внедрения модели отметили работодатели, главным образом по критериям: «Участие в проектировании ОП в целом» и «Открытость и доступность руководства вуза, ОП», что свидетельствует о заинтересованности работодателей во взаимодействии с университетом.</w:t>
      </w:r>
    </w:p>
    <w:p w14:paraId="24BB177D"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таблице 21 представлены результаты оценки</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 xml:space="preserve">в соответствии с </w:t>
      </w:r>
      <w:r w:rsidRPr="00EF7DB4">
        <w:rPr>
          <w:rFonts w:ascii="Times New Roman" w:eastAsia="Aptos" w:hAnsi="Times New Roman" w:cs="Times New Roman"/>
          <w:kern w:val="0"/>
          <w:sz w:val="28"/>
          <w:szCs w:val="28"/>
          <w:lang w:val="en-US"/>
          <w14:ligatures w14:val="none"/>
        </w:rPr>
        <w:t>E</w:t>
      </w:r>
      <w:r w:rsidRPr="00EF7DB4">
        <w:rPr>
          <w:rFonts w:ascii="Times New Roman" w:eastAsia="Aptos" w:hAnsi="Times New Roman" w:cs="Times New Roman"/>
          <w:kern w:val="0"/>
          <w:sz w:val="28"/>
          <w:szCs w:val="28"/>
          <w14:ligatures w14:val="none"/>
        </w:rPr>
        <w:t>SG, проведенной в 2024 году по результатам формирующего эксперимента. В колонке, отмеченной цифрой 1, изменение результатов Восточно-Казахстанского университета имени Сарсена Аманжолова, в колонке, отмеченной цифрой 2, изменение результатов Западно-Казахстанского университета имени М. Утемисова за период с 2021 по 2024 годы.</w:t>
      </w:r>
    </w:p>
    <w:p w14:paraId="3880CC6F" w14:textId="77777777" w:rsidR="0095404F" w:rsidRPr="00EF7DB4" w:rsidRDefault="0095404F" w:rsidP="00286B6F">
      <w:pPr>
        <w:spacing w:after="0" w:line="240" w:lineRule="auto"/>
        <w:ind w:right="282" w:firstLine="720"/>
        <w:jc w:val="both"/>
        <w:rPr>
          <w:rFonts w:ascii="Times New Roman" w:hAnsi="Times New Roman" w:cs="Times New Roman"/>
          <w:sz w:val="28"/>
          <w:szCs w:val="28"/>
        </w:rPr>
      </w:pPr>
    </w:p>
    <w:p w14:paraId="402FA23E" w14:textId="77777777" w:rsidR="0095404F" w:rsidRPr="00EF7DB4" w:rsidRDefault="0095404F" w:rsidP="00275595">
      <w:pPr>
        <w:spacing w:after="0" w:line="240" w:lineRule="auto"/>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Таблица 21 – Результаты оценки, проведенной в соответствии с </w:t>
      </w:r>
      <w:r w:rsidRPr="00EF7DB4">
        <w:rPr>
          <w:rFonts w:ascii="Times New Roman" w:eastAsia="Aptos" w:hAnsi="Times New Roman" w:cs="Times New Roman"/>
          <w:kern w:val="0"/>
          <w:sz w:val="28"/>
          <w:szCs w:val="28"/>
          <w:lang w:val="en-US"/>
          <w14:ligatures w14:val="none"/>
        </w:rPr>
        <w:t>E</w:t>
      </w:r>
      <w:r w:rsidRPr="00EF7DB4">
        <w:rPr>
          <w:rFonts w:ascii="Times New Roman" w:eastAsia="Aptos" w:hAnsi="Times New Roman" w:cs="Times New Roman"/>
          <w:kern w:val="0"/>
          <w:sz w:val="28"/>
          <w:szCs w:val="28"/>
          <w14:ligatures w14:val="none"/>
        </w:rPr>
        <w:t>SG по результатам формирующего эксперимента</w:t>
      </w:r>
    </w:p>
    <w:p w14:paraId="7E6FF37F" w14:textId="77777777" w:rsidR="0095404F" w:rsidRPr="00275595" w:rsidRDefault="0095404F" w:rsidP="00E807C5">
      <w:pPr>
        <w:spacing w:after="0" w:line="240" w:lineRule="auto"/>
        <w:jc w:val="right"/>
        <w:rPr>
          <w:rFonts w:ascii="Times New Roman" w:eastAsia="Aptos" w:hAnsi="Times New Roman" w:cs="Times New Roman"/>
          <w:kern w:val="0"/>
          <w:sz w:val="16"/>
          <w:szCs w:val="16"/>
          <w14:ligatures w14:val="none"/>
        </w:rPr>
      </w:pPr>
    </w:p>
    <w:tbl>
      <w:tblPr>
        <w:tblStyle w:val="2c"/>
        <w:tblW w:w="0" w:type="auto"/>
        <w:jc w:val="center"/>
        <w:tblLook w:val="04A0" w:firstRow="1" w:lastRow="0" w:firstColumn="1" w:lastColumn="0" w:noHBand="0" w:noVBand="1"/>
      </w:tblPr>
      <w:tblGrid>
        <w:gridCol w:w="7593"/>
        <w:gridCol w:w="976"/>
        <w:gridCol w:w="976"/>
      </w:tblGrid>
      <w:tr w:rsidR="0095404F" w:rsidRPr="00275595" w14:paraId="4866D102"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vAlign w:val="center"/>
            <w:hideMark/>
          </w:tcPr>
          <w:p w14:paraId="27DD3A36" w14:textId="77777777" w:rsidR="0095404F" w:rsidRPr="00275595" w:rsidRDefault="0095404F" w:rsidP="00E807C5">
            <w:pPr>
              <w:spacing w:line="240" w:lineRule="auto"/>
              <w:jc w:val="center"/>
              <w:rPr>
                <w:rFonts w:cs="Times New Roman"/>
              </w:rPr>
            </w:pPr>
            <w:r w:rsidRPr="00275595">
              <w:rPr>
                <w:rFonts w:cs="Times New Roman"/>
              </w:rPr>
              <w:t>Стандарты аккредитации</w:t>
            </w:r>
          </w:p>
        </w:tc>
        <w:tc>
          <w:tcPr>
            <w:tcW w:w="976" w:type="dxa"/>
            <w:tcBorders>
              <w:top w:val="single" w:sz="4" w:space="0" w:color="auto"/>
              <w:left w:val="single" w:sz="4" w:space="0" w:color="auto"/>
              <w:bottom w:val="single" w:sz="4" w:space="0" w:color="auto"/>
              <w:right w:val="single" w:sz="4" w:space="0" w:color="auto"/>
            </w:tcBorders>
            <w:hideMark/>
          </w:tcPr>
          <w:p w14:paraId="6D0EF2D2" w14:textId="1F57441E" w:rsidR="0095404F" w:rsidRPr="00275595" w:rsidRDefault="00E807C5" w:rsidP="00EA3CDD">
            <w:pPr>
              <w:spacing w:line="240" w:lineRule="auto"/>
              <w:jc w:val="center"/>
              <w:rPr>
                <w:rFonts w:cs="Times New Roman"/>
              </w:rPr>
            </w:pPr>
            <w:r>
              <w:rPr>
                <w:rFonts w:cs="Times New Roman"/>
                <w:lang w:val="kk-KZ"/>
              </w:rPr>
              <w:t xml:space="preserve">Оценка </w:t>
            </w:r>
            <w:r w:rsidR="0095404F" w:rsidRPr="00275595">
              <w:rPr>
                <w:rFonts w:cs="Times New Roman"/>
              </w:rPr>
              <w:t>1</w:t>
            </w:r>
          </w:p>
        </w:tc>
        <w:tc>
          <w:tcPr>
            <w:tcW w:w="976" w:type="dxa"/>
            <w:tcBorders>
              <w:top w:val="single" w:sz="4" w:space="0" w:color="auto"/>
              <w:left w:val="single" w:sz="4" w:space="0" w:color="auto"/>
              <w:bottom w:val="single" w:sz="4" w:space="0" w:color="auto"/>
              <w:right w:val="single" w:sz="4" w:space="0" w:color="auto"/>
            </w:tcBorders>
            <w:hideMark/>
          </w:tcPr>
          <w:p w14:paraId="71864DE2" w14:textId="2CF21D4B" w:rsidR="0095404F" w:rsidRPr="00275595" w:rsidRDefault="00E807C5" w:rsidP="00EA3CDD">
            <w:pPr>
              <w:spacing w:line="240" w:lineRule="auto"/>
              <w:jc w:val="center"/>
              <w:rPr>
                <w:rFonts w:cs="Times New Roman"/>
              </w:rPr>
            </w:pPr>
            <w:r>
              <w:rPr>
                <w:rFonts w:cs="Times New Roman"/>
                <w:lang w:val="kk-KZ"/>
              </w:rPr>
              <w:t xml:space="preserve">Оценка </w:t>
            </w:r>
            <w:r w:rsidR="0095404F" w:rsidRPr="00275595">
              <w:rPr>
                <w:rFonts w:cs="Times New Roman"/>
              </w:rPr>
              <w:t>2</w:t>
            </w:r>
          </w:p>
        </w:tc>
      </w:tr>
      <w:tr w:rsidR="0095404F" w:rsidRPr="00275595" w14:paraId="54301C95"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2B6D27F3" w14:textId="77777777" w:rsidR="0095404F" w:rsidRPr="00275595" w:rsidRDefault="0095404F" w:rsidP="00EA3CDD">
            <w:pPr>
              <w:spacing w:line="240" w:lineRule="auto"/>
              <w:jc w:val="both"/>
              <w:rPr>
                <w:rFonts w:cs="Times New Roman"/>
              </w:rPr>
            </w:pPr>
            <w:r w:rsidRPr="00275595">
              <w:rPr>
                <w:rFonts w:cs="Times New Roman"/>
              </w:rPr>
              <w:t>Управление образовательной программой</w:t>
            </w:r>
          </w:p>
        </w:tc>
        <w:tc>
          <w:tcPr>
            <w:tcW w:w="976" w:type="dxa"/>
            <w:tcBorders>
              <w:top w:val="single" w:sz="4" w:space="0" w:color="auto"/>
              <w:left w:val="single" w:sz="4" w:space="0" w:color="auto"/>
              <w:bottom w:val="single" w:sz="4" w:space="0" w:color="auto"/>
              <w:right w:val="single" w:sz="4" w:space="0" w:color="auto"/>
            </w:tcBorders>
            <w:hideMark/>
          </w:tcPr>
          <w:p w14:paraId="15A2502D" w14:textId="77777777" w:rsidR="0095404F" w:rsidRPr="00275595" w:rsidRDefault="0095404F" w:rsidP="00EA3CDD">
            <w:pPr>
              <w:spacing w:line="240" w:lineRule="auto"/>
              <w:jc w:val="both"/>
              <w:rPr>
                <w:rFonts w:cs="Times New Roman"/>
              </w:rPr>
            </w:pPr>
            <w:r w:rsidRPr="00275595">
              <w:rPr>
                <w:rFonts w:cs="Times New Roman"/>
              </w:rPr>
              <w:t>+0.52</w:t>
            </w:r>
          </w:p>
        </w:tc>
        <w:tc>
          <w:tcPr>
            <w:tcW w:w="976" w:type="dxa"/>
            <w:tcBorders>
              <w:top w:val="single" w:sz="4" w:space="0" w:color="auto"/>
              <w:left w:val="single" w:sz="4" w:space="0" w:color="auto"/>
              <w:bottom w:val="single" w:sz="4" w:space="0" w:color="auto"/>
              <w:right w:val="single" w:sz="4" w:space="0" w:color="auto"/>
            </w:tcBorders>
            <w:hideMark/>
          </w:tcPr>
          <w:p w14:paraId="0EEA78FC" w14:textId="77777777" w:rsidR="0095404F" w:rsidRPr="00275595" w:rsidRDefault="0095404F" w:rsidP="00EA3CDD">
            <w:pPr>
              <w:spacing w:line="240" w:lineRule="auto"/>
              <w:jc w:val="both"/>
              <w:rPr>
                <w:rFonts w:cs="Times New Roman"/>
              </w:rPr>
            </w:pPr>
            <w:r w:rsidRPr="00275595">
              <w:rPr>
                <w:rFonts w:cs="Times New Roman"/>
              </w:rPr>
              <w:t>+0.42</w:t>
            </w:r>
          </w:p>
        </w:tc>
      </w:tr>
      <w:tr w:rsidR="0095404F" w:rsidRPr="00275595" w14:paraId="55144262"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54C57371" w14:textId="77777777" w:rsidR="0095404F" w:rsidRPr="00275595" w:rsidRDefault="0095404F" w:rsidP="00EA3CDD">
            <w:pPr>
              <w:spacing w:line="240" w:lineRule="auto"/>
              <w:jc w:val="both"/>
              <w:rPr>
                <w:rFonts w:cs="Times New Roman"/>
              </w:rPr>
            </w:pPr>
            <w:r w:rsidRPr="00275595">
              <w:rPr>
                <w:rFonts w:cs="Times New Roman"/>
              </w:rPr>
              <w:t>Управление информацией и отчетность</w:t>
            </w:r>
          </w:p>
        </w:tc>
        <w:tc>
          <w:tcPr>
            <w:tcW w:w="976" w:type="dxa"/>
            <w:tcBorders>
              <w:top w:val="single" w:sz="4" w:space="0" w:color="auto"/>
              <w:left w:val="single" w:sz="4" w:space="0" w:color="auto"/>
              <w:bottom w:val="single" w:sz="4" w:space="0" w:color="auto"/>
              <w:right w:val="single" w:sz="4" w:space="0" w:color="auto"/>
            </w:tcBorders>
            <w:hideMark/>
          </w:tcPr>
          <w:p w14:paraId="35EAA4CC" w14:textId="77777777" w:rsidR="0095404F" w:rsidRPr="00275595" w:rsidRDefault="0095404F" w:rsidP="00EA3CDD">
            <w:pPr>
              <w:spacing w:line="240" w:lineRule="auto"/>
              <w:jc w:val="both"/>
              <w:rPr>
                <w:rFonts w:cs="Times New Roman"/>
              </w:rPr>
            </w:pPr>
            <w:r w:rsidRPr="00275595">
              <w:rPr>
                <w:rFonts w:cs="Times New Roman"/>
              </w:rPr>
              <w:t>+0.54</w:t>
            </w:r>
          </w:p>
        </w:tc>
        <w:tc>
          <w:tcPr>
            <w:tcW w:w="976" w:type="dxa"/>
            <w:tcBorders>
              <w:top w:val="single" w:sz="4" w:space="0" w:color="auto"/>
              <w:left w:val="single" w:sz="4" w:space="0" w:color="auto"/>
              <w:bottom w:val="single" w:sz="4" w:space="0" w:color="auto"/>
              <w:right w:val="single" w:sz="4" w:space="0" w:color="auto"/>
            </w:tcBorders>
            <w:hideMark/>
          </w:tcPr>
          <w:p w14:paraId="05C0EB6C" w14:textId="77777777" w:rsidR="0095404F" w:rsidRPr="00275595" w:rsidRDefault="0095404F" w:rsidP="00EA3CDD">
            <w:pPr>
              <w:spacing w:line="240" w:lineRule="auto"/>
              <w:jc w:val="both"/>
              <w:rPr>
                <w:rFonts w:cs="Times New Roman"/>
              </w:rPr>
            </w:pPr>
            <w:r w:rsidRPr="00275595">
              <w:rPr>
                <w:rFonts w:cs="Times New Roman"/>
              </w:rPr>
              <w:t>+0.41</w:t>
            </w:r>
          </w:p>
        </w:tc>
      </w:tr>
      <w:tr w:rsidR="0095404F" w:rsidRPr="00275595" w14:paraId="19B5C09B"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054393A1" w14:textId="77777777" w:rsidR="0095404F" w:rsidRPr="00275595" w:rsidRDefault="0095404F" w:rsidP="00EA3CDD">
            <w:pPr>
              <w:spacing w:line="240" w:lineRule="auto"/>
              <w:jc w:val="both"/>
              <w:rPr>
                <w:rFonts w:cs="Times New Roman"/>
              </w:rPr>
            </w:pPr>
            <w:r w:rsidRPr="00275595">
              <w:rPr>
                <w:rFonts w:cs="Times New Roman"/>
              </w:rPr>
              <w:t>Разработка и утверждение образовательной программы</w:t>
            </w:r>
          </w:p>
        </w:tc>
        <w:tc>
          <w:tcPr>
            <w:tcW w:w="976" w:type="dxa"/>
            <w:tcBorders>
              <w:top w:val="single" w:sz="4" w:space="0" w:color="auto"/>
              <w:left w:val="single" w:sz="4" w:space="0" w:color="auto"/>
              <w:bottom w:val="single" w:sz="4" w:space="0" w:color="auto"/>
              <w:right w:val="single" w:sz="4" w:space="0" w:color="auto"/>
            </w:tcBorders>
            <w:hideMark/>
          </w:tcPr>
          <w:p w14:paraId="0C833BCB" w14:textId="77777777" w:rsidR="0095404F" w:rsidRPr="00275595" w:rsidRDefault="0095404F" w:rsidP="00EA3CDD">
            <w:pPr>
              <w:spacing w:line="240" w:lineRule="auto"/>
              <w:jc w:val="both"/>
              <w:rPr>
                <w:rFonts w:cs="Times New Roman"/>
              </w:rPr>
            </w:pPr>
            <w:r w:rsidRPr="00275595">
              <w:rPr>
                <w:rFonts w:cs="Times New Roman"/>
              </w:rPr>
              <w:t>+0.52</w:t>
            </w:r>
          </w:p>
        </w:tc>
        <w:tc>
          <w:tcPr>
            <w:tcW w:w="976" w:type="dxa"/>
            <w:tcBorders>
              <w:top w:val="single" w:sz="4" w:space="0" w:color="auto"/>
              <w:left w:val="single" w:sz="4" w:space="0" w:color="auto"/>
              <w:bottom w:val="single" w:sz="4" w:space="0" w:color="auto"/>
              <w:right w:val="single" w:sz="4" w:space="0" w:color="auto"/>
            </w:tcBorders>
            <w:hideMark/>
          </w:tcPr>
          <w:p w14:paraId="219985FB" w14:textId="77777777" w:rsidR="0095404F" w:rsidRPr="00275595" w:rsidRDefault="0095404F" w:rsidP="00EA3CDD">
            <w:pPr>
              <w:spacing w:line="240" w:lineRule="auto"/>
              <w:jc w:val="both"/>
              <w:rPr>
                <w:rFonts w:cs="Times New Roman"/>
              </w:rPr>
            </w:pPr>
            <w:r w:rsidRPr="00275595">
              <w:rPr>
                <w:rFonts w:cs="Times New Roman"/>
              </w:rPr>
              <w:t>+0.43</w:t>
            </w:r>
          </w:p>
        </w:tc>
      </w:tr>
      <w:tr w:rsidR="0095404F" w:rsidRPr="00275595" w14:paraId="44C97BE2"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6CAACCA7" w14:textId="77777777" w:rsidR="0095404F" w:rsidRPr="00275595" w:rsidRDefault="0095404F" w:rsidP="00EA3CDD">
            <w:pPr>
              <w:spacing w:line="240" w:lineRule="auto"/>
              <w:jc w:val="both"/>
              <w:rPr>
                <w:rFonts w:cs="Times New Roman"/>
              </w:rPr>
            </w:pPr>
            <w:r w:rsidRPr="00275595">
              <w:rPr>
                <w:rFonts w:cs="Times New Roman"/>
              </w:rPr>
              <w:t>Постоянный мониторинг и периодическая оценка образовательных программ</w:t>
            </w:r>
          </w:p>
        </w:tc>
        <w:tc>
          <w:tcPr>
            <w:tcW w:w="976" w:type="dxa"/>
            <w:tcBorders>
              <w:top w:val="single" w:sz="4" w:space="0" w:color="auto"/>
              <w:left w:val="single" w:sz="4" w:space="0" w:color="auto"/>
              <w:bottom w:val="single" w:sz="4" w:space="0" w:color="auto"/>
              <w:right w:val="single" w:sz="4" w:space="0" w:color="auto"/>
            </w:tcBorders>
            <w:hideMark/>
          </w:tcPr>
          <w:p w14:paraId="6F7A1468" w14:textId="77777777" w:rsidR="0095404F" w:rsidRPr="00275595" w:rsidRDefault="0095404F" w:rsidP="00EA3CDD">
            <w:pPr>
              <w:spacing w:line="240" w:lineRule="auto"/>
              <w:jc w:val="both"/>
              <w:rPr>
                <w:rFonts w:cs="Times New Roman"/>
              </w:rPr>
            </w:pPr>
            <w:r w:rsidRPr="00275595">
              <w:rPr>
                <w:rFonts w:cs="Times New Roman"/>
              </w:rPr>
              <w:t>+0.42</w:t>
            </w:r>
          </w:p>
        </w:tc>
        <w:tc>
          <w:tcPr>
            <w:tcW w:w="976" w:type="dxa"/>
            <w:tcBorders>
              <w:top w:val="single" w:sz="4" w:space="0" w:color="auto"/>
              <w:left w:val="single" w:sz="4" w:space="0" w:color="auto"/>
              <w:bottom w:val="single" w:sz="4" w:space="0" w:color="auto"/>
              <w:right w:val="single" w:sz="4" w:space="0" w:color="auto"/>
            </w:tcBorders>
            <w:hideMark/>
          </w:tcPr>
          <w:p w14:paraId="396DCFCB" w14:textId="77777777" w:rsidR="0095404F" w:rsidRPr="00275595" w:rsidRDefault="0095404F" w:rsidP="00EA3CDD">
            <w:pPr>
              <w:spacing w:line="240" w:lineRule="auto"/>
              <w:jc w:val="both"/>
              <w:rPr>
                <w:rFonts w:cs="Times New Roman"/>
              </w:rPr>
            </w:pPr>
            <w:r w:rsidRPr="00275595">
              <w:rPr>
                <w:rFonts w:cs="Times New Roman"/>
              </w:rPr>
              <w:t>+0.33</w:t>
            </w:r>
          </w:p>
        </w:tc>
      </w:tr>
      <w:tr w:rsidR="0095404F" w:rsidRPr="00275595" w14:paraId="69B92AEE"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00A25E7A" w14:textId="77777777" w:rsidR="0095404F" w:rsidRPr="00275595" w:rsidRDefault="0095404F" w:rsidP="00EA3CDD">
            <w:pPr>
              <w:spacing w:line="240" w:lineRule="auto"/>
              <w:jc w:val="both"/>
              <w:rPr>
                <w:rFonts w:cs="Times New Roman"/>
              </w:rPr>
            </w:pPr>
            <w:r w:rsidRPr="00275595">
              <w:rPr>
                <w:rFonts w:cs="Times New Roman"/>
              </w:rPr>
              <w:t>Студентоцентрированное обучение, преподавание и оценка успеваемости</w:t>
            </w:r>
          </w:p>
        </w:tc>
        <w:tc>
          <w:tcPr>
            <w:tcW w:w="976" w:type="dxa"/>
            <w:tcBorders>
              <w:top w:val="single" w:sz="4" w:space="0" w:color="auto"/>
              <w:left w:val="single" w:sz="4" w:space="0" w:color="auto"/>
              <w:bottom w:val="single" w:sz="4" w:space="0" w:color="auto"/>
              <w:right w:val="single" w:sz="4" w:space="0" w:color="auto"/>
            </w:tcBorders>
            <w:hideMark/>
          </w:tcPr>
          <w:p w14:paraId="700F2BD5" w14:textId="77777777" w:rsidR="0095404F" w:rsidRPr="00275595" w:rsidRDefault="0095404F" w:rsidP="00EA3CDD">
            <w:pPr>
              <w:spacing w:line="240" w:lineRule="auto"/>
              <w:jc w:val="both"/>
              <w:rPr>
                <w:rFonts w:cs="Times New Roman"/>
              </w:rPr>
            </w:pPr>
            <w:r w:rsidRPr="00275595">
              <w:rPr>
                <w:rFonts w:cs="Times New Roman"/>
              </w:rPr>
              <w:t>+0.48</w:t>
            </w:r>
          </w:p>
        </w:tc>
        <w:tc>
          <w:tcPr>
            <w:tcW w:w="976" w:type="dxa"/>
            <w:tcBorders>
              <w:top w:val="single" w:sz="4" w:space="0" w:color="auto"/>
              <w:left w:val="single" w:sz="4" w:space="0" w:color="auto"/>
              <w:bottom w:val="single" w:sz="4" w:space="0" w:color="auto"/>
              <w:right w:val="single" w:sz="4" w:space="0" w:color="auto"/>
            </w:tcBorders>
            <w:hideMark/>
          </w:tcPr>
          <w:p w14:paraId="11118F75" w14:textId="77777777" w:rsidR="0095404F" w:rsidRPr="00275595" w:rsidRDefault="0095404F" w:rsidP="00EA3CDD">
            <w:pPr>
              <w:spacing w:line="240" w:lineRule="auto"/>
              <w:jc w:val="both"/>
              <w:rPr>
                <w:rFonts w:cs="Times New Roman"/>
              </w:rPr>
            </w:pPr>
            <w:r w:rsidRPr="00275595">
              <w:rPr>
                <w:rFonts w:cs="Times New Roman"/>
              </w:rPr>
              <w:t>+0.32</w:t>
            </w:r>
          </w:p>
        </w:tc>
      </w:tr>
      <w:tr w:rsidR="0095404F" w:rsidRPr="00275595" w14:paraId="7160188F"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7FB0EBD6" w14:textId="77777777" w:rsidR="0095404F" w:rsidRPr="00275595" w:rsidRDefault="0095404F" w:rsidP="00EA3CDD">
            <w:pPr>
              <w:spacing w:line="240" w:lineRule="auto"/>
              <w:jc w:val="both"/>
              <w:rPr>
                <w:rFonts w:cs="Times New Roman"/>
              </w:rPr>
            </w:pPr>
            <w:r w:rsidRPr="00275595">
              <w:rPr>
                <w:rFonts w:cs="Times New Roman"/>
              </w:rPr>
              <w:t>Обучающиеся</w:t>
            </w:r>
          </w:p>
        </w:tc>
        <w:tc>
          <w:tcPr>
            <w:tcW w:w="976" w:type="dxa"/>
            <w:tcBorders>
              <w:top w:val="single" w:sz="4" w:space="0" w:color="auto"/>
              <w:left w:val="single" w:sz="4" w:space="0" w:color="auto"/>
              <w:bottom w:val="single" w:sz="4" w:space="0" w:color="auto"/>
              <w:right w:val="single" w:sz="4" w:space="0" w:color="auto"/>
            </w:tcBorders>
            <w:hideMark/>
          </w:tcPr>
          <w:p w14:paraId="415468DA" w14:textId="77777777" w:rsidR="0095404F" w:rsidRPr="00275595" w:rsidRDefault="0095404F" w:rsidP="00EA3CDD">
            <w:pPr>
              <w:spacing w:line="240" w:lineRule="auto"/>
              <w:jc w:val="both"/>
              <w:rPr>
                <w:rFonts w:cs="Times New Roman"/>
              </w:rPr>
            </w:pPr>
            <w:r w:rsidRPr="00275595">
              <w:rPr>
                <w:rFonts w:cs="Times New Roman"/>
              </w:rPr>
              <w:t>+0.38</w:t>
            </w:r>
          </w:p>
        </w:tc>
        <w:tc>
          <w:tcPr>
            <w:tcW w:w="976" w:type="dxa"/>
            <w:tcBorders>
              <w:top w:val="single" w:sz="4" w:space="0" w:color="auto"/>
              <w:left w:val="single" w:sz="4" w:space="0" w:color="auto"/>
              <w:bottom w:val="single" w:sz="4" w:space="0" w:color="auto"/>
              <w:right w:val="single" w:sz="4" w:space="0" w:color="auto"/>
            </w:tcBorders>
            <w:hideMark/>
          </w:tcPr>
          <w:p w14:paraId="5E4753A0" w14:textId="77777777" w:rsidR="0095404F" w:rsidRPr="00275595" w:rsidRDefault="0095404F" w:rsidP="00EA3CDD">
            <w:pPr>
              <w:spacing w:line="240" w:lineRule="auto"/>
              <w:jc w:val="both"/>
              <w:rPr>
                <w:rFonts w:cs="Times New Roman"/>
              </w:rPr>
            </w:pPr>
            <w:r w:rsidRPr="00275595">
              <w:rPr>
                <w:rFonts w:cs="Times New Roman"/>
              </w:rPr>
              <w:t>+0.26</w:t>
            </w:r>
          </w:p>
        </w:tc>
      </w:tr>
      <w:tr w:rsidR="0095404F" w:rsidRPr="00275595" w14:paraId="787C4BFE"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0E9B1452" w14:textId="77777777" w:rsidR="0095404F" w:rsidRPr="00275595" w:rsidRDefault="0095404F" w:rsidP="00EA3CDD">
            <w:pPr>
              <w:spacing w:line="240" w:lineRule="auto"/>
              <w:jc w:val="both"/>
              <w:rPr>
                <w:rFonts w:cs="Times New Roman"/>
              </w:rPr>
            </w:pPr>
            <w:r w:rsidRPr="00275595">
              <w:rPr>
                <w:rFonts w:cs="Times New Roman"/>
              </w:rPr>
              <w:t>Профессорско–преподавательский состав</w:t>
            </w:r>
          </w:p>
        </w:tc>
        <w:tc>
          <w:tcPr>
            <w:tcW w:w="976" w:type="dxa"/>
            <w:tcBorders>
              <w:top w:val="single" w:sz="4" w:space="0" w:color="auto"/>
              <w:left w:val="single" w:sz="4" w:space="0" w:color="auto"/>
              <w:bottom w:val="single" w:sz="4" w:space="0" w:color="auto"/>
              <w:right w:val="single" w:sz="4" w:space="0" w:color="auto"/>
            </w:tcBorders>
            <w:hideMark/>
          </w:tcPr>
          <w:p w14:paraId="6E6756B1" w14:textId="77777777" w:rsidR="0095404F" w:rsidRPr="00275595" w:rsidRDefault="0095404F" w:rsidP="00EA3CDD">
            <w:pPr>
              <w:spacing w:line="240" w:lineRule="auto"/>
              <w:jc w:val="both"/>
              <w:rPr>
                <w:rFonts w:cs="Times New Roman"/>
              </w:rPr>
            </w:pPr>
            <w:r w:rsidRPr="00275595">
              <w:rPr>
                <w:rFonts w:cs="Times New Roman"/>
              </w:rPr>
              <w:t>+0.32</w:t>
            </w:r>
          </w:p>
        </w:tc>
        <w:tc>
          <w:tcPr>
            <w:tcW w:w="976" w:type="dxa"/>
            <w:tcBorders>
              <w:top w:val="single" w:sz="4" w:space="0" w:color="auto"/>
              <w:left w:val="single" w:sz="4" w:space="0" w:color="auto"/>
              <w:bottom w:val="single" w:sz="4" w:space="0" w:color="auto"/>
              <w:right w:val="single" w:sz="4" w:space="0" w:color="auto"/>
            </w:tcBorders>
            <w:hideMark/>
          </w:tcPr>
          <w:p w14:paraId="0D75BA64" w14:textId="77777777" w:rsidR="0095404F" w:rsidRPr="00275595" w:rsidRDefault="0095404F" w:rsidP="00EA3CDD">
            <w:pPr>
              <w:spacing w:line="240" w:lineRule="auto"/>
              <w:jc w:val="both"/>
              <w:rPr>
                <w:rFonts w:cs="Times New Roman"/>
              </w:rPr>
            </w:pPr>
            <w:r w:rsidRPr="00275595">
              <w:rPr>
                <w:rFonts w:cs="Times New Roman"/>
              </w:rPr>
              <w:t>+0.24</w:t>
            </w:r>
          </w:p>
        </w:tc>
      </w:tr>
      <w:tr w:rsidR="0095404F" w:rsidRPr="00275595" w14:paraId="4EFF27D7"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537C3BEB" w14:textId="77777777" w:rsidR="0095404F" w:rsidRPr="00275595" w:rsidRDefault="0095404F" w:rsidP="00EA3CDD">
            <w:pPr>
              <w:spacing w:line="240" w:lineRule="auto"/>
              <w:jc w:val="both"/>
              <w:rPr>
                <w:rFonts w:cs="Times New Roman"/>
              </w:rPr>
            </w:pPr>
            <w:r w:rsidRPr="00275595">
              <w:rPr>
                <w:rFonts w:cs="Times New Roman"/>
              </w:rPr>
              <w:t>Образовательные ресурсы и системы поддержки студентов</w:t>
            </w:r>
          </w:p>
        </w:tc>
        <w:tc>
          <w:tcPr>
            <w:tcW w:w="976" w:type="dxa"/>
            <w:tcBorders>
              <w:top w:val="single" w:sz="4" w:space="0" w:color="auto"/>
              <w:left w:val="single" w:sz="4" w:space="0" w:color="auto"/>
              <w:bottom w:val="single" w:sz="4" w:space="0" w:color="auto"/>
              <w:right w:val="single" w:sz="4" w:space="0" w:color="auto"/>
            </w:tcBorders>
            <w:hideMark/>
          </w:tcPr>
          <w:p w14:paraId="60138EE5" w14:textId="77777777" w:rsidR="0095404F" w:rsidRPr="00275595" w:rsidRDefault="0095404F" w:rsidP="00EA3CDD">
            <w:pPr>
              <w:spacing w:line="240" w:lineRule="auto"/>
              <w:jc w:val="both"/>
              <w:rPr>
                <w:rFonts w:cs="Times New Roman"/>
              </w:rPr>
            </w:pPr>
            <w:r w:rsidRPr="00275595">
              <w:rPr>
                <w:rFonts w:cs="Times New Roman"/>
              </w:rPr>
              <w:t>+0.38</w:t>
            </w:r>
          </w:p>
        </w:tc>
        <w:tc>
          <w:tcPr>
            <w:tcW w:w="976" w:type="dxa"/>
            <w:tcBorders>
              <w:top w:val="single" w:sz="4" w:space="0" w:color="auto"/>
              <w:left w:val="single" w:sz="4" w:space="0" w:color="auto"/>
              <w:bottom w:val="single" w:sz="4" w:space="0" w:color="auto"/>
              <w:right w:val="single" w:sz="4" w:space="0" w:color="auto"/>
            </w:tcBorders>
            <w:hideMark/>
          </w:tcPr>
          <w:p w14:paraId="695DCFF0" w14:textId="77777777" w:rsidR="0095404F" w:rsidRPr="00275595" w:rsidRDefault="0095404F" w:rsidP="00EA3CDD">
            <w:pPr>
              <w:spacing w:line="240" w:lineRule="auto"/>
              <w:jc w:val="both"/>
              <w:rPr>
                <w:rFonts w:cs="Times New Roman"/>
              </w:rPr>
            </w:pPr>
            <w:r w:rsidRPr="00275595">
              <w:rPr>
                <w:rFonts w:cs="Times New Roman"/>
              </w:rPr>
              <w:t>+0.28</w:t>
            </w:r>
          </w:p>
        </w:tc>
      </w:tr>
      <w:tr w:rsidR="0095404F" w:rsidRPr="00275595" w14:paraId="45D78BCB" w14:textId="77777777" w:rsidTr="00E807C5">
        <w:trPr>
          <w:jc w:val="center"/>
        </w:trPr>
        <w:tc>
          <w:tcPr>
            <w:tcW w:w="7593" w:type="dxa"/>
            <w:tcBorders>
              <w:top w:val="single" w:sz="4" w:space="0" w:color="auto"/>
              <w:left w:val="single" w:sz="4" w:space="0" w:color="auto"/>
              <w:bottom w:val="single" w:sz="4" w:space="0" w:color="auto"/>
              <w:right w:val="single" w:sz="4" w:space="0" w:color="auto"/>
            </w:tcBorders>
            <w:hideMark/>
          </w:tcPr>
          <w:p w14:paraId="2DA85466" w14:textId="77777777" w:rsidR="0095404F" w:rsidRPr="00275595" w:rsidRDefault="0095404F" w:rsidP="00EA3CDD">
            <w:pPr>
              <w:spacing w:line="240" w:lineRule="auto"/>
              <w:jc w:val="both"/>
              <w:rPr>
                <w:rFonts w:cs="Times New Roman"/>
              </w:rPr>
            </w:pPr>
            <w:r w:rsidRPr="00275595">
              <w:t>Информирование общественности</w:t>
            </w:r>
          </w:p>
        </w:tc>
        <w:tc>
          <w:tcPr>
            <w:tcW w:w="976" w:type="dxa"/>
            <w:tcBorders>
              <w:top w:val="single" w:sz="4" w:space="0" w:color="auto"/>
              <w:left w:val="single" w:sz="4" w:space="0" w:color="auto"/>
              <w:bottom w:val="single" w:sz="4" w:space="0" w:color="auto"/>
              <w:right w:val="single" w:sz="4" w:space="0" w:color="auto"/>
            </w:tcBorders>
            <w:hideMark/>
          </w:tcPr>
          <w:p w14:paraId="2DBA991C" w14:textId="77777777" w:rsidR="0095404F" w:rsidRPr="00275595" w:rsidRDefault="0095404F" w:rsidP="00EA3CDD">
            <w:pPr>
              <w:spacing w:line="240" w:lineRule="auto"/>
              <w:jc w:val="both"/>
              <w:rPr>
                <w:rFonts w:cs="Times New Roman"/>
              </w:rPr>
            </w:pPr>
            <w:r w:rsidRPr="00275595">
              <w:rPr>
                <w:rFonts w:cs="Times New Roman"/>
              </w:rPr>
              <w:t>+0.59</w:t>
            </w:r>
          </w:p>
        </w:tc>
        <w:tc>
          <w:tcPr>
            <w:tcW w:w="976" w:type="dxa"/>
            <w:tcBorders>
              <w:top w:val="single" w:sz="4" w:space="0" w:color="auto"/>
              <w:left w:val="single" w:sz="4" w:space="0" w:color="auto"/>
              <w:bottom w:val="single" w:sz="4" w:space="0" w:color="auto"/>
              <w:right w:val="single" w:sz="4" w:space="0" w:color="auto"/>
            </w:tcBorders>
            <w:hideMark/>
          </w:tcPr>
          <w:p w14:paraId="6A9088A8" w14:textId="77777777" w:rsidR="0095404F" w:rsidRPr="00275595" w:rsidRDefault="0095404F" w:rsidP="00EA3CDD">
            <w:pPr>
              <w:spacing w:line="240" w:lineRule="auto"/>
              <w:jc w:val="both"/>
              <w:rPr>
                <w:rFonts w:cs="Times New Roman"/>
              </w:rPr>
            </w:pPr>
            <w:r w:rsidRPr="00275595">
              <w:rPr>
                <w:rFonts w:cs="Times New Roman"/>
              </w:rPr>
              <w:t>+0.46</w:t>
            </w:r>
          </w:p>
        </w:tc>
      </w:tr>
    </w:tbl>
    <w:p w14:paraId="791AC0C3" w14:textId="77777777" w:rsidR="0095404F" w:rsidRPr="00EF7DB4" w:rsidRDefault="0095404F" w:rsidP="0095404F">
      <w:pPr>
        <w:spacing w:after="0" w:line="240" w:lineRule="auto"/>
        <w:jc w:val="both"/>
        <w:rPr>
          <w:rFonts w:ascii="Times New Roman" w:eastAsia="Aptos" w:hAnsi="Times New Roman" w:cs="Times New Roman"/>
          <w:kern w:val="0"/>
          <w:sz w:val="28"/>
          <w:szCs w:val="28"/>
          <w14:ligatures w14:val="none"/>
        </w:rPr>
      </w:pPr>
    </w:p>
    <w:p w14:paraId="0E3A5F6A" w14:textId="77777777" w:rsidR="00A3599C"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Изменение интегрированной оценки по вузу составило для</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Восточно-Казахстанского университета имени Сарсена Аманжолова – 0.45, для Западно-Казахстанского университета имени М</w:t>
      </w:r>
      <w:r w:rsidR="00A3599C">
        <w:rPr>
          <w:rFonts w:ascii="Times New Roman" w:eastAsia="Aptos" w:hAnsi="Times New Roman" w:cs="Times New Roman"/>
          <w:kern w:val="0"/>
          <w:sz w:val="28"/>
          <w:szCs w:val="28"/>
          <w14:ligatures w14:val="none"/>
        </w:rPr>
        <w:t>ахамбета</w:t>
      </w:r>
      <w:r w:rsidRPr="00EF7DB4">
        <w:rPr>
          <w:rFonts w:ascii="Times New Roman" w:eastAsia="Aptos" w:hAnsi="Times New Roman" w:cs="Times New Roman"/>
          <w:kern w:val="0"/>
          <w:sz w:val="28"/>
          <w:szCs w:val="28"/>
          <w14:ligatures w14:val="none"/>
        </w:rPr>
        <w:t xml:space="preserve"> Утемисова – 0.38. </w:t>
      </w:r>
    </w:p>
    <w:p w14:paraId="1261E6C3" w14:textId="67CBBDB9"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Сравнение этих показателей с динамикой роста показателей удовлетворенности стейкхолдеров свидетельствует, что система менеджмента университета быстрее отзывается на изменения управляющих воздействий, чем система реализации основных процессов, их реакция является отложенной и ожидается в более значительных масштабах.</w:t>
      </w:r>
    </w:p>
    <w:p w14:paraId="470F8CED" w14:textId="77777777" w:rsidR="008E155C" w:rsidRDefault="008E155C" w:rsidP="00275595">
      <w:pPr>
        <w:spacing w:after="0" w:line="256" w:lineRule="auto"/>
        <w:ind w:firstLine="709"/>
        <w:jc w:val="both"/>
        <w:rPr>
          <w:rFonts w:ascii="Times New Roman" w:eastAsia="Aptos" w:hAnsi="Times New Roman" w:cs="Times New Roman"/>
          <w:i/>
          <w:kern w:val="0"/>
          <w:sz w:val="28"/>
          <w:szCs w:val="28"/>
          <w14:ligatures w14:val="none"/>
        </w:rPr>
      </w:pPr>
    </w:p>
    <w:p w14:paraId="50DE8C4C" w14:textId="3A9E39DD" w:rsidR="0095404F" w:rsidRPr="00E807C5" w:rsidRDefault="0095404F" w:rsidP="00275595">
      <w:pPr>
        <w:spacing w:after="0" w:line="256" w:lineRule="auto"/>
        <w:ind w:firstLine="709"/>
        <w:jc w:val="both"/>
        <w:rPr>
          <w:rFonts w:ascii="Times New Roman" w:eastAsia="Aptos" w:hAnsi="Times New Roman" w:cs="Times New Roman"/>
          <w:i/>
          <w:kern w:val="0"/>
          <w:sz w:val="28"/>
          <w:szCs w:val="28"/>
          <w14:ligatures w14:val="none"/>
        </w:rPr>
      </w:pPr>
      <w:r w:rsidRPr="00E807C5">
        <w:rPr>
          <w:rFonts w:ascii="Times New Roman" w:eastAsia="Aptos" w:hAnsi="Times New Roman" w:cs="Times New Roman"/>
          <w:i/>
          <w:kern w:val="0"/>
          <w:sz w:val="28"/>
          <w:szCs w:val="28"/>
          <w14:ligatures w14:val="none"/>
        </w:rPr>
        <w:t>Выделим некоторые итоги содержательного характера.</w:t>
      </w:r>
    </w:p>
    <w:p w14:paraId="04B92810" w14:textId="06D9034B"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Укрепление корпоративной культуры и культуры качества. Основу к этому создали внимание к проблемам качества со стороны руководства и вовлечение ППС и обучающихся в процессы совершенствования качества. ППС в интервью отмечали, что даже участие в анкетировании меняло их отношение к проблемам, стремясь дать более компетентные ответы они глубже погружались в обсуждаемые вопросы.</w:t>
      </w:r>
      <w:r w:rsidRPr="00EF7DB4">
        <w:rPr>
          <w:rFonts w:ascii="Times New Roman" w:eastAsia="Aptos" w:hAnsi="Times New Roman" w:cs="Arial"/>
          <w:kern w:val="0"/>
          <w14:ligatures w14:val="none"/>
        </w:rPr>
        <w:t xml:space="preserve"> </w:t>
      </w:r>
      <w:r w:rsidRPr="00EF7DB4">
        <w:rPr>
          <w:rFonts w:ascii="Times New Roman" w:eastAsia="Aptos" w:hAnsi="Times New Roman" w:cs="Arial"/>
          <w:kern w:val="0"/>
          <w:sz w:val="28"/>
          <w:szCs w:val="28"/>
          <w14:ligatures w14:val="none"/>
        </w:rPr>
        <w:t xml:space="preserve">Вырос </w:t>
      </w:r>
      <w:r w:rsidRPr="00EF7DB4">
        <w:rPr>
          <w:rFonts w:ascii="Times New Roman" w:eastAsia="Aptos" w:hAnsi="Times New Roman" w:cs="Times New Roman"/>
          <w:kern w:val="0"/>
          <w:sz w:val="28"/>
          <w:szCs w:val="28"/>
          <w14:ligatures w14:val="none"/>
        </w:rPr>
        <w:t>уровень осведомлённости руководителей, преподавателей ОП и административного персонала относительно внутренних и внешних контуров качества.</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Отмечается рост рефлексивной культуры субъектов образовательного процесса и ориентации на студентоцентрированное проектирование образовательной программы. Доля преподавателей дисциплин ОП, вовлекаемых в процессы разработки, реализации, использующих данные мониторинга при корректировке содержания, выросла с 28 до 61% в экспериментальный период (по данным кафедральных отчётов и экспертных интервью).</w:t>
      </w:r>
    </w:p>
    <w:p w14:paraId="4E42A93B" w14:textId="5617CA3D"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Системы управления качеством в Восточно-Казахстанском университете имени Сарсена Аманжолова и в Западно-Казахстанском университете имени М.</w:t>
      </w:r>
      <w:r w:rsidR="00E807C5">
        <w:rPr>
          <w:rFonts w:ascii="Times New Roman" w:eastAsia="Aptos" w:hAnsi="Times New Roman" w:cs="Times New Roman"/>
          <w:kern w:val="0"/>
          <w:sz w:val="28"/>
          <w:szCs w:val="28"/>
          <w:lang w:val="kk-KZ"/>
          <w14:ligatures w14:val="none"/>
        </w:rPr>
        <w:t> </w:t>
      </w:r>
      <w:r w:rsidRPr="00EF7DB4">
        <w:rPr>
          <w:rFonts w:ascii="Times New Roman" w:eastAsia="Aptos" w:hAnsi="Times New Roman" w:cs="Times New Roman"/>
          <w:kern w:val="0"/>
          <w:sz w:val="28"/>
          <w:szCs w:val="28"/>
          <w14:ligatures w14:val="none"/>
        </w:rPr>
        <w:t xml:space="preserve">Утемисова были дополнены стандартами вуза в соответствии с </w:t>
      </w:r>
      <w:r w:rsidRPr="00EF7DB4">
        <w:rPr>
          <w:rFonts w:ascii="Times New Roman" w:eastAsia="Aptos" w:hAnsi="Times New Roman" w:cs="Times New Roman"/>
          <w:kern w:val="0"/>
          <w:sz w:val="28"/>
          <w:szCs w:val="28"/>
          <w:lang w:val="en-US"/>
          <w14:ligatures w14:val="none"/>
        </w:rPr>
        <w:t>ESG</w:t>
      </w:r>
      <w:r w:rsidRPr="00EF7DB4">
        <w:rPr>
          <w:rFonts w:ascii="Times New Roman" w:eastAsia="Aptos" w:hAnsi="Times New Roman" w:cs="Times New Roman"/>
          <w:kern w:val="0"/>
          <w:sz w:val="28"/>
          <w:szCs w:val="28"/>
          <w14:ligatures w14:val="none"/>
        </w:rPr>
        <w:t>. На этой основе требования и рекомендации ESG вошли в практику каждодневного применения, фактически это создает основу для отношения к ESG, как к модели совершенствования, определяющей цели и методы реализации управляющих, обеспечивающих и основных процессов.</w:t>
      </w:r>
    </w:p>
    <w:p w14:paraId="6E6317D8"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В 2024 году были разработаны новые ОП, которые, как планируется придут на смену действующей образовательной программе 6B01801 – Социальная педагогика и самопознание. Это инновационная ОП 6B01802 – Социальная педагогика (IP),</w:t>
      </w:r>
      <w:r w:rsidRPr="00EF7DB4">
        <w:rPr>
          <w:rFonts w:ascii="Times New Roman" w:eastAsia="Aptos" w:hAnsi="Times New Roman" w:cs="Arial"/>
          <w:kern w:val="0"/>
          <w14:ligatures w14:val="none"/>
        </w:rPr>
        <w:t xml:space="preserve"> </w:t>
      </w:r>
      <w:r w:rsidRPr="00EF7DB4">
        <w:rPr>
          <w:rFonts w:ascii="Times New Roman" w:eastAsia="Aptos" w:hAnsi="Times New Roman" w:cs="Times New Roman"/>
          <w:kern w:val="0"/>
          <w:sz w:val="28"/>
          <w:szCs w:val="28"/>
          <w14:ligatures w14:val="none"/>
        </w:rPr>
        <w:t xml:space="preserve">ориентированная на междисциплинарность, практикоориентированность и цифровые компетенции, и новая ОП «Социальная педагогика и педагог-ассистент». Преимуществом ОП «Социальная педагогика и педагог-ассистент» является расширение сферы профессионального применения ее выпускников. В ней применен междисциплинарный подход: медицина, коррекционная педагогика, правовая и культурная практика. Программа фокусируется на вопросах инклюзии и работы с детьми, имеющими особые образовательные потребности, обеспечивает освоение новых форм работы: анимация, пенитенциарная педагогика, досуговая деятельность. Система профильных дисциплин представляет собой более современный, адаптивный и прикладной формат подготовки на основе смещения от классической теории социальной педагогики к прикладной направленности. </w:t>
      </w:r>
    </w:p>
    <w:p w14:paraId="6A96AA62"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Особое значение имела трансформация системы взаимодействия с работодателями. Реализация модели позволила укрепить партнерские отношения с работодателями на основе, с одной стороны, создания «экспертного ядра» – наиболее актуальных для ОП экспертов в соответствии с ее позиционированием на рынке труда и прямого взаимодействия с ними, а с другой стороны, создания условий для широкого и свободного участия представителей рынка труда на основе их интереса и инициативы. Совместное моделирование компетентностного профиля выпускника ОП повысило актуальность и практикоориентированность образовательной программы.</w:t>
      </w:r>
    </w:p>
    <w:p w14:paraId="3113679D"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Интенсифицировались процессы инновационной деятельности, поиска, адаптации, разработки и внедрения образовательных инноваций, что нашло отражение в росте удовлетворенности студентов преподаванием и процедурами оценки результатов обучения.</w:t>
      </w:r>
    </w:p>
    <w:p w14:paraId="507ACF18" w14:textId="0592D30B"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Мониторинг внедрения модели управление процессами обеспечения качества образовательной программы позволил</w:t>
      </w:r>
      <w:r w:rsidR="006C4770" w:rsidRPr="00EF7DB4">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выявить устойчивые зоны риска и точки роста ОП, обосновать приоритетные направления ее совершенствования и развития, минимизировать дублирование форм контроля и избыточные ресурсоемкие мероприятия,</w:t>
      </w:r>
      <w:r w:rsidR="006C4770" w:rsidRPr="00EF7DB4">
        <w:rPr>
          <w:rFonts w:ascii="Times New Roman" w:eastAsia="Aptos" w:hAnsi="Times New Roman" w:cs="Times New Roman"/>
          <w:kern w:val="0"/>
          <w:sz w:val="28"/>
          <w:szCs w:val="28"/>
          <w14:ligatures w14:val="none"/>
        </w:rPr>
        <w:t xml:space="preserve"> </w:t>
      </w:r>
      <w:r w:rsidRPr="00EF7DB4">
        <w:rPr>
          <w:rFonts w:ascii="Times New Roman" w:eastAsia="Aptos" w:hAnsi="Times New Roman" w:cs="Times New Roman"/>
          <w:kern w:val="0"/>
          <w:sz w:val="28"/>
          <w:szCs w:val="28"/>
          <w14:ligatures w14:val="none"/>
        </w:rPr>
        <w:t>выстроить систему институционального саморазвития образовательной программы через обратную связь и участие стейкхолдеров.</w:t>
      </w:r>
    </w:p>
    <w:p w14:paraId="1267BC7D"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 xml:space="preserve">Таким образом, экспериментально доказана результативность разработанной модели управления процессами обеспечения качества образовательной программы, опирающейся на процессный подход, цикл PDCA, методологию мягких систем и стандарты ESG, ISO. Полученные результаты подтвердили её адаптивность, гуманистическую направленность и соответствие условиям академической автономии казахстанского вуза. Доказана эффективность модели в плане академических и управленческих результатов. </w:t>
      </w:r>
    </w:p>
    <w:p w14:paraId="30B6C90C" w14:textId="77777777" w:rsidR="0095404F" w:rsidRPr="00EF7DB4" w:rsidRDefault="0095404F" w:rsidP="00275595">
      <w:pPr>
        <w:spacing w:after="0" w:line="240" w:lineRule="auto"/>
        <w:ind w:firstLine="709"/>
        <w:jc w:val="both"/>
        <w:rPr>
          <w:rFonts w:ascii="Times New Roman" w:eastAsia="Aptos" w:hAnsi="Times New Roman" w:cs="Times New Roman"/>
          <w:kern w:val="0"/>
          <w:sz w:val="28"/>
          <w:szCs w:val="28"/>
          <w14:ligatures w14:val="none"/>
        </w:rPr>
      </w:pPr>
      <w:r w:rsidRPr="00EF7DB4">
        <w:rPr>
          <w:rFonts w:ascii="Times New Roman" w:eastAsia="Aptos" w:hAnsi="Times New Roman" w:cs="Times New Roman"/>
          <w:kern w:val="0"/>
          <w:sz w:val="28"/>
          <w:szCs w:val="28"/>
          <w14:ligatures w14:val="none"/>
        </w:rPr>
        <w:t>Реализация модели может быть масштабирована на другие образовательные программы, с учётом контекстных особенностей. Дополнительная валидация модели через независимые профессиональные ассоциации и агентства аккредитации представляется перспективным направлением дальнейших исследований.</w:t>
      </w:r>
    </w:p>
    <w:p w14:paraId="6F4BAFB1"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вузах, где проводилась проверка модели управления процессами обеспечения качества образовательной программы, наблюдается устойчивое внедрение принципа коллегиальности.</w:t>
      </w:r>
    </w:p>
    <w:p w14:paraId="45A00D71" w14:textId="451D8A9E"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целях обеспечения устойчивого и системного повышения качества образовательной программы по подготовке социальных педагогов, а также минимизации ресурсных затрат со стороны вуза, нами реализован подход, основанный на предложенной в </w:t>
      </w:r>
      <w:r w:rsidR="00E807C5">
        <w:rPr>
          <w:rFonts w:ascii="Times New Roman" w:hAnsi="Times New Roman" w:cs="Times New Roman"/>
          <w:sz w:val="28"/>
          <w:szCs w:val="28"/>
          <w:lang w:val="kk-KZ"/>
        </w:rPr>
        <w:t>разделе</w:t>
      </w:r>
      <w:r w:rsidRPr="00EF7DB4">
        <w:rPr>
          <w:rFonts w:ascii="Times New Roman" w:hAnsi="Times New Roman" w:cs="Times New Roman"/>
          <w:sz w:val="28"/>
          <w:szCs w:val="28"/>
        </w:rPr>
        <w:t xml:space="preserve"> 2 модели. </w:t>
      </w:r>
    </w:p>
    <w:p w14:paraId="28307082"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Ключевым элементом подхода стала интеграция данных из трех взаимодополняющих источников:</w:t>
      </w:r>
    </w:p>
    <w:p w14:paraId="6558F780" w14:textId="77777777" w:rsidR="0095404F" w:rsidRPr="00EF7DB4" w:rsidRDefault="0095404F" w:rsidP="0027559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результатов диагностики профессиональной компетентности выпускников;</w:t>
      </w:r>
    </w:p>
    <w:p w14:paraId="211BE642" w14:textId="77777777" w:rsidR="0095404F" w:rsidRPr="00EF7DB4" w:rsidRDefault="0095404F" w:rsidP="0027559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результатов анкетирования работодателей, оценивающих уровень подготовки молодых специалистов;</w:t>
      </w:r>
    </w:p>
    <w:p w14:paraId="465D3603" w14:textId="77777777" w:rsidR="0095404F" w:rsidRPr="00EF7DB4" w:rsidRDefault="0095404F" w:rsidP="00275595">
      <w:pPr>
        <w:numPr>
          <w:ilvl w:val="0"/>
          <w:numId w:val="35"/>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рекомендаций внешних экспертных комиссий (ВЭК), полученных в ходе процедур международной специализированной аккредитации.</w:t>
      </w:r>
    </w:p>
    <w:p w14:paraId="00EDE83C" w14:textId="77777777" w:rsidR="0095404F" w:rsidRPr="00EF7DB4" w:rsidRDefault="0095404F" w:rsidP="00275595">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Интеграция этих данных позволила выстроить инновационную систему управления качеством, в которой управление процессами осуществляется на основе обратной связи от всех заинтересованных сторон, в логике непрерывного улучшения. Механизмы TQM позволяют учесть как количественные показатели, так и качественные экспертные заключения, что делает модель адаптивной и практико-ориентированной.</w:t>
      </w:r>
    </w:p>
    <w:p w14:paraId="41F302CA" w14:textId="77777777" w:rsidR="0095404F" w:rsidRPr="00EF7DB4" w:rsidRDefault="0095404F" w:rsidP="00275595">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Сопоставление диагностик и рекомендаций ВЭК позволило:</w:t>
      </w:r>
    </w:p>
    <w:p w14:paraId="22BED3AE"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выявить устойчивые зоны риска и точки роста ОП;</w:t>
      </w:r>
    </w:p>
    <w:p w14:paraId="0DCB866B"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обосновать приоритетные направления опытно-экспериментальной работы (ОЭР);</w:t>
      </w:r>
    </w:p>
    <w:p w14:paraId="53F05FEE"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минимизировать дублирование форм контроля и избыточные ресурсоемкие мероприятия;</w:t>
      </w:r>
    </w:p>
    <w:p w14:paraId="479D1BFB"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выстроить систему институционального саморазвития ОП через обратную связь и участие стейкхолдеров.</w:t>
      </w:r>
    </w:p>
    <w:bookmarkEnd w:id="117"/>
    <w:p w14:paraId="714742F3" w14:textId="77777777" w:rsidR="0095404F" w:rsidRPr="00EF7DB4" w:rsidRDefault="0095404F" w:rsidP="00275595">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Университет обладает:</w:t>
      </w:r>
    </w:p>
    <w:p w14:paraId="55E04B27"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стабильной реализацией образовательных программ по направлению «Социальная педагогика»;</w:t>
      </w:r>
    </w:p>
    <w:p w14:paraId="18B00025"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наличием преподавательских и административных кадров, вовлеченных в процедуры аккредитации и внутреннего обеспечения качества;</w:t>
      </w:r>
    </w:p>
    <w:p w14:paraId="33025147"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заинтересованностью в трансформации учебного процесса на основе аналитики и моделей обеспечения качества;</w:t>
      </w:r>
    </w:p>
    <w:p w14:paraId="7AF4CF5B" w14:textId="77777777" w:rsidR="0095404F" w:rsidRPr="00EF7DB4" w:rsidRDefault="0095404F" w:rsidP="00275595">
      <w:pPr>
        <w:numPr>
          <w:ilvl w:val="0"/>
          <w:numId w:val="36"/>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доступом к базе выпускников и работодателей, готовых участвовать в процедуре обратной связи.</w:t>
      </w:r>
    </w:p>
    <w:p w14:paraId="1CC3C99A" w14:textId="77777777" w:rsidR="0095404F" w:rsidRPr="00EF7DB4" w:rsidRDefault="0095404F" w:rsidP="00275595">
      <w:pPr>
        <w:tabs>
          <w:tab w:val="left" w:pos="993"/>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Предложенная модель управления качеством образовательной программы опирается на принципы TQM, </w:t>
      </w:r>
      <w:r w:rsidRPr="00EF7DB4">
        <w:rPr>
          <w:rFonts w:ascii="Times New Roman" w:hAnsi="Times New Roman" w:cs="Times New Roman"/>
          <w:sz w:val="28"/>
          <w:szCs w:val="28"/>
          <w:lang w:val="en-US"/>
        </w:rPr>
        <w:t>EFQM</w:t>
      </w:r>
      <w:r w:rsidRPr="00EF7DB4">
        <w:rPr>
          <w:rFonts w:ascii="Times New Roman" w:hAnsi="Times New Roman" w:cs="Times New Roman"/>
          <w:sz w:val="28"/>
          <w:szCs w:val="28"/>
        </w:rPr>
        <w:t xml:space="preserve">, </w:t>
      </w:r>
      <w:r w:rsidRPr="00EF7DB4">
        <w:rPr>
          <w:rFonts w:ascii="Times New Roman" w:hAnsi="Times New Roman" w:cs="Times New Roman"/>
          <w:sz w:val="28"/>
          <w:szCs w:val="28"/>
          <w:lang w:val="en-US"/>
        </w:rPr>
        <w:t>ISO</w:t>
      </w:r>
      <w:r w:rsidRPr="00EF7DB4">
        <w:rPr>
          <w:rFonts w:ascii="Times New Roman" w:hAnsi="Times New Roman" w:cs="Times New Roman"/>
          <w:sz w:val="28"/>
          <w:szCs w:val="28"/>
        </w:rPr>
        <w:t xml:space="preserve"> и позволяет формировать устойчивую траекторию улучшения содержания и реализации ОП. Использование данных различных уровней и источников обеспечивает комплексный взгляд на проблему и позволяет ОВПО:</w:t>
      </w:r>
    </w:p>
    <w:p w14:paraId="1E19D005" w14:textId="77777777" w:rsidR="0095404F" w:rsidRPr="00EF7DB4" w:rsidRDefault="0095404F" w:rsidP="00275595">
      <w:pPr>
        <w:pStyle w:val="a8"/>
        <w:numPr>
          <w:ilvl w:val="0"/>
          <w:numId w:val="37"/>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минимизировать издержки на контроль качества;</w:t>
      </w:r>
    </w:p>
    <w:p w14:paraId="5F4E16B2" w14:textId="77777777" w:rsidR="0095404F" w:rsidRPr="00EF7DB4" w:rsidRDefault="0095404F" w:rsidP="00275595">
      <w:pPr>
        <w:pStyle w:val="a8"/>
        <w:numPr>
          <w:ilvl w:val="0"/>
          <w:numId w:val="37"/>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повысить удовлетворенность стейкхолдеров;</w:t>
      </w:r>
    </w:p>
    <w:p w14:paraId="51C9A46C" w14:textId="77777777" w:rsidR="0095404F" w:rsidRPr="00EF7DB4" w:rsidRDefault="0095404F" w:rsidP="00275595">
      <w:pPr>
        <w:pStyle w:val="a8"/>
        <w:numPr>
          <w:ilvl w:val="0"/>
          <w:numId w:val="37"/>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интегрировать инновационные инструменты и практики в образовательный процесс.</w:t>
      </w:r>
    </w:p>
    <w:p w14:paraId="3FB5A371" w14:textId="7E9F0B9E"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Результативность применения TQM-методологии характеризуется значительными изменениями посредством TQM-инструментов. В качестве примера рассмотрим некоторые из них. </w:t>
      </w:r>
    </w:p>
    <w:p w14:paraId="364C0895" w14:textId="77777777" w:rsidR="0095404F" w:rsidRPr="00EF7DB4" w:rsidRDefault="0095404F" w:rsidP="00275595">
      <w:pPr>
        <w:tabs>
          <w:tab w:val="left" w:pos="851"/>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Применение инструментов бенчмаркинга и стандартизации в рамках модели TQM обеспечило возможность объективной оценки и сопоставления действующих образовательных программ по направлению «Социальная педагогика» в двух вузах. Опора на данные диагностики удовлетворенности работодателей результатами обучения выпускников (см. раздел 3.2) позволила выявить наиболее эффективные и востребованные модули, а также определить компоненты, требующие модернизации.</w:t>
      </w:r>
    </w:p>
    <w:p w14:paraId="1DF21080" w14:textId="77777777" w:rsidR="0095404F" w:rsidRPr="00EF7DB4" w:rsidRDefault="0095404F" w:rsidP="00275595">
      <w:pPr>
        <w:tabs>
          <w:tab w:val="left" w:pos="851"/>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Актуализация структуры и содержания образовательных программ происходила путем включения инновационных модулей, ориентированных на развитие гибких навыков, цифровой грамотности, управленческих и лидерских качеств, способности к работе в условиях неопределенности. Эти модули были сконструированы на основе рекомендаций ВЭК и результатов анализа дефицитных зон компетентностного профиля выпускников.</w:t>
      </w:r>
    </w:p>
    <w:p w14:paraId="6A6FC634" w14:textId="77777777" w:rsidR="0095404F" w:rsidRPr="00EF7DB4" w:rsidRDefault="0095404F" w:rsidP="00275595">
      <w:pPr>
        <w:tabs>
          <w:tab w:val="left" w:pos="851"/>
          <w:tab w:val="left" w:pos="8647"/>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Такой подход позволил осуществить проектирование инновационных образовательных программ в двух пилотных вузах:</w:t>
      </w:r>
    </w:p>
    <w:p w14:paraId="5D13B293" w14:textId="77777777" w:rsidR="0095404F" w:rsidRPr="00EF7DB4" w:rsidRDefault="0095404F" w:rsidP="00275595">
      <w:pPr>
        <w:tabs>
          <w:tab w:val="num" w:pos="720"/>
        </w:tabs>
        <w:spacing w:after="0" w:line="240" w:lineRule="auto"/>
        <w:ind w:firstLine="709"/>
        <w:jc w:val="both"/>
        <w:rPr>
          <w:rFonts w:ascii="Times New Roman" w:hAnsi="Times New Roman" w:cs="Times New Roman"/>
          <w:sz w:val="28"/>
          <w:szCs w:val="28"/>
        </w:rPr>
      </w:pPr>
      <w:bookmarkStart w:id="119" w:name="_Hlk201421872"/>
      <w:r w:rsidRPr="00EF7DB4">
        <w:rPr>
          <w:rFonts w:ascii="Times New Roman" w:hAnsi="Times New Roman" w:cs="Times New Roman"/>
          <w:sz w:val="28"/>
          <w:szCs w:val="28"/>
        </w:rPr>
        <w:t>В ВКУ им. С. Аманжолова до 2022 года реализовывалась программа 6M012300 «Социальная педагогика и самопознание», которая утратила актуальность. Однако более 10 профильных дисциплин из ее содержания были модернизированы и перенесены в инновационную программу «6В01802 Социальная педагогика (IP)», ориентированную на междисциплинарность, практикоориентированность и цифровые компетенции.</w:t>
      </w:r>
    </w:p>
    <w:p w14:paraId="57B68AA4" w14:textId="77777777" w:rsidR="0095404F" w:rsidRPr="00EF7DB4" w:rsidRDefault="0095404F" w:rsidP="00275595">
      <w:pPr>
        <w:tabs>
          <w:tab w:val="left" w:pos="851"/>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Западно-Казахстанском университете имени М. Утемисова до 2023 года действовала программа бакалавриата «6В01802 Социальная педагогика и самопознание», которая использовалась в качестве основы для разработки новой инновационной ОП «6В01802 Социальная педагогика и педагог-ассистент». В данной программе акцент сделан на профессиональную мобильность, инклюзивные практики и подготовку кадров, способных работать в мультидисциплинарных командах системы образования.</w:t>
      </w:r>
    </w:p>
    <w:bookmarkEnd w:id="119"/>
    <w:p w14:paraId="10F19C3C" w14:textId="77777777" w:rsidR="0095404F" w:rsidRPr="00EF7DB4" w:rsidRDefault="0095404F" w:rsidP="00275595">
      <w:pPr>
        <w:tabs>
          <w:tab w:val="left" w:pos="851"/>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за счет бенчмаркинга-сравнения содержания программ и стандартизации ключевых компетенций, систематизированных в ОР ОП была реализована трансформация образовательных траекторий, соответствующая запросам времени и потребностям работодателей. Это стало возможным благодаря системной интеграции диагностических данных и рекомендаций аккредитационных органов, а также активному участию ППС пилотных вузов в деятельности по управлению качеством на основе TQM.</w:t>
      </w:r>
    </w:p>
    <w:p w14:paraId="2003576E" w14:textId="77777777" w:rsidR="0095404F" w:rsidRPr="00EF7DB4" w:rsidRDefault="0095404F" w:rsidP="00275595">
      <w:pPr>
        <w:tabs>
          <w:tab w:val="num" w:pos="720"/>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Опытно-экспериментальная работа реализована в период с 2021 по 2024 год. На начальном и завершающем этапах опытно-экспериментальной работы по проверке эффективности модели управления процессами обеспечения качества образовательной программы с применением специально разработанного инструмента анкетирования проводилась диагностика по определению слабых звеньев системы управления качеством образовательной программы. Инструмент оценки включает 24 параметра, сгруппированных в три блока: </w:t>
      </w:r>
    </w:p>
    <w:p w14:paraId="3B3DE231"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Управление качеством и внутренние процессы. Блок параметров, позволяющие выявить слабые стороны, связанные с системой внутренней оценки, мониторингом и использованием данных. Взаимодействие с внешними и внутренними заинтересованными сторонами. Параметры, охватывающие направления работы с обучающимися, выпускниками, работодателями и внешними экспертами;</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Этические нормы и культура качества.</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 xml:space="preserve">Блок параметров, связанных с вопросами ценности, академической честности и этических стандартов. Структура ответа предполагает: «полностью согласен» – высокая степень соответствия; «частично согласен» – частичное соответствие, возможны пробелы; «не согласен» – несоответствие (критика); «затрудняюсь ответить» – отсутствие информации или вовлеченности. </w:t>
      </w:r>
    </w:p>
    <w:p w14:paraId="501B335D"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Анализ, представленный в диссертации, охватывает все ключевые показатели в сравнении между исходными и итоговыми данными, полученными в рамках диагностики 2021 и 2024 годах. В инструменте оценки параметры были представлены в виде положительных и негативных утверждений. </w:t>
      </w:r>
    </w:p>
    <w:p w14:paraId="3E8E4E27" w14:textId="60D6D622" w:rsidR="0095404F" w:rsidRPr="00275595" w:rsidRDefault="0095404F" w:rsidP="00275595">
      <w:pPr>
        <w:pStyle w:val="a8"/>
        <w:tabs>
          <w:tab w:val="left" w:pos="993"/>
        </w:tabs>
        <w:spacing w:after="0" w:line="240" w:lineRule="auto"/>
        <w:ind w:left="0" w:firstLine="709"/>
        <w:jc w:val="both"/>
        <w:rPr>
          <w:rFonts w:ascii="Times New Roman" w:hAnsi="Times New Roman" w:cs="Times New Roman"/>
          <w:sz w:val="28"/>
          <w:szCs w:val="28"/>
          <w:lang w:val="kk-KZ"/>
        </w:rPr>
      </w:pPr>
      <w:r w:rsidRPr="00EF7DB4">
        <w:rPr>
          <w:rFonts w:ascii="Times New Roman" w:hAnsi="Times New Roman" w:cs="Times New Roman"/>
          <w:sz w:val="28"/>
          <w:szCs w:val="28"/>
        </w:rPr>
        <w:t>На основе анализа результатов диагностики участников ОЭР в лице руководителей образовательных программ, деканов и заведующих кафедрами ВКУ им. С. Аманжолова за 2021 и 2024 годы относительно слабых звеньев системы внутреннего обеспечения качества в рамках блока «Управление качеством и внутренние процессы» выявлены достаточно весомые доказательства влияния модели управления процессами обеспечения качества на развитие культуры качества на институциональном уровне</w:t>
      </w:r>
      <w:r w:rsidR="00275595">
        <w:rPr>
          <w:rFonts w:ascii="Times New Roman" w:hAnsi="Times New Roman" w:cs="Times New Roman"/>
          <w:sz w:val="28"/>
          <w:szCs w:val="28"/>
          <w:lang w:val="kk-KZ"/>
        </w:rPr>
        <w:t>:</w:t>
      </w:r>
    </w:p>
    <w:p w14:paraId="74590010" w14:textId="04C9B9FB" w:rsidR="0095404F" w:rsidRPr="00EF7DB4" w:rsidRDefault="0095404F" w:rsidP="00275595">
      <w:pPr>
        <w:pStyle w:val="a8"/>
        <w:numPr>
          <w:ilvl w:val="1"/>
          <w:numId w:val="44"/>
        </w:numPr>
        <w:tabs>
          <w:tab w:val="left" w:pos="567"/>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параметра оценки «Внутренние аудиты и самооценка в вузе проводятся скорее ради формального соответствия требованиям, чем для реального улучшения качества» можно сформулировать следующие выводы: Анализ динамики восприятия эффективности процедур внутреннего аудита и самооценки за период 2021–2024 годов свидетельствует о заметных изменениях в отношении академического и управленческого персонала к данным инструментам внутреннего обеспечения качества. В 2021 году 22% респондентов (8 из 36) полностью согласились с утверждением, что внутренние аудиты и самооценка проводятся скорее формально. В 2024 году доля таких ответов снизилась более чем вдвое – до 9,3% (3 респондента). Число частично согласных также сократилось: с 40,6% (13 человек) до 22% (8 человек), что свидетельствует о критическом пересмотре отношения к формальности этих процедур. Наиболее значимым является рост числа респондентов, не согласных с утверждением о формальном характере проведения самооценки: с 34,4% (11 человек) в 2021 году до 68,7% (22 человека) в 2024 году. Таким образом, почти две трети участников диагностики в 2024 году выразили уверенность в том, что процедуры самооценки в университете действительно направлены на улучшение качества, а не только на соблюдение внешних требований. Это можно интерпретировать как результат внедрения более осознанных и содержательных подходов к внутреннему мониторингу качества, усиления прозрачности процедур и повышения вовлечённости управленческого состава вуза в процессы оценки и развития. Количество респондентов, затруднившихся ответить на данный вопрос, снизилось с 3,1 до 0%, что также может свидетельствовать о большей определённости в позициях и более чётком понимании роли внутренних процедур качества. По сравнению с 2021 годом наблюдается положительная динамика в направлении осмысления внутреннего аудита и самооценки как эффективных и значимых инструментов повышения качества образования, а не просто формального механизма отчётности. Эти изменения создают предпосылки для дальнейшего развития культуры качества в университете, при условии сохранения устойчивости введенных подходов и их распространения на все структурные уровни вуза.</w:t>
      </w:r>
    </w:p>
    <w:p w14:paraId="1564541C" w14:textId="77777777" w:rsidR="0095404F" w:rsidRPr="00EF7DB4" w:rsidRDefault="0095404F" w:rsidP="00275595">
      <w:pPr>
        <w:pStyle w:val="a8"/>
        <w:numPr>
          <w:ilvl w:val="1"/>
          <w:numId w:val="44"/>
        </w:numPr>
        <w:tabs>
          <w:tab w:val="left" w:pos="709"/>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В 2021 году 50% респондентов (16 из 32) не согласились с утверждением о формальности самооценки вуза, что может свидетельствовать о том, что половина участников опроса уже тогда считали отчётность неэффективной с точки зрения влияния на управленческие решения. В 2024 году количество несогласных с тем, что отчеты редко используются для принятия управленческих решений, значительно увеличилось – до 81,2% (26 из 32), что указывает на результативность усиления критического восприятия данной проблемы и ведения системной работы по самооценке профессиональной деятельности преподавателей с целью выявления направлений для дальнейшего развития чтоб обеспечить качество обучения, преподавания и оценки результативности образовательных услуг, как в разрезе дисциплин, так и образовательной программы в целом. Кроме того, отсутствие затруднившихся с ответом в 2024 году (против 3% в 2021 году) указывает на формирование более определённой и, возможно, более критичной позиции у управленцев вуза в отношении механизмов использования данных мониторинга.</w:t>
      </w:r>
    </w:p>
    <w:p w14:paraId="44FB7809"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Наиболее выраженное преимущество ЭВ демонстрирует в аспекте взаимодействия со стейкхолдерами, что подтверждает эффективность построения системы управления качеством на основе сетевого подхода и принципов партисипативного управления. По эмпирическим значениям показатели измерения удовлетворенности субъектами институциональной системой управления качеством и реализацией внутренних процессов между контрольным и экспериментальным вузами на формирующем этапе составляет существенную разницу (рисунок 8).</w:t>
      </w:r>
    </w:p>
    <w:p w14:paraId="61E37937" w14:textId="77777777" w:rsidR="0095404F" w:rsidRPr="00EF7DB4" w:rsidRDefault="0095404F" w:rsidP="0095404F">
      <w:pPr>
        <w:spacing w:after="0" w:line="240" w:lineRule="auto"/>
        <w:ind w:right="282" w:firstLine="720"/>
        <w:jc w:val="both"/>
        <w:rPr>
          <w:rFonts w:ascii="Times New Roman" w:hAnsi="Times New Roman" w:cs="Times New Roman"/>
          <w:sz w:val="28"/>
          <w:szCs w:val="28"/>
        </w:rPr>
      </w:pPr>
    </w:p>
    <w:p w14:paraId="6EAE22D9" w14:textId="77777777" w:rsidR="0095404F" w:rsidRPr="00EF7DB4" w:rsidRDefault="0095404F" w:rsidP="00275595">
      <w:pPr>
        <w:spacing w:after="0" w:line="240" w:lineRule="auto"/>
        <w:ind w:right="-1" w:firstLine="720"/>
        <w:jc w:val="center"/>
        <w:rPr>
          <w:rFonts w:ascii="Times New Roman" w:hAnsi="Times New Roman" w:cs="Times New Roman"/>
          <w:sz w:val="28"/>
          <w:szCs w:val="28"/>
        </w:rPr>
      </w:pPr>
      <w:r w:rsidRPr="00EF7DB4">
        <w:rPr>
          <w:noProof/>
          <w:lang w:eastAsia="ru-RU"/>
        </w:rPr>
        <w:drawing>
          <wp:inline distT="0" distB="0" distL="0" distR="0" wp14:anchorId="75FE47E0" wp14:editId="29E7219E">
            <wp:extent cx="4572000" cy="2743200"/>
            <wp:effectExtent l="0" t="0" r="0" b="0"/>
            <wp:docPr id="195339206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AEF467-A19A-D598-8381-025B62D38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7F439D" w14:textId="77777777" w:rsidR="0095404F" w:rsidRPr="00275595" w:rsidRDefault="0095404F" w:rsidP="0095404F">
      <w:pPr>
        <w:spacing w:after="0"/>
        <w:ind w:right="282" w:firstLine="709"/>
        <w:jc w:val="both"/>
        <w:rPr>
          <w:rFonts w:ascii="Times New Roman" w:hAnsi="Times New Roman" w:cs="Times New Roman"/>
          <w:sz w:val="16"/>
          <w:szCs w:val="16"/>
        </w:rPr>
      </w:pPr>
    </w:p>
    <w:p w14:paraId="2C51A751" w14:textId="77777777" w:rsidR="0095404F" w:rsidRPr="00EF7DB4" w:rsidRDefault="0095404F" w:rsidP="00275595">
      <w:pPr>
        <w:spacing w:after="0" w:line="240" w:lineRule="auto"/>
        <w:ind w:right="-1"/>
        <w:jc w:val="center"/>
        <w:rPr>
          <w:rFonts w:ascii="Times New Roman" w:hAnsi="Times New Roman" w:cs="Times New Roman"/>
          <w:sz w:val="28"/>
          <w:szCs w:val="28"/>
        </w:rPr>
      </w:pPr>
      <w:r w:rsidRPr="00EF7DB4">
        <w:rPr>
          <w:rFonts w:ascii="Times New Roman" w:hAnsi="Times New Roman" w:cs="Times New Roman"/>
          <w:sz w:val="28"/>
          <w:szCs w:val="28"/>
        </w:rPr>
        <w:t>Рисунок 8 – Результаты оценки эффективности модели управления процессами обеспечения качества ОП</w:t>
      </w:r>
    </w:p>
    <w:p w14:paraId="538C9AA1" w14:textId="77777777" w:rsidR="0095404F" w:rsidRPr="00EF7DB4" w:rsidRDefault="0095404F" w:rsidP="00275595">
      <w:pPr>
        <w:tabs>
          <w:tab w:val="left" w:pos="993"/>
        </w:tabs>
        <w:spacing w:after="0" w:line="240" w:lineRule="auto"/>
        <w:ind w:right="-1" w:firstLine="708"/>
        <w:jc w:val="both"/>
        <w:rPr>
          <w:rFonts w:ascii="Times New Roman" w:hAnsi="Times New Roman" w:cs="Times New Roman"/>
          <w:sz w:val="28"/>
          <w:szCs w:val="28"/>
        </w:rPr>
      </w:pPr>
    </w:p>
    <w:p w14:paraId="17CC1802" w14:textId="0BC1CC23" w:rsidR="00E807C5" w:rsidRDefault="00E807C5" w:rsidP="00275595">
      <w:pPr>
        <w:tabs>
          <w:tab w:val="left" w:pos="993"/>
        </w:tabs>
        <w:spacing w:after="0" w:line="240" w:lineRule="auto"/>
        <w:ind w:right="-1" w:firstLine="708"/>
        <w:jc w:val="both"/>
        <w:rPr>
          <w:rFonts w:ascii="Times New Roman" w:hAnsi="Times New Roman" w:cs="Times New Roman"/>
          <w:sz w:val="28"/>
          <w:szCs w:val="28"/>
          <w:lang w:val="kk-KZ"/>
        </w:rPr>
      </w:pPr>
      <w:r w:rsidRPr="00EF7DB4">
        <w:rPr>
          <w:rFonts w:ascii="Times New Roman" w:hAnsi="Times New Roman" w:cs="Times New Roman"/>
          <w:sz w:val="28"/>
          <w:szCs w:val="28"/>
        </w:rPr>
        <w:t>Как отметили выше, модель была полностью апробирована на базе ВКУ им. С. Аманжолова, при участии преподавателей, координаторов программ, обучающихся и представителей работодателей. В процессе апробации были задействованы оба контура модели – внутренний (проектирование, реализация, мониторинг, самооценка) и внешний (экспертная поддержка, взаимодействие с агентством аккредитации IAAR, анализ обратной связи от стейкхолдеров).</w:t>
      </w:r>
    </w:p>
    <w:p w14:paraId="5414E1E9" w14:textId="0AD3205D" w:rsidR="0095404F" w:rsidRPr="00EF7DB4" w:rsidRDefault="0095404F" w:rsidP="00275595">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 xml:space="preserve">Результаты </w:t>
      </w:r>
      <w:r w:rsidR="00F4243D">
        <w:rPr>
          <w:rFonts w:ascii="Times New Roman" w:hAnsi="Times New Roman" w:cs="Times New Roman"/>
          <w:sz w:val="28"/>
          <w:szCs w:val="28"/>
        </w:rPr>
        <w:t>опытно-</w:t>
      </w:r>
      <w:r w:rsidRPr="00EF7DB4">
        <w:rPr>
          <w:rFonts w:ascii="Times New Roman" w:hAnsi="Times New Roman" w:cs="Times New Roman"/>
          <w:sz w:val="28"/>
          <w:szCs w:val="28"/>
        </w:rPr>
        <w:t>экспериментальной работы подтвердили эффективность модели. Проведенная опытно-экспериментальная работа позволила подтвердить целесообразность и практическую реализуемость модели, а также обозначить направления её дальнейшей институционализации. Согласно результатам фокус-групп, интервью с руководителями образовательных программ отмечается, что участие в эксперименте позволило университету:</w:t>
      </w:r>
    </w:p>
    <w:p w14:paraId="402B962A" w14:textId="77777777" w:rsidR="0095404F" w:rsidRPr="00EF7DB4" w:rsidRDefault="0095404F" w:rsidP="00275595">
      <w:pPr>
        <w:numPr>
          <w:ilvl w:val="0"/>
          <w:numId w:val="57"/>
        </w:numPr>
        <w:tabs>
          <w:tab w:val="clear" w:pos="720"/>
          <w:tab w:val="num" w:pos="360"/>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повысить уровень институциональной зрелости системы качества;</w:t>
      </w:r>
    </w:p>
    <w:p w14:paraId="632CA006" w14:textId="77777777" w:rsidR="0095404F" w:rsidRPr="00EF7DB4" w:rsidRDefault="0095404F" w:rsidP="00275595">
      <w:pPr>
        <w:numPr>
          <w:ilvl w:val="0"/>
          <w:numId w:val="57"/>
        </w:numPr>
        <w:tabs>
          <w:tab w:val="clear" w:pos="720"/>
          <w:tab w:val="num" w:pos="360"/>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выстроить процессную и циклическую логику управления ОП;</w:t>
      </w:r>
    </w:p>
    <w:p w14:paraId="4203ED0E" w14:textId="77777777" w:rsidR="0095404F" w:rsidRPr="00EF7DB4" w:rsidRDefault="0095404F" w:rsidP="00275595">
      <w:pPr>
        <w:numPr>
          <w:ilvl w:val="0"/>
          <w:numId w:val="57"/>
        </w:numPr>
        <w:tabs>
          <w:tab w:val="clear" w:pos="720"/>
          <w:tab w:val="num" w:pos="360"/>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усилить горизонтальные связи между участниками образовательного процесса;</w:t>
      </w:r>
    </w:p>
    <w:p w14:paraId="2BAA1AFD" w14:textId="77777777" w:rsidR="0095404F" w:rsidRPr="00EF7DB4" w:rsidRDefault="0095404F" w:rsidP="00275595">
      <w:pPr>
        <w:numPr>
          <w:ilvl w:val="0"/>
          <w:numId w:val="57"/>
        </w:numPr>
        <w:tabs>
          <w:tab w:val="clear" w:pos="720"/>
          <w:tab w:val="num" w:pos="360"/>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использовать данные мониторинга для принятия обоснованных управленческих решений.</w:t>
      </w:r>
    </w:p>
    <w:p w14:paraId="37DA1AC7" w14:textId="77777777" w:rsidR="0095404F" w:rsidRPr="00EF7DB4" w:rsidRDefault="0095404F" w:rsidP="00275595">
      <w:pPr>
        <w:tabs>
          <w:tab w:val="left" w:pos="993"/>
        </w:tabs>
        <w:spacing w:after="0" w:line="240" w:lineRule="auto"/>
        <w:ind w:right="-1" w:firstLine="708"/>
        <w:jc w:val="both"/>
        <w:rPr>
          <w:rFonts w:ascii="Times New Roman" w:hAnsi="Times New Roman" w:cs="Times New Roman"/>
          <w:sz w:val="28"/>
          <w:szCs w:val="28"/>
        </w:rPr>
      </w:pPr>
      <w:r w:rsidRPr="00EF7DB4">
        <w:rPr>
          <w:rFonts w:ascii="Times New Roman" w:hAnsi="Times New Roman" w:cs="Times New Roman"/>
          <w:sz w:val="28"/>
          <w:szCs w:val="28"/>
        </w:rPr>
        <w:t>Таким образом, экспериментально доказана результативность разработанной модели управления процессами обеспечения качества образовательной программы, опирающейся на процессный подход, цикл PDCA, методологию мягких систем и стандарты ESG/ISO. Полученные результаты подтвердили её адаптивность, гуманистическую направленность и соответствие условиям академической автономии казахстанского вуза.</w:t>
      </w:r>
    </w:p>
    <w:p w14:paraId="454206FB" w14:textId="52F795AF" w:rsidR="0095404F" w:rsidRPr="00EF7DB4" w:rsidRDefault="0095404F" w:rsidP="00E807C5">
      <w:pPr>
        <w:tabs>
          <w:tab w:val="left" w:pos="709"/>
          <w:tab w:val="left" w:pos="1134"/>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полученные данные подчёркивают результативность управленческих подходов, направленных на использование аналитических отчётов о качестве образования не только как отчётных документов, но и как оснований для принятия решений, стратегического планирования, коррекции содержания программ и оценки деятельности преподавателей и структурных подразделений вуза.</w:t>
      </w:r>
    </w:p>
    <w:p w14:paraId="111297FD" w14:textId="0398A5C3" w:rsidR="0095404F" w:rsidRPr="00EF7DB4" w:rsidRDefault="0095404F" w:rsidP="00E807C5">
      <w:pPr>
        <w:pStyle w:val="a8"/>
        <w:numPr>
          <w:ilvl w:val="1"/>
          <w:numId w:val="44"/>
        </w:numPr>
        <w:tabs>
          <w:tab w:val="left" w:pos="426"/>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Анализ ответов на утверждение «Процедура самооценки оказывает реальное влияние на преподавательскую деятельность» позволяет выявить положительную динамику восприятия данного механизма внутреннего обеспечения качества в </w:t>
      </w:r>
      <w:r w:rsidR="00F4243D">
        <w:rPr>
          <w:rFonts w:ascii="Times New Roman" w:hAnsi="Times New Roman" w:cs="Times New Roman"/>
          <w:sz w:val="28"/>
          <w:szCs w:val="28"/>
        </w:rPr>
        <w:t>экспериментальный вуз</w:t>
      </w:r>
      <w:r w:rsidRPr="00EF7DB4">
        <w:rPr>
          <w:rFonts w:ascii="Times New Roman" w:hAnsi="Times New Roman" w:cs="Times New Roman"/>
          <w:sz w:val="28"/>
          <w:szCs w:val="28"/>
        </w:rPr>
        <w:t xml:space="preserve"> за период 2021-2024 годов. В 2021 году 37,5% респондентов (12 человек) полностью согласились с утверждением, ещё 6,5% (2 человека) выбрали вариант «частично согласен». Таким образом, лишь 44% участников тогда признавали наличие влияния процедуры самооценки на преподавательскую деятельность. Одновременно 34,2% (11 человек) не согласились с утверждением, а 21,8% (7 человек) затруднились с ответом, то есть более половины либо не видели влияния процедуры, либо не могли его чётко определить. Однако к 2024 году наблюдается существенный рост положительной оценки: число респондентов, полностью согласных с утверждением, выросло более чем в двое – до 81% (26 человек). При этом никто не выбрал вариант «частично согласен», а доля не согласных снизилась с 34,2% до 12,5% (4 человека). Лишь 2 человека (6,5%) затруднились с ответом, тогда как в 2021 году таких было 7 (21,8%).</w:t>
      </w:r>
    </w:p>
    <w:p w14:paraId="53E9285F" w14:textId="77777777" w:rsidR="00F4243D" w:rsidRDefault="0095404F" w:rsidP="00E807C5">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Эти данные указывают на качественные сдвиги в восприятии преподавателями и руководителями программ роли процедуры самооценки.</w:t>
      </w:r>
    </w:p>
    <w:p w14:paraId="115D7F5B" w14:textId="32BE9C1B" w:rsidR="0095404F" w:rsidRPr="00EF7DB4" w:rsidRDefault="0095404F" w:rsidP="00E807C5">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Рост полной поддержки утверждения с 37,5 до 81% свидетельствует о том, что процедура стала более прозрачной, содержательной и практически значимой, а ее результаты стали ощущаться на уровне индивидуальной педагогической деятельности. Снижение числа отрицательных и неопределённых ответов также говорит о том, что за рассматриваемый период усилилась связь между результатами самооценки и реальными изменениями в образовательной среде, будь то корректировка учебных курсов, внедрение новых методик, индивидуальное развитие преподавателей или повышение ответственности за результаты.</w:t>
      </w:r>
    </w:p>
    <w:p w14:paraId="4AEB939C" w14:textId="77777777" w:rsidR="0095404F" w:rsidRPr="00EF7DB4" w:rsidRDefault="0095404F" w:rsidP="00275595">
      <w:pPr>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к 2024 году в ЭВ прослеживается положительная тенденция к укреплению влияния внутренней системы качества образования на практическую деятельность профессорско-преподавательского состава, что можно рассматривать как важное достижение в построении институциональной культуры качества.</w:t>
      </w:r>
    </w:p>
    <w:p w14:paraId="2DDD4F9E" w14:textId="77777777" w:rsidR="00F4243D" w:rsidRDefault="0095404F" w:rsidP="00275595">
      <w:pPr>
        <w:pStyle w:val="a8"/>
        <w:numPr>
          <w:ilvl w:val="1"/>
          <w:numId w:val="44"/>
        </w:numPr>
        <w:tabs>
          <w:tab w:val="left" w:pos="993"/>
        </w:tabs>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Результаты анализа утверждения «Результаты мониторинга качества слабо обсуждаются в преподавательской среде» демонстрируют, что проблема недостаточной вовлечённости преподавателей в обсуждение результатов оценки качества сохраняется на протяжении рассматриваемого периода, несмотря на некоторые позитивные сдвиги. </w:t>
      </w:r>
    </w:p>
    <w:p w14:paraId="1D85AABF" w14:textId="77777777" w:rsidR="00F4243D" w:rsidRDefault="00F4243D" w:rsidP="00F4243D">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95404F" w:rsidRPr="00F4243D">
        <w:rPr>
          <w:rFonts w:ascii="Times New Roman" w:hAnsi="Times New Roman" w:cs="Times New Roman"/>
          <w:sz w:val="28"/>
          <w:szCs w:val="28"/>
        </w:rPr>
        <w:t xml:space="preserve">В 2021 году 66,4% опрошенных (28,1% – полностью согласны, 38,3% – частично согласны) выразили мнение о слабом уровне обсуждений результатов мониторинга качества образования среди преподавательского состава. Лишь 28% респондентов не согласились с данным утверждением, то есть указали на наличие таких обсуждений. 6,5% затруднились с ответом. </w:t>
      </w:r>
    </w:p>
    <w:p w14:paraId="4A8AA170" w14:textId="2BF4225A" w:rsidR="0095404F" w:rsidRPr="00F4243D" w:rsidRDefault="00F4243D" w:rsidP="00F4243D">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0095404F" w:rsidRPr="00F4243D">
        <w:rPr>
          <w:rFonts w:ascii="Times New Roman" w:hAnsi="Times New Roman" w:cs="Times New Roman"/>
          <w:sz w:val="28"/>
          <w:szCs w:val="28"/>
        </w:rPr>
        <w:t xml:space="preserve">В 2024 году общее количество согласных с утверждением снизилось до 53,1% (25% – полностью согласны, 28,1% – частично), тогда как доля не согласных увеличилась до 46,8%. Это указывает на умеренное улучшение ситуации: выросло число преподавателей, воспринимающих процессы обсуждения результатов мониторинга как активные и значимые, и соответственно, снижается доля тех, кто считает данные обсуждения слабовыраженными или формальными. </w:t>
      </w:r>
    </w:p>
    <w:p w14:paraId="43601064" w14:textId="77777777" w:rsidR="0095404F" w:rsidRPr="00EF7DB4" w:rsidRDefault="0095404F" w:rsidP="00275595">
      <w:pPr>
        <w:pStyle w:val="a8"/>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Отсутствие затруднившихся с ответом в 2024 году (против 6,5% в 2021) также может говорить о формировании более определенной позиции у большинства респондентов, что отражает рост осведомленности и вовлеченности в процессы обеспечения качества.</w:t>
      </w:r>
    </w:p>
    <w:p w14:paraId="5761A9D6" w14:textId="77777777" w:rsidR="0095404F" w:rsidRPr="00EF7DB4" w:rsidRDefault="0095404F" w:rsidP="00275595">
      <w:pPr>
        <w:pStyle w:val="a8"/>
        <w:spacing w:after="0" w:line="240" w:lineRule="auto"/>
        <w:ind w:left="0" w:right="-1" w:firstLine="709"/>
        <w:jc w:val="both"/>
        <w:rPr>
          <w:rFonts w:ascii="Times New Roman" w:hAnsi="Times New Roman" w:cs="Times New Roman"/>
          <w:sz w:val="28"/>
          <w:szCs w:val="28"/>
        </w:rPr>
      </w:pPr>
      <w:r w:rsidRPr="00EF7DB4">
        <w:rPr>
          <w:rFonts w:ascii="Times New Roman" w:hAnsi="Times New Roman" w:cs="Times New Roman"/>
          <w:sz w:val="28"/>
          <w:szCs w:val="28"/>
        </w:rPr>
        <w:t>Эти изменения связаны с развитием внутренней системы качества, усилением прозрачности процедур, а также с попытками управленческих структур вовлечь преподавателей в постмониторинговый анализ и совместное планирование улучшений. Однако результаты диагностики свидетельствуют о необходимости дальнейшей институционализации и расширения форм профессионального диалога, особенно на уровне кафедр и факультетов, где преподаватели могли бы регулярно анализировать результаты мониторинга и соотносить их с конкретными задачами развития образовательных программ.</w:t>
      </w:r>
    </w:p>
    <w:p w14:paraId="58BD6AF4" w14:textId="78132746" w:rsidR="0095404F" w:rsidRPr="00EF7DB4" w:rsidRDefault="0095404F" w:rsidP="00275595">
      <w:pPr>
        <w:tabs>
          <w:tab w:val="left" w:pos="709"/>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сравнении данных 2021 и 2024 годов прослеживается позитивная тенденция в части укрепления этической культуры, расширения аналитической базы и внедрения цифровых инструментов в процессы обеспечения качества (рисунок 9). </w:t>
      </w:r>
    </w:p>
    <w:p w14:paraId="75BD0846" w14:textId="77777777" w:rsidR="0095404F" w:rsidRPr="00EF7DB4" w:rsidRDefault="0095404F" w:rsidP="0095404F">
      <w:pPr>
        <w:tabs>
          <w:tab w:val="left" w:pos="709"/>
        </w:tabs>
        <w:spacing w:after="0" w:line="240" w:lineRule="auto"/>
        <w:ind w:right="282"/>
        <w:jc w:val="both"/>
        <w:rPr>
          <w:rFonts w:ascii="Times New Roman" w:hAnsi="Times New Roman" w:cs="Times New Roman"/>
          <w:sz w:val="28"/>
          <w:szCs w:val="28"/>
        </w:rPr>
      </w:pPr>
    </w:p>
    <w:p w14:paraId="6FF36C5F" w14:textId="77777777" w:rsidR="0095404F" w:rsidRPr="00EF7DB4" w:rsidRDefault="0095404F" w:rsidP="00275595">
      <w:pPr>
        <w:tabs>
          <w:tab w:val="left" w:pos="1134"/>
        </w:tabs>
        <w:spacing w:after="0" w:line="240" w:lineRule="auto"/>
        <w:ind w:right="-1"/>
        <w:jc w:val="center"/>
        <w:rPr>
          <w:rFonts w:ascii="Times New Roman" w:hAnsi="Times New Roman" w:cs="Times New Roman"/>
          <w:sz w:val="28"/>
          <w:szCs w:val="28"/>
        </w:rPr>
      </w:pPr>
      <w:r w:rsidRPr="00EF7DB4">
        <w:rPr>
          <w:noProof/>
          <w:lang w:eastAsia="ru-RU"/>
        </w:rPr>
        <w:drawing>
          <wp:inline distT="0" distB="0" distL="0" distR="0" wp14:anchorId="3B095DEF" wp14:editId="58BBD603">
            <wp:extent cx="5841365" cy="2981325"/>
            <wp:effectExtent l="0" t="0" r="6985" b="0"/>
            <wp:docPr id="131461321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153F78-B8C7-27C0-AA3E-FA97B6B97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917DF5" w14:textId="77777777" w:rsidR="0095404F" w:rsidRPr="00275595" w:rsidRDefault="0095404F" w:rsidP="0095404F">
      <w:pPr>
        <w:pStyle w:val="a8"/>
        <w:spacing w:after="0" w:line="240" w:lineRule="auto"/>
        <w:ind w:left="0" w:right="282" w:firstLine="709"/>
        <w:jc w:val="both"/>
        <w:rPr>
          <w:rFonts w:ascii="Times New Roman" w:hAnsi="Times New Roman" w:cs="Times New Roman"/>
          <w:sz w:val="16"/>
          <w:szCs w:val="16"/>
        </w:rPr>
      </w:pPr>
    </w:p>
    <w:p w14:paraId="309A0D2D" w14:textId="24385516" w:rsidR="0095404F" w:rsidRPr="00EF7DB4" w:rsidRDefault="0095404F" w:rsidP="00275595">
      <w:pPr>
        <w:pStyle w:val="a8"/>
        <w:spacing w:after="0" w:line="240" w:lineRule="auto"/>
        <w:ind w:left="0" w:right="-1"/>
        <w:jc w:val="center"/>
        <w:rPr>
          <w:rFonts w:ascii="Times New Roman" w:hAnsi="Times New Roman" w:cs="Times New Roman"/>
          <w:sz w:val="28"/>
          <w:szCs w:val="28"/>
        </w:rPr>
      </w:pPr>
      <w:r w:rsidRPr="00EF7DB4">
        <w:rPr>
          <w:rFonts w:ascii="Times New Roman" w:hAnsi="Times New Roman" w:cs="Times New Roman"/>
          <w:sz w:val="28"/>
          <w:szCs w:val="28"/>
        </w:rPr>
        <w:t>Рисунок 9 – Итоговые показатели удовлетворенности процедурами ВСОК</w:t>
      </w:r>
    </w:p>
    <w:p w14:paraId="20F843C7" w14:textId="77777777" w:rsidR="0095404F" w:rsidRPr="00EF7DB4" w:rsidRDefault="0095404F" w:rsidP="0095404F">
      <w:pPr>
        <w:tabs>
          <w:tab w:val="left" w:pos="1134"/>
        </w:tabs>
        <w:spacing w:after="0" w:line="240" w:lineRule="auto"/>
        <w:ind w:right="282" w:firstLine="709"/>
        <w:jc w:val="both"/>
        <w:rPr>
          <w:rFonts w:ascii="Times New Roman" w:hAnsi="Times New Roman" w:cs="Times New Roman"/>
          <w:sz w:val="28"/>
          <w:szCs w:val="28"/>
        </w:rPr>
      </w:pPr>
    </w:p>
    <w:p w14:paraId="6F4CE742" w14:textId="43B906BE"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Блок параметров «Взаимодействие с внешними и внутренними заинтересованными сторонами» содержит вопросы, направленные на выявление степени обеспечения широкой коллегиальности разработки </w:t>
      </w:r>
      <w:r w:rsidR="00F4243D">
        <w:rPr>
          <w:rFonts w:ascii="Times New Roman" w:hAnsi="Times New Roman" w:cs="Times New Roman"/>
          <w:sz w:val="28"/>
          <w:szCs w:val="28"/>
        </w:rPr>
        <w:t>образовательной программы</w:t>
      </w:r>
      <w:r w:rsidRPr="00EF7DB4">
        <w:rPr>
          <w:rFonts w:ascii="Times New Roman" w:hAnsi="Times New Roman" w:cs="Times New Roman"/>
          <w:sz w:val="28"/>
          <w:szCs w:val="28"/>
        </w:rPr>
        <w:t xml:space="preserve">, результативности механизмов взаимодействия с работодателями, выпускниками, внешними экспертами, принятия решений на основе анализа рынка труда и Атласа профессий, соответствия содержания дисциплин целям программ подготовки кадров. </w:t>
      </w:r>
    </w:p>
    <w:p w14:paraId="634CEAD1" w14:textId="77777777" w:rsidR="00F4243D" w:rsidRDefault="0095404F" w:rsidP="0095404F">
      <w:pPr>
        <w:tabs>
          <w:tab w:val="num" w:pos="720"/>
        </w:tabs>
        <w:spacing w:after="0" w:line="240" w:lineRule="auto"/>
        <w:ind w:right="282"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 исследовании были рассмотрены четыре критически значимых параметра, оценивающих степень результативности и системности указанного взаимодействия. </w:t>
      </w:r>
    </w:p>
    <w:p w14:paraId="7450B121" w14:textId="5577783F"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r w:rsidRPr="00EF7DB4">
        <w:rPr>
          <w:rFonts w:ascii="Times New Roman" w:hAnsi="Times New Roman" w:cs="Times New Roman"/>
          <w:sz w:val="28"/>
          <w:szCs w:val="28"/>
        </w:rPr>
        <w:t>Сравнительный анализ данных проведён на основе экспертных оценок представителей академического руководства в лице деканов, заведующих кафедрами и руководителей образовательных программ.</w:t>
      </w:r>
    </w:p>
    <w:p w14:paraId="56A83D64" w14:textId="5A12157B"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Во-первых, существенно возросла оценка степени вовлечённости работодателей в проектирование образовательных программ. Как показано на рисунке 10, в 2021 году доля респондентов, полностью согласных с утверждением о системности такого участия, составляла всего 35,6%, доля не согласных достигала до 48% (рисунок </w:t>
      </w:r>
      <w:r w:rsidR="00275595">
        <w:rPr>
          <w:rFonts w:ascii="Times New Roman" w:hAnsi="Times New Roman" w:cs="Times New Roman"/>
          <w:sz w:val="28"/>
          <w:szCs w:val="28"/>
          <w:lang w:val="kk-KZ"/>
        </w:rPr>
        <w:t>10</w:t>
      </w:r>
      <w:r w:rsidRPr="00EF7DB4">
        <w:rPr>
          <w:rFonts w:ascii="Times New Roman" w:hAnsi="Times New Roman" w:cs="Times New Roman"/>
          <w:sz w:val="28"/>
          <w:szCs w:val="28"/>
        </w:rPr>
        <w:t xml:space="preserve">). </w:t>
      </w:r>
    </w:p>
    <w:p w14:paraId="0F480FA8" w14:textId="77777777"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p>
    <w:p w14:paraId="5A8D49D7" w14:textId="77777777" w:rsidR="0095404F" w:rsidRPr="00EF7DB4" w:rsidRDefault="0095404F" w:rsidP="0095404F">
      <w:pPr>
        <w:tabs>
          <w:tab w:val="num" w:pos="720"/>
        </w:tabs>
        <w:spacing w:after="0" w:line="240" w:lineRule="auto"/>
        <w:ind w:right="282"/>
        <w:jc w:val="both"/>
        <w:rPr>
          <w:rFonts w:ascii="Times New Roman" w:hAnsi="Times New Roman" w:cs="Times New Roman"/>
          <w:sz w:val="28"/>
          <w:szCs w:val="28"/>
        </w:rPr>
      </w:pPr>
      <w:r w:rsidRPr="00EF7DB4">
        <w:rPr>
          <w:noProof/>
          <w:lang w:eastAsia="ru-RU"/>
        </w:rPr>
        <w:drawing>
          <wp:inline distT="0" distB="0" distL="0" distR="0" wp14:anchorId="5855DD7E" wp14:editId="1E317611">
            <wp:extent cx="6120130" cy="2600325"/>
            <wp:effectExtent l="0" t="0" r="0" b="0"/>
            <wp:docPr id="130091407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95343F-13ED-6736-39F6-2B6C9D1E9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56A494" w14:textId="77777777" w:rsidR="0095404F" w:rsidRPr="00275595" w:rsidRDefault="0095404F" w:rsidP="0095404F">
      <w:pPr>
        <w:tabs>
          <w:tab w:val="num" w:pos="720"/>
        </w:tabs>
        <w:spacing w:after="0" w:line="240" w:lineRule="auto"/>
        <w:ind w:right="282" w:firstLine="709"/>
        <w:jc w:val="both"/>
        <w:rPr>
          <w:rFonts w:ascii="Times New Roman" w:hAnsi="Times New Roman" w:cs="Times New Roman"/>
          <w:sz w:val="16"/>
          <w:szCs w:val="16"/>
        </w:rPr>
      </w:pPr>
    </w:p>
    <w:p w14:paraId="0BF4BC0D" w14:textId="52756A65" w:rsidR="0095404F" w:rsidRPr="00EF7DB4" w:rsidRDefault="0095404F" w:rsidP="00275595">
      <w:pPr>
        <w:tabs>
          <w:tab w:val="num" w:pos="720"/>
        </w:tabs>
        <w:spacing w:after="0" w:line="240" w:lineRule="auto"/>
        <w:ind w:right="282"/>
        <w:jc w:val="center"/>
        <w:rPr>
          <w:rFonts w:ascii="Times New Roman" w:hAnsi="Times New Roman" w:cs="Times New Roman"/>
          <w:sz w:val="28"/>
          <w:szCs w:val="28"/>
        </w:rPr>
      </w:pPr>
      <w:r w:rsidRPr="00EF7DB4">
        <w:rPr>
          <w:rFonts w:ascii="Times New Roman" w:hAnsi="Times New Roman" w:cs="Times New Roman"/>
          <w:sz w:val="28"/>
          <w:szCs w:val="28"/>
        </w:rPr>
        <w:t>Рисунок 10 – Исходные показатели диагностики по блоку взаимодействия со стейкхолдерами</w:t>
      </w:r>
    </w:p>
    <w:p w14:paraId="46DF02FB" w14:textId="77777777"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p>
    <w:p w14:paraId="7482433A" w14:textId="02653F8C" w:rsidR="0095404F" w:rsidRPr="00EF7DB4" w:rsidRDefault="0095404F" w:rsidP="00275595">
      <w:pPr>
        <w:tabs>
          <w:tab w:val="num" w:pos="720"/>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 2024 году этот показатель увеличился до 56,2%. Параллельно произошло сокращение доли несогласных с 48 до 15,6%. Указанная тенденция может быть обусловлена институционализацией механизмов взаимодействия с профессиональными сообществами, усилением роли работодателей в формировании образовательных программ и определении результатов обучения.</w:t>
      </w:r>
    </w:p>
    <w:p w14:paraId="0D0A9728" w14:textId="77777777" w:rsidR="0095404F" w:rsidRPr="00EF7DB4" w:rsidRDefault="0095404F" w:rsidP="0095404F">
      <w:pPr>
        <w:tabs>
          <w:tab w:val="num" w:pos="720"/>
        </w:tabs>
        <w:spacing w:after="0" w:line="240" w:lineRule="auto"/>
        <w:ind w:right="282" w:firstLine="709"/>
        <w:jc w:val="both"/>
        <w:rPr>
          <w:rFonts w:ascii="Times New Roman" w:hAnsi="Times New Roman" w:cs="Times New Roman"/>
          <w:sz w:val="28"/>
          <w:szCs w:val="28"/>
        </w:rPr>
      </w:pPr>
    </w:p>
    <w:p w14:paraId="6A559206" w14:textId="77777777" w:rsidR="0095404F" w:rsidRPr="00EF7DB4" w:rsidRDefault="0095404F" w:rsidP="00E807C5">
      <w:pPr>
        <w:tabs>
          <w:tab w:val="num" w:pos="720"/>
        </w:tabs>
        <w:spacing w:after="0" w:line="240" w:lineRule="auto"/>
        <w:jc w:val="center"/>
        <w:rPr>
          <w:rFonts w:ascii="Times New Roman" w:hAnsi="Times New Roman" w:cs="Times New Roman"/>
          <w:sz w:val="28"/>
          <w:szCs w:val="28"/>
        </w:rPr>
      </w:pPr>
      <w:r w:rsidRPr="00EF7DB4">
        <w:rPr>
          <w:noProof/>
          <w:lang w:eastAsia="ru-RU"/>
        </w:rPr>
        <w:drawing>
          <wp:inline distT="0" distB="0" distL="0" distR="0" wp14:anchorId="5261DA45" wp14:editId="786A43D5">
            <wp:extent cx="5883966" cy="3211830"/>
            <wp:effectExtent l="0" t="0" r="2540" b="7620"/>
            <wp:docPr id="138294742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5C2205-7B14-D4A8-BB2E-F1C78B505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CFEEBB" w14:textId="77777777" w:rsidR="0095404F" w:rsidRPr="00275595" w:rsidRDefault="0095404F" w:rsidP="0095404F">
      <w:pPr>
        <w:tabs>
          <w:tab w:val="num" w:pos="720"/>
        </w:tabs>
        <w:spacing w:after="0" w:line="240" w:lineRule="auto"/>
        <w:ind w:right="282" w:firstLine="709"/>
        <w:jc w:val="both"/>
        <w:rPr>
          <w:rFonts w:ascii="Times New Roman" w:hAnsi="Times New Roman" w:cs="Times New Roman"/>
          <w:b/>
          <w:bCs/>
          <w:sz w:val="16"/>
          <w:szCs w:val="16"/>
        </w:rPr>
      </w:pPr>
    </w:p>
    <w:p w14:paraId="1706741F" w14:textId="1698DF0B" w:rsidR="0095404F" w:rsidRPr="00EF7DB4" w:rsidRDefault="0095404F" w:rsidP="00275595">
      <w:pPr>
        <w:tabs>
          <w:tab w:val="num" w:pos="720"/>
        </w:tabs>
        <w:spacing w:after="0" w:line="240" w:lineRule="auto"/>
        <w:ind w:right="282"/>
        <w:jc w:val="center"/>
        <w:rPr>
          <w:rFonts w:ascii="Times New Roman" w:hAnsi="Times New Roman" w:cs="Times New Roman"/>
          <w:sz w:val="28"/>
          <w:szCs w:val="28"/>
        </w:rPr>
      </w:pPr>
      <w:r w:rsidRPr="00EF7DB4">
        <w:rPr>
          <w:rFonts w:ascii="Times New Roman" w:hAnsi="Times New Roman" w:cs="Times New Roman"/>
          <w:sz w:val="28"/>
          <w:szCs w:val="28"/>
        </w:rPr>
        <w:t>Рисунок 11 – Итоговые показатели диагностики по блоку взаимодействия со стейкхолдерами</w:t>
      </w:r>
    </w:p>
    <w:p w14:paraId="6DA18A39" w14:textId="77777777" w:rsidR="0095404F" w:rsidRPr="00EF7DB4" w:rsidRDefault="0095404F" w:rsidP="0095404F">
      <w:pPr>
        <w:spacing w:after="0" w:line="240" w:lineRule="auto"/>
        <w:ind w:right="282" w:firstLine="708"/>
        <w:jc w:val="both"/>
        <w:rPr>
          <w:rFonts w:ascii="Times New Roman" w:hAnsi="Times New Roman" w:cs="Times New Roman"/>
          <w:sz w:val="28"/>
          <w:szCs w:val="28"/>
        </w:rPr>
      </w:pPr>
    </w:p>
    <w:p w14:paraId="04F60339" w14:textId="77777777" w:rsidR="00E807C5" w:rsidRPr="00EF7DB4" w:rsidRDefault="00E807C5" w:rsidP="00E807C5">
      <w:pPr>
        <w:tabs>
          <w:tab w:val="num" w:pos="720"/>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Во-вторых, согласно иллюстрации (рисунок 11), значительно повысилась оценка результативности обратной связи от обучающихся и выпускников. Доля респондентов, полностью согласных с тем, что обратная связь оказывает влияние на содержание и развитие программ, выросла с 25% в 2021 году до 58,1% в 2024 году. Этот рост свидетельствует о соблюдении субъектами процессов обеспечения качества образовательной программы системности в осуществлении процедур внутреннего и внешнего мониторинга удовлетворенности качеством и анализа анкетирования, обратной связи через цифровые платформы, а также о повышении прозрачности управленческих решений.</w:t>
      </w:r>
    </w:p>
    <w:p w14:paraId="6CE64359" w14:textId="77777777" w:rsidR="00E807C5" w:rsidRPr="00EF7DB4" w:rsidRDefault="00E807C5" w:rsidP="00E807C5">
      <w:pPr>
        <w:tabs>
          <w:tab w:val="num" w:pos="720"/>
        </w:tabs>
        <w:spacing w:after="0" w:line="240" w:lineRule="auto"/>
        <w:ind w:right="-1" w:firstLine="709"/>
        <w:jc w:val="both"/>
        <w:rPr>
          <w:rFonts w:ascii="Times New Roman" w:hAnsi="Times New Roman" w:cs="Times New Roman"/>
          <w:sz w:val="28"/>
          <w:szCs w:val="28"/>
        </w:rPr>
      </w:pPr>
      <w:r w:rsidRPr="00EF7DB4">
        <w:rPr>
          <w:rFonts w:ascii="Times New Roman" w:hAnsi="Times New Roman" w:cs="Times New Roman"/>
          <w:sz w:val="28"/>
          <w:szCs w:val="28"/>
        </w:rPr>
        <w:t>В-третьих, наблюдается укрепление участия выпускников в контуре управления качеством. Показатель результативности участия выпускников в оценке и развитии образовательных программ увеличился с 37,5 до 59,1% за анализируемый период. Важным фактором данной динамики является активизация сообществ выпускников, участие в консультативных органах и профессиональных форумах, а также включение выпускников в процедуру оценки образовательных результатов.</w:t>
      </w:r>
    </w:p>
    <w:p w14:paraId="3DFBEE69" w14:textId="58B29C86" w:rsidR="00E807C5" w:rsidRDefault="00E807C5" w:rsidP="00E807C5">
      <w:pPr>
        <w:spacing w:after="0" w:line="240" w:lineRule="auto"/>
        <w:ind w:firstLine="709"/>
        <w:jc w:val="both"/>
        <w:rPr>
          <w:rFonts w:ascii="Times New Roman" w:hAnsi="Times New Roman" w:cs="Times New Roman"/>
          <w:sz w:val="28"/>
          <w:szCs w:val="28"/>
          <w:lang w:val="kk-KZ"/>
        </w:rPr>
      </w:pPr>
      <w:r w:rsidRPr="00EF7DB4">
        <w:rPr>
          <w:rFonts w:ascii="Times New Roman" w:hAnsi="Times New Roman" w:cs="Times New Roman"/>
          <w:sz w:val="28"/>
          <w:szCs w:val="28"/>
        </w:rPr>
        <w:t>В-четвёртых, отмечено значительное повышение эффективности механизмов взаимодействия с внешними экспертами. В 2021 году только 31,2% опрошенных полностью разделяли данное утверждение, тогда как в 2024 году этот показатель составил 58,1%. Снижение доли затруднившихся с ответом и несогласных с позицией подтверждает тенденцию к институциональному оформлению и стандартизации процессов внешней экспертизы, в том числе через аккредитационные процедуры, профессионально-общественную экспертизу и привлечение представителей отраслевых ассоциаций.</w:t>
      </w:r>
    </w:p>
    <w:p w14:paraId="6940990D" w14:textId="10B8A4D9" w:rsidR="0095404F" w:rsidRPr="00275595" w:rsidRDefault="0095404F" w:rsidP="00275595">
      <w:pPr>
        <w:spacing w:after="0" w:line="240" w:lineRule="auto"/>
        <w:ind w:firstLine="709"/>
        <w:jc w:val="both"/>
        <w:rPr>
          <w:rFonts w:ascii="Times New Roman" w:hAnsi="Times New Roman" w:cs="Times New Roman"/>
          <w:sz w:val="28"/>
          <w:szCs w:val="28"/>
          <w:lang w:val="kk-KZ"/>
        </w:rPr>
      </w:pPr>
      <w:r w:rsidRPr="00EF7DB4">
        <w:rPr>
          <w:rFonts w:ascii="Times New Roman" w:hAnsi="Times New Roman" w:cs="Times New Roman"/>
          <w:sz w:val="28"/>
          <w:szCs w:val="28"/>
        </w:rPr>
        <w:t>Таким образом, можно констатировать, что за трёхлетний период наблюдается устойчивый рост эффективности коммуникаций с основными внешними и внутренними акторами, что в совокупности способствует формированию более зрелой системы внутреннего обеспечения качества образования. Тем не менее, сохраняется потенциал для дальнейшего развития, в частности, в направлении цифровизации инструментов взаимодействия и повышения степени влияния получаемой обратной связи на стратегические решения университетов</w:t>
      </w:r>
      <w:r w:rsidR="00275595">
        <w:rPr>
          <w:rFonts w:ascii="Times New Roman" w:hAnsi="Times New Roman" w:cs="Times New Roman"/>
          <w:sz w:val="28"/>
          <w:szCs w:val="28"/>
          <w:lang w:val="kk-KZ"/>
        </w:rPr>
        <w:t>:</w:t>
      </w:r>
    </w:p>
    <w:p w14:paraId="6E3C7ABC" w14:textId="14610202" w:rsidR="0095404F" w:rsidRPr="00EF7DB4" w:rsidRDefault="0095404F" w:rsidP="00275595">
      <w:pPr>
        <w:tabs>
          <w:tab w:val="num" w:pos="720"/>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Параметры блока</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«Этические нормы и культура качества» охватывает утверждения, направленные на определение удовлетворенности субъектами, участвующими в реализации механизмов ВСОК политикой академической честности, культуры качества, соблюдение этических норм.</w:t>
      </w:r>
    </w:p>
    <w:p w14:paraId="213D7788" w14:textId="6896C045" w:rsidR="0095404F" w:rsidRPr="00EF7DB4" w:rsidRDefault="0095404F" w:rsidP="00275595">
      <w:pPr>
        <w:tabs>
          <w:tab w:val="num" w:pos="720"/>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Исходя из того, что планируемым результатом успешного функционирования механизмов системы обеспечения качества образовательной программы является рост культуры качества на институциональном уровне, нами было выдвинуто утверждение «Культура качества воспринимается как внутренняя ценность, а не внешнее требование», которое позволило определить степень понимания руководителями программ подготовки кадров сущности категории. Анализ восприятия академическим сообществом «культура качества» позволил выявить изменения в ее институциональной интерпретации в период с 2021 по 2024 год.</w:t>
      </w:r>
    </w:p>
    <w:p w14:paraId="4E1F7259"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2021 году лишь 30,4% респондентов полностью согласились с тем, что культура качества воспринимается как внутренняя ценность. Дополнительно 32,2% выбрали вариант «частично согласен», что в совокупности составляет 62,6%, то есть менее двух третей участников демонстрировали осознанное или частичное принятие данной установки. При этом 18,4% не согласились с утверждением, а 19% затруднились с ответом, что указывает на наличие сомнений и/или формального отношения к политике обеспечения качества.</w:t>
      </w:r>
    </w:p>
    <w:p w14:paraId="2772A749"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2024 году показатели демонстрируют положительную динамику. В целом 73,5% респондентов воспринимают культуру качества как внутреннюю ценность, что отражает углубление ее институционализации и осмысленное принятие на уровне преподавательского и управленческого состава.</w:t>
      </w:r>
    </w:p>
    <w:p w14:paraId="74886505"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Рост показателя полной поддержки на фоне снижения неопределённости и формального согласия свидетельствует о качественном изменении отношения к внутренним механизмам обеспечения качества. Если в 2021 году значительная часть респондентов придерживалась промежуточных или нейтральных позиций, то к 2024 году наблюдается смещение в сторону устойчивого внутреннего принятия принципов культуры качества как части образовательной миссии вуза, а не как реакции на внешние требования.</w:t>
      </w:r>
    </w:p>
    <w:p w14:paraId="2F98784A" w14:textId="77777777" w:rsidR="0095404F" w:rsidRPr="00EF7DB4" w:rsidRDefault="0095404F" w:rsidP="00275595">
      <w:pPr>
        <w:spacing w:after="0" w:line="240" w:lineRule="auto"/>
        <w:ind w:firstLine="709"/>
        <w:jc w:val="both"/>
        <w:rPr>
          <w:rFonts w:ascii="Times New Roman" w:hAnsi="Times New Roman"/>
          <w:sz w:val="28"/>
          <w:szCs w:val="28"/>
        </w:rPr>
      </w:pPr>
      <w:r w:rsidRPr="00EF7DB4">
        <w:rPr>
          <w:rFonts w:ascii="Times New Roman" w:hAnsi="Times New Roman" w:cs="Times New Roman"/>
          <w:sz w:val="28"/>
          <w:szCs w:val="28"/>
        </w:rPr>
        <w:t>Таким образом, по данным анализа можно сделать вывод о формировании ценностного отношения к качеству образования, что является важным признаком зрелости системы внутреннего обеспечения качества и устойчивости организационной культуры вуза. Следует отметить особую заинтересованность руководства вуза в экспериментальной работе. Для понимания сущности механизмов ВСОК первый год эксперимента в</w:t>
      </w:r>
      <w:r w:rsidRPr="00EF7DB4">
        <w:rPr>
          <w:rFonts w:ascii="Times New Roman" w:hAnsi="Times New Roman"/>
          <w:sz w:val="28"/>
          <w:szCs w:val="28"/>
        </w:rPr>
        <w:t xml:space="preserve">се руководители ОП, прошедшие курсы «Менеджмент образовательных программ» в объеме 72 часа, содержание которой частично охватывает некоторые аспекты управления процессами обеспечения качества, имели возможность развивать навыки и компетенции в рамках семинаров, специально организованных нами для формирования единого понимания методологии внедрения результатов нашего исследования. </w:t>
      </w:r>
    </w:p>
    <w:p w14:paraId="074B71F3"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Анализ трансформации системы управления процессами обеспечения качества образовательной программы в период 2021-2024 годов свидетельствует о положительной динамике в части улучшения механизмов ВСОК, взаимодействия с ключевыми стейкхолдерами – работодателями, обучающимися, выпускниками и внешними экспертами. Отмеченный рост положительных оценок может быть следствием укрепления механизмов мониторинга, регулярного обновления ОП на основе анализа результатов мониторинговых исследований,  запросов рынка труда, расширения участия внешних стейкхолдеров в разработке и оценке программ, внедрения практикоориентированных компонентов в учебный процесс (стажировки, проекты, кейсы), которые были определены ключевыми функциями, реализация которых предусматривается в рамках процедур, обозначенных в предлагаемой нами модели управления процессами обеспечения качества образовательной программы.</w:t>
      </w:r>
    </w:p>
    <w:p w14:paraId="745F1A31" w14:textId="2E622C2E"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В условиях трансформации высшего образования, усиливающейся цифровизации, расширения академической автономии и усиления требований к качеству образовательных услуг, управление процессами обеспечения качества образовательной программы становится стратегически важным направлением институционального развития университета.</w:t>
      </w:r>
      <w:r w:rsidRPr="00EF7DB4">
        <w:rPr>
          <w:rFonts w:ascii="Times New Roman" w:hAnsi="Times New Roman" w:cs="Times New Roman"/>
          <w:sz w:val="28"/>
          <w:szCs w:val="28"/>
        </w:rPr>
        <w:t xml:space="preserve"> В соответствии с целью диссертационного исследования нами разработаны рекомендации, которые были представлены нескольким ОВПО в ходе международных аккредитации.  Следует отметить заинтересованность вузов, особенно НАО «Северо-Казахстанский университет имени Манаша Козыбаева» (Приложение </w:t>
      </w:r>
      <w:r w:rsidR="002674CA">
        <w:rPr>
          <w:rFonts w:ascii="Times New Roman" w:hAnsi="Times New Roman" w:cs="Times New Roman"/>
          <w:sz w:val="28"/>
          <w:szCs w:val="28"/>
          <w:lang w:val="kk-KZ"/>
        </w:rPr>
        <w:t>А</w:t>
      </w:r>
      <w:r w:rsidRPr="00EF7DB4">
        <w:rPr>
          <w:rFonts w:ascii="Times New Roman" w:hAnsi="Times New Roman" w:cs="Times New Roman"/>
          <w:sz w:val="28"/>
          <w:szCs w:val="28"/>
        </w:rPr>
        <w:t xml:space="preserve">) к научно-методическим обоснованиям, модели управления процессами обеспечения качества образовательной программы как основополагающих аспектов инновационного продвижения вуза в европейском пространстве высшего образования. </w:t>
      </w:r>
    </w:p>
    <w:p w14:paraId="7F7CBC5D"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На этапе апробации в экспериментальном вузе были зафиксированы позитивные изменения по следующим направлениям:</w:t>
      </w:r>
    </w:p>
    <w:p w14:paraId="6F5331A5"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Во-первых, повысился уровень осведомлённости руководителей, преподавателей ОП и административного персонала относительно внутренних и внешних контуров качества. Так, согласно итогам анкетирования, 86% участников отметили улучшение понимания принципов ESG и логики PDCA при проектировании и анализе образовательных программ.</w:t>
      </w:r>
    </w:p>
    <w:p w14:paraId="65A47C80"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Во-вторых, в процессе работы с цифровыми инструментами предиктивного анализа (включая аналитические панели, индивидуальные карты освоения результатов и дашборды для руководителей ОП) была зафиксирована корреляция между управленческими решениями и фактическим повышением успеваемости, удовлетворенности обучающихся и результатами аккредитационной самооценки.</w:t>
      </w:r>
    </w:p>
    <w:p w14:paraId="72493A8D"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В-третьих, реализация модели позволила укрепить партнерские отношения с работодателями и социальными заказчиками. Создание «экспертного ядра» и включение представителей рынка труда в контур оценки качества (в том числе через цифровую экспертизу программ и совместное моделирование компетентностного профиля выпускника ОП) повысило актуальность и практикоориентированность образовательной программы.</w:t>
      </w:r>
    </w:p>
    <w:p w14:paraId="7E581D51"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Устойчивость внедрения модели была обеспечена за счёт включения её компонентов в стратегические документы вузов: регламенты внутренней оценки качества, положения об учебно-методических комиссиях, планы развития ОП и мониторинга качества. Таким образом, модель не рассматривается как инструмент одного цикла реализации, а была институционализирована как элемент управления и развития ОВПО.</w:t>
      </w:r>
    </w:p>
    <w:p w14:paraId="1569B46C" w14:textId="6CB6EF89"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Наконец, эффект от внедрения модели проявился в росте рефлексивной культуры субъектов образовательного процесса, а также в ориентации на студентоцентрированное проектирование образовательной программы. Доля преподавателей дисциплин ОП, вовлекаемых в процессы разработки, реализации, использующих данные мониторинга при корректировке содержания, выросла с 28 до 61% в экспериментальный период (по данным кафедральных отчётов и экспертных интервью). </w:t>
      </w:r>
    </w:p>
    <w:p w14:paraId="133B60CA"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Таким образом, предложенная модель доказала свою эффективность как в плане академических, так и управленческих результатов. Реализация модели может быть масштабирована на другие образовательные программы гуманитарного и педагогического профиля, с учётом контекстных особенностей. Дополнительная валидация модели через независимые профессиональные ассоциации и агентства аккредитации представляется перспективным направлением дальнейших исследований.</w:t>
      </w:r>
    </w:p>
    <w:bookmarkEnd w:id="0"/>
    <w:p w14:paraId="67FCD8C8"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С целью обеспечения надежности проведения эксперимента была построена модель его проведения,</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которая</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 xml:space="preserve">реализовывалось как комплекс мероприятий и изменений в системе менеджмента качества ОП. Модель разработана исходя из гипотез о том, что интеграция данных внутреннего мониторинга, обратной связи стейкхолдеров и внешней экспертизы (аккредитации) позволит выстроить циклы непрерывного улучшения качества ОП (PDCA), повысить удовлетворённость заинтересованных сторон и адаптивность программы к требованиям. </w:t>
      </w:r>
    </w:p>
    <w:p w14:paraId="6A1561B9" w14:textId="63333D9A"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реализации модели были созданы новые регламенты и инструкции по внутренней оценке качества, анкеты обратной связи (для студентов, ППС, работодателей, выпускников), цифровые инструменты мониторинга (дашборды, карты освоения результатов обучения), отчёты внешних экспертов аккредитации. В ходе эксперимента проводилось регулярное анкетирование ключевых стейкхолдеров, анализ и интеграция результатов диагностики компетенций выпускников, рекомендаций аккредитационных комиссий и отзывов работодателей; на их основе – корректировка содержания ОП, введение новых модулей, совершенствование методов обучения и оценивания. Изменения реализовывали команда управления качеством вуза (руководители ОП, деканаты, отделы обеспечения качества) при участии преподавателей кафедр, представителей работодателей (экспертный совет) и консультативной поддержки аккредитационного агентства. Специальное обучение персонала принципам ESG, PDCA и методам TQM проводилось на установочном этапе. Модель внедрялась очно и дистанционно – через очные совещания рабочих групп, онлайн-доступ к аналитическим панелям, совместные семинары с работодателями; работа велась как индивидуально (консультации с преподавателями), так и группами (рабочие сессии кафедр, фокус-группы с</w:t>
      </w:r>
      <w:r w:rsidR="00F22582">
        <w:rPr>
          <w:rFonts w:ascii="Times New Roman" w:hAnsi="Times New Roman" w:cs="Times New Roman"/>
          <w:sz w:val="28"/>
          <w:szCs w:val="28"/>
        </w:rPr>
        <w:t>о</w:t>
      </w:r>
      <w:r w:rsidRPr="00EF7DB4">
        <w:rPr>
          <w:rFonts w:ascii="Times New Roman" w:hAnsi="Times New Roman" w:cs="Times New Roman"/>
          <w:sz w:val="28"/>
          <w:szCs w:val="28"/>
        </w:rPr>
        <w:t xml:space="preserve"> стейкхолдерами). Эксперимент проводился на базе пилотных вузов (ВКУ и ЗКУ), в контексте действующих образовательных программ по социальной педагогике; задействована инфраструктура вузов (кафедры, отделы качества, электронная платформа мониторинга). </w:t>
      </w:r>
    </w:p>
    <w:p w14:paraId="5152D3B8" w14:textId="4C8E3F1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Основной этап эксперимента продолжался три академических года (с сентября 2021 г. по июнь 2024 г.), включая: этап планирования и подготовки (2021) – разработка инструментария, обучение персонала; этап реализации (2022–2023) – проведение запланированных действий (анкеты – 2 раза в год, фокус-группы – ежегодно, анализ данных – каждый семестр, корректировки ОП – ежегодно); этап оценки (конец 2024) – итоговая диагностика, сопоставление с базовой (2021). В рамках эксперимента учитывался контекст, каждый вуз скорректировал детали внедрения (например, календарный график мероприятий, дополнительные вопросы анкет с учётом специфики программы). В ходе эксперимента существенных отклонений от изначального плана внедрения не было; все основные компоненты реализованы. Незначительные изменения касались расширения программы тренингов для ППС и добавления одного внепланового опроса студентов по ходу эксперимента – эти изменения внесены оперативно для усиления эффекта. </w:t>
      </w:r>
    </w:p>
    <w:p w14:paraId="719107B1" w14:textId="7777777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Для поддержки верности реализации использовались чек-листы мероприятий, назначены ответственные лица за каждое направление (мониторинг, работа с работодателями, обновление ОП). Регулярные встречи (ежеквартально) команды проекта позволяли отслеживать прогресс и при необходимости усиливать проблемные участки. Анализ отчётной документации и интервью показал, что эксперимент был реализован е в соответствии с планом. Все запланированные анкеты и встречи проведены (100% выполнение), доля мероприятий, выполненных в полном объёме – около 95%. Внесение модели в официальные регламенты и планы развития вузов обеспечило институционализацию – т.е. модель закреплена и после завершения эксперимента продолжает применяться. Таким образом, можно говорить о высоком уровне приверженности внедрения: отклонения минимальны, а достигнутые изменения устойчивы.</w:t>
      </w:r>
    </w:p>
    <w:p w14:paraId="63E106F0" w14:textId="77777777" w:rsidR="0095404F" w:rsidRPr="00EF7DB4" w:rsidRDefault="0095404F" w:rsidP="0095404F">
      <w:pPr>
        <w:spacing w:after="0" w:line="240" w:lineRule="auto"/>
        <w:jc w:val="both"/>
        <w:rPr>
          <w:rFonts w:ascii="Times New Roman" w:hAnsi="Times New Roman" w:cs="Times New Roman"/>
          <w:sz w:val="28"/>
          <w:szCs w:val="28"/>
        </w:rPr>
      </w:pPr>
    </w:p>
    <w:p w14:paraId="4AD405EB" w14:textId="77777777" w:rsidR="0095404F" w:rsidRPr="00EF7DB4" w:rsidRDefault="0095404F" w:rsidP="0095404F">
      <w:pPr>
        <w:tabs>
          <w:tab w:val="left" w:pos="1134"/>
        </w:tabs>
        <w:spacing w:after="0" w:line="240" w:lineRule="auto"/>
        <w:ind w:right="282" w:firstLine="709"/>
        <w:jc w:val="center"/>
        <w:rPr>
          <w:rFonts w:ascii="Times New Roman" w:hAnsi="Times New Roman" w:cs="Times New Roman"/>
          <w:sz w:val="28"/>
          <w:szCs w:val="28"/>
        </w:rPr>
      </w:pPr>
      <w:r w:rsidRPr="00EF7DB4">
        <w:rPr>
          <w:rFonts w:ascii="Times New Roman" w:hAnsi="Times New Roman" w:cs="Times New Roman"/>
          <w:sz w:val="28"/>
          <w:szCs w:val="28"/>
        </w:rPr>
        <w:br w:type="page"/>
      </w:r>
    </w:p>
    <w:p w14:paraId="42F3F551" w14:textId="77777777" w:rsidR="0095404F" w:rsidRPr="00EF7DB4" w:rsidRDefault="0095404F" w:rsidP="006C4770">
      <w:pPr>
        <w:tabs>
          <w:tab w:val="left" w:pos="1134"/>
        </w:tabs>
        <w:spacing w:after="0" w:line="240" w:lineRule="auto"/>
        <w:jc w:val="center"/>
        <w:rPr>
          <w:rFonts w:ascii="Times New Roman" w:hAnsi="Times New Roman" w:cs="Times New Roman"/>
          <w:b/>
          <w:bCs/>
          <w:kern w:val="0"/>
          <w:sz w:val="28"/>
          <w:szCs w:val="28"/>
        </w:rPr>
      </w:pPr>
      <w:r w:rsidRPr="00EF7DB4">
        <w:rPr>
          <w:rFonts w:ascii="Times New Roman" w:hAnsi="Times New Roman" w:cs="Times New Roman"/>
          <w:b/>
          <w:bCs/>
          <w:kern w:val="0"/>
          <w:sz w:val="28"/>
          <w:szCs w:val="28"/>
        </w:rPr>
        <w:t>ЗАКЛЮЧЕНИЕ</w:t>
      </w:r>
    </w:p>
    <w:p w14:paraId="24170250" w14:textId="77777777" w:rsidR="0095404F" w:rsidRPr="00EF7DB4" w:rsidRDefault="0095404F" w:rsidP="0095404F">
      <w:pPr>
        <w:tabs>
          <w:tab w:val="left" w:pos="1134"/>
        </w:tabs>
        <w:spacing w:after="0" w:line="240" w:lineRule="auto"/>
        <w:ind w:right="282" w:firstLine="709"/>
        <w:jc w:val="both"/>
        <w:rPr>
          <w:rFonts w:ascii="Times New Roman" w:hAnsi="Times New Roman" w:cs="Times New Roman"/>
          <w:kern w:val="0"/>
          <w:sz w:val="28"/>
          <w:szCs w:val="28"/>
        </w:rPr>
      </w:pPr>
    </w:p>
    <w:p w14:paraId="21C08165" w14:textId="1CA4B8FB" w:rsidR="0095404F" w:rsidRPr="00EF7DB4" w:rsidRDefault="0095404F" w:rsidP="00275595">
      <w:pPr>
        <w:tabs>
          <w:tab w:val="left" w:pos="1134"/>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Качество образования в современных условиях трактуется не только как соответствие стандартам, но и как способ бытия университета в сложной социальной и цифровой среде. Оно становится динамическим и развивающимся свойством академической культуры, основанной на вовлечённости, ответственности, социальной миссии и ориентации на устойчивое развитие.</w:t>
      </w:r>
    </w:p>
    <w:p w14:paraId="7130BA5C" w14:textId="76594594"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ходе исследования выявлено, что эффективная система обеспечения качества должна опираться на три взаимосвязанных элемента, как устойчивые государственные инвестиции в цифровую инфраструктуру, педагогические трансформации и поддержка обучающихся, инклюзивность и социальная справедливость, ориентированные на устранение образовательного неравенства и доступность для уязвимых групп.</w:t>
      </w:r>
    </w:p>
    <w:p w14:paraId="756A3DE0" w14:textId="59CF3B25"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 рамках исследования выявлено, что системный подход к обеспечению качества образования предполагает многоуровневую, координируемую и согласованную деятельность всех субъектов, включая школьные коллективы, учащихся, родителей и сообщество в целом. Особое внимание направлено на реализацию студентоцентрированного подхода. Процессный подход акцентирует внимание на организации и содержании образовательного взаимодействия. С точки зрения философии образования, обучение рассматривается как культурная коммуникация между поколениями, в которой культура общества трансформируется в образованность личности.</w:t>
      </w:r>
    </w:p>
    <w:p w14:paraId="07D4AE4B" w14:textId="7E1CE85C"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Современное управление качеством в системе высшего образования опирается на разные модели, среди которых TQM (Total Quality Management) и EFQM (European Foundation for Quality Management) являются наиболее распространенными и концептуально оформленными. Эти модели обладают как пересекающимися принципами, так и отличающейся логикой построения систем, что предопределяет особенности их адаптации в образовательных организациях.</w:t>
      </w:r>
    </w:p>
    <w:p w14:paraId="052F26BA" w14:textId="34C73560"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Образование является открытой гуманистической мягкой системой (Ф.Чекланд), и позволяет расширить рамки формализованных моделей управления (таких как TQM или ISO), включая гуманистический, этический и педагогический контексты образовательной деятельности. Таким образом, модель TQM может быть эффективной на начальном этапе формирования систем обеспечения качества – когда организация нуждается в создании процедур, вовлечении персонала, формализации процессов. В то время как EFQM целесообразно использовать на этапе зрелости системы, при наличии управленческой автономии и ориентации на устойчивое развитие и стратегическую трансформацию. При этом обе модели могут быть обогащены гуманистической логикой SSM, обеспечивающей чувствительность к контексту и многообразию ожиданий стейкхолдеров.</w:t>
      </w:r>
    </w:p>
    <w:p w14:paraId="7CED58E0" w14:textId="360AFD2B"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Одним из наиболее формализованных подходов является внедрение стандарта ISO 9001, ориентированного на построение системы менеджмента качества на основе процессного подхода, управления рисками и постоянного улучшения. В образовательной практике этот стандарт позволяет обеспечить прозрачность процедур, их воспроизводимость и подотчетность перед заинтересованными сторонами, в том числе в международном контексте.</w:t>
      </w:r>
    </w:p>
    <w:p w14:paraId="38778921" w14:textId="56ABB6DC" w:rsidR="0095404F" w:rsidRPr="00EF7DB4" w:rsidRDefault="0095404F" w:rsidP="00275595">
      <w:pPr>
        <w:spacing w:after="0" w:line="240" w:lineRule="auto"/>
        <w:ind w:firstLine="709"/>
        <w:jc w:val="both"/>
        <w:rPr>
          <w:rFonts w:ascii="Times New Roman" w:hAnsi="Times New Roman" w:cs="Times New Roman"/>
          <w:kern w:val="0"/>
          <w:sz w:val="28"/>
          <w:szCs w:val="28"/>
        </w:rPr>
      </w:pPr>
      <w:bookmarkStart w:id="120" w:name="_Hlk199933734"/>
      <w:r w:rsidRPr="00EF7DB4">
        <w:rPr>
          <w:rFonts w:ascii="Times New Roman" w:hAnsi="Times New Roman" w:cs="Times New Roman"/>
          <w:kern w:val="0"/>
          <w:sz w:val="28"/>
          <w:szCs w:val="28"/>
        </w:rPr>
        <w:t>В Казахстане управление рисками также осуществляется на национальном уровне, используя принципы камерального контроля. Начиная с 2021 года, в дополнение к ISO 9001, некоторые университеты начали внедрять стандарты ISO 37001:2016, касающиеся систем менеджмента противодействия коррупции. Кроме того, другой универсальной моделью процессного управления, получившей признание в образовательной политике, является цикл PDCA (Plan–Do–Check–Act), обеспечивающий логическую последовательность действий по планированию, реализации, контролю и корректировке образовательных процессов. Применение цикла PDCA в образовательной среде способствует институционализации механизмов внутреннего контроля и самооценки, что укрепляет основы культуры качества. Этот цикл интегрирован в международные стандарты серии ISO 9001.</w:t>
      </w:r>
    </w:p>
    <w:p w14:paraId="5CD48549" w14:textId="1DD1975A"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По результатам анализа, следует отметить возможность комбинации подходов, например ESG, ISO или PDCA как базовая рамка, обеспечивающая устойчивость процессов; ESG, методология мягких систем при инновационном развитии университетов и расширении академической свободы, ESG и SWOT при стратегическом управлении; ISO и EFQM – для устойчивости процессов.</w:t>
      </w:r>
    </w:p>
    <w:bookmarkEnd w:id="120"/>
    <w:p w14:paraId="600A3A9A" w14:textId="3676F9C6" w:rsidR="0095404F" w:rsidRPr="00EF7DB4" w:rsidRDefault="0095404F" w:rsidP="00275595">
      <w:pPr>
        <w:tabs>
          <w:tab w:val="left" w:pos="709"/>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Как показывает практика, удовлетворенность работодателей и других заинтересованных сторон измеряется посредством подсчета ключевых параметров национальных рейтингов IAAR, НПП РК «Атамекен» и др. институтов</w:t>
      </w:r>
    </w:p>
    <w:p w14:paraId="0377142B" w14:textId="0CA80C60" w:rsidR="0095404F" w:rsidRPr="00EF7DB4" w:rsidRDefault="0095404F" w:rsidP="00275595">
      <w:pPr>
        <w:tabs>
          <w:tab w:val="left" w:pos="709"/>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Применение методов оценки удовлетворенности работодателями качеством программ подготовки и</w:t>
      </w:r>
      <w:r w:rsidRPr="00EF7DB4">
        <w:rPr>
          <w:rFonts w:ascii="Times New Roman" w:hAnsi="Times New Roman" w:cs="Times New Roman"/>
          <w:sz w:val="28"/>
          <w:szCs w:val="28"/>
        </w:rPr>
        <w:t xml:space="preserve"> их выпускников в системе внешней оценки не предусматривается как обязательная процедура, однако рассматривается как один из механизмов ВСОК ОВПО. В связи с чем, вузы самостоятельно могут формализовать процедуры «обратной связи» с организациями соответствующей отрасли рынка труда. Анализ разнообразия обратной связи с работодателями позволяет делать вывод об отсутствии системного подхода в обеспечении методологической обоснованности инструментов, предназначенных для мониторинга и сбора информации во взаимодействии заинтересованными сторонами, кроме обучающихся и ППС.</w:t>
      </w:r>
    </w:p>
    <w:p w14:paraId="0A4D7085" w14:textId="25EF6697"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диссертационного исследования разработана методика расчета параметров оценки образовательной программы. Новая методика позволила созданию инструментов анкетирования социальных педагогов с опытом, так и молодых педагогов, провести ряд диагностик, в результате которых систематизированы потребности педагогов в психолого-педагогического сопровождения детей с особыми образовательными потребностями, обеспечении освоения методов организации исследовательской и проектной деятельности обучающихся начальных классов и применения инновационных образовательных технологий в социализации воспитанников детского дома.</w:t>
      </w:r>
    </w:p>
    <w:p w14:paraId="57E248F3" w14:textId="6C3F6CAB"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рамках опытно-экспериментальной работы реализован подход, основанный на принципах TQM, в котором управление процессами осуществляется на основе обратной связи от всех заинтересованных сторон, в логике непрерывного улучшения.</w:t>
      </w:r>
    </w:p>
    <w:p w14:paraId="1F1579AE" w14:textId="5838D6B4" w:rsidR="0095404F" w:rsidRPr="00EF7DB4" w:rsidRDefault="0095404F" w:rsidP="00275595">
      <w:pPr>
        <w:tabs>
          <w:tab w:val="left" w:pos="567"/>
        </w:tabs>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sz w:val="28"/>
          <w:szCs w:val="28"/>
        </w:rPr>
        <w:t>В период с 2021 по 2024 год в целом наблюдается значительное улучшение профессиональных компетенций выпускников программ подготовки социальных педагогов. В то же время сохранение мнений работодателей о слабом проявлении компетенций у выпускников требует целенаправленных мер по их укреплению. Комплексный подход к обучению, включающий как технические, так и мягкие навыки, будет способствовать дальнейшему росту профессионализма и конкурентоспособности кадров.</w:t>
      </w:r>
    </w:p>
    <w:p w14:paraId="15E9D52A" w14:textId="77777777" w:rsidR="0095404F" w:rsidRPr="00EF7DB4" w:rsidRDefault="0095404F" w:rsidP="00275595">
      <w:pPr>
        <w:spacing w:after="0" w:line="240" w:lineRule="auto"/>
        <w:ind w:firstLine="709"/>
        <w:jc w:val="both"/>
        <w:rPr>
          <w:rFonts w:ascii="Times New Roman" w:eastAsia="Times New Roman" w:hAnsi="Times New Roman" w:cs="Times New Roman"/>
          <w:kern w:val="0"/>
          <w:sz w:val="28"/>
          <w:szCs w:val="28"/>
          <w:lang w:eastAsia="x-none"/>
          <w14:ligatures w14:val="none"/>
        </w:rPr>
      </w:pPr>
      <w:r w:rsidRPr="00EF7DB4">
        <w:rPr>
          <w:rFonts w:ascii="Times New Roman" w:hAnsi="Times New Roman" w:cs="Times New Roman"/>
          <w:sz w:val="28"/>
          <w:szCs w:val="28"/>
        </w:rPr>
        <w:t>В результате проведенного нами исследования установлено, что у</w:t>
      </w:r>
      <w:r w:rsidRPr="00EF7DB4">
        <w:rPr>
          <w:rFonts w:ascii="Times New Roman" w:eastAsia="Times New Roman" w:hAnsi="Times New Roman" w:cs="Times New Roman"/>
          <w:kern w:val="0"/>
          <w:sz w:val="28"/>
          <w:szCs w:val="28"/>
          <w:lang w:eastAsia="ru-RU"/>
          <w14:ligatures w14:val="none"/>
        </w:rPr>
        <w:t>правление процессами обеспечения качества образовательной программы</w:t>
      </w:r>
      <w:r w:rsidRPr="00EF7DB4">
        <w:rPr>
          <w:rFonts w:ascii="Times New Roman" w:hAnsi="Times New Roman" w:cs="Times New Roman"/>
          <w:sz w:val="28"/>
          <w:szCs w:val="28"/>
        </w:rPr>
        <w:t xml:space="preserve"> следует рассматривать в качестве системы определения </w:t>
      </w:r>
      <w:r w:rsidRPr="00EF7DB4">
        <w:rPr>
          <w:rFonts w:ascii="Times New Roman" w:eastAsia="Times New Roman" w:hAnsi="Times New Roman" w:cs="Times New Roman"/>
          <w:kern w:val="0"/>
          <w:sz w:val="28"/>
          <w:szCs w:val="28"/>
          <w:lang w:eastAsia="x-none"/>
          <w14:ligatures w14:val="none"/>
        </w:rPr>
        <w:t>взаимодополняющих процедур и механизмов обеспечения качества включая проектирование, реализацию, мониторинг и совершенствование образовательной программы в контексте современных стандартов качества (ESG, ISO и аккредитационных органов).</w:t>
      </w:r>
    </w:p>
    <w:p w14:paraId="46A374A3" w14:textId="77777777" w:rsidR="0095404F" w:rsidRPr="00EF7DB4" w:rsidRDefault="0095404F" w:rsidP="00275595">
      <w:pPr>
        <w:spacing w:after="0" w:line="240" w:lineRule="auto"/>
        <w:ind w:firstLine="709"/>
        <w:jc w:val="both"/>
        <w:rPr>
          <w:rFonts w:ascii="Times New Roman" w:eastAsia="Times New Roman" w:hAnsi="Times New Roman" w:cs="Times New Roman"/>
          <w:kern w:val="0"/>
          <w:sz w:val="28"/>
          <w:szCs w:val="28"/>
          <w:lang w:eastAsia="x-none"/>
          <w14:ligatures w14:val="none"/>
        </w:rPr>
      </w:pPr>
      <w:bookmarkStart w:id="121" w:name="_Hlk199148477"/>
      <w:r w:rsidRPr="00EF7DB4">
        <w:rPr>
          <w:rFonts w:ascii="Times New Roman" w:eastAsia="Times New Roman" w:hAnsi="Times New Roman" w:cs="Times New Roman"/>
          <w:kern w:val="0"/>
          <w:sz w:val="28"/>
          <w:szCs w:val="28"/>
          <w:lang w:eastAsia="x-none"/>
          <w14:ligatures w14:val="none"/>
        </w:rPr>
        <w:t xml:space="preserve">На основании разработанных теоретико-методологических положений и полученных экспериментальных данных сформулированы следующие </w:t>
      </w:r>
      <w:r w:rsidRPr="00EF7DB4">
        <w:rPr>
          <w:rFonts w:ascii="Times New Roman" w:eastAsia="Times New Roman" w:hAnsi="Times New Roman" w:cs="Times New Roman"/>
          <w:i/>
          <w:iCs/>
          <w:kern w:val="0"/>
          <w:sz w:val="28"/>
          <w:szCs w:val="28"/>
          <w:lang w:eastAsia="x-none"/>
          <w14:ligatures w14:val="none"/>
        </w:rPr>
        <w:t>рекомендации:</w:t>
      </w:r>
    </w:p>
    <w:p w14:paraId="07BE7CE4" w14:textId="2B5294D1"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i/>
          <w:iCs/>
          <w:sz w:val="28"/>
          <w:szCs w:val="28"/>
        </w:rPr>
        <w:t xml:space="preserve">Управление процессами обеспечения качества образовательной программы </w:t>
      </w:r>
      <w:r w:rsidRPr="00EF7DB4">
        <w:rPr>
          <w:rFonts w:ascii="Times New Roman" w:hAnsi="Times New Roman" w:cs="Times New Roman"/>
          <w:sz w:val="28"/>
          <w:szCs w:val="28"/>
        </w:rPr>
        <w:t>представлено как циклический процесс PDCA, включающий проектирование, реализацию, мониторинг, анализ и совершенствование, опирается на принципы прозрачности, вовлечённости, ориентации на результаты и соответствие международным и профессиональным стандартам качества (ESG, ISO, IAAR и др.).</w:t>
      </w:r>
    </w:p>
    <w:p w14:paraId="31C9EAFB" w14:textId="77777777"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Реализация управления на разных уровнях – стратегическом, операционном, тактическом и рефлексивном – обеспечивает адаптивность образовательных процессов к изменяющимся условиям академической среды, а также к актуальным вызовам государства и общества.</w:t>
      </w:r>
    </w:p>
    <w:p w14:paraId="2A4862D8" w14:textId="17919787" w:rsidR="0095404F" w:rsidRPr="00EF7DB4" w:rsidRDefault="0095404F" w:rsidP="00275595">
      <w:pPr>
        <w:tabs>
          <w:tab w:val="left" w:pos="709"/>
          <w:tab w:val="left" w:pos="1134"/>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sz w:val="28"/>
          <w:szCs w:val="28"/>
        </w:rPr>
        <w:t>Управление качеством программы направлена на гармонизацию интересов всех стейкхолдеров: обучающихся, преподавателей, работодателей и администрации. Это обеспечивается через участие этих групп в проектировании содержания, формировании модели выпускника и формировании индикаторов оценки качества. П</w:t>
      </w:r>
      <w:r w:rsidRPr="00EF7DB4">
        <w:rPr>
          <w:rFonts w:ascii="Times New Roman" w:hAnsi="Times New Roman" w:cs="Times New Roman"/>
          <w:kern w:val="0"/>
          <w:sz w:val="28"/>
          <w:szCs w:val="28"/>
        </w:rPr>
        <w:t>редставленная в диссертации модель управления процессами обеспечения качества образовательной программы может служить эффективным инструментом стратегического развития университетов, способствуя институциональной зрелости, социальной значимости и академической устойчивости образовательной деятельности.</w:t>
      </w:r>
    </w:p>
    <w:p w14:paraId="3604D322" w14:textId="77777777" w:rsidR="0095404F" w:rsidRPr="00EF7DB4" w:rsidRDefault="0095404F" w:rsidP="00275595">
      <w:pPr>
        <w:tabs>
          <w:tab w:val="left" w:pos="1134"/>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Особое внимание уделяется гармонизации интересов стейкхолдеров: обучающихся, преподавателей, работодателей и административного персонала. Это достигается через их участие в проектировании содержания образовательной программы, формировании модели выпускника и определении индикаторов оценки качества.</w:t>
      </w:r>
    </w:p>
    <w:p w14:paraId="722490F2" w14:textId="77777777" w:rsidR="0095404F" w:rsidRPr="00EF7DB4" w:rsidRDefault="0095404F" w:rsidP="00275595">
      <w:pPr>
        <w:tabs>
          <w:tab w:val="left" w:pos="1134"/>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Разработанная в диссертации модель управления процессами обеспечения качества образовательной программы может служить эффективным инструментом стратегического развития вузов, способствуя повышению институциональной зрелости, социальной значимости и академической устойчивости образовательной деятельности. На основе анализа результатов опытно-экспериментальной работы рядами вузов страны эффективность модели признается на институциональном уровне и рассматривается ориентиром пересмотра положений внутренней системы обеспечения качества.</w:t>
      </w:r>
    </w:p>
    <w:p w14:paraId="7FD98CB2" w14:textId="1B86468E" w:rsidR="0095404F" w:rsidRPr="00EF7DB4" w:rsidRDefault="0095404F" w:rsidP="00275595">
      <w:pPr>
        <w:pStyle w:val="afb"/>
        <w:spacing w:before="0" w:beforeAutospacing="0" w:after="0" w:afterAutospacing="0"/>
        <w:ind w:firstLine="709"/>
        <w:jc w:val="both"/>
        <w:rPr>
          <w:rFonts w:eastAsiaTheme="minorHAnsi"/>
          <w:kern w:val="2"/>
          <w:sz w:val="28"/>
          <w:szCs w:val="28"/>
          <w:lang w:eastAsia="en-US"/>
          <w14:ligatures w14:val="standardContextual"/>
        </w:rPr>
      </w:pPr>
      <w:r w:rsidRPr="00EF7DB4">
        <w:rPr>
          <w:rFonts w:eastAsiaTheme="minorHAnsi"/>
          <w:i/>
          <w:iCs/>
          <w:kern w:val="2"/>
          <w:sz w:val="28"/>
          <w:szCs w:val="28"/>
          <w:lang w:eastAsia="en-US"/>
          <w14:ligatures w14:val="standardContextual"/>
        </w:rPr>
        <w:t>Институционализация модели управления процессами обеспечения качества образовательной программы</w:t>
      </w:r>
      <w:r w:rsidRPr="00EF7DB4">
        <w:rPr>
          <w:rFonts w:eastAsiaTheme="minorHAnsi"/>
          <w:kern w:val="2"/>
          <w:sz w:val="28"/>
          <w:szCs w:val="28"/>
          <w:lang w:eastAsia="en-US"/>
          <w14:ligatures w14:val="standardContextual"/>
        </w:rPr>
        <w:t xml:space="preserve"> во внутреннюю систему вуза способствует развитию культуры качества через внедрение регламентированных процедур и устойчивых управленческих практик. Особое значение при этом приобретает формализация процессов анализа и мониторинга качества, а также интеграция цифровых решений </w:t>
      </w:r>
      <w:r w:rsidR="002D3C11" w:rsidRPr="00EF7DB4">
        <w:rPr>
          <w:sz w:val="28"/>
          <w:szCs w:val="28"/>
        </w:rPr>
        <w:t xml:space="preserve">– </w:t>
      </w:r>
      <w:r w:rsidRPr="00EF7DB4">
        <w:rPr>
          <w:rFonts w:eastAsiaTheme="minorHAnsi"/>
          <w:kern w:val="2"/>
          <w:sz w:val="28"/>
          <w:szCs w:val="28"/>
          <w:lang w:eastAsia="en-US"/>
          <w14:ligatures w14:val="standardContextual"/>
        </w:rPr>
        <w:t>таких как BI-системы, аналитические платформы, KPI, e-портфолио</w:t>
      </w:r>
      <w:r w:rsidR="002D3C11" w:rsidRPr="00EF7DB4">
        <w:rPr>
          <w:rFonts w:eastAsiaTheme="minorHAnsi"/>
          <w:kern w:val="2"/>
          <w:sz w:val="28"/>
          <w:szCs w:val="28"/>
          <w:lang w:eastAsia="en-US"/>
          <w14:ligatures w14:val="standardContextual"/>
        </w:rPr>
        <w:t xml:space="preserve"> </w:t>
      </w:r>
      <w:r w:rsidR="002D3C11" w:rsidRPr="00EF7DB4">
        <w:rPr>
          <w:sz w:val="28"/>
          <w:szCs w:val="28"/>
        </w:rPr>
        <w:t xml:space="preserve">– </w:t>
      </w:r>
      <w:r w:rsidRPr="00EF7DB4">
        <w:rPr>
          <w:rFonts w:eastAsiaTheme="minorHAnsi"/>
          <w:kern w:val="2"/>
          <w:sz w:val="28"/>
          <w:szCs w:val="28"/>
          <w:lang w:eastAsia="en-US"/>
          <w14:ligatures w14:val="standardContextual"/>
        </w:rPr>
        <w:t>в управленческую и академическую деятельность. Нормативное включение международных стандартов ESG, ISO, IAAR в документы по обеспечению качества образовательных программ обеспечивает соответствие глобальным требованиям и повышает институциональную зрелость организации высшего и послевузовского образования.</w:t>
      </w:r>
    </w:p>
    <w:p w14:paraId="57F7815F" w14:textId="77777777" w:rsidR="0095404F" w:rsidRPr="00EF7DB4" w:rsidRDefault="0095404F" w:rsidP="00275595">
      <w:pPr>
        <w:tabs>
          <w:tab w:val="left" w:pos="993"/>
        </w:tabs>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 целью обеспечения системного и устойчивого повышения качества подготовки социальных педагогов, а также минимизации ресурсных затрат со стороны организаций высшего и послевузовского образования, рекомендуется использовать подход, основанный на принципах TQM.</w:t>
      </w:r>
    </w:p>
    <w:p w14:paraId="4D2B0B54" w14:textId="77777777"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i/>
          <w:iCs/>
          <w:kern w:val="0"/>
          <w:sz w:val="28"/>
          <w:szCs w:val="28"/>
        </w:rPr>
        <w:t>Эффективность модели управления процессами обеспечения качества</w:t>
      </w:r>
      <w:r w:rsidRPr="00EF7DB4">
        <w:rPr>
          <w:rFonts w:ascii="Times New Roman" w:hAnsi="Times New Roman" w:cs="Times New Roman"/>
          <w:kern w:val="0"/>
          <w:sz w:val="28"/>
          <w:szCs w:val="28"/>
        </w:rPr>
        <w:t xml:space="preserve"> подтверждается результатами эмпирического анализа, проведённого в ряде казахстанских вузов. В ходе оценки применялись обоснованные критерии и индикаторы результативности, такие как:</w:t>
      </w:r>
    </w:p>
    <w:p w14:paraId="075E6BFD" w14:textId="77777777" w:rsidR="0095404F" w:rsidRPr="00EF7DB4" w:rsidRDefault="0095404F" w:rsidP="00275595">
      <w:pPr>
        <w:pStyle w:val="a8"/>
        <w:numPr>
          <w:ilvl w:val="0"/>
          <w:numId w:val="60"/>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уровень удовлетворённости стейкхолдеров (обучающихся, преподавателей, работодателей);</w:t>
      </w:r>
    </w:p>
    <w:p w14:paraId="4C616D8D" w14:textId="77777777" w:rsidR="0095404F" w:rsidRPr="00EF7DB4" w:rsidRDefault="0095404F" w:rsidP="00275595">
      <w:pPr>
        <w:pStyle w:val="a8"/>
        <w:numPr>
          <w:ilvl w:val="0"/>
          <w:numId w:val="60"/>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соответствие результатов обучения заявленным целям образовательной программы;</w:t>
      </w:r>
    </w:p>
    <w:p w14:paraId="50B48D3E" w14:textId="77777777" w:rsidR="0095404F" w:rsidRPr="00EF7DB4" w:rsidRDefault="0095404F" w:rsidP="00275595">
      <w:pPr>
        <w:pStyle w:val="a8"/>
        <w:numPr>
          <w:ilvl w:val="0"/>
          <w:numId w:val="60"/>
        </w:numPr>
        <w:tabs>
          <w:tab w:val="left" w:pos="993"/>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востребованность выпускников на рынке труда.</w:t>
      </w:r>
    </w:p>
    <w:p w14:paraId="399B6741" w14:textId="77777777" w:rsidR="0095404F" w:rsidRPr="00EF7DB4" w:rsidRDefault="0095404F" w:rsidP="00275595">
      <w:pPr>
        <w:spacing w:after="0" w:line="240" w:lineRule="auto"/>
        <w:ind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Полученные данные демонстрируют, что модель соответствует требованиям международных стандартов ESG и принципам устойчивых образовательных практик, обеспечивая прозрачность, эффективность и стратегическую направленность в системе внутреннего обеспечения качества вуза.</w:t>
      </w:r>
    </w:p>
    <w:p w14:paraId="19D4F963" w14:textId="77777777" w:rsidR="0095404F" w:rsidRPr="00275595" w:rsidRDefault="0095404F" w:rsidP="00275595">
      <w:pPr>
        <w:pStyle w:val="a5"/>
        <w:tabs>
          <w:tab w:val="left" w:pos="993"/>
        </w:tabs>
        <w:spacing w:after="0" w:line="240" w:lineRule="auto"/>
        <w:ind w:firstLine="709"/>
        <w:jc w:val="both"/>
        <w:rPr>
          <w:rFonts w:ascii="Times New Roman" w:eastAsiaTheme="minorHAnsi" w:hAnsi="Times New Roman" w:cs="Times New Roman"/>
          <w:b/>
          <w:spacing w:val="0"/>
          <w:kern w:val="0"/>
          <w:sz w:val="28"/>
          <w:szCs w:val="28"/>
        </w:rPr>
      </w:pPr>
      <w:r w:rsidRPr="00EF7DB4">
        <w:rPr>
          <w:rFonts w:ascii="Times New Roman" w:eastAsiaTheme="minorHAnsi" w:hAnsi="Times New Roman" w:cs="Times New Roman"/>
          <w:spacing w:val="0"/>
          <w:kern w:val="0"/>
          <w:sz w:val="28"/>
          <w:szCs w:val="28"/>
        </w:rPr>
        <w:t xml:space="preserve">На основании проведённого диссертационного исследования можно сформулировать следующие </w:t>
      </w:r>
      <w:r w:rsidRPr="00275595">
        <w:rPr>
          <w:rFonts w:ascii="Times New Roman" w:eastAsiaTheme="minorHAnsi" w:hAnsi="Times New Roman" w:cs="Times New Roman"/>
          <w:b/>
          <w:spacing w:val="0"/>
          <w:kern w:val="0"/>
          <w:sz w:val="28"/>
          <w:szCs w:val="28"/>
        </w:rPr>
        <w:t>выводы:</w:t>
      </w:r>
    </w:p>
    <w:p w14:paraId="1A701D77"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Современное понимание качества образования вышло за рамки формального соответствия нормативам и стало рассматриваться как способ бытия университета в сложной цифровой, социальной и гуманистической среде. Качество образовательной программы характеризуется не только уровнем подготовки выпускников, но и степенью вовлеченности всех участников, социальной ответственностью и ориентацией на устойчивое развитие.</w:t>
      </w:r>
    </w:p>
    <w:p w14:paraId="5A27112E" w14:textId="312F8B4C"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 xml:space="preserve">Уточнено понятие «качество образования» </w:t>
      </w:r>
      <w:r w:rsidR="002D3C11" w:rsidRPr="00EF7DB4">
        <w:rPr>
          <w:rFonts w:ascii="Times New Roman" w:hAnsi="Times New Roman" w:cs="Times New Roman"/>
          <w:spacing w:val="0"/>
          <w:kern w:val="0"/>
          <w:sz w:val="28"/>
          <w:szCs w:val="28"/>
        </w:rPr>
        <w:t>–</w:t>
      </w:r>
      <w:r w:rsidRPr="00EF7DB4">
        <w:rPr>
          <w:rFonts w:ascii="Times New Roman" w:eastAsiaTheme="minorHAnsi" w:hAnsi="Times New Roman" w:cs="Times New Roman"/>
          <w:spacing w:val="0"/>
          <w:kern w:val="0"/>
          <w:sz w:val="28"/>
          <w:szCs w:val="28"/>
        </w:rPr>
        <w:t xml:space="preserve"> как соответствие процессов и результатов обучения поставленным целям в конкретной образовательной среде, а управление качеством образовательной программы </w:t>
      </w:r>
      <w:r w:rsidR="00485AA7" w:rsidRPr="00EF7DB4">
        <w:rPr>
          <w:rFonts w:ascii="Times New Roman" w:hAnsi="Times New Roman" w:cs="Times New Roman"/>
          <w:spacing w:val="0"/>
          <w:kern w:val="0"/>
          <w:sz w:val="28"/>
          <w:szCs w:val="28"/>
        </w:rPr>
        <w:t>–</w:t>
      </w:r>
      <w:r w:rsidRPr="00EF7DB4">
        <w:rPr>
          <w:rFonts w:ascii="Times New Roman" w:eastAsiaTheme="minorHAnsi" w:hAnsi="Times New Roman" w:cs="Times New Roman"/>
          <w:spacing w:val="0"/>
          <w:kern w:val="0"/>
          <w:sz w:val="28"/>
          <w:szCs w:val="28"/>
        </w:rPr>
        <w:t xml:space="preserve"> как системный, циклический и мультистейкхолдерный процесс, охватывающий проектирование, реализацию, мониторинг и совершенствование программы на основе современных международных и национальных стандартов.</w:t>
      </w:r>
    </w:p>
    <w:p w14:paraId="27CAFF55"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Разработаны теоретико-методологические основания управления качеством образовательной программы, включающие интеграцию системного, процессного и гуманистического подходов. Предложенная модель управления основана на методологии мягких систем (SSM), цикле PDCA и принципах TQM, что обеспечивает гибкость, чувствительность к контексту и ориентацию на постоянное улучшение.</w:t>
      </w:r>
    </w:p>
    <w:p w14:paraId="31B22FC1"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Разработанная модель управления качеством прошла опытно-экспериментальную проверку, результаты которой подтвердили её практическую применимость и эффективность. Она признана институционально зрелыми вузами как ориентир для совершенствования внутренних систем качества.</w:t>
      </w:r>
    </w:p>
    <w:p w14:paraId="1BDECAB8"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Установлена необходимость интеграции международных стандартов ESG, ISO, IAAR в нормативные документы вузов, что обеспечивает соответствие глобальным требованиям, институциональную зрелость и прозрачность внутренних процессов обеспечения качества.</w:t>
      </w:r>
    </w:p>
    <w:p w14:paraId="4D13B2E2"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Цифровые инструменты (BI-аналитика, KPI, e-портфолио и др.) признаны важнейшими компонентами новой модели управления, обеспечивающими переход от статичной оценки к динамическому мониторингу качества и принятию решений на основе данных.</w:t>
      </w:r>
    </w:p>
    <w:p w14:paraId="07C2713B" w14:textId="4FE3D3C9"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 xml:space="preserve">Рекомендована гармонизация интересов всех стейкхолдеров </w:t>
      </w:r>
      <w:r w:rsidR="002D3C11" w:rsidRPr="00EF7DB4">
        <w:rPr>
          <w:rFonts w:ascii="Times New Roman" w:hAnsi="Times New Roman" w:cs="Times New Roman"/>
          <w:spacing w:val="0"/>
          <w:kern w:val="0"/>
          <w:sz w:val="28"/>
          <w:szCs w:val="28"/>
        </w:rPr>
        <w:t>–</w:t>
      </w:r>
      <w:r w:rsidRPr="00EF7DB4">
        <w:rPr>
          <w:rFonts w:ascii="Times New Roman" w:eastAsiaTheme="minorHAnsi" w:hAnsi="Times New Roman" w:cs="Times New Roman"/>
          <w:spacing w:val="0"/>
          <w:kern w:val="0"/>
          <w:sz w:val="28"/>
          <w:szCs w:val="28"/>
        </w:rPr>
        <w:t xml:space="preserve">обучающихся, преподавателей, работодателей и управленцев </w:t>
      </w:r>
      <w:r w:rsidR="002D3C11" w:rsidRPr="00EF7DB4">
        <w:rPr>
          <w:rFonts w:ascii="Times New Roman" w:hAnsi="Times New Roman" w:cs="Times New Roman"/>
          <w:spacing w:val="0"/>
          <w:kern w:val="0"/>
          <w:sz w:val="28"/>
          <w:szCs w:val="28"/>
        </w:rPr>
        <w:t>–</w:t>
      </w:r>
      <w:r w:rsidRPr="00EF7DB4">
        <w:rPr>
          <w:rFonts w:ascii="Times New Roman" w:eastAsiaTheme="minorHAnsi" w:hAnsi="Times New Roman" w:cs="Times New Roman"/>
          <w:spacing w:val="0"/>
          <w:kern w:val="0"/>
          <w:sz w:val="28"/>
          <w:szCs w:val="28"/>
        </w:rPr>
        <w:t xml:space="preserve"> через их активное участие в проектировании программ, формировании профиля выпускника и механизмов обратной связи.</w:t>
      </w:r>
    </w:p>
    <w:p w14:paraId="497E91D7"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Выявлено отсутствие системного подхода к взаимодействию с работодателями в части мониторинга качества подготовки кадров, что требует формализации инструментов обратной связи и вовлечения рынка труда в процессы оценки и обновления образовательных программ.</w:t>
      </w:r>
    </w:p>
    <w:p w14:paraId="17ADC1CB" w14:textId="77777777" w:rsidR="0095404F" w:rsidRPr="00EF7DB4" w:rsidRDefault="0095404F" w:rsidP="00275595">
      <w:pPr>
        <w:pStyle w:val="a5"/>
        <w:numPr>
          <w:ilvl w:val="0"/>
          <w:numId w:val="69"/>
        </w:numPr>
        <w:tabs>
          <w:tab w:val="left" w:pos="993"/>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Разработана и апробирована методика оценки параметров качества образовательной программы, в том числе анкетирование социальных педагогов, выявление их профессиональных дефицитов и обучение по специально разработанным курсам повышения квалификации, что обеспечило адресность и результативность повышения компетенций.</w:t>
      </w:r>
    </w:p>
    <w:p w14:paraId="7FF056AB" w14:textId="30656AA9" w:rsidR="0095404F" w:rsidRPr="00EF7DB4" w:rsidRDefault="0095404F" w:rsidP="00E807C5">
      <w:pPr>
        <w:pStyle w:val="a5"/>
        <w:numPr>
          <w:ilvl w:val="0"/>
          <w:numId w:val="69"/>
        </w:numPr>
        <w:tabs>
          <w:tab w:val="left" w:pos="1134"/>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 xml:space="preserve">Комплексный подход к управлению качеством, объединяющий элементы TQM, PDCA, ISO, ESG, SSM и </w:t>
      </w:r>
      <w:r w:rsidR="005A5C61" w:rsidRPr="00EF7DB4">
        <w:rPr>
          <w:rFonts w:ascii="Times New Roman" w:eastAsiaTheme="minorHAnsi" w:hAnsi="Times New Roman" w:cs="Times New Roman"/>
          <w:spacing w:val="0"/>
          <w:kern w:val="0"/>
          <w:sz w:val="28"/>
          <w:szCs w:val="28"/>
        </w:rPr>
        <w:t>цифровой трансформации</w:t>
      </w:r>
      <w:r w:rsidRPr="00EF7DB4">
        <w:rPr>
          <w:rFonts w:ascii="Times New Roman" w:eastAsiaTheme="minorHAnsi" w:hAnsi="Times New Roman" w:cs="Times New Roman"/>
          <w:spacing w:val="0"/>
          <w:kern w:val="0"/>
          <w:sz w:val="28"/>
          <w:szCs w:val="28"/>
        </w:rPr>
        <w:t>, доказал свою эффективность в условиях казахстанских вузов и может быть использован как стратегический инструмент развития академической среды и повышения конкурентоспособности программ подготовки социальных педагогов.</w:t>
      </w:r>
    </w:p>
    <w:p w14:paraId="4239DABA" w14:textId="326A21CE" w:rsidR="0095404F" w:rsidRPr="00EF7DB4" w:rsidRDefault="0095404F" w:rsidP="00275595">
      <w:pPr>
        <w:pStyle w:val="a5"/>
        <w:numPr>
          <w:ilvl w:val="0"/>
          <w:numId w:val="69"/>
        </w:numPr>
        <w:tabs>
          <w:tab w:val="left" w:pos="851"/>
          <w:tab w:val="left" w:pos="1134"/>
        </w:tabs>
        <w:spacing w:after="0" w:line="240" w:lineRule="auto"/>
        <w:ind w:left="0" w:firstLine="709"/>
        <w:jc w:val="both"/>
        <w:rPr>
          <w:rFonts w:ascii="Times New Roman" w:eastAsiaTheme="minorHAnsi" w:hAnsi="Times New Roman" w:cs="Times New Roman"/>
          <w:spacing w:val="0"/>
          <w:kern w:val="0"/>
          <w:sz w:val="28"/>
          <w:szCs w:val="28"/>
        </w:rPr>
      </w:pPr>
      <w:r w:rsidRPr="00EF7DB4">
        <w:rPr>
          <w:rFonts w:ascii="Times New Roman" w:eastAsiaTheme="minorHAnsi" w:hAnsi="Times New Roman" w:cs="Times New Roman"/>
          <w:spacing w:val="0"/>
          <w:kern w:val="0"/>
          <w:sz w:val="28"/>
          <w:szCs w:val="28"/>
        </w:rPr>
        <w:t xml:space="preserve">Университет как открытая гуманистическая система функционирует в логике нейросетевого взаимодействия </w:t>
      </w:r>
      <w:r w:rsidR="002D3C11" w:rsidRPr="00EF7DB4">
        <w:rPr>
          <w:rFonts w:ascii="Times New Roman" w:hAnsi="Times New Roman" w:cs="Times New Roman"/>
          <w:spacing w:val="0"/>
          <w:kern w:val="0"/>
          <w:sz w:val="28"/>
          <w:szCs w:val="28"/>
        </w:rPr>
        <w:t>–</w:t>
      </w:r>
      <w:r w:rsidRPr="00EF7DB4">
        <w:rPr>
          <w:rFonts w:ascii="Times New Roman" w:eastAsiaTheme="minorHAnsi" w:hAnsi="Times New Roman" w:cs="Times New Roman"/>
          <w:spacing w:val="0"/>
          <w:kern w:val="0"/>
          <w:sz w:val="28"/>
          <w:szCs w:val="28"/>
        </w:rPr>
        <w:t xml:space="preserve"> с гибкой архитектурой программ, дисциплин и обучающих траекторий, что позволяет учитывать быстро меняющиеся требования общества и рынка труда.</w:t>
      </w:r>
    </w:p>
    <w:p w14:paraId="4088EE1B" w14:textId="2584959F" w:rsidR="0095404F" w:rsidRPr="00EF7DB4" w:rsidRDefault="0095404F" w:rsidP="00275595">
      <w:pPr>
        <w:pStyle w:val="a8"/>
        <w:numPr>
          <w:ilvl w:val="0"/>
          <w:numId w:val="69"/>
        </w:numPr>
        <w:tabs>
          <w:tab w:val="left" w:pos="851"/>
          <w:tab w:val="left"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На основе анализа Профессионального стандарта, Атласов новых профессий и компетенций предложены методически выверенные формулировки результатов обучения для образовательной программы «Социальная педагогика», которые могут служить основой проектирования содержания образовательной программы «Социальная педагогика» уровня бакалавриата с учетом очевидной перспективы активной интеграции социальной педагогики в цифровую, проектную и инклюзивную реальность.</w:t>
      </w:r>
    </w:p>
    <w:p w14:paraId="60236829" w14:textId="476ECB3E" w:rsidR="0095404F" w:rsidRPr="00EF7DB4" w:rsidRDefault="0095404F" w:rsidP="00275595">
      <w:pPr>
        <w:spacing w:after="0" w:line="240" w:lineRule="auto"/>
        <w:ind w:firstLine="709"/>
        <w:jc w:val="both"/>
        <w:rPr>
          <w:rFonts w:ascii="Times New Roman" w:hAnsi="Times New Roman" w:cs="Times New Roman"/>
          <w:sz w:val="28"/>
          <w:szCs w:val="28"/>
        </w:rPr>
      </w:pPr>
      <w:r w:rsidRPr="00EF7DB4">
        <w:rPr>
          <w:rFonts w:ascii="Times New Roman" w:hAnsi="Times New Roman" w:cs="Times New Roman"/>
          <w:kern w:val="0"/>
          <w:sz w:val="28"/>
          <w:szCs w:val="28"/>
        </w:rPr>
        <w:t xml:space="preserve">Основные положения диссертационного исследования </w:t>
      </w:r>
      <w:bookmarkEnd w:id="121"/>
      <w:r w:rsidRPr="00EF7DB4">
        <w:rPr>
          <w:rFonts w:ascii="Times New Roman" w:hAnsi="Times New Roman" w:cs="Times New Roman"/>
          <w:sz w:val="28"/>
          <w:szCs w:val="28"/>
        </w:rPr>
        <w:t>дает основание для обозначения наиболее перспективных направлений дальнейшего решения поставленных в диссертации проблем, сформулированных в следующих рекомендациях:</w:t>
      </w:r>
    </w:p>
    <w:p w14:paraId="495FCB61" w14:textId="77777777" w:rsidR="0095404F" w:rsidRPr="00EF7DB4" w:rsidRDefault="0095404F" w:rsidP="00275595">
      <w:pPr>
        <w:pStyle w:val="a8"/>
        <w:numPr>
          <w:ilvl w:val="0"/>
          <w:numId w:val="61"/>
        </w:numPr>
        <w:tabs>
          <w:tab w:val="left" w:pos="993"/>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нормативное включение международных стандартов ESG, ISO, IAAR в документы по обеспечению качества образовательных программ;</w:t>
      </w:r>
    </w:p>
    <w:p w14:paraId="7B0A23F2" w14:textId="77777777" w:rsidR="0095404F" w:rsidRPr="00EF7DB4" w:rsidRDefault="0095404F" w:rsidP="00275595">
      <w:pPr>
        <w:pStyle w:val="a8"/>
        <w:numPr>
          <w:ilvl w:val="0"/>
          <w:numId w:val="61"/>
        </w:numPr>
        <w:tabs>
          <w:tab w:val="left" w:pos="993"/>
          <w:tab w:val="left" w:pos="1134"/>
        </w:tabs>
        <w:spacing w:after="0" w:line="240" w:lineRule="auto"/>
        <w:ind w:left="0" w:firstLine="709"/>
        <w:jc w:val="both"/>
        <w:rPr>
          <w:rFonts w:ascii="Times New Roman" w:hAnsi="Times New Roman" w:cs="Times New Roman"/>
          <w:kern w:val="0"/>
          <w:sz w:val="28"/>
          <w:szCs w:val="28"/>
        </w:rPr>
      </w:pPr>
      <w:r w:rsidRPr="00EF7DB4">
        <w:rPr>
          <w:rFonts w:ascii="Times New Roman" w:hAnsi="Times New Roman" w:cs="Times New Roman"/>
          <w:kern w:val="0"/>
          <w:sz w:val="28"/>
          <w:szCs w:val="28"/>
        </w:rPr>
        <w:t>сформировать инновационную систему управления качеством, основанную на обратной связи от всех ключевых стейкхолдеров, позволяющую учитывать как количественные показатели, так и качественные экспертные оценки;</w:t>
      </w:r>
    </w:p>
    <w:p w14:paraId="4F1207B4" w14:textId="77777777" w:rsidR="0095404F" w:rsidRPr="00EF7DB4" w:rsidRDefault="0095404F" w:rsidP="00275595">
      <w:pPr>
        <w:pStyle w:val="a8"/>
        <w:numPr>
          <w:ilvl w:val="0"/>
          <w:numId w:val="61"/>
        </w:numPr>
        <w:tabs>
          <w:tab w:val="left" w:pos="1134"/>
        </w:tabs>
        <w:spacing w:after="0" w:line="240" w:lineRule="auto"/>
        <w:ind w:left="0" w:firstLine="709"/>
        <w:jc w:val="both"/>
        <w:rPr>
          <w:rFonts w:ascii="Times New Roman" w:hAnsi="Times New Roman" w:cs="Times New Roman"/>
          <w:sz w:val="28"/>
          <w:szCs w:val="28"/>
        </w:rPr>
      </w:pPr>
      <w:r w:rsidRPr="00EF7DB4">
        <w:rPr>
          <w:rFonts w:ascii="Times New Roman" w:hAnsi="Times New Roman" w:cs="Times New Roman"/>
          <w:sz w:val="28"/>
          <w:szCs w:val="28"/>
        </w:rPr>
        <w:t>поиск и разработка инновационных моделей образования и его совершенствования с учетом социальных запросов и других глобальных изменений, происходящих в высшем образовании его вешней среде.</w:t>
      </w:r>
    </w:p>
    <w:p w14:paraId="01BE69EC" w14:textId="77777777" w:rsidR="0095404F" w:rsidRPr="00EF7DB4" w:rsidRDefault="0095404F" w:rsidP="0095404F">
      <w:pPr>
        <w:spacing w:after="0" w:line="240" w:lineRule="auto"/>
        <w:ind w:right="282"/>
        <w:jc w:val="both"/>
        <w:rPr>
          <w:rFonts w:ascii="Times New Roman" w:hAnsi="Times New Roman" w:cs="Times New Roman"/>
          <w:sz w:val="28"/>
          <w:szCs w:val="28"/>
        </w:rPr>
      </w:pPr>
    </w:p>
    <w:p w14:paraId="00F23AEF"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67CB9F24"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09A52163" w14:textId="77777777" w:rsidR="0095404F" w:rsidRDefault="0095404F" w:rsidP="0095404F">
      <w:pPr>
        <w:spacing w:after="0" w:line="240" w:lineRule="auto"/>
        <w:ind w:right="282" w:firstLine="709"/>
        <w:jc w:val="both"/>
        <w:rPr>
          <w:rFonts w:ascii="Times New Roman" w:hAnsi="Times New Roman" w:cs="Times New Roman"/>
          <w:sz w:val="28"/>
          <w:szCs w:val="28"/>
          <w:lang w:val="kk-KZ"/>
        </w:rPr>
      </w:pPr>
    </w:p>
    <w:p w14:paraId="652318A6"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0E7596A3"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5020A822"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0FDEEDAE"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7650F111"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1A3D169C"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349914B2"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6FBBC914" w14:textId="77777777" w:rsidR="00E807C5" w:rsidRDefault="00E807C5" w:rsidP="0095404F">
      <w:pPr>
        <w:spacing w:after="0" w:line="240" w:lineRule="auto"/>
        <w:ind w:right="282" w:firstLine="709"/>
        <w:jc w:val="both"/>
        <w:rPr>
          <w:rFonts w:ascii="Times New Roman" w:hAnsi="Times New Roman" w:cs="Times New Roman"/>
          <w:sz w:val="28"/>
          <w:szCs w:val="28"/>
          <w:lang w:val="kk-KZ"/>
        </w:rPr>
      </w:pPr>
    </w:p>
    <w:p w14:paraId="2A57E685" w14:textId="77777777" w:rsidR="00D6664E" w:rsidRDefault="00D6664E" w:rsidP="0095404F">
      <w:pPr>
        <w:spacing w:after="0" w:line="240" w:lineRule="auto"/>
        <w:ind w:right="282" w:firstLine="709"/>
        <w:jc w:val="both"/>
        <w:rPr>
          <w:rFonts w:ascii="Times New Roman" w:hAnsi="Times New Roman" w:cs="Times New Roman"/>
          <w:sz w:val="28"/>
          <w:szCs w:val="28"/>
          <w:lang w:val="kk-KZ"/>
        </w:rPr>
      </w:pPr>
    </w:p>
    <w:p w14:paraId="0CEB22D8" w14:textId="77777777" w:rsidR="00D6664E" w:rsidRPr="00E807C5" w:rsidRDefault="00D6664E" w:rsidP="0095404F">
      <w:pPr>
        <w:spacing w:after="0" w:line="240" w:lineRule="auto"/>
        <w:ind w:right="282" w:firstLine="709"/>
        <w:jc w:val="both"/>
        <w:rPr>
          <w:rFonts w:ascii="Times New Roman" w:hAnsi="Times New Roman" w:cs="Times New Roman"/>
          <w:sz w:val="28"/>
          <w:szCs w:val="28"/>
          <w:lang w:val="kk-KZ"/>
        </w:rPr>
      </w:pPr>
    </w:p>
    <w:p w14:paraId="1EFE7642" w14:textId="77777777" w:rsidR="0095404F" w:rsidRPr="00EF7DB4" w:rsidRDefault="0095404F" w:rsidP="0095404F">
      <w:pPr>
        <w:spacing w:after="0" w:line="240" w:lineRule="auto"/>
        <w:ind w:right="282" w:firstLine="709"/>
        <w:jc w:val="both"/>
        <w:rPr>
          <w:rFonts w:ascii="Times New Roman" w:hAnsi="Times New Roman" w:cs="Times New Roman"/>
          <w:sz w:val="28"/>
          <w:szCs w:val="28"/>
        </w:rPr>
      </w:pPr>
    </w:p>
    <w:p w14:paraId="0C3F6A00" w14:textId="77777777" w:rsidR="00485AA7" w:rsidRPr="00EF7DB4" w:rsidRDefault="00485AA7" w:rsidP="0095404F">
      <w:pPr>
        <w:spacing w:after="0" w:line="240" w:lineRule="auto"/>
        <w:ind w:right="282" w:firstLine="709"/>
        <w:jc w:val="both"/>
        <w:rPr>
          <w:rFonts w:ascii="Times New Roman" w:hAnsi="Times New Roman" w:cs="Times New Roman"/>
          <w:sz w:val="28"/>
          <w:szCs w:val="28"/>
        </w:rPr>
      </w:pPr>
    </w:p>
    <w:p w14:paraId="2752C37E" w14:textId="77777777" w:rsidR="00886E06" w:rsidRPr="00EF7DB4" w:rsidRDefault="00886E06" w:rsidP="00886E06">
      <w:pPr>
        <w:spacing w:after="0" w:line="240" w:lineRule="auto"/>
        <w:ind w:right="282" w:firstLine="709"/>
        <w:jc w:val="both"/>
        <w:rPr>
          <w:rFonts w:ascii="Times New Roman" w:hAnsi="Times New Roman" w:cs="Times New Roman"/>
          <w:sz w:val="28"/>
          <w:szCs w:val="28"/>
        </w:rPr>
      </w:pPr>
    </w:p>
    <w:p w14:paraId="56253F42" w14:textId="77777777" w:rsidR="00886E06" w:rsidRDefault="00886E06" w:rsidP="005C5332">
      <w:pPr>
        <w:spacing w:after="0" w:line="240" w:lineRule="auto"/>
        <w:ind w:right="282"/>
        <w:jc w:val="center"/>
        <w:rPr>
          <w:rFonts w:ascii="Times New Roman" w:hAnsi="Times New Roman" w:cs="Times New Roman"/>
          <w:b/>
          <w:bCs/>
          <w:sz w:val="28"/>
          <w:szCs w:val="28"/>
          <w:shd w:val="clear" w:color="auto" w:fill="FFFFFF"/>
          <w:lang w:val="kk-KZ"/>
        </w:rPr>
      </w:pPr>
      <w:r w:rsidRPr="00EF7DB4">
        <w:rPr>
          <w:rFonts w:ascii="Times New Roman" w:hAnsi="Times New Roman" w:cs="Times New Roman"/>
          <w:b/>
          <w:bCs/>
          <w:sz w:val="28"/>
          <w:szCs w:val="28"/>
          <w:shd w:val="clear" w:color="auto" w:fill="FFFFFF"/>
        </w:rPr>
        <w:t>СПИСОК</w:t>
      </w:r>
      <w:r w:rsidRPr="00EF7DB4">
        <w:rPr>
          <w:rFonts w:ascii="Times New Roman" w:hAnsi="Times New Roman" w:cs="Times New Roman"/>
          <w:b/>
          <w:bCs/>
          <w:sz w:val="28"/>
          <w:szCs w:val="28"/>
          <w:shd w:val="clear" w:color="auto" w:fill="FFFFFF"/>
          <w:lang w:val="en-US"/>
        </w:rPr>
        <w:t xml:space="preserve"> </w:t>
      </w:r>
      <w:r w:rsidRPr="00EF7DB4">
        <w:rPr>
          <w:rFonts w:ascii="Times New Roman" w:hAnsi="Times New Roman" w:cs="Times New Roman"/>
          <w:b/>
          <w:bCs/>
          <w:sz w:val="28"/>
          <w:szCs w:val="28"/>
          <w:shd w:val="clear" w:color="auto" w:fill="FFFFFF"/>
        </w:rPr>
        <w:t>ИСПОЛЬЗОВАННЫХ</w:t>
      </w:r>
      <w:r w:rsidRPr="00EF7DB4">
        <w:rPr>
          <w:rFonts w:ascii="Times New Roman" w:hAnsi="Times New Roman" w:cs="Times New Roman"/>
          <w:b/>
          <w:bCs/>
          <w:sz w:val="28"/>
          <w:szCs w:val="28"/>
          <w:shd w:val="clear" w:color="auto" w:fill="FFFFFF"/>
          <w:lang w:val="en-US"/>
        </w:rPr>
        <w:t xml:space="preserve"> </w:t>
      </w:r>
      <w:r w:rsidRPr="00EF7DB4">
        <w:rPr>
          <w:rFonts w:ascii="Times New Roman" w:hAnsi="Times New Roman" w:cs="Times New Roman"/>
          <w:b/>
          <w:bCs/>
          <w:sz w:val="28"/>
          <w:szCs w:val="28"/>
          <w:shd w:val="clear" w:color="auto" w:fill="FFFFFF"/>
        </w:rPr>
        <w:t>ИСТОЧНИКОВ</w:t>
      </w:r>
    </w:p>
    <w:p w14:paraId="726BA86B" w14:textId="77777777" w:rsidR="00C900AA" w:rsidRPr="00C900AA" w:rsidRDefault="00C900AA" w:rsidP="005C5332">
      <w:pPr>
        <w:spacing w:after="0" w:line="240" w:lineRule="auto"/>
        <w:ind w:right="282"/>
        <w:jc w:val="center"/>
        <w:rPr>
          <w:rFonts w:ascii="Times New Roman" w:hAnsi="Times New Roman" w:cs="Times New Roman"/>
          <w:sz w:val="28"/>
          <w:szCs w:val="28"/>
          <w:lang w:val="kk-KZ"/>
        </w:rPr>
      </w:pPr>
    </w:p>
    <w:p w14:paraId="2A07A3A5" w14:textId="1A48819E" w:rsidR="0024263B" w:rsidRPr="00EF7DB4" w:rsidRDefault="0024263B" w:rsidP="0024263B">
      <w:pPr>
        <w:pStyle w:val="ae"/>
        <w:ind w:firstLine="709"/>
        <w:jc w:val="both"/>
        <w:rPr>
          <w:rFonts w:ascii="Times New Roman" w:hAnsi="Times New Roman" w:cs="Times New Roman"/>
          <w:sz w:val="28"/>
          <w:szCs w:val="28"/>
          <w:lang w:val="en-US"/>
        </w:rPr>
      </w:pPr>
      <w:r w:rsidRPr="00EF7DB4">
        <w:rPr>
          <w:rFonts w:ascii="Times New Roman" w:hAnsi="Times New Roman" w:cs="Times New Roman"/>
          <w:sz w:val="28"/>
          <w:szCs w:val="28"/>
          <w:lang w:val="en-US"/>
        </w:rPr>
        <w:t>1 Standards and Guidelines for Quality Assurance in the European Higher Education Area (ESG)</w:t>
      </w:r>
      <w:r w:rsidR="00C73796">
        <w:rPr>
          <w:rFonts w:ascii="Times New Roman" w:hAnsi="Times New Roman" w:cs="Times New Roman"/>
          <w:sz w:val="28"/>
          <w:szCs w:val="28"/>
          <w:lang w:val="kk-KZ"/>
        </w:rPr>
        <w:t xml:space="preserve"> / </w:t>
      </w:r>
      <w:r w:rsidR="00C73796" w:rsidRPr="00EF7DB4">
        <w:rPr>
          <w:rFonts w:ascii="Times New Roman" w:hAnsi="Times New Roman" w:cs="Times New Roman"/>
          <w:sz w:val="28"/>
          <w:szCs w:val="28"/>
          <w:lang w:val="en-US"/>
        </w:rPr>
        <w:t>European Association for Quality Assurance in Higher Education</w:t>
      </w:r>
      <w:r w:rsidRPr="00EF7DB4">
        <w:rPr>
          <w:rFonts w:ascii="Times New Roman" w:hAnsi="Times New Roman" w:cs="Times New Roman"/>
          <w:sz w:val="28"/>
          <w:szCs w:val="28"/>
          <w:lang w:val="en-US"/>
        </w:rPr>
        <w:t xml:space="preserve">. – Brussels, </w:t>
      </w:r>
      <w:r w:rsidR="00C73796">
        <w:rPr>
          <w:rFonts w:ascii="Times New Roman" w:hAnsi="Times New Roman" w:cs="Times New Roman"/>
          <w:sz w:val="28"/>
          <w:szCs w:val="28"/>
          <w:lang w:val="kk-KZ"/>
        </w:rPr>
        <w:t>2015</w:t>
      </w:r>
      <w:r w:rsidR="00C73796">
        <w:rPr>
          <w:rFonts w:ascii="Times New Roman" w:hAnsi="Times New Roman" w:cs="Times New Roman"/>
          <w:sz w:val="28"/>
          <w:szCs w:val="28"/>
          <w:lang w:val="en-US"/>
        </w:rPr>
        <w:t>. – 3</w:t>
      </w:r>
      <w:r w:rsidR="00C73796">
        <w:rPr>
          <w:rFonts w:ascii="Times New Roman" w:hAnsi="Times New Roman" w:cs="Times New Roman"/>
          <w:sz w:val="28"/>
          <w:szCs w:val="28"/>
          <w:lang w:val="kk-KZ"/>
        </w:rPr>
        <w:t>2</w:t>
      </w:r>
      <w:r w:rsidRPr="00EF7DB4">
        <w:rPr>
          <w:rFonts w:ascii="Times New Roman" w:hAnsi="Times New Roman" w:cs="Times New Roman"/>
          <w:sz w:val="28"/>
          <w:szCs w:val="28"/>
          <w:lang w:val="en-US"/>
        </w:rPr>
        <w:t xml:space="preserve"> p. </w:t>
      </w:r>
    </w:p>
    <w:p w14:paraId="021DBC79" w14:textId="0AB04338" w:rsidR="0024263B" w:rsidRPr="00C73796" w:rsidRDefault="0024263B" w:rsidP="0024263B">
      <w:pPr>
        <w:pStyle w:val="ae"/>
        <w:ind w:firstLine="709"/>
        <w:jc w:val="both"/>
        <w:rPr>
          <w:rFonts w:ascii="Times New Roman" w:hAnsi="Times New Roman" w:cs="Times New Roman"/>
          <w:sz w:val="28"/>
          <w:szCs w:val="28"/>
          <w:lang w:val="en-US"/>
        </w:rPr>
      </w:pPr>
      <w:r w:rsidRPr="00C73796">
        <w:rPr>
          <w:rFonts w:ascii="Times New Roman" w:hAnsi="Times New Roman" w:cs="Times New Roman"/>
          <w:sz w:val="28"/>
          <w:szCs w:val="28"/>
          <w:lang w:val="en-US"/>
        </w:rPr>
        <w:t xml:space="preserve">2 </w:t>
      </w:r>
      <w:r w:rsidR="00C73796" w:rsidRPr="00C73796">
        <w:rPr>
          <w:rFonts w:ascii="Times New Roman" w:hAnsi="Times New Roman" w:cs="Times New Roman"/>
          <w:sz w:val="28"/>
          <w:szCs w:val="28"/>
          <w:lang w:val="en-US"/>
        </w:rPr>
        <w:t xml:space="preserve">Fostering Excellence in Higher Education and VET: Going Beyond Quality Assurance </w:t>
      </w:r>
      <w:r w:rsidR="00C73796" w:rsidRPr="00C73796">
        <w:rPr>
          <w:rFonts w:ascii="Times New Roman" w:hAnsi="Times New Roman" w:cs="Times New Roman"/>
          <w:sz w:val="28"/>
          <w:szCs w:val="28"/>
          <w:lang w:val="kk-KZ"/>
        </w:rPr>
        <w:t xml:space="preserve">/ </w:t>
      </w:r>
      <w:r w:rsidR="00C73796" w:rsidRPr="00C73796">
        <w:rPr>
          <w:rFonts w:ascii="Times New Roman" w:hAnsi="Times New Roman" w:cs="Times New Roman"/>
          <w:kern w:val="0"/>
          <w:sz w:val="28"/>
          <w:szCs w:val="28"/>
          <w:lang w:val="en-US"/>
        </w:rPr>
        <w:t>OECD</w:t>
      </w:r>
      <w:r w:rsidR="00C73796" w:rsidRPr="00C73796">
        <w:rPr>
          <w:rFonts w:ascii="Times New Roman" w:hAnsi="Times New Roman" w:cs="Times New Roman"/>
          <w:kern w:val="0"/>
          <w:sz w:val="28"/>
          <w:szCs w:val="28"/>
          <w:lang w:val="kk-KZ"/>
        </w:rPr>
        <w:t xml:space="preserve">. – </w:t>
      </w:r>
      <w:r w:rsidR="00C73796" w:rsidRPr="00C73796">
        <w:rPr>
          <w:rStyle w:val="rynqvb"/>
          <w:rFonts w:ascii="Times New Roman" w:hAnsi="Times New Roman" w:cs="Times New Roman"/>
          <w:sz w:val="28"/>
          <w:szCs w:val="28"/>
          <w:lang w:val="en"/>
        </w:rPr>
        <w:t>Paris</w:t>
      </w:r>
      <w:r w:rsidR="00C73796" w:rsidRPr="00C73796">
        <w:rPr>
          <w:rStyle w:val="rynqvb"/>
          <w:rFonts w:ascii="Times New Roman" w:hAnsi="Times New Roman" w:cs="Times New Roman"/>
          <w:sz w:val="28"/>
          <w:szCs w:val="28"/>
          <w:lang w:val="kk-KZ"/>
        </w:rPr>
        <w:t xml:space="preserve">, </w:t>
      </w:r>
      <w:r w:rsidR="00C73796">
        <w:rPr>
          <w:rStyle w:val="rynqvb"/>
          <w:rFonts w:ascii="Times New Roman" w:hAnsi="Times New Roman" w:cs="Times New Roman"/>
          <w:sz w:val="28"/>
          <w:szCs w:val="28"/>
          <w:lang w:val="kk-KZ"/>
        </w:rPr>
        <w:t>2025. – 63 р.</w:t>
      </w:r>
      <w:r w:rsidR="00C73796" w:rsidRPr="00C73796">
        <w:rPr>
          <w:rFonts w:ascii="Times New Roman" w:hAnsi="Times New Roman" w:cs="Times New Roman"/>
          <w:sz w:val="28"/>
          <w:szCs w:val="28"/>
          <w:lang w:val="en-US"/>
        </w:rPr>
        <w:t xml:space="preserve"> </w:t>
      </w:r>
    </w:p>
    <w:p w14:paraId="49D42507" w14:textId="070E7AE1" w:rsidR="0024263B" w:rsidRPr="00EF7DB4" w:rsidRDefault="0024263B" w:rsidP="0024263B">
      <w:pPr>
        <w:pStyle w:val="ae"/>
        <w:ind w:firstLine="709"/>
        <w:jc w:val="both"/>
        <w:rPr>
          <w:rFonts w:ascii="Times New Roman" w:hAnsi="Times New Roman" w:cs="Times New Roman"/>
          <w:sz w:val="28"/>
          <w:szCs w:val="28"/>
          <w:lang w:val="en-US"/>
        </w:rPr>
      </w:pPr>
      <w:r w:rsidRPr="00EF7DB4">
        <w:rPr>
          <w:rFonts w:ascii="Times New Roman" w:hAnsi="Times New Roman" w:cs="Times New Roman"/>
          <w:sz w:val="28"/>
          <w:szCs w:val="28"/>
          <w:lang w:val="en-US"/>
        </w:rPr>
        <w:t>3 Santiago P., Tremblay K.</w:t>
      </w:r>
      <w:r w:rsidR="00855427">
        <w:rPr>
          <w:rFonts w:ascii="Times New Roman" w:hAnsi="Times New Roman" w:cs="Times New Roman"/>
          <w:sz w:val="28"/>
          <w:szCs w:val="28"/>
          <w:lang w:val="en-US"/>
        </w:rPr>
        <w:t xml:space="preserve"> et al.</w:t>
      </w:r>
      <w:r w:rsidRPr="00EF7DB4">
        <w:rPr>
          <w:rFonts w:ascii="Times New Roman" w:hAnsi="Times New Roman" w:cs="Times New Roman"/>
          <w:sz w:val="28"/>
          <w:szCs w:val="28"/>
          <w:lang w:val="en-US"/>
        </w:rPr>
        <w:t xml:space="preserve"> </w:t>
      </w:r>
      <w:r w:rsidR="00855427" w:rsidRPr="00855427">
        <w:rPr>
          <w:rFonts w:ascii="Times New Roman" w:hAnsi="Times New Roman" w:cs="Times New Roman"/>
          <w:sz w:val="28"/>
          <w:szCs w:val="28"/>
          <w:lang w:val="en-US"/>
        </w:rPr>
        <w:t>Challenges in tertiary education</w:t>
      </w:r>
      <w:r w:rsidR="00855427">
        <w:rPr>
          <w:rFonts w:ascii="Times New Roman" w:hAnsi="Times New Roman" w:cs="Times New Roman"/>
          <w:sz w:val="28"/>
          <w:szCs w:val="28"/>
          <w:lang w:val="kk-KZ"/>
        </w:rPr>
        <w:t xml:space="preserve"> // </w:t>
      </w:r>
      <w:r w:rsidR="00855427">
        <w:rPr>
          <w:rFonts w:ascii="Times New Roman" w:hAnsi="Times New Roman" w:cs="Times New Roman"/>
          <w:sz w:val="28"/>
          <w:szCs w:val="28"/>
          <w:lang w:val="en-US"/>
        </w:rPr>
        <w:t xml:space="preserve">In book: </w:t>
      </w:r>
      <w:r w:rsidRPr="00EF7DB4">
        <w:rPr>
          <w:rFonts w:ascii="Times New Roman" w:hAnsi="Times New Roman" w:cs="Times New Roman"/>
          <w:sz w:val="28"/>
          <w:szCs w:val="28"/>
          <w:lang w:val="en-US"/>
        </w:rPr>
        <w:t xml:space="preserve">Treaty Education for the Knowledges Society. </w:t>
      </w:r>
      <w:r w:rsidR="00855427">
        <w:rPr>
          <w:rFonts w:ascii="Times New Roman" w:hAnsi="Times New Roman" w:cs="Times New Roman"/>
          <w:sz w:val="28"/>
          <w:szCs w:val="28"/>
          <w:lang w:val="en-US"/>
        </w:rPr>
        <w:t xml:space="preserve">– </w:t>
      </w:r>
      <w:r w:rsidR="00855427" w:rsidRPr="00C73796">
        <w:rPr>
          <w:rStyle w:val="rynqvb"/>
          <w:rFonts w:ascii="Times New Roman" w:hAnsi="Times New Roman" w:cs="Times New Roman"/>
          <w:sz w:val="28"/>
          <w:szCs w:val="28"/>
          <w:lang w:val="en"/>
        </w:rPr>
        <w:t>Paris</w:t>
      </w:r>
      <w:r w:rsidR="00855427">
        <w:rPr>
          <w:rStyle w:val="rynqvb"/>
          <w:rFonts w:ascii="Times New Roman" w:hAnsi="Times New Roman" w:cs="Times New Roman"/>
          <w:sz w:val="28"/>
          <w:szCs w:val="28"/>
          <w:lang w:val="en"/>
        </w:rPr>
        <w:t>,</w:t>
      </w:r>
      <w:r w:rsidRPr="00EF7DB4">
        <w:rPr>
          <w:rFonts w:ascii="Times New Roman" w:hAnsi="Times New Roman" w:cs="Times New Roman"/>
          <w:sz w:val="28"/>
          <w:szCs w:val="28"/>
          <w:lang w:val="en-US"/>
        </w:rPr>
        <w:t xml:space="preserve"> 2008. – Vol. 1. – P.</w:t>
      </w:r>
      <w:r w:rsidR="001D1501" w:rsidRPr="001D1501">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57-60.</w:t>
      </w:r>
    </w:p>
    <w:p w14:paraId="6A9D6ACA" w14:textId="0962DB0B" w:rsidR="0024263B" w:rsidRPr="00EF7DB4" w:rsidRDefault="0024263B" w:rsidP="0024263B">
      <w:pPr>
        <w:pStyle w:val="ae"/>
        <w:ind w:firstLine="709"/>
        <w:jc w:val="both"/>
        <w:rPr>
          <w:rFonts w:ascii="Times New Roman" w:hAnsi="Times New Roman" w:cs="Times New Roman"/>
          <w:sz w:val="28"/>
          <w:szCs w:val="28"/>
          <w:lang w:val="en-US"/>
        </w:rPr>
      </w:pPr>
      <w:r w:rsidRPr="00EF7DB4">
        <w:rPr>
          <w:rFonts w:ascii="Times New Roman" w:hAnsi="Times New Roman" w:cs="Times New Roman"/>
          <w:sz w:val="28"/>
          <w:szCs w:val="28"/>
          <w:lang w:val="en-US"/>
        </w:rPr>
        <w:t>4 ISO 9001:2015. Quality management systems – Requirements</w:t>
      </w:r>
      <w:r w:rsidR="00855427">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 xml:space="preserve"> https://www.iso.org/standard/62085.html</w:t>
      </w:r>
      <w:r w:rsidR="00855427">
        <w:rPr>
          <w:rFonts w:ascii="Times New Roman" w:hAnsi="Times New Roman" w:cs="Times New Roman"/>
          <w:sz w:val="28"/>
          <w:szCs w:val="28"/>
          <w:lang w:val="en-US"/>
        </w:rPr>
        <w:t>.</w:t>
      </w:r>
      <w:r w:rsidRPr="00EF7DB4">
        <w:rPr>
          <w:rFonts w:ascii="Times New Roman" w:hAnsi="Times New Roman" w:cs="Times New Roman"/>
          <w:sz w:val="28"/>
          <w:szCs w:val="28"/>
          <w:lang w:val="en-US"/>
        </w:rPr>
        <w:t xml:space="preserve"> 19.04.2025.</w:t>
      </w:r>
    </w:p>
    <w:p w14:paraId="3416B1C8" w14:textId="359BE5B1" w:rsidR="0024263B" w:rsidRPr="00855427" w:rsidRDefault="0024263B" w:rsidP="0024263B">
      <w:pPr>
        <w:pStyle w:val="ae"/>
        <w:ind w:firstLine="709"/>
        <w:jc w:val="both"/>
        <w:rPr>
          <w:rFonts w:ascii="Times New Roman" w:hAnsi="Times New Roman" w:cs="Times New Roman"/>
          <w:sz w:val="28"/>
          <w:szCs w:val="28"/>
          <w:lang w:val="en-US"/>
        </w:rPr>
      </w:pPr>
      <w:r w:rsidRPr="001075F3">
        <w:rPr>
          <w:rFonts w:ascii="Times New Roman" w:hAnsi="Times New Roman" w:cs="Times New Roman"/>
          <w:sz w:val="28"/>
          <w:szCs w:val="28"/>
          <w:lang w:val="en-US"/>
        </w:rPr>
        <w:t xml:space="preserve">5 </w:t>
      </w:r>
      <w:r w:rsidRPr="00EF7DB4">
        <w:rPr>
          <w:rFonts w:ascii="Times New Roman" w:hAnsi="Times New Roman" w:cs="Times New Roman"/>
          <w:sz w:val="28"/>
          <w:szCs w:val="28"/>
          <w:lang w:val="en-US"/>
        </w:rPr>
        <w:t>ISO</w:t>
      </w:r>
      <w:r w:rsidRPr="001075F3">
        <w:rPr>
          <w:rFonts w:ascii="Times New Roman" w:hAnsi="Times New Roman" w:cs="Times New Roman"/>
          <w:sz w:val="28"/>
          <w:szCs w:val="28"/>
          <w:lang w:val="en-US"/>
        </w:rPr>
        <w:t xml:space="preserve"> 37000:2021. </w:t>
      </w:r>
      <w:r w:rsidRPr="00EF7DB4">
        <w:rPr>
          <w:rFonts w:ascii="Times New Roman" w:hAnsi="Times New Roman" w:cs="Times New Roman"/>
          <w:sz w:val="28"/>
          <w:szCs w:val="28"/>
          <w:lang w:val="en-US"/>
        </w:rPr>
        <w:t>Governance</w:t>
      </w:r>
      <w:r w:rsidRPr="00855427">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of</w:t>
      </w:r>
      <w:r w:rsidRPr="00855427">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organizations</w:t>
      </w:r>
      <w:r w:rsidRPr="00855427">
        <w:rPr>
          <w:rFonts w:ascii="Times New Roman" w:hAnsi="Times New Roman" w:cs="Times New Roman"/>
          <w:sz w:val="28"/>
          <w:szCs w:val="28"/>
          <w:lang w:val="en-US"/>
        </w:rPr>
        <w:t xml:space="preserve"> – </w:t>
      </w:r>
      <w:r w:rsidRPr="00EF7DB4">
        <w:rPr>
          <w:rFonts w:ascii="Times New Roman" w:hAnsi="Times New Roman" w:cs="Times New Roman"/>
          <w:sz w:val="28"/>
          <w:szCs w:val="28"/>
          <w:lang w:val="en-US"/>
        </w:rPr>
        <w:t>Guidance</w:t>
      </w:r>
      <w:r w:rsidR="00855427" w:rsidRPr="00855427">
        <w:rPr>
          <w:rFonts w:ascii="Times New Roman" w:hAnsi="Times New Roman" w:cs="Times New Roman"/>
          <w:sz w:val="28"/>
          <w:szCs w:val="28"/>
          <w:lang w:val="en-US"/>
        </w:rPr>
        <w:t xml:space="preserve"> //</w:t>
      </w:r>
      <w:r w:rsidRPr="00855427">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https</w:t>
      </w:r>
      <w:r w:rsidRPr="00855427">
        <w:rPr>
          <w:rFonts w:ascii="Times New Roman" w:hAnsi="Times New Roman" w:cs="Times New Roman"/>
          <w:sz w:val="28"/>
          <w:szCs w:val="28"/>
          <w:lang w:val="en-US"/>
        </w:rPr>
        <w:t>://</w:t>
      </w:r>
      <w:r w:rsidRPr="00EF7DB4">
        <w:rPr>
          <w:rFonts w:ascii="Times New Roman" w:hAnsi="Times New Roman" w:cs="Times New Roman"/>
          <w:sz w:val="28"/>
          <w:szCs w:val="28"/>
          <w:lang w:val="en-US"/>
        </w:rPr>
        <w:t>www</w:t>
      </w:r>
      <w:r w:rsidRPr="00855427">
        <w:rPr>
          <w:rFonts w:ascii="Times New Roman" w:hAnsi="Times New Roman" w:cs="Times New Roman"/>
          <w:sz w:val="28"/>
          <w:szCs w:val="28"/>
          <w:lang w:val="en-US"/>
        </w:rPr>
        <w:t>.</w:t>
      </w:r>
      <w:r w:rsidRPr="00EF7DB4">
        <w:rPr>
          <w:rFonts w:ascii="Times New Roman" w:hAnsi="Times New Roman" w:cs="Times New Roman"/>
          <w:sz w:val="28"/>
          <w:szCs w:val="28"/>
          <w:lang w:val="en-US"/>
        </w:rPr>
        <w:t>iso</w:t>
      </w:r>
      <w:r w:rsidRPr="00855427">
        <w:rPr>
          <w:rFonts w:ascii="Times New Roman" w:hAnsi="Times New Roman" w:cs="Times New Roman"/>
          <w:sz w:val="28"/>
          <w:szCs w:val="28"/>
          <w:lang w:val="en-US"/>
        </w:rPr>
        <w:t>.</w:t>
      </w:r>
      <w:r w:rsidRPr="00EF7DB4">
        <w:rPr>
          <w:rFonts w:ascii="Times New Roman" w:hAnsi="Times New Roman" w:cs="Times New Roman"/>
          <w:sz w:val="28"/>
          <w:szCs w:val="28"/>
          <w:lang w:val="en-US"/>
        </w:rPr>
        <w:t>org</w:t>
      </w:r>
      <w:r w:rsidRPr="00855427">
        <w:rPr>
          <w:rFonts w:ascii="Times New Roman" w:hAnsi="Times New Roman" w:cs="Times New Roman"/>
          <w:sz w:val="28"/>
          <w:szCs w:val="28"/>
          <w:lang w:val="en-US"/>
        </w:rPr>
        <w:t>/</w:t>
      </w:r>
      <w:r w:rsidRPr="00EF7DB4">
        <w:rPr>
          <w:rFonts w:ascii="Times New Roman" w:hAnsi="Times New Roman" w:cs="Times New Roman"/>
          <w:sz w:val="28"/>
          <w:szCs w:val="28"/>
          <w:lang w:val="en-US"/>
        </w:rPr>
        <w:t>standard</w:t>
      </w:r>
      <w:r w:rsidRPr="00855427">
        <w:rPr>
          <w:rFonts w:ascii="Times New Roman" w:hAnsi="Times New Roman" w:cs="Times New Roman"/>
          <w:sz w:val="28"/>
          <w:szCs w:val="28"/>
          <w:lang w:val="en-US"/>
        </w:rPr>
        <w:t>/75034.</w:t>
      </w:r>
      <w:r w:rsidRPr="00EF7DB4">
        <w:rPr>
          <w:rFonts w:ascii="Times New Roman" w:hAnsi="Times New Roman" w:cs="Times New Roman"/>
          <w:sz w:val="28"/>
          <w:szCs w:val="28"/>
          <w:lang w:val="en-US"/>
        </w:rPr>
        <w:t>html</w:t>
      </w:r>
      <w:r w:rsidR="00855427" w:rsidRPr="00855427">
        <w:rPr>
          <w:rFonts w:ascii="Times New Roman" w:hAnsi="Times New Roman" w:cs="Times New Roman"/>
          <w:sz w:val="28"/>
          <w:szCs w:val="28"/>
          <w:lang w:val="en-US"/>
        </w:rPr>
        <w:t>.</w:t>
      </w:r>
      <w:r w:rsidRPr="00855427">
        <w:rPr>
          <w:rFonts w:ascii="Times New Roman" w:hAnsi="Times New Roman" w:cs="Times New Roman"/>
          <w:sz w:val="28"/>
          <w:szCs w:val="28"/>
          <w:lang w:val="en-US"/>
        </w:rPr>
        <w:t xml:space="preserve"> 19.04.2025.</w:t>
      </w:r>
    </w:p>
    <w:p w14:paraId="65AF1CCC" w14:textId="53654C4C" w:rsidR="0024263B" w:rsidRPr="001D1501" w:rsidRDefault="0024263B" w:rsidP="0024263B">
      <w:pPr>
        <w:pStyle w:val="ae"/>
        <w:tabs>
          <w:tab w:val="left" w:pos="993"/>
        </w:tabs>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6 </w:t>
      </w:r>
      <w:r w:rsidR="00855427" w:rsidRPr="00EF7DB4">
        <w:rPr>
          <w:rFonts w:ascii="Times New Roman" w:hAnsi="Times New Roman" w:cs="Times New Roman"/>
          <w:sz w:val="28"/>
          <w:szCs w:val="28"/>
        </w:rPr>
        <w:t>Постановление Правительства Республики Казахстан</w:t>
      </w:r>
      <w:r w:rsidR="00855427">
        <w:rPr>
          <w:rFonts w:ascii="Times New Roman" w:hAnsi="Times New Roman" w:cs="Times New Roman"/>
          <w:sz w:val="28"/>
          <w:szCs w:val="28"/>
        </w:rPr>
        <w:t>. Об утверждении</w:t>
      </w:r>
      <w:r w:rsidR="00855427" w:rsidRPr="00EF7DB4">
        <w:rPr>
          <w:rFonts w:ascii="Times New Roman" w:hAnsi="Times New Roman" w:cs="Times New Roman"/>
          <w:sz w:val="28"/>
          <w:szCs w:val="28"/>
        </w:rPr>
        <w:t xml:space="preserve"> </w:t>
      </w:r>
      <w:r w:rsidRPr="00EF7DB4">
        <w:rPr>
          <w:rFonts w:ascii="Times New Roman" w:hAnsi="Times New Roman" w:cs="Times New Roman"/>
          <w:sz w:val="28"/>
          <w:szCs w:val="28"/>
        </w:rPr>
        <w:t>Концепци</w:t>
      </w:r>
      <w:r w:rsidR="00855427">
        <w:rPr>
          <w:rFonts w:ascii="Times New Roman" w:hAnsi="Times New Roman" w:cs="Times New Roman"/>
          <w:sz w:val="28"/>
          <w:szCs w:val="28"/>
        </w:rPr>
        <w:t>и</w:t>
      </w:r>
      <w:r w:rsidRPr="00EF7DB4">
        <w:rPr>
          <w:rFonts w:ascii="Times New Roman" w:hAnsi="Times New Roman" w:cs="Times New Roman"/>
          <w:sz w:val="28"/>
          <w:szCs w:val="28"/>
        </w:rPr>
        <w:t xml:space="preserve"> развития высшего образования и науки </w:t>
      </w:r>
      <w:r w:rsidR="00855427">
        <w:rPr>
          <w:rFonts w:ascii="Times New Roman" w:hAnsi="Times New Roman" w:cs="Times New Roman"/>
          <w:sz w:val="28"/>
          <w:szCs w:val="28"/>
        </w:rPr>
        <w:t xml:space="preserve">в Республике Казахстан </w:t>
      </w:r>
      <w:r w:rsidRPr="00EF7DB4">
        <w:rPr>
          <w:rFonts w:ascii="Times New Roman" w:hAnsi="Times New Roman" w:cs="Times New Roman"/>
          <w:sz w:val="28"/>
          <w:szCs w:val="28"/>
        </w:rPr>
        <w:t xml:space="preserve">на </w:t>
      </w:r>
      <w:r w:rsidRPr="001D1501">
        <w:rPr>
          <w:rFonts w:ascii="Times New Roman" w:hAnsi="Times New Roman" w:cs="Times New Roman"/>
          <w:sz w:val="28"/>
          <w:szCs w:val="28"/>
        </w:rPr>
        <w:t>2023-2029 годы</w:t>
      </w:r>
      <w:r w:rsidR="00855427" w:rsidRPr="001D1501">
        <w:rPr>
          <w:rFonts w:ascii="Times New Roman" w:hAnsi="Times New Roman" w:cs="Times New Roman"/>
          <w:sz w:val="28"/>
          <w:szCs w:val="28"/>
        </w:rPr>
        <w:t>:</w:t>
      </w:r>
      <w:r w:rsidRPr="001D1501">
        <w:rPr>
          <w:rFonts w:ascii="Times New Roman" w:hAnsi="Times New Roman" w:cs="Times New Roman"/>
          <w:sz w:val="28"/>
          <w:szCs w:val="28"/>
        </w:rPr>
        <w:t xml:space="preserve"> </w:t>
      </w:r>
      <w:r w:rsidR="00855427" w:rsidRPr="001D1501">
        <w:rPr>
          <w:rFonts w:ascii="Times New Roman" w:hAnsi="Times New Roman" w:cs="Times New Roman"/>
          <w:sz w:val="28"/>
          <w:szCs w:val="28"/>
        </w:rPr>
        <w:t>утв.</w:t>
      </w:r>
      <w:r w:rsidRPr="001D1501">
        <w:rPr>
          <w:rFonts w:ascii="Times New Roman" w:hAnsi="Times New Roman" w:cs="Times New Roman"/>
          <w:sz w:val="28"/>
          <w:szCs w:val="28"/>
        </w:rPr>
        <w:t xml:space="preserve"> 28 марта 2023 года</w:t>
      </w:r>
      <w:r w:rsidR="00855427" w:rsidRPr="001D1501">
        <w:rPr>
          <w:rFonts w:ascii="Times New Roman" w:hAnsi="Times New Roman" w:cs="Times New Roman"/>
          <w:sz w:val="28"/>
          <w:szCs w:val="28"/>
        </w:rPr>
        <w:t>,</w:t>
      </w:r>
      <w:r w:rsidRPr="001D1501">
        <w:rPr>
          <w:rFonts w:ascii="Times New Roman" w:hAnsi="Times New Roman" w:cs="Times New Roman"/>
          <w:sz w:val="28"/>
          <w:szCs w:val="28"/>
        </w:rPr>
        <w:t xml:space="preserve"> №248</w:t>
      </w:r>
      <w:r w:rsidR="00855427" w:rsidRPr="001D1501">
        <w:rPr>
          <w:rFonts w:ascii="Times New Roman" w:hAnsi="Times New Roman" w:cs="Times New Roman"/>
          <w:sz w:val="28"/>
          <w:szCs w:val="28"/>
        </w:rPr>
        <w:t xml:space="preserve"> //</w:t>
      </w:r>
      <w:r w:rsidRPr="001D1501">
        <w:rPr>
          <w:rFonts w:ascii="Times New Roman" w:hAnsi="Times New Roman" w:cs="Times New Roman"/>
          <w:sz w:val="28"/>
          <w:szCs w:val="28"/>
        </w:rPr>
        <w:t xml:space="preserve"> </w:t>
      </w:r>
      <w:hyperlink r:id="rId27" w:history="1">
        <w:r w:rsidR="001D1501" w:rsidRPr="001D1501">
          <w:rPr>
            <w:rStyle w:val="ad"/>
            <w:rFonts w:ascii="Times New Roman" w:hAnsi="Times New Roman" w:cs="Times New Roman"/>
            <w:color w:val="auto"/>
            <w:sz w:val="28"/>
            <w:szCs w:val="28"/>
            <w:u w:val="none"/>
          </w:rPr>
          <w:t>https://adilet.zan.kz</w:t>
        </w:r>
      </w:hyperlink>
      <w:r w:rsidR="00855427" w:rsidRPr="001D1501">
        <w:rPr>
          <w:rStyle w:val="ad"/>
          <w:rFonts w:ascii="Times New Roman" w:hAnsi="Times New Roman" w:cs="Times New Roman"/>
          <w:color w:val="auto"/>
          <w:sz w:val="28"/>
          <w:szCs w:val="28"/>
          <w:u w:val="none"/>
        </w:rPr>
        <w:t>. 19.04.2025.</w:t>
      </w:r>
    </w:p>
    <w:p w14:paraId="09F0A178" w14:textId="488A7DF5" w:rsidR="0024263B" w:rsidRPr="00EF7DB4" w:rsidRDefault="0024263B" w:rsidP="0024263B">
      <w:pPr>
        <w:pStyle w:val="ae"/>
        <w:tabs>
          <w:tab w:val="left" w:pos="993"/>
        </w:tabs>
        <w:ind w:firstLine="709"/>
        <w:jc w:val="both"/>
        <w:rPr>
          <w:rFonts w:ascii="Times New Roman" w:hAnsi="Times New Roman" w:cs="Times New Roman"/>
          <w:sz w:val="28"/>
          <w:szCs w:val="28"/>
        </w:rPr>
      </w:pPr>
      <w:r w:rsidRPr="00EF7DB4">
        <w:rPr>
          <w:rFonts w:ascii="Times New Roman" w:hAnsi="Times New Roman" w:cs="Times New Roman"/>
          <w:sz w:val="28"/>
          <w:szCs w:val="28"/>
        </w:rPr>
        <w:t>7 Менлибекова Г.Ж.</w:t>
      </w:r>
      <w:r w:rsidRPr="00EF7DB4">
        <w:rPr>
          <w:rFonts w:ascii="Times New Roman" w:hAnsi="Times New Roman" w:cs="Times New Roman"/>
          <w:b/>
          <w:bCs/>
          <w:sz w:val="28"/>
          <w:szCs w:val="28"/>
        </w:rPr>
        <w:t xml:space="preserve"> </w:t>
      </w:r>
      <w:r w:rsidRPr="00EF7DB4">
        <w:rPr>
          <w:rFonts w:ascii="Times New Roman" w:hAnsi="Times New Roman" w:cs="Times New Roman"/>
          <w:sz w:val="28"/>
          <w:szCs w:val="28"/>
        </w:rPr>
        <w:t xml:space="preserve">Формирование профессионализма будущего социального педагога в эпоху перемен // Педагогическое образование и наука. </w:t>
      </w:r>
      <w:r w:rsidR="00855427">
        <w:rPr>
          <w:rFonts w:ascii="Times New Roman" w:hAnsi="Times New Roman" w:cs="Times New Roman"/>
          <w:sz w:val="28"/>
          <w:szCs w:val="28"/>
        </w:rPr>
        <w:t xml:space="preserve">– 2021. – </w:t>
      </w:r>
      <w:r w:rsidRPr="00EF7DB4">
        <w:rPr>
          <w:rFonts w:ascii="Times New Roman" w:hAnsi="Times New Roman" w:cs="Times New Roman"/>
          <w:sz w:val="28"/>
          <w:szCs w:val="28"/>
        </w:rPr>
        <w:t xml:space="preserve">№2. </w:t>
      </w:r>
      <w:r w:rsidR="004E2C1B">
        <w:rPr>
          <w:rFonts w:ascii="Times New Roman" w:hAnsi="Times New Roman" w:cs="Times New Roman"/>
          <w:sz w:val="28"/>
          <w:szCs w:val="28"/>
        </w:rPr>
        <w:t xml:space="preserve">– </w:t>
      </w:r>
      <w:r w:rsidRPr="00EF7DB4">
        <w:rPr>
          <w:rFonts w:ascii="Times New Roman" w:hAnsi="Times New Roman" w:cs="Times New Roman"/>
          <w:sz w:val="28"/>
          <w:szCs w:val="28"/>
        </w:rPr>
        <w:t>С</w:t>
      </w:r>
      <w:r w:rsidR="004E2C1B">
        <w:rPr>
          <w:rFonts w:ascii="Times New Roman" w:hAnsi="Times New Roman" w:cs="Times New Roman"/>
          <w:sz w:val="28"/>
          <w:szCs w:val="28"/>
        </w:rPr>
        <w:t>.</w:t>
      </w:r>
      <w:r w:rsidRPr="00EF7DB4">
        <w:rPr>
          <w:rFonts w:ascii="Times New Roman" w:hAnsi="Times New Roman" w:cs="Times New Roman"/>
          <w:sz w:val="28"/>
          <w:szCs w:val="28"/>
        </w:rPr>
        <w:t xml:space="preserve"> 38-42</w:t>
      </w:r>
      <w:r w:rsidR="004E2C1B">
        <w:rPr>
          <w:rFonts w:ascii="Times New Roman" w:hAnsi="Times New Roman" w:cs="Times New Roman"/>
          <w:sz w:val="28"/>
          <w:szCs w:val="28"/>
        </w:rPr>
        <w:t>.</w:t>
      </w:r>
    </w:p>
    <w:p w14:paraId="6F6F2686" w14:textId="3543B3FE"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8 Жұмабаев М. Педагогика</w:t>
      </w:r>
      <w:r w:rsidR="004E2C1B">
        <w:rPr>
          <w:rFonts w:ascii="Times New Roman" w:hAnsi="Times New Roman" w:cs="Times New Roman"/>
          <w:sz w:val="28"/>
          <w:szCs w:val="28"/>
        </w:rPr>
        <w:t xml:space="preserve">: </w:t>
      </w:r>
      <w:r w:rsidR="004E2C1B" w:rsidRPr="00EF7DB4">
        <w:rPr>
          <w:rFonts w:ascii="Times New Roman" w:hAnsi="Times New Roman" w:cs="Times New Roman"/>
          <w:sz w:val="28"/>
          <w:szCs w:val="28"/>
        </w:rPr>
        <w:t xml:space="preserve">баланы </w:t>
      </w:r>
      <w:r w:rsidR="004E2C1B">
        <w:rPr>
          <w:rFonts w:ascii="Times New Roman" w:hAnsi="Times New Roman" w:cs="Times New Roman"/>
          <w:sz w:val="28"/>
          <w:szCs w:val="28"/>
        </w:rPr>
        <w:t>тәрбия қылу жолдары</w:t>
      </w:r>
      <w:r w:rsidRPr="00EF7DB4">
        <w:rPr>
          <w:rFonts w:ascii="Times New Roman" w:hAnsi="Times New Roman" w:cs="Times New Roman"/>
          <w:sz w:val="28"/>
          <w:szCs w:val="28"/>
        </w:rPr>
        <w:t>. – Алматы: Рауан, 1992</w:t>
      </w:r>
      <w:r w:rsidR="004E2C1B">
        <w:rPr>
          <w:rFonts w:ascii="Times New Roman" w:hAnsi="Times New Roman" w:cs="Times New Roman"/>
          <w:sz w:val="28"/>
          <w:szCs w:val="28"/>
        </w:rPr>
        <w:t>.</w:t>
      </w:r>
      <w:r w:rsidRPr="00EF7DB4">
        <w:rPr>
          <w:rFonts w:ascii="Times New Roman" w:hAnsi="Times New Roman" w:cs="Times New Roman"/>
          <w:sz w:val="28"/>
          <w:szCs w:val="28"/>
        </w:rPr>
        <w:t xml:space="preserve"> – 112 с.</w:t>
      </w:r>
    </w:p>
    <w:p w14:paraId="1625C9C9" w14:textId="590DAA79"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9 Аймауытов Ж. Психология и выбор профессии</w:t>
      </w:r>
      <w:r w:rsidR="004E2C1B">
        <w:rPr>
          <w:rFonts w:ascii="Times New Roman" w:hAnsi="Times New Roman" w:cs="Times New Roman"/>
          <w:sz w:val="28"/>
          <w:szCs w:val="28"/>
        </w:rPr>
        <w:t xml:space="preserve"> //</w:t>
      </w:r>
      <w:r w:rsidRPr="00EF7DB4">
        <w:rPr>
          <w:rFonts w:ascii="Times New Roman" w:hAnsi="Times New Roman" w:cs="Times New Roman"/>
          <w:sz w:val="28"/>
          <w:szCs w:val="28"/>
        </w:rPr>
        <w:t xml:space="preserve"> В кн.: Психология</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Алматы: Рауан, 1993.</w:t>
      </w:r>
      <w:r w:rsidRPr="00EF7DB4">
        <w:rPr>
          <w:rFonts w:ascii="Times New Roman" w:hAnsi="Times New Roman" w:cs="Times New Roman"/>
          <w:sz w:val="28"/>
          <w:szCs w:val="28"/>
          <w:lang w:val="kk-KZ"/>
        </w:rPr>
        <w:t xml:space="preserve"> – </w:t>
      </w:r>
      <w:r w:rsidRPr="00EF7DB4">
        <w:rPr>
          <w:rFonts w:ascii="Times New Roman" w:hAnsi="Times New Roman" w:cs="Times New Roman"/>
          <w:sz w:val="28"/>
          <w:szCs w:val="28"/>
        </w:rPr>
        <w:t>277 с.</w:t>
      </w:r>
    </w:p>
    <w:p w14:paraId="42BAD519" w14:textId="2BF95AE5"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10 </w:t>
      </w:r>
      <w:r w:rsidRPr="00EF7DB4">
        <w:rPr>
          <w:rFonts w:ascii="Times New Roman" w:hAnsi="Times New Roman" w:cs="Times New Roman"/>
          <w:sz w:val="28"/>
          <w:szCs w:val="28"/>
          <w:lang w:val="kk-KZ"/>
        </w:rPr>
        <w:t xml:space="preserve">Давыдов В.В. Проблемы развивающего обучения. </w:t>
      </w:r>
      <w:r w:rsidR="00D018C2">
        <w:rPr>
          <w:rFonts w:ascii="Times New Roman" w:hAnsi="Times New Roman" w:cs="Times New Roman"/>
          <w:sz w:val="28"/>
          <w:szCs w:val="28"/>
          <w:lang w:val="kk-KZ"/>
        </w:rPr>
        <w:t xml:space="preserve">– </w:t>
      </w:r>
      <w:r w:rsidRPr="00EF7DB4">
        <w:rPr>
          <w:rFonts w:ascii="Times New Roman" w:hAnsi="Times New Roman" w:cs="Times New Roman"/>
          <w:sz w:val="28"/>
          <w:szCs w:val="28"/>
          <w:lang w:val="kk-KZ"/>
        </w:rPr>
        <w:t>М.: Академия, 2004. – 288</w:t>
      </w:r>
      <w:r w:rsidR="00D018C2">
        <w:rPr>
          <w:rFonts w:ascii="Times New Roman" w:hAnsi="Times New Roman" w:cs="Times New Roman"/>
          <w:sz w:val="28"/>
          <w:szCs w:val="28"/>
          <w:lang w:val="kk-KZ"/>
        </w:rPr>
        <w:t xml:space="preserve"> </w:t>
      </w:r>
      <w:r w:rsidRPr="00EF7DB4">
        <w:rPr>
          <w:rFonts w:ascii="Times New Roman" w:hAnsi="Times New Roman" w:cs="Times New Roman"/>
          <w:sz w:val="28"/>
          <w:szCs w:val="28"/>
          <w:lang w:val="kk-KZ"/>
        </w:rPr>
        <w:t>с.</w:t>
      </w:r>
    </w:p>
    <w:p w14:paraId="148DF8F3" w14:textId="62D6830A"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11 Бабанский Ю.К. Избр</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пед</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тр</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М.: Педагогика</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1983. – 560 с.</w:t>
      </w:r>
    </w:p>
    <w:p w14:paraId="25944617" w14:textId="414CC843"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12 Прогностическая концепция целей и содержания образования / под ред. И.Я. Лернера, И.К. Журавлева. – М., 1994.</w:t>
      </w:r>
      <w:r w:rsidRPr="00EF7DB4">
        <w:rPr>
          <w:rFonts w:ascii="Times New Roman" w:hAnsi="Times New Roman" w:cs="Times New Roman"/>
          <w:iCs/>
          <w:sz w:val="28"/>
          <w:szCs w:val="28"/>
        </w:rPr>
        <w:t xml:space="preserve"> </w:t>
      </w:r>
      <w:r w:rsidRPr="00EF7DB4">
        <w:rPr>
          <w:rFonts w:ascii="Times New Roman" w:hAnsi="Times New Roman" w:cs="Times New Roman"/>
          <w:sz w:val="28"/>
          <w:szCs w:val="28"/>
        </w:rPr>
        <w:t>– 132</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с</w:t>
      </w:r>
      <w:r w:rsidR="00D018C2">
        <w:rPr>
          <w:rFonts w:ascii="Times New Roman" w:hAnsi="Times New Roman" w:cs="Times New Roman"/>
          <w:sz w:val="28"/>
          <w:szCs w:val="28"/>
        </w:rPr>
        <w:t>.</w:t>
      </w:r>
    </w:p>
    <w:p w14:paraId="4451A298" w14:textId="4C6321F8"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13 </w:t>
      </w:r>
      <w:r w:rsidR="00D018C2">
        <w:rPr>
          <w:rFonts w:ascii="Times New Roman" w:hAnsi="Times New Roman" w:cs="Times New Roman"/>
          <w:sz w:val="28"/>
          <w:szCs w:val="28"/>
        </w:rPr>
        <w:t xml:space="preserve">Абдильдин Ж.М. и др. </w:t>
      </w:r>
      <w:r w:rsidRPr="00EF7DB4">
        <w:rPr>
          <w:rFonts w:ascii="Times New Roman" w:hAnsi="Times New Roman" w:cs="Times New Roman"/>
          <w:sz w:val="28"/>
          <w:szCs w:val="28"/>
        </w:rPr>
        <w:t>О методологической роли целостного рассмотрения социальных явлений</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 xml:space="preserve">// </w:t>
      </w:r>
      <w:r w:rsidR="00D018C2">
        <w:rPr>
          <w:rFonts w:ascii="Times New Roman" w:hAnsi="Times New Roman" w:cs="Times New Roman"/>
          <w:sz w:val="28"/>
          <w:szCs w:val="28"/>
        </w:rPr>
        <w:t xml:space="preserve">В кн.: </w:t>
      </w:r>
      <w:r w:rsidRPr="00EF7DB4">
        <w:rPr>
          <w:rFonts w:ascii="Times New Roman" w:hAnsi="Times New Roman" w:cs="Times New Roman"/>
          <w:sz w:val="28"/>
          <w:szCs w:val="28"/>
        </w:rPr>
        <w:t xml:space="preserve">Материалистическая диалектика как методология. </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 xml:space="preserve">Алма-Ата: Наука, 1981. </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С. 203-356.</w:t>
      </w:r>
    </w:p>
    <w:p w14:paraId="0AD76A94" w14:textId="77777777"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14 Хмель Н.Д. Педагогический в общеобразовательной школе. – Алматы: Мектеп, 1991. – 134 с.</w:t>
      </w:r>
    </w:p>
    <w:p w14:paraId="05205C94" w14:textId="71CA48B7"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15 </w:t>
      </w:r>
      <w:r w:rsidRPr="00EF7DB4">
        <w:rPr>
          <w:rFonts w:ascii="Times New Roman" w:hAnsi="Times New Roman" w:cs="Times New Roman"/>
          <w:sz w:val="28"/>
          <w:szCs w:val="28"/>
          <w:lang w:val="kk-KZ"/>
        </w:rPr>
        <w:t xml:space="preserve">Молдажанова А.А. </w:t>
      </w:r>
      <w:r w:rsidRPr="00EF7DB4">
        <w:rPr>
          <w:rFonts w:ascii="Times New Roman" w:hAnsi="Times New Roman" w:cs="Times New Roman"/>
          <w:sz w:val="28"/>
          <w:szCs w:val="28"/>
        </w:rPr>
        <w:t>Влияние единства дидактической и методической подготовки на формирование профессиональной культуры будущего учителя</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w:t>
      </w:r>
      <w:r w:rsidR="00D018C2" w:rsidRPr="00EF7DB4">
        <w:rPr>
          <w:rFonts w:ascii="Times New Roman" w:hAnsi="Times New Roman" w:cs="Times New Roman"/>
          <w:sz w:val="28"/>
          <w:szCs w:val="28"/>
        </w:rPr>
        <w:t>дис</w:t>
      </w:r>
      <w:r w:rsidR="00D018C2">
        <w:rPr>
          <w:rFonts w:ascii="Times New Roman" w:hAnsi="Times New Roman" w:cs="Times New Roman"/>
          <w:sz w:val="28"/>
          <w:szCs w:val="28"/>
        </w:rPr>
        <w:t xml:space="preserve">. … </w:t>
      </w:r>
      <w:r w:rsidRPr="00EF7DB4">
        <w:rPr>
          <w:rFonts w:ascii="Times New Roman" w:hAnsi="Times New Roman" w:cs="Times New Roman"/>
          <w:sz w:val="28"/>
          <w:szCs w:val="28"/>
        </w:rPr>
        <w:t>док. пед. наук</w:t>
      </w:r>
      <w:r w:rsidR="00D018C2">
        <w:rPr>
          <w:rFonts w:ascii="Times New Roman" w:hAnsi="Times New Roman" w:cs="Times New Roman"/>
          <w:sz w:val="28"/>
          <w:szCs w:val="28"/>
        </w:rPr>
        <w:t>: 13.00.08</w:t>
      </w:r>
      <w:r w:rsidRPr="00EF7DB4">
        <w:rPr>
          <w:rFonts w:ascii="Times New Roman" w:hAnsi="Times New Roman" w:cs="Times New Roman"/>
          <w:sz w:val="28"/>
          <w:szCs w:val="28"/>
        </w:rPr>
        <w:t xml:space="preserve">. </w:t>
      </w:r>
      <w:r w:rsidR="00D018C2">
        <w:rPr>
          <w:rFonts w:ascii="Times New Roman" w:hAnsi="Times New Roman" w:cs="Times New Roman"/>
          <w:sz w:val="28"/>
          <w:szCs w:val="28"/>
        </w:rPr>
        <w:t xml:space="preserve">– </w:t>
      </w:r>
      <w:r w:rsidRPr="00EF7DB4">
        <w:rPr>
          <w:rFonts w:ascii="Times New Roman" w:hAnsi="Times New Roman" w:cs="Times New Roman"/>
          <w:sz w:val="28"/>
          <w:szCs w:val="28"/>
        </w:rPr>
        <w:t>Семипалатинск</w:t>
      </w:r>
      <w:r w:rsidR="00D018C2">
        <w:rPr>
          <w:rFonts w:ascii="Times New Roman" w:hAnsi="Times New Roman" w:cs="Times New Roman"/>
          <w:sz w:val="28"/>
          <w:szCs w:val="28"/>
        </w:rPr>
        <w:t>,</w:t>
      </w:r>
      <w:r w:rsidRPr="00EF7DB4">
        <w:rPr>
          <w:rFonts w:ascii="Times New Roman" w:hAnsi="Times New Roman" w:cs="Times New Roman"/>
          <w:sz w:val="28"/>
          <w:szCs w:val="28"/>
        </w:rPr>
        <w:t xml:space="preserve"> 2007. – 299 с.</w:t>
      </w:r>
    </w:p>
    <w:p w14:paraId="458C3EB5" w14:textId="5BA5A24E" w:rsidR="0024263B" w:rsidRPr="00EF7DB4" w:rsidRDefault="0024263B" w:rsidP="0024263B">
      <w:pPr>
        <w:pStyle w:val="ae"/>
        <w:ind w:firstLine="709"/>
        <w:jc w:val="both"/>
        <w:rPr>
          <w:rFonts w:ascii="Times New Roman" w:hAnsi="Times New Roman" w:cs="Times New Roman"/>
          <w:sz w:val="28"/>
          <w:szCs w:val="28"/>
          <w:lang w:val="kk-KZ"/>
        </w:rPr>
      </w:pPr>
      <w:r w:rsidRPr="00EF7DB4">
        <w:rPr>
          <w:rFonts w:ascii="Times New Roman" w:hAnsi="Times New Roman" w:cs="Times New Roman"/>
          <w:sz w:val="28"/>
          <w:szCs w:val="28"/>
        </w:rPr>
        <w:t>16 Балыкбаев Т.О. Образование как фактор развития человеческого капитала</w:t>
      </w:r>
      <w:r w:rsidR="00AA6BC1">
        <w:rPr>
          <w:rFonts w:ascii="Times New Roman" w:hAnsi="Times New Roman" w:cs="Times New Roman"/>
          <w:sz w:val="28"/>
          <w:szCs w:val="28"/>
        </w:rPr>
        <w:t xml:space="preserve"> </w:t>
      </w:r>
      <w:r w:rsidRPr="00EF7DB4">
        <w:rPr>
          <w:rFonts w:ascii="Times New Roman" w:hAnsi="Times New Roman" w:cs="Times New Roman"/>
          <w:sz w:val="28"/>
          <w:szCs w:val="28"/>
        </w:rPr>
        <w:t>//</w:t>
      </w:r>
      <w:r w:rsidR="00AA6BC1">
        <w:rPr>
          <w:rFonts w:ascii="Times New Roman" w:hAnsi="Times New Roman" w:cs="Times New Roman"/>
          <w:sz w:val="28"/>
          <w:szCs w:val="28"/>
        </w:rPr>
        <w:t xml:space="preserve"> </w:t>
      </w:r>
      <w:r w:rsidRPr="00EF7DB4">
        <w:rPr>
          <w:rFonts w:ascii="Times New Roman" w:hAnsi="Times New Roman" w:cs="Times New Roman"/>
          <w:sz w:val="28"/>
          <w:szCs w:val="28"/>
          <w:lang w:val="kk-KZ"/>
        </w:rPr>
        <w:t xml:space="preserve">Ұлттық білім беру жүйесін жаңарту және адам ресурстарының жаңа сапасын қалыптастырудағы оның рөлі: </w:t>
      </w:r>
      <w:r w:rsidR="00AA6BC1" w:rsidRPr="00EF7DB4">
        <w:rPr>
          <w:rFonts w:ascii="Times New Roman" w:hAnsi="Times New Roman" w:cs="Times New Roman"/>
          <w:sz w:val="28"/>
          <w:szCs w:val="28"/>
          <w:lang w:val="kk-KZ"/>
        </w:rPr>
        <w:t>халық</w:t>
      </w:r>
      <w:r w:rsidR="00AA6BC1">
        <w:rPr>
          <w:rFonts w:ascii="Times New Roman" w:hAnsi="Times New Roman" w:cs="Times New Roman"/>
          <w:sz w:val="28"/>
          <w:szCs w:val="28"/>
          <w:lang w:val="kk-KZ"/>
        </w:rPr>
        <w:t>.</w:t>
      </w:r>
      <w:r w:rsidR="00AA6BC1" w:rsidRPr="00EF7DB4">
        <w:rPr>
          <w:rFonts w:ascii="Times New Roman" w:hAnsi="Times New Roman" w:cs="Times New Roman"/>
          <w:sz w:val="28"/>
          <w:szCs w:val="28"/>
          <w:lang w:val="kk-KZ"/>
        </w:rPr>
        <w:t xml:space="preserve"> </w:t>
      </w:r>
      <w:r w:rsidRPr="00EF7DB4">
        <w:rPr>
          <w:rFonts w:ascii="Times New Roman" w:hAnsi="Times New Roman" w:cs="Times New Roman"/>
          <w:sz w:val="28"/>
          <w:szCs w:val="28"/>
          <w:lang w:val="kk-KZ"/>
        </w:rPr>
        <w:t>ғыл</w:t>
      </w:r>
      <w:r w:rsidR="00AA6BC1">
        <w:rPr>
          <w:rFonts w:ascii="Times New Roman" w:hAnsi="Times New Roman" w:cs="Times New Roman"/>
          <w:sz w:val="28"/>
          <w:szCs w:val="28"/>
          <w:lang w:val="kk-KZ"/>
        </w:rPr>
        <w:t>.</w:t>
      </w:r>
      <w:r w:rsidRPr="00EF7DB4">
        <w:rPr>
          <w:rFonts w:ascii="Times New Roman" w:hAnsi="Times New Roman" w:cs="Times New Roman"/>
          <w:sz w:val="28"/>
          <w:szCs w:val="28"/>
          <w:lang w:val="kk-KZ"/>
        </w:rPr>
        <w:t>-практ</w:t>
      </w:r>
      <w:r w:rsidR="00AA6BC1">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конф</w:t>
      </w:r>
      <w:r w:rsidR="00AA6BC1">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матер</w:t>
      </w:r>
      <w:r w:rsidR="00AA6BC1">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 Орал</w:t>
      </w:r>
      <w:r w:rsidR="001D1501">
        <w:rPr>
          <w:rFonts w:ascii="Times New Roman" w:hAnsi="Times New Roman" w:cs="Times New Roman"/>
          <w:sz w:val="28"/>
          <w:szCs w:val="28"/>
          <w:lang w:val="kk-KZ"/>
        </w:rPr>
        <w:t>,</w:t>
      </w:r>
      <w:r w:rsidRPr="00EF7DB4">
        <w:rPr>
          <w:rFonts w:ascii="Times New Roman" w:hAnsi="Times New Roman" w:cs="Times New Roman"/>
          <w:sz w:val="28"/>
          <w:szCs w:val="28"/>
          <w:lang w:val="kk-KZ"/>
        </w:rPr>
        <w:t xml:space="preserve"> 2009. –</w:t>
      </w:r>
      <w:r w:rsidR="001D1501">
        <w:rPr>
          <w:rFonts w:ascii="Times New Roman" w:hAnsi="Times New Roman" w:cs="Times New Roman"/>
          <w:sz w:val="28"/>
          <w:szCs w:val="28"/>
          <w:lang w:val="kk-KZ"/>
        </w:rPr>
        <w:t xml:space="preserve"> Б. </w:t>
      </w:r>
      <w:r w:rsidRPr="00EF7DB4">
        <w:rPr>
          <w:rFonts w:ascii="Times New Roman" w:hAnsi="Times New Roman" w:cs="Times New Roman"/>
          <w:sz w:val="28"/>
          <w:szCs w:val="28"/>
          <w:lang w:val="kk-KZ"/>
        </w:rPr>
        <w:t>10-14.</w:t>
      </w:r>
    </w:p>
    <w:p w14:paraId="304E6E49" w14:textId="48D80921"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17 </w:t>
      </w:r>
      <w:r w:rsidRPr="00EF7DB4">
        <w:rPr>
          <w:rFonts w:ascii="Times New Roman" w:hAnsi="Times New Roman" w:cs="Times New Roman"/>
          <w:sz w:val="28"/>
          <w:szCs w:val="28"/>
          <w:lang w:val="kk-KZ"/>
        </w:rPr>
        <w:t xml:space="preserve">Хан Н.Н. </w:t>
      </w:r>
      <w:r w:rsidRPr="00EF7DB4">
        <w:rPr>
          <w:rFonts w:ascii="Times New Roman" w:hAnsi="Times New Roman" w:cs="Times New Roman"/>
          <w:sz w:val="28"/>
          <w:szCs w:val="28"/>
        </w:rPr>
        <w:t>Теоретические основы сотрудничества в педагогическом процессе общеобразовательной школы</w:t>
      </w:r>
      <w:r w:rsidR="00AA6BC1">
        <w:rPr>
          <w:rFonts w:ascii="Times New Roman" w:hAnsi="Times New Roman" w:cs="Times New Roman"/>
          <w:sz w:val="28"/>
          <w:szCs w:val="28"/>
        </w:rPr>
        <w:t>:</w:t>
      </w:r>
      <w:r w:rsidRPr="00EF7DB4">
        <w:rPr>
          <w:rFonts w:ascii="Times New Roman" w:hAnsi="Times New Roman" w:cs="Times New Roman"/>
          <w:sz w:val="28"/>
          <w:szCs w:val="28"/>
        </w:rPr>
        <w:t xml:space="preserve"> </w:t>
      </w:r>
      <w:r w:rsidR="00AA6BC1" w:rsidRPr="00EF7DB4">
        <w:rPr>
          <w:rFonts w:ascii="Times New Roman" w:hAnsi="Times New Roman" w:cs="Times New Roman"/>
          <w:sz w:val="28"/>
          <w:szCs w:val="28"/>
        </w:rPr>
        <w:t>автореф</w:t>
      </w:r>
      <w:r w:rsidRPr="00EF7DB4">
        <w:rPr>
          <w:rFonts w:ascii="Times New Roman" w:hAnsi="Times New Roman" w:cs="Times New Roman"/>
          <w:sz w:val="28"/>
          <w:szCs w:val="28"/>
        </w:rPr>
        <w:t xml:space="preserve">. </w:t>
      </w:r>
      <w:r w:rsidR="00AA6BC1">
        <w:rPr>
          <w:rFonts w:ascii="Times New Roman" w:hAnsi="Times New Roman" w:cs="Times New Roman"/>
          <w:sz w:val="28"/>
          <w:szCs w:val="28"/>
        </w:rPr>
        <w:t>…</w:t>
      </w:r>
      <w:r w:rsidRPr="00EF7DB4">
        <w:rPr>
          <w:rFonts w:ascii="Times New Roman" w:hAnsi="Times New Roman" w:cs="Times New Roman"/>
          <w:sz w:val="28"/>
          <w:szCs w:val="28"/>
        </w:rPr>
        <w:t xml:space="preserve"> д</w:t>
      </w:r>
      <w:r w:rsidR="00AA6BC1">
        <w:rPr>
          <w:rFonts w:ascii="Times New Roman" w:hAnsi="Times New Roman" w:cs="Times New Roman"/>
          <w:sz w:val="28"/>
          <w:szCs w:val="28"/>
        </w:rPr>
        <w:t>ок</w:t>
      </w:r>
      <w:r w:rsidRPr="00EF7DB4">
        <w:rPr>
          <w:rFonts w:ascii="Times New Roman" w:hAnsi="Times New Roman" w:cs="Times New Roman"/>
          <w:sz w:val="28"/>
          <w:szCs w:val="28"/>
        </w:rPr>
        <w:t>.</w:t>
      </w:r>
      <w:r w:rsidR="00AA6BC1">
        <w:rPr>
          <w:rFonts w:ascii="Times New Roman" w:hAnsi="Times New Roman" w:cs="Times New Roman"/>
          <w:sz w:val="28"/>
          <w:szCs w:val="28"/>
        </w:rPr>
        <w:t xml:space="preserve"> </w:t>
      </w:r>
      <w:r w:rsidRPr="00EF7DB4">
        <w:rPr>
          <w:rFonts w:ascii="Times New Roman" w:hAnsi="Times New Roman" w:cs="Times New Roman"/>
          <w:sz w:val="28"/>
          <w:szCs w:val="28"/>
        </w:rPr>
        <w:t>пед.</w:t>
      </w:r>
      <w:r w:rsidR="00AA6BC1">
        <w:rPr>
          <w:rFonts w:ascii="Times New Roman" w:hAnsi="Times New Roman" w:cs="Times New Roman"/>
          <w:sz w:val="28"/>
          <w:szCs w:val="28"/>
        </w:rPr>
        <w:t xml:space="preserve"> </w:t>
      </w:r>
      <w:r w:rsidRPr="00EF7DB4">
        <w:rPr>
          <w:rFonts w:ascii="Times New Roman" w:hAnsi="Times New Roman" w:cs="Times New Roman"/>
          <w:sz w:val="28"/>
          <w:szCs w:val="28"/>
        </w:rPr>
        <w:t>н</w:t>
      </w:r>
      <w:r w:rsidR="00AA6BC1">
        <w:rPr>
          <w:rFonts w:ascii="Times New Roman" w:hAnsi="Times New Roman" w:cs="Times New Roman"/>
          <w:sz w:val="28"/>
          <w:szCs w:val="28"/>
        </w:rPr>
        <w:t>аук: 13</w:t>
      </w:r>
      <w:r w:rsidRPr="00EF7DB4">
        <w:rPr>
          <w:rFonts w:ascii="Times New Roman" w:hAnsi="Times New Roman" w:cs="Times New Roman"/>
          <w:sz w:val="28"/>
          <w:szCs w:val="28"/>
        </w:rPr>
        <w:t>.</w:t>
      </w:r>
      <w:r w:rsidR="00AA6BC1">
        <w:rPr>
          <w:rFonts w:ascii="Times New Roman" w:hAnsi="Times New Roman" w:cs="Times New Roman"/>
          <w:sz w:val="28"/>
          <w:szCs w:val="28"/>
        </w:rPr>
        <w:t xml:space="preserve">00.01. – Алматы, </w:t>
      </w:r>
      <w:r w:rsidRPr="00EF7DB4">
        <w:rPr>
          <w:rFonts w:ascii="Times New Roman" w:hAnsi="Times New Roman" w:cs="Times New Roman"/>
          <w:sz w:val="28"/>
          <w:szCs w:val="28"/>
        </w:rPr>
        <w:t>1998</w:t>
      </w:r>
      <w:r w:rsidR="00AA6BC1">
        <w:rPr>
          <w:rFonts w:ascii="Times New Roman" w:hAnsi="Times New Roman" w:cs="Times New Roman"/>
          <w:sz w:val="28"/>
          <w:szCs w:val="28"/>
        </w:rPr>
        <w:t>.</w:t>
      </w:r>
      <w:r w:rsidRPr="00EF7DB4">
        <w:rPr>
          <w:rFonts w:ascii="Times New Roman" w:hAnsi="Times New Roman" w:cs="Times New Roman"/>
          <w:sz w:val="28"/>
          <w:szCs w:val="28"/>
        </w:rPr>
        <w:t xml:space="preserve"> – 48 с.</w:t>
      </w:r>
    </w:p>
    <w:p w14:paraId="4BE9B9C4" w14:textId="4928F2C5"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18 Сулейменов И.Э., Молдажанова A.А., Копишев Э.Е.</w:t>
      </w:r>
      <w:r w:rsidR="00AA6BC1" w:rsidRPr="00AA6BC1">
        <w:rPr>
          <w:rFonts w:ascii="Times New Roman" w:hAnsi="Times New Roman" w:cs="Times New Roman"/>
          <w:sz w:val="28"/>
          <w:szCs w:val="28"/>
        </w:rPr>
        <w:t xml:space="preserve"> </w:t>
      </w:r>
      <w:r w:rsidR="00AA6BC1">
        <w:rPr>
          <w:rFonts w:ascii="Times New Roman" w:hAnsi="Times New Roman" w:cs="Times New Roman"/>
          <w:sz w:val="28"/>
          <w:szCs w:val="28"/>
        </w:rPr>
        <w:t>и др.</w:t>
      </w:r>
      <w:r w:rsidRPr="00EF7DB4">
        <w:rPr>
          <w:rFonts w:ascii="Times New Roman" w:hAnsi="Times New Roman" w:cs="Times New Roman"/>
          <w:sz w:val="28"/>
          <w:szCs w:val="28"/>
        </w:rPr>
        <w:t xml:space="preserve"> К вопросу о новой парадигме химико-технологического образования в РК// Вестник ПГУ им. С. Торайгырова. </w:t>
      </w:r>
      <w:r w:rsidRPr="00EF7DB4">
        <w:rPr>
          <w:rFonts w:ascii="Times New Roman" w:hAnsi="Times New Roman" w:cs="Times New Roman"/>
          <w:sz w:val="28"/>
          <w:szCs w:val="28"/>
          <w:lang w:val="kk-KZ"/>
        </w:rPr>
        <w:t>–</w:t>
      </w:r>
      <w:r w:rsidR="00AA6BC1">
        <w:rPr>
          <w:rFonts w:ascii="Times New Roman" w:hAnsi="Times New Roman" w:cs="Times New Roman"/>
          <w:sz w:val="28"/>
          <w:szCs w:val="28"/>
          <w:lang w:val="kk-KZ"/>
        </w:rPr>
        <w:t xml:space="preserve"> </w:t>
      </w:r>
      <w:r w:rsidRPr="00EF7DB4">
        <w:rPr>
          <w:rFonts w:ascii="Times New Roman" w:hAnsi="Times New Roman" w:cs="Times New Roman"/>
          <w:sz w:val="28"/>
          <w:szCs w:val="28"/>
        </w:rPr>
        <w:t xml:space="preserve">2019. </w:t>
      </w:r>
      <w:r w:rsidRPr="00EF7DB4">
        <w:rPr>
          <w:rFonts w:ascii="Times New Roman" w:hAnsi="Times New Roman" w:cs="Times New Roman"/>
          <w:sz w:val="28"/>
          <w:szCs w:val="28"/>
          <w:lang w:val="kk-KZ"/>
        </w:rPr>
        <w:t>–</w:t>
      </w:r>
      <w:r w:rsidRPr="00EF7DB4">
        <w:rPr>
          <w:rFonts w:ascii="Times New Roman" w:hAnsi="Times New Roman" w:cs="Times New Roman"/>
          <w:sz w:val="28"/>
          <w:szCs w:val="28"/>
        </w:rPr>
        <w:t xml:space="preserve"> </w:t>
      </w:r>
      <w:r w:rsidR="00AA6BC1">
        <w:rPr>
          <w:rFonts w:ascii="Times New Roman" w:hAnsi="Times New Roman" w:cs="Times New Roman"/>
          <w:sz w:val="28"/>
          <w:szCs w:val="28"/>
        </w:rPr>
        <w:t>№</w:t>
      </w:r>
      <w:r w:rsidRPr="00EF7DB4">
        <w:rPr>
          <w:rFonts w:ascii="Times New Roman" w:hAnsi="Times New Roman" w:cs="Times New Roman"/>
          <w:sz w:val="28"/>
          <w:szCs w:val="28"/>
        </w:rPr>
        <w:t xml:space="preserve">1. </w:t>
      </w:r>
      <w:r w:rsidRPr="00EF7DB4">
        <w:rPr>
          <w:rFonts w:ascii="Times New Roman" w:hAnsi="Times New Roman" w:cs="Times New Roman"/>
          <w:sz w:val="28"/>
          <w:szCs w:val="28"/>
          <w:lang w:val="kk-KZ"/>
        </w:rPr>
        <w:t>–</w:t>
      </w:r>
      <w:r w:rsidRPr="00EF7DB4">
        <w:rPr>
          <w:rFonts w:ascii="Times New Roman" w:hAnsi="Times New Roman" w:cs="Times New Roman"/>
          <w:sz w:val="28"/>
          <w:szCs w:val="28"/>
        </w:rPr>
        <w:t xml:space="preserve"> </w:t>
      </w:r>
      <w:r w:rsidR="00AA6BC1">
        <w:rPr>
          <w:rFonts w:ascii="Times New Roman" w:hAnsi="Times New Roman" w:cs="Times New Roman"/>
          <w:sz w:val="28"/>
          <w:szCs w:val="28"/>
        </w:rPr>
        <w:t>С</w:t>
      </w:r>
      <w:r w:rsidRPr="00EF7DB4">
        <w:rPr>
          <w:rFonts w:ascii="Times New Roman" w:hAnsi="Times New Roman" w:cs="Times New Roman"/>
          <w:sz w:val="28"/>
          <w:szCs w:val="28"/>
        </w:rPr>
        <w:t>. 308-321.</w:t>
      </w:r>
    </w:p>
    <w:p w14:paraId="60886679" w14:textId="74618FB1"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19 </w:t>
      </w:r>
      <w:r w:rsidRPr="00EF7DB4">
        <w:rPr>
          <w:rFonts w:ascii="Times New Roman" w:hAnsi="Times New Roman" w:cs="Times New Roman"/>
          <w:sz w:val="28"/>
          <w:szCs w:val="28"/>
          <w:lang w:val="kk-KZ"/>
        </w:rPr>
        <w:t xml:space="preserve">Чернилевский Д.В. Дидактические технологии в высшей школе: </w:t>
      </w:r>
      <w:r w:rsidR="00AA6BC1" w:rsidRPr="00EF7DB4">
        <w:rPr>
          <w:rFonts w:ascii="Times New Roman" w:hAnsi="Times New Roman" w:cs="Times New Roman"/>
          <w:sz w:val="28"/>
          <w:szCs w:val="28"/>
          <w:lang w:val="kk-KZ"/>
        </w:rPr>
        <w:t>у</w:t>
      </w:r>
      <w:r w:rsidRPr="00EF7DB4">
        <w:rPr>
          <w:rFonts w:ascii="Times New Roman" w:hAnsi="Times New Roman" w:cs="Times New Roman"/>
          <w:sz w:val="28"/>
          <w:szCs w:val="28"/>
          <w:lang w:val="kk-KZ"/>
        </w:rPr>
        <w:t>чеб</w:t>
      </w:r>
      <w:r w:rsidR="00AA6BC1" w:rsidRPr="00AA6BC1">
        <w:rPr>
          <w:rFonts w:ascii="Times New Roman" w:hAnsi="Times New Roman" w:cs="Times New Roman"/>
          <w:sz w:val="28"/>
          <w:szCs w:val="28"/>
        </w:rPr>
        <w:t>.</w:t>
      </w:r>
      <w:r w:rsidRPr="00EF7DB4">
        <w:rPr>
          <w:rFonts w:ascii="Times New Roman" w:hAnsi="Times New Roman" w:cs="Times New Roman"/>
          <w:sz w:val="28"/>
          <w:szCs w:val="28"/>
          <w:lang w:val="kk-KZ"/>
        </w:rPr>
        <w:t xml:space="preserve"> пос</w:t>
      </w:r>
      <w:r w:rsidR="00AA6BC1" w:rsidRPr="00AA6BC1">
        <w:rPr>
          <w:rFonts w:ascii="Times New Roman" w:hAnsi="Times New Roman" w:cs="Times New Roman"/>
          <w:sz w:val="28"/>
          <w:szCs w:val="28"/>
        </w:rPr>
        <w:t>.</w:t>
      </w:r>
      <w:r w:rsidRPr="00EF7DB4">
        <w:rPr>
          <w:rFonts w:ascii="Times New Roman" w:hAnsi="Times New Roman" w:cs="Times New Roman"/>
          <w:sz w:val="28"/>
          <w:szCs w:val="28"/>
          <w:lang w:val="kk-KZ"/>
        </w:rPr>
        <w:t xml:space="preserve"> – М., 2002. – 437 с.</w:t>
      </w:r>
    </w:p>
    <w:p w14:paraId="6BD01ABA" w14:textId="0B1F4A33"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20</w:t>
      </w:r>
      <w:r w:rsidRPr="00EF7DB4">
        <w:rPr>
          <w:rFonts w:ascii="Times New Roman" w:hAnsi="Times New Roman" w:cs="Times New Roman"/>
          <w:sz w:val="28"/>
          <w:szCs w:val="28"/>
          <w:lang w:val="kk-KZ"/>
        </w:rPr>
        <w:t xml:space="preserve"> Песоцкий Ю.С. </w:t>
      </w:r>
      <w:r w:rsidRPr="00EF7DB4">
        <w:rPr>
          <w:rFonts w:ascii="Times New Roman" w:hAnsi="Times New Roman" w:cs="Times New Roman"/>
          <w:sz w:val="28"/>
          <w:szCs w:val="28"/>
        </w:rPr>
        <w:t>Высокотехнологическая образовательная среда учебных заведений: теоретическая модель. – М.: Педагогика, 2002.</w:t>
      </w:r>
      <w:r w:rsidR="00AA6BC1" w:rsidRPr="00AA6BC1">
        <w:rPr>
          <w:rFonts w:ascii="Times New Roman" w:hAnsi="Times New Roman" w:cs="Times New Roman"/>
          <w:sz w:val="28"/>
          <w:szCs w:val="28"/>
        </w:rPr>
        <w:t xml:space="preserve"> </w:t>
      </w:r>
      <w:r w:rsidR="00AA6BC1">
        <w:rPr>
          <w:rFonts w:ascii="Times New Roman" w:hAnsi="Times New Roman" w:cs="Times New Roman"/>
          <w:sz w:val="28"/>
          <w:szCs w:val="28"/>
        </w:rPr>
        <w:t>–</w:t>
      </w:r>
      <w:r w:rsidRPr="00EF7DB4">
        <w:rPr>
          <w:rFonts w:ascii="Times New Roman" w:hAnsi="Times New Roman" w:cs="Times New Roman"/>
          <w:sz w:val="28"/>
          <w:szCs w:val="28"/>
        </w:rPr>
        <w:t xml:space="preserve"> 96 с.</w:t>
      </w:r>
    </w:p>
    <w:p w14:paraId="299E4B8E" w14:textId="602E0B8F" w:rsidR="0024263B" w:rsidRPr="00EF7DB4" w:rsidRDefault="00AA6BC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21 Зимняя И.</w:t>
      </w:r>
      <w:r w:rsidR="0024263B" w:rsidRPr="00EF7DB4">
        <w:rPr>
          <w:rFonts w:ascii="Times New Roman" w:hAnsi="Times New Roman" w:cs="Times New Roman"/>
          <w:sz w:val="28"/>
          <w:szCs w:val="28"/>
        </w:rPr>
        <w:t>А. Компетенция и компетентность в контексте компетентностного подхода в образовании //</w:t>
      </w:r>
      <w:r w:rsidRP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Ученые записки национального общества прикладной лингвистики. – 2013. – №4. – С. 16-31.</w:t>
      </w:r>
    </w:p>
    <w:p w14:paraId="38C55556" w14:textId="4884D5FB"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 xml:space="preserve">22 Зимняя </w:t>
      </w:r>
      <w:r w:rsidR="00AA6BC1">
        <w:rPr>
          <w:rFonts w:ascii="Times New Roman" w:hAnsi="Times New Roman" w:cs="Times New Roman"/>
          <w:sz w:val="28"/>
          <w:szCs w:val="28"/>
        </w:rPr>
        <w:t>И.</w:t>
      </w:r>
      <w:r w:rsidRPr="00EF7DB4">
        <w:rPr>
          <w:rFonts w:ascii="Times New Roman" w:hAnsi="Times New Roman" w:cs="Times New Roman"/>
          <w:sz w:val="28"/>
          <w:szCs w:val="28"/>
        </w:rPr>
        <w:t>А. Ключевые компетенции</w:t>
      </w:r>
      <w:r w:rsidR="00AA6BC1" w:rsidRPr="00AA6BC1">
        <w:rPr>
          <w:rFonts w:ascii="Times New Roman" w:hAnsi="Times New Roman" w:cs="Times New Roman"/>
          <w:sz w:val="28"/>
          <w:szCs w:val="28"/>
        </w:rPr>
        <w:t xml:space="preserve"> </w:t>
      </w:r>
      <w:r w:rsidRPr="00EF7DB4">
        <w:rPr>
          <w:rFonts w:ascii="Times New Roman" w:hAnsi="Times New Roman" w:cs="Times New Roman"/>
          <w:sz w:val="28"/>
          <w:szCs w:val="28"/>
        </w:rPr>
        <w:t>–</w:t>
      </w:r>
      <w:r w:rsidR="00AA6BC1" w:rsidRPr="00AA6BC1">
        <w:rPr>
          <w:rFonts w:ascii="Times New Roman" w:hAnsi="Times New Roman" w:cs="Times New Roman"/>
          <w:sz w:val="28"/>
          <w:szCs w:val="28"/>
        </w:rPr>
        <w:t xml:space="preserve"> </w:t>
      </w:r>
      <w:r w:rsidRPr="00EF7DB4">
        <w:rPr>
          <w:rFonts w:ascii="Times New Roman" w:hAnsi="Times New Roman" w:cs="Times New Roman"/>
          <w:sz w:val="28"/>
          <w:szCs w:val="28"/>
        </w:rPr>
        <w:t>новая парадигма результата образования //</w:t>
      </w:r>
      <w:r w:rsidR="00AA6BC1" w:rsidRPr="00AA6BC1">
        <w:rPr>
          <w:rFonts w:ascii="Times New Roman" w:hAnsi="Times New Roman" w:cs="Times New Roman"/>
          <w:sz w:val="28"/>
          <w:szCs w:val="28"/>
        </w:rPr>
        <w:t xml:space="preserve"> </w:t>
      </w:r>
      <w:r w:rsidRPr="00EF7DB4">
        <w:rPr>
          <w:rFonts w:ascii="Times New Roman" w:hAnsi="Times New Roman" w:cs="Times New Roman"/>
          <w:sz w:val="28"/>
          <w:szCs w:val="28"/>
        </w:rPr>
        <w:t>Эксперимент и инновации в школе. – 2009. – №2. – С. 7-14.</w:t>
      </w:r>
    </w:p>
    <w:p w14:paraId="05679A6A" w14:textId="218D52A5" w:rsidR="0024263B" w:rsidRPr="00EF7DB4" w:rsidRDefault="00AA6BC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23 Егорычев А.</w:t>
      </w:r>
      <w:r w:rsidR="0024263B" w:rsidRPr="00EF7DB4">
        <w:rPr>
          <w:rFonts w:ascii="Times New Roman" w:hAnsi="Times New Roman" w:cs="Times New Roman"/>
          <w:sz w:val="28"/>
          <w:szCs w:val="28"/>
        </w:rPr>
        <w:t>М. Развитие отечественной социальной педагогики в рамках научной школы профессора Л</w:t>
      </w:r>
      <w:r w:rsidRPr="00AA6BC1">
        <w:rPr>
          <w:rFonts w:ascii="Times New Roman" w:hAnsi="Times New Roman" w:cs="Times New Roman"/>
          <w:sz w:val="28"/>
          <w:szCs w:val="28"/>
        </w:rPr>
        <w:t>.</w:t>
      </w:r>
      <w:r w:rsidR="0024263B" w:rsidRPr="00EF7DB4">
        <w:rPr>
          <w:rFonts w:ascii="Times New Roman" w:hAnsi="Times New Roman" w:cs="Times New Roman"/>
          <w:sz w:val="28"/>
          <w:szCs w:val="28"/>
        </w:rPr>
        <w:t>В</w:t>
      </w:r>
      <w:r w:rsidRP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Мардахаева //</w:t>
      </w:r>
      <w:r w:rsidRP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Педагогическое образование и наука. – 2019. – №2. – С. 45-51.</w:t>
      </w:r>
    </w:p>
    <w:p w14:paraId="729B83A3" w14:textId="5012A23E" w:rsidR="0024263B" w:rsidRPr="00EF7DB4" w:rsidRDefault="0024263B" w:rsidP="0024263B">
      <w:pPr>
        <w:pStyle w:val="ae"/>
        <w:ind w:firstLine="709"/>
        <w:jc w:val="both"/>
        <w:rPr>
          <w:rFonts w:ascii="Times New Roman" w:hAnsi="Times New Roman" w:cs="Times New Roman"/>
          <w:sz w:val="28"/>
          <w:szCs w:val="28"/>
        </w:rPr>
      </w:pPr>
      <w:r w:rsidRPr="00EF7DB4">
        <w:rPr>
          <w:rFonts w:ascii="Times New Roman" w:hAnsi="Times New Roman" w:cs="Times New Roman"/>
          <w:sz w:val="28"/>
          <w:szCs w:val="28"/>
        </w:rPr>
        <w:t>24 Сериков В.В. Образование и личность</w:t>
      </w:r>
      <w:r w:rsidR="00AA6BC1" w:rsidRPr="00AA6BC1">
        <w:rPr>
          <w:rFonts w:ascii="Times New Roman" w:hAnsi="Times New Roman" w:cs="Times New Roman"/>
          <w:sz w:val="28"/>
          <w:szCs w:val="28"/>
        </w:rPr>
        <w:t>:</w:t>
      </w:r>
      <w:r w:rsidRPr="00EF7DB4">
        <w:rPr>
          <w:rFonts w:ascii="Times New Roman" w:hAnsi="Times New Roman" w:cs="Times New Roman"/>
          <w:sz w:val="28"/>
          <w:szCs w:val="28"/>
        </w:rPr>
        <w:t xml:space="preserve"> </w:t>
      </w:r>
      <w:r w:rsidR="00AA6BC1" w:rsidRPr="00EF7DB4">
        <w:rPr>
          <w:rFonts w:ascii="Times New Roman" w:hAnsi="Times New Roman" w:cs="Times New Roman"/>
          <w:sz w:val="28"/>
          <w:szCs w:val="28"/>
        </w:rPr>
        <w:t xml:space="preserve">теория </w:t>
      </w:r>
      <w:r w:rsidRPr="00EF7DB4">
        <w:rPr>
          <w:rFonts w:ascii="Times New Roman" w:hAnsi="Times New Roman" w:cs="Times New Roman"/>
          <w:sz w:val="28"/>
          <w:szCs w:val="28"/>
        </w:rPr>
        <w:t>и практикапроектирования педагогических систем. – М., 1999. – 272 с.</w:t>
      </w:r>
    </w:p>
    <w:p w14:paraId="0A676014" w14:textId="3DA3EFD0" w:rsidR="0024263B" w:rsidRPr="00AA6BC1"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00AA6BC1">
        <w:rPr>
          <w:rFonts w:ascii="Times New Roman" w:hAnsi="Times New Roman" w:cs="Times New Roman"/>
          <w:sz w:val="28"/>
          <w:szCs w:val="28"/>
        </w:rPr>
        <w:t>Тавасаров М.А., Сейітқазы П.</w:t>
      </w:r>
      <w:r w:rsidR="0024263B" w:rsidRPr="00EF7DB4">
        <w:rPr>
          <w:rFonts w:ascii="Times New Roman" w:hAnsi="Times New Roman" w:cs="Times New Roman"/>
          <w:sz w:val="28"/>
          <w:szCs w:val="28"/>
        </w:rPr>
        <w:t>Б. Болашақ әлеуметтік педагогтің гностикалық іскерлігін медиабілім үдерісінде жетілдірудің жолдары //</w:t>
      </w:r>
      <w:r w:rsidR="00AA6BC1" w:rsidRP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Вестник КазНПУ имени Абая. </w:t>
      </w:r>
      <w:r w:rsidR="0024263B" w:rsidRPr="00AA6BC1">
        <w:rPr>
          <w:rFonts w:ascii="Times New Roman" w:hAnsi="Times New Roman" w:cs="Times New Roman"/>
          <w:sz w:val="28"/>
          <w:szCs w:val="28"/>
        </w:rPr>
        <w:t xml:space="preserve">– 2023. – </w:t>
      </w:r>
      <w:r w:rsidR="0024263B" w:rsidRPr="00EF7DB4">
        <w:rPr>
          <w:rFonts w:ascii="Times New Roman" w:hAnsi="Times New Roman" w:cs="Times New Roman"/>
          <w:sz w:val="28"/>
          <w:szCs w:val="28"/>
        </w:rPr>
        <w:t>Т</w:t>
      </w:r>
      <w:r w:rsidR="0024263B" w:rsidRPr="00AA6BC1">
        <w:rPr>
          <w:rFonts w:ascii="Times New Roman" w:hAnsi="Times New Roman" w:cs="Times New Roman"/>
          <w:sz w:val="28"/>
          <w:szCs w:val="28"/>
        </w:rPr>
        <w:t>. 79</w:t>
      </w:r>
      <w:r w:rsidR="00AA6BC1" w:rsidRPr="00AA6BC1">
        <w:rPr>
          <w:rFonts w:ascii="Times New Roman" w:hAnsi="Times New Roman" w:cs="Times New Roman"/>
          <w:sz w:val="28"/>
          <w:szCs w:val="28"/>
        </w:rPr>
        <w:t xml:space="preserve">, </w:t>
      </w:r>
      <w:r w:rsidR="00AA6BC1">
        <w:rPr>
          <w:rFonts w:ascii="Times New Roman" w:hAnsi="Times New Roman" w:cs="Times New Roman"/>
          <w:sz w:val="28"/>
          <w:szCs w:val="28"/>
        </w:rPr>
        <w:t>№</w:t>
      </w:r>
      <w:r w:rsidR="0024263B" w:rsidRPr="00AA6BC1">
        <w:rPr>
          <w:rFonts w:ascii="Times New Roman" w:hAnsi="Times New Roman" w:cs="Times New Roman"/>
          <w:sz w:val="28"/>
          <w:szCs w:val="28"/>
        </w:rPr>
        <w:t xml:space="preserve">3. – </w:t>
      </w:r>
      <w:r w:rsidR="0024263B" w:rsidRPr="00EF7DB4">
        <w:rPr>
          <w:rFonts w:ascii="Times New Roman" w:hAnsi="Times New Roman" w:cs="Times New Roman"/>
          <w:sz w:val="28"/>
          <w:szCs w:val="28"/>
        </w:rPr>
        <w:t>С</w:t>
      </w:r>
      <w:r w:rsidR="0024263B" w:rsidRPr="00AA6BC1">
        <w:rPr>
          <w:rFonts w:ascii="Times New Roman" w:hAnsi="Times New Roman" w:cs="Times New Roman"/>
          <w:sz w:val="28"/>
          <w:szCs w:val="28"/>
        </w:rPr>
        <w:t>. 158-166.</w:t>
      </w:r>
    </w:p>
    <w:p w14:paraId="3ADD97C3" w14:textId="085088F2" w:rsidR="0024263B" w:rsidRPr="00EF7DB4" w:rsidRDefault="001D1501" w:rsidP="0024263B">
      <w:pPr>
        <w:pStyle w:val="ae"/>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26 </w:t>
      </w:r>
      <w:r w:rsidR="0024263B" w:rsidRPr="00EF7DB4">
        <w:rPr>
          <w:rFonts w:ascii="Times New Roman" w:hAnsi="Times New Roman" w:cs="Times New Roman"/>
          <w:sz w:val="28"/>
          <w:szCs w:val="28"/>
          <w:lang w:val="en-US"/>
        </w:rPr>
        <w:t>Shaimerdenova A. et al. Formation of the human potential of students through educational technologies</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 World Journal on Educational Technology Current Issues. </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2022. – Vol</w:t>
      </w:r>
      <w:r w:rsidR="00AA6BC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14. </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P.</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1712-1724</w:t>
      </w:r>
      <w:r w:rsidR="00AA6BC1">
        <w:rPr>
          <w:rFonts w:ascii="Times New Roman" w:hAnsi="Times New Roman" w:cs="Times New Roman"/>
          <w:sz w:val="28"/>
          <w:szCs w:val="28"/>
          <w:lang w:val="en-US"/>
        </w:rPr>
        <w:t>.</w:t>
      </w:r>
    </w:p>
    <w:p w14:paraId="6213EC07" w14:textId="2531E25B"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27 </w:t>
      </w:r>
      <w:r w:rsidR="0024263B" w:rsidRPr="00EF7DB4">
        <w:rPr>
          <w:rFonts w:ascii="Times New Roman" w:hAnsi="Times New Roman" w:cs="Times New Roman"/>
          <w:sz w:val="28"/>
          <w:szCs w:val="28"/>
          <w:lang w:val="en-US"/>
        </w:rPr>
        <w:t>Atemova</w:t>
      </w:r>
      <w:r w:rsidR="00AA6BC1" w:rsidRPr="00AA6BC1">
        <w:rPr>
          <w:rFonts w:ascii="Times New Roman" w:hAnsi="Times New Roman" w:cs="Times New Roman"/>
          <w:sz w:val="28"/>
          <w:szCs w:val="28"/>
          <w:lang w:val="en-US"/>
        </w:rPr>
        <w:t xml:space="preserve"> </w:t>
      </w:r>
      <w:r w:rsidR="00AA6BC1" w:rsidRPr="00EF7DB4">
        <w:rPr>
          <w:rFonts w:ascii="Times New Roman" w:hAnsi="Times New Roman" w:cs="Times New Roman"/>
          <w:sz w:val="28"/>
          <w:szCs w:val="28"/>
          <w:lang w:val="en-US"/>
        </w:rPr>
        <w:t>K.</w:t>
      </w:r>
      <w:r w:rsidR="0024263B" w:rsidRPr="00EF7DB4">
        <w:rPr>
          <w:rFonts w:ascii="Times New Roman" w:hAnsi="Times New Roman" w:cs="Times New Roman"/>
          <w:sz w:val="28"/>
          <w:szCs w:val="28"/>
          <w:lang w:val="en-US"/>
        </w:rPr>
        <w:t>, Kabekeyeva</w:t>
      </w:r>
      <w:r w:rsidR="00AA6BC1" w:rsidRPr="00AA6BC1">
        <w:rPr>
          <w:rFonts w:ascii="Times New Roman" w:hAnsi="Times New Roman" w:cs="Times New Roman"/>
          <w:sz w:val="28"/>
          <w:szCs w:val="28"/>
          <w:lang w:val="en-US"/>
        </w:rPr>
        <w:t xml:space="preserve"> </w:t>
      </w:r>
      <w:r w:rsidR="00AA6BC1" w:rsidRPr="00EF7DB4">
        <w:rPr>
          <w:rFonts w:ascii="Times New Roman" w:hAnsi="Times New Roman" w:cs="Times New Roman"/>
          <w:sz w:val="28"/>
          <w:szCs w:val="28"/>
          <w:lang w:val="en-US"/>
        </w:rPr>
        <w:t>K.</w:t>
      </w:r>
      <w:r w:rsidR="0024263B" w:rsidRPr="00EF7DB4">
        <w:rPr>
          <w:rFonts w:ascii="Times New Roman" w:hAnsi="Times New Roman" w:cs="Times New Roman"/>
          <w:sz w:val="28"/>
          <w:szCs w:val="28"/>
          <w:lang w:val="en-US"/>
        </w:rPr>
        <w:t>, Iskakova</w:t>
      </w:r>
      <w:r w:rsidR="00AA6BC1" w:rsidRPr="00AA6BC1">
        <w:rPr>
          <w:rFonts w:ascii="Times New Roman" w:hAnsi="Times New Roman" w:cs="Times New Roman"/>
          <w:sz w:val="28"/>
          <w:szCs w:val="28"/>
          <w:lang w:val="en-US"/>
        </w:rPr>
        <w:t xml:space="preserve"> </w:t>
      </w:r>
      <w:r w:rsidR="00AA6BC1" w:rsidRPr="00EF7DB4">
        <w:rPr>
          <w:rFonts w:ascii="Times New Roman" w:hAnsi="Times New Roman" w:cs="Times New Roman"/>
          <w:sz w:val="28"/>
          <w:szCs w:val="28"/>
          <w:lang w:val="en-US"/>
        </w:rPr>
        <w:t>P.</w:t>
      </w:r>
      <w:r w:rsidR="00AA6BC1">
        <w:rPr>
          <w:rFonts w:ascii="Times New Roman" w:hAnsi="Times New Roman" w:cs="Times New Roman"/>
          <w:sz w:val="28"/>
          <w:szCs w:val="28"/>
          <w:lang w:val="kk-KZ"/>
        </w:rPr>
        <w:t xml:space="preserve"> </w:t>
      </w:r>
      <w:r w:rsidR="00AA6BC1">
        <w:rPr>
          <w:rFonts w:ascii="Times New Roman" w:hAnsi="Times New Roman" w:cs="Times New Roman"/>
          <w:sz w:val="28"/>
          <w:szCs w:val="28"/>
          <w:lang w:val="en-US"/>
        </w:rPr>
        <w:t>et al.</w:t>
      </w:r>
      <w:r w:rsidR="0024263B" w:rsidRPr="00EF7DB4">
        <w:rPr>
          <w:rFonts w:ascii="Times New Roman" w:hAnsi="Times New Roman" w:cs="Times New Roman"/>
          <w:sz w:val="28"/>
          <w:szCs w:val="28"/>
          <w:lang w:val="en-US"/>
        </w:rPr>
        <w:t xml:space="preserve"> Application of national values in family training of Kazakh people</w:t>
      </w:r>
      <w:r w:rsidR="00AA6BC1">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 xml:space="preserve">Journal of Advanced Pharmacy Education and Research. </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2018. –</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V</w:t>
      </w:r>
      <w:r w:rsidR="00AA6BC1">
        <w:rPr>
          <w:rFonts w:ascii="Times New Roman" w:hAnsi="Times New Roman" w:cs="Times New Roman"/>
          <w:sz w:val="28"/>
          <w:szCs w:val="28"/>
          <w:lang w:val="en-US"/>
        </w:rPr>
        <w:t>ol</w:t>
      </w:r>
      <w:r w:rsidR="0024263B" w:rsidRPr="00EF7DB4">
        <w:rPr>
          <w:rFonts w:ascii="Times New Roman" w:hAnsi="Times New Roman" w:cs="Times New Roman"/>
          <w:sz w:val="28"/>
          <w:szCs w:val="28"/>
          <w:lang w:val="en-US"/>
        </w:rPr>
        <w:t>.</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8</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Iss</w:t>
      </w:r>
      <w:r w:rsidR="00AA6BC1">
        <w:rPr>
          <w:rFonts w:ascii="Times New Roman" w:hAnsi="Times New Roman" w:cs="Times New Roman"/>
          <w:sz w:val="28"/>
          <w:szCs w:val="28"/>
          <w:lang w:val="en-US"/>
        </w:rPr>
        <w:t xml:space="preserve">ue </w:t>
      </w:r>
      <w:r w:rsidR="0024263B" w:rsidRPr="00EF7DB4">
        <w:rPr>
          <w:rFonts w:ascii="Times New Roman" w:hAnsi="Times New Roman" w:cs="Times New Roman"/>
          <w:sz w:val="28"/>
          <w:szCs w:val="28"/>
          <w:lang w:val="en-US"/>
        </w:rPr>
        <w:t>4. –</w:t>
      </w:r>
      <w:r w:rsid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P. 45-50. </w:t>
      </w:r>
    </w:p>
    <w:p w14:paraId="3152C0BB" w14:textId="25618C3F" w:rsidR="0024263B" w:rsidRPr="00AA6BC1"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28 </w:t>
      </w:r>
      <w:r w:rsidR="0024263B" w:rsidRPr="00EF7DB4">
        <w:rPr>
          <w:rFonts w:ascii="Times New Roman" w:hAnsi="Times New Roman" w:cs="Times New Roman"/>
          <w:sz w:val="28"/>
          <w:szCs w:val="28"/>
        </w:rPr>
        <w:t>Албытова</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Н</w:t>
      </w:r>
      <w:r w:rsidR="0024263B" w:rsidRPr="00EF7DB4">
        <w:rPr>
          <w:rFonts w:ascii="Times New Roman" w:hAnsi="Times New Roman" w:cs="Times New Roman"/>
          <w:sz w:val="28"/>
          <w:szCs w:val="28"/>
          <w:lang w:val="en-US"/>
        </w:rPr>
        <w:t>.</w:t>
      </w:r>
      <w:r w:rsidR="0024263B" w:rsidRPr="00EF7DB4">
        <w:rPr>
          <w:rFonts w:ascii="Times New Roman" w:hAnsi="Times New Roman" w:cs="Times New Roman"/>
          <w:sz w:val="28"/>
          <w:szCs w:val="28"/>
        </w:rPr>
        <w:t>П</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Жоғары</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оқу</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орнында</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студенттерді</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кәсіби</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әлеуметтендіру</w:t>
      </w:r>
      <w:r w:rsidR="00AA6BC1" w:rsidRP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Кәсіптік</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білім</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берудегі</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инновациялар</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мәселелері</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мен</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келешегі</w:t>
      </w:r>
      <w:r w:rsidR="00AA6BC1" w:rsidRPr="00AA6BC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республ</w:t>
      </w:r>
      <w:r w:rsidR="00AA6BC1" w:rsidRPr="00AA6BC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AA6BC1" w:rsidRPr="00EF7DB4">
        <w:rPr>
          <w:rFonts w:ascii="Times New Roman" w:hAnsi="Times New Roman" w:cs="Times New Roman"/>
          <w:sz w:val="28"/>
          <w:szCs w:val="28"/>
        </w:rPr>
        <w:t>ғыл</w:t>
      </w:r>
      <w:r w:rsidR="00AA6BC1" w:rsidRPr="00AA6BC1">
        <w:rPr>
          <w:rFonts w:ascii="Times New Roman" w:hAnsi="Times New Roman" w:cs="Times New Roman"/>
          <w:sz w:val="28"/>
          <w:szCs w:val="28"/>
          <w:lang w:val="en-US"/>
        </w:rPr>
        <w:t>.-</w:t>
      </w:r>
      <w:r w:rsidR="0024263B" w:rsidRPr="00EF7DB4">
        <w:rPr>
          <w:rFonts w:ascii="Times New Roman" w:hAnsi="Times New Roman" w:cs="Times New Roman"/>
          <w:sz w:val="28"/>
          <w:szCs w:val="28"/>
        </w:rPr>
        <w:t>практ</w:t>
      </w:r>
      <w:r w:rsidR="00AA6BC1" w:rsidRP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конф</w:t>
      </w:r>
      <w:r w:rsidR="00AA6BC1" w:rsidRPr="00AA6BC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AA6BC1" w:rsidRPr="00EF7DB4">
        <w:rPr>
          <w:rFonts w:ascii="Times New Roman" w:hAnsi="Times New Roman" w:cs="Times New Roman"/>
          <w:sz w:val="28"/>
          <w:szCs w:val="28"/>
        </w:rPr>
        <w:t>матер</w:t>
      </w:r>
      <w:r w:rsidR="00AA6BC1" w:rsidRPr="00AA6BC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kk-KZ"/>
        </w:rPr>
        <w:t>–</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Астана</w:t>
      </w:r>
      <w:r w:rsidR="0024263B" w:rsidRPr="00EF7DB4">
        <w:rPr>
          <w:rFonts w:ascii="Times New Roman" w:hAnsi="Times New Roman" w:cs="Times New Roman"/>
          <w:sz w:val="28"/>
          <w:szCs w:val="28"/>
          <w:lang w:val="en-US"/>
        </w:rPr>
        <w:t>, 2019.</w:t>
      </w:r>
      <w:r w:rsidR="00AA6BC1" w:rsidRPr="00AA6BC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kk-KZ"/>
        </w:rPr>
        <w:t>–</w:t>
      </w:r>
      <w:r w:rsidR="0024263B" w:rsidRPr="00EF7DB4">
        <w:rPr>
          <w:rFonts w:ascii="Times New Roman" w:hAnsi="Times New Roman" w:cs="Times New Roman"/>
          <w:sz w:val="28"/>
          <w:szCs w:val="28"/>
          <w:lang w:val="en-US"/>
        </w:rPr>
        <w:t xml:space="preserve"> </w:t>
      </w:r>
      <w:r w:rsidR="00AA6BC1">
        <w:rPr>
          <w:rFonts w:ascii="Times New Roman" w:hAnsi="Times New Roman" w:cs="Times New Roman"/>
          <w:sz w:val="28"/>
          <w:szCs w:val="28"/>
        </w:rPr>
        <w:t>Б</w:t>
      </w:r>
      <w:r w:rsidR="00AA6BC1" w:rsidRPr="00AA6BC1">
        <w:rPr>
          <w:rFonts w:ascii="Times New Roman" w:hAnsi="Times New Roman" w:cs="Times New Roman"/>
          <w:sz w:val="28"/>
          <w:szCs w:val="28"/>
          <w:lang w:val="en-US"/>
        </w:rPr>
        <w:t xml:space="preserve">. </w:t>
      </w:r>
      <w:r w:rsidR="0024263B" w:rsidRPr="00AA6BC1">
        <w:rPr>
          <w:rFonts w:ascii="Times New Roman" w:hAnsi="Times New Roman" w:cs="Times New Roman"/>
          <w:sz w:val="28"/>
          <w:szCs w:val="28"/>
          <w:lang w:val="en-US"/>
        </w:rPr>
        <w:t>81-85.</w:t>
      </w:r>
    </w:p>
    <w:p w14:paraId="4EB886E5" w14:textId="496E13D5"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29 </w:t>
      </w:r>
      <w:r w:rsidR="0024263B" w:rsidRPr="00EF7DB4">
        <w:rPr>
          <w:rFonts w:ascii="Times New Roman" w:hAnsi="Times New Roman" w:cs="Times New Roman"/>
          <w:sz w:val="28"/>
          <w:szCs w:val="28"/>
        </w:rPr>
        <w:t>Шолпанкулова Г.С. Сущность развития профессиональной успешности будущих социальных педагогов в условиях инновационной образовательной среды</w:t>
      </w:r>
      <w:r w:rsid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w:t>
      </w:r>
      <w:r w:rsid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Наука и жизнь Казахстана. </w:t>
      </w:r>
      <w:r w:rsidR="00AA6BC1">
        <w:rPr>
          <w:rFonts w:ascii="Times New Roman" w:hAnsi="Times New Roman" w:cs="Times New Roman"/>
          <w:sz w:val="28"/>
          <w:szCs w:val="28"/>
        </w:rPr>
        <w:t xml:space="preserve">– 2020. – </w:t>
      </w:r>
      <w:r w:rsidR="0024263B" w:rsidRPr="00EF7DB4">
        <w:rPr>
          <w:rFonts w:ascii="Times New Roman" w:hAnsi="Times New Roman" w:cs="Times New Roman"/>
          <w:sz w:val="28"/>
          <w:szCs w:val="28"/>
        </w:rPr>
        <w:t>№12/3(149). – С. 224-228.</w:t>
      </w:r>
    </w:p>
    <w:p w14:paraId="181BEB8A" w14:textId="173BE87C"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30 </w:t>
      </w:r>
      <w:r w:rsidR="0024263B" w:rsidRPr="00EF7DB4">
        <w:rPr>
          <w:rFonts w:ascii="Times New Roman" w:hAnsi="Times New Roman" w:cs="Times New Roman"/>
          <w:sz w:val="28"/>
          <w:szCs w:val="28"/>
        </w:rPr>
        <w:t>Сламбекова Т.С. Қазақ этнопедагогикасының моральдық-этикалық негіздері</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AA6BC1" w:rsidRPr="00EF7DB4">
        <w:rPr>
          <w:rFonts w:ascii="Times New Roman" w:hAnsi="Times New Roman" w:cs="Times New Roman"/>
          <w:sz w:val="28"/>
          <w:szCs w:val="28"/>
        </w:rPr>
        <w:t>монография</w:t>
      </w:r>
      <w:r w:rsidR="0024263B" w:rsidRPr="00EF7DB4">
        <w:rPr>
          <w:rFonts w:ascii="Times New Roman" w:hAnsi="Times New Roman" w:cs="Times New Roman"/>
          <w:sz w:val="28"/>
          <w:szCs w:val="28"/>
        </w:rPr>
        <w:t xml:space="preserve">. </w:t>
      </w:r>
      <w:r w:rsid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Астана</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2017. – 230 б.</w:t>
      </w:r>
    </w:p>
    <w:p w14:paraId="0227D9A4" w14:textId="66E59940"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24263B" w:rsidRPr="00EF7DB4">
        <w:rPr>
          <w:rFonts w:ascii="Times New Roman" w:hAnsi="Times New Roman" w:cs="Times New Roman"/>
          <w:sz w:val="28"/>
          <w:szCs w:val="28"/>
          <w:lang w:val="kk-KZ"/>
        </w:rPr>
        <w:t xml:space="preserve">Жукенова Г.Б. </w:t>
      </w:r>
      <w:r w:rsidR="0024263B" w:rsidRPr="00EF7DB4">
        <w:rPr>
          <w:rFonts w:ascii="Times New Roman" w:hAnsi="Times New Roman" w:cs="Times New Roman"/>
          <w:sz w:val="28"/>
          <w:szCs w:val="28"/>
        </w:rPr>
        <w:t>Медиатизация при проектировании педагогической среды в условиях евразийского образовательного пространства</w:t>
      </w:r>
      <w:r w:rsid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 Актуальные проблемы и перспективы современного педагогического образования: матер</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междунар</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науч</w:t>
      </w:r>
      <w:r w:rsidR="00AA6BC1">
        <w:rPr>
          <w:rFonts w:ascii="Times New Roman" w:hAnsi="Times New Roman" w:cs="Times New Roman"/>
          <w:sz w:val="28"/>
          <w:szCs w:val="28"/>
        </w:rPr>
        <w:t>.-</w:t>
      </w:r>
      <w:r w:rsidR="0024263B" w:rsidRPr="00EF7DB4">
        <w:rPr>
          <w:rFonts w:ascii="Times New Roman" w:hAnsi="Times New Roman" w:cs="Times New Roman"/>
          <w:sz w:val="28"/>
          <w:szCs w:val="28"/>
        </w:rPr>
        <w:t>практ</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конф</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посв</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70-лет</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юб</w:t>
      </w:r>
      <w:r w:rsidR="00AA6BC1">
        <w:rPr>
          <w:rFonts w:ascii="Times New Roman" w:hAnsi="Times New Roman" w:cs="Times New Roman"/>
          <w:sz w:val="28"/>
          <w:szCs w:val="28"/>
        </w:rPr>
        <w:t xml:space="preserve">. К.К. </w:t>
      </w:r>
      <w:r w:rsidR="0024263B" w:rsidRPr="00EF7DB4">
        <w:rPr>
          <w:rFonts w:ascii="Times New Roman" w:hAnsi="Times New Roman" w:cs="Times New Roman"/>
          <w:sz w:val="28"/>
          <w:szCs w:val="28"/>
        </w:rPr>
        <w:t>Жампеисовой</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 Алматы, 2022. – С.</w:t>
      </w:r>
      <w:r w:rsidR="00AA6BC1">
        <w:rPr>
          <w:rFonts w:ascii="Times New Roman" w:hAnsi="Times New Roman" w:cs="Times New Roman"/>
          <w:sz w:val="28"/>
          <w:szCs w:val="28"/>
        </w:rPr>
        <w:t xml:space="preserve"> </w:t>
      </w:r>
      <w:r w:rsidR="0024263B" w:rsidRPr="00EF7DB4">
        <w:rPr>
          <w:rFonts w:ascii="Times New Roman" w:hAnsi="Times New Roman" w:cs="Times New Roman"/>
          <w:sz w:val="28"/>
          <w:szCs w:val="28"/>
        </w:rPr>
        <w:t>152-156</w:t>
      </w:r>
      <w:r w:rsidR="00AA6BC1">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p>
    <w:p w14:paraId="4DD50726" w14:textId="7DA7DCAC" w:rsidR="0024263B" w:rsidRPr="005534E8"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24263B" w:rsidRPr="00EF7DB4">
        <w:rPr>
          <w:rFonts w:ascii="Times New Roman" w:hAnsi="Times New Roman" w:cs="Times New Roman"/>
          <w:sz w:val="28"/>
          <w:szCs w:val="28"/>
        </w:rPr>
        <w:t>Ишкибаева М., Кабылжанова Б., Абдыхалыкова Ж.</w:t>
      </w:r>
      <w:r w:rsidR="005534E8">
        <w:rPr>
          <w:rFonts w:ascii="Times New Roman" w:hAnsi="Times New Roman" w:cs="Times New Roman"/>
          <w:sz w:val="28"/>
          <w:szCs w:val="28"/>
        </w:rPr>
        <w:t xml:space="preserve"> и др.</w:t>
      </w:r>
      <w:r w:rsidR="0024263B" w:rsidRPr="00EF7DB4">
        <w:rPr>
          <w:rFonts w:ascii="Times New Roman" w:hAnsi="Times New Roman" w:cs="Times New Roman"/>
          <w:sz w:val="28"/>
          <w:szCs w:val="28"/>
        </w:rPr>
        <w:t xml:space="preserve"> Барьеры формирования профессиональной идентичности: обоснован</w:t>
      </w:r>
      <w:r w:rsidR="005534E8">
        <w:rPr>
          <w:rFonts w:ascii="Times New Roman" w:hAnsi="Times New Roman" w:cs="Times New Roman"/>
          <w:sz w:val="28"/>
          <w:szCs w:val="28"/>
        </w:rPr>
        <w:t xml:space="preserve">ие повышения утечки педагоги // </w:t>
      </w:r>
      <w:r w:rsidR="0024263B" w:rsidRPr="00EF7DB4">
        <w:rPr>
          <w:rFonts w:ascii="Times New Roman" w:hAnsi="Times New Roman" w:cs="Times New Roman"/>
          <w:sz w:val="28"/>
          <w:szCs w:val="28"/>
        </w:rPr>
        <w:t>Педагогика и психология.</w:t>
      </w:r>
      <w:r w:rsidR="005534E8">
        <w:rPr>
          <w:rFonts w:ascii="Times New Roman" w:hAnsi="Times New Roman" w:cs="Times New Roman"/>
          <w:sz w:val="28"/>
          <w:szCs w:val="28"/>
        </w:rPr>
        <w:t xml:space="preserve"> – 2024. – №3(60). – С. 98-105</w:t>
      </w:r>
      <w:r w:rsidR="005534E8" w:rsidRPr="005534E8">
        <w:rPr>
          <w:rFonts w:ascii="Times New Roman" w:hAnsi="Times New Roman" w:cs="Times New Roman"/>
          <w:sz w:val="28"/>
          <w:szCs w:val="28"/>
        </w:rPr>
        <w:t>.</w:t>
      </w:r>
    </w:p>
    <w:p w14:paraId="00801AD9" w14:textId="0AD6BB8F" w:rsidR="0024263B" w:rsidRPr="005534E8"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33 </w:t>
      </w:r>
      <w:r w:rsidR="0024263B" w:rsidRPr="00EF7DB4">
        <w:rPr>
          <w:rFonts w:ascii="Times New Roman" w:hAnsi="Times New Roman" w:cs="Times New Roman"/>
          <w:sz w:val="28"/>
          <w:szCs w:val="28"/>
          <w:lang w:val="en-US"/>
        </w:rPr>
        <w:t>Berikkhanova A., Sapargalieva B. et al. Conceptualising the Integration of Action Research into the Practice of Teacher Education Universities in Kazakhstan //</w:t>
      </w:r>
      <w:r w:rsidR="005534E8" w:rsidRPr="005534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Education Sciences</w:t>
      </w:r>
      <w:r w:rsidR="005534E8">
        <w:rPr>
          <w:rFonts w:ascii="Times New Roman" w:hAnsi="Times New Roman" w:cs="Times New Roman"/>
          <w:sz w:val="28"/>
          <w:szCs w:val="28"/>
          <w:lang w:val="en-US"/>
        </w:rPr>
        <w:t>. – 2023. – Vol. 13, Issue 10. – P. 1034-1-1034-22.</w:t>
      </w:r>
      <w:r w:rsidR="005534E8" w:rsidRPr="005534E8">
        <w:rPr>
          <w:rFonts w:ascii="Times New Roman" w:hAnsi="Times New Roman" w:cs="Times New Roman"/>
          <w:sz w:val="28"/>
          <w:szCs w:val="28"/>
          <w:lang w:val="en-US"/>
        </w:rPr>
        <w:t xml:space="preserve"> </w:t>
      </w:r>
    </w:p>
    <w:p w14:paraId="4D929960" w14:textId="66FA338E" w:rsidR="0024263B" w:rsidRPr="00EB50EB"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sidR="0024263B" w:rsidRPr="00EF7DB4">
        <w:rPr>
          <w:rFonts w:ascii="Times New Roman" w:hAnsi="Times New Roman" w:cs="Times New Roman"/>
          <w:sz w:val="28"/>
          <w:szCs w:val="28"/>
        </w:rPr>
        <w:t>Абаева Г.А., Берикханова А.Е., Сапаргалиева Б.О.</w:t>
      </w:r>
      <w:r w:rsidR="005534E8">
        <w:rPr>
          <w:rFonts w:ascii="Times New Roman" w:hAnsi="Times New Roman" w:cs="Times New Roman"/>
          <w:sz w:val="28"/>
          <w:szCs w:val="28"/>
        </w:rPr>
        <w:t xml:space="preserve"> и др.</w:t>
      </w:r>
      <w:r w:rsidR="0024263B" w:rsidRPr="00EF7DB4">
        <w:rPr>
          <w:rFonts w:ascii="Times New Roman" w:hAnsi="Times New Roman" w:cs="Times New Roman"/>
          <w:sz w:val="28"/>
          <w:szCs w:val="28"/>
        </w:rPr>
        <w:t xml:space="preserve"> Актуальность реализации дуальной модели высшего педагогического образования в Казахстане //</w:t>
      </w:r>
      <w:r w:rsidR="005534E8">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КазНПУ им Абая</w:t>
      </w:r>
      <w:r w:rsidR="005534E8">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5534E8">
        <w:rPr>
          <w:rFonts w:ascii="Times New Roman" w:hAnsi="Times New Roman" w:cs="Times New Roman"/>
          <w:sz w:val="28"/>
          <w:szCs w:val="28"/>
        </w:rPr>
        <w:t xml:space="preserve">– 2022. – </w:t>
      </w:r>
      <w:r w:rsidR="0024263B" w:rsidRPr="00EF7DB4">
        <w:rPr>
          <w:rFonts w:ascii="Times New Roman" w:hAnsi="Times New Roman" w:cs="Times New Roman"/>
          <w:sz w:val="28"/>
          <w:szCs w:val="28"/>
        </w:rPr>
        <w:t xml:space="preserve">№4. – С. 69-79. </w:t>
      </w:r>
    </w:p>
    <w:p w14:paraId="0C12C79A" w14:textId="1832C6E4"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35 </w:t>
      </w:r>
      <w:r w:rsidR="0024263B" w:rsidRPr="00EF7DB4">
        <w:rPr>
          <w:rFonts w:ascii="Times New Roman" w:hAnsi="Times New Roman" w:cs="Times New Roman"/>
          <w:sz w:val="28"/>
          <w:szCs w:val="28"/>
          <w:lang w:val="en-US"/>
        </w:rPr>
        <w:t>Shewhart W.A. Economic Control of Quality of Manufactured Product. – NY</w:t>
      </w:r>
      <w:r w:rsidR="005534E8">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19</w:t>
      </w:r>
      <w:r w:rsidR="005534E8">
        <w:rPr>
          <w:rFonts w:ascii="Times New Roman" w:hAnsi="Times New Roman" w:cs="Times New Roman"/>
          <w:sz w:val="28"/>
          <w:szCs w:val="28"/>
          <w:lang w:val="en-US"/>
        </w:rPr>
        <w:t>80. – 501 p.</w:t>
      </w:r>
    </w:p>
    <w:p w14:paraId="47802813" w14:textId="0187702F"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36 </w:t>
      </w:r>
      <w:r w:rsidR="005534E8">
        <w:rPr>
          <w:rFonts w:ascii="Times New Roman" w:hAnsi="Times New Roman" w:cs="Times New Roman"/>
          <w:sz w:val="28"/>
          <w:szCs w:val="28"/>
          <w:lang w:val="en-US"/>
        </w:rPr>
        <w:t>Deming W.</w:t>
      </w:r>
      <w:r w:rsidR="0024263B" w:rsidRPr="00EF7DB4">
        <w:rPr>
          <w:rFonts w:ascii="Times New Roman" w:hAnsi="Times New Roman" w:cs="Times New Roman"/>
          <w:sz w:val="28"/>
          <w:szCs w:val="28"/>
          <w:lang w:val="en-US"/>
        </w:rPr>
        <w:t xml:space="preserve">E. The new economics for industry, government, education. – </w:t>
      </w:r>
      <w:r w:rsidR="005534E8" w:rsidRPr="005534E8">
        <w:rPr>
          <w:rFonts w:ascii="Times New Roman" w:hAnsi="Times New Roman" w:cs="Times New Roman"/>
          <w:sz w:val="28"/>
          <w:szCs w:val="28"/>
          <w:lang w:val="en-US"/>
        </w:rPr>
        <w:t>Cambridge</w:t>
      </w:r>
      <w:r w:rsidR="005534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MIT press, 2018. </w:t>
      </w:r>
      <w:r w:rsidR="005534E8">
        <w:rPr>
          <w:rFonts w:ascii="Times New Roman" w:hAnsi="Times New Roman" w:cs="Times New Roman"/>
          <w:sz w:val="28"/>
          <w:szCs w:val="28"/>
          <w:lang w:val="en-US"/>
        </w:rPr>
        <w:t>– 240 p.</w:t>
      </w:r>
      <w:r w:rsidR="005534E8" w:rsidRPr="00EF7DB4">
        <w:rPr>
          <w:rFonts w:ascii="Times New Roman" w:hAnsi="Times New Roman" w:cs="Times New Roman"/>
          <w:sz w:val="28"/>
          <w:szCs w:val="28"/>
          <w:lang w:val="en-US"/>
        </w:rPr>
        <w:t xml:space="preserve"> </w:t>
      </w:r>
    </w:p>
    <w:p w14:paraId="1A8E4589" w14:textId="043BD551"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37 </w:t>
      </w:r>
      <w:r w:rsidR="001F6487">
        <w:rPr>
          <w:rFonts w:ascii="Times New Roman" w:hAnsi="Times New Roman" w:cs="Times New Roman"/>
          <w:sz w:val="28"/>
          <w:szCs w:val="28"/>
          <w:lang w:val="en-US"/>
        </w:rPr>
        <w:t>Deming W.</w:t>
      </w:r>
      <w:r w:rsidR="0024263B" w:rsidRPr="00EF7DB4">
        <w:rPr>
          <w:rFonts w:ascii="Times New Roman" w:hAnsi="Times New Roman" w:cs="Times New Roman"/>
          <w:sz w:val="28"/>
          <w:szCs w:val="28"/>
          <w:lang w:val="en-US"/>
        </w:rPr>
        <w:t>E. Principles for transformation //</w:t>
      </w:r>
      <w:r w:rsidR="005534E8">
        <w:rPr>
          <w:rFonts w:ascii="Times New Roman" w:hAnsi="Times New Roman" w:cs="Times New Roman"/>
          <w:sz w:val="28"/>
          <w:szCs w:val="28"/>
          <w:lang w:val="en-US"/>
        </w:rPr>
        <w:t xml:space="preserve"> In book: </w:t>
      </w:r>
      <w:r w:rsidR="0024263B" w:rsidRPr="00EF7DB4">
        <w:rPr>
          <w:rFonts w:ascii="Times New Roman" w:hAnsi="Times New Roman" w:cs="Times New Roman"/>
          <w:sz w:val="28"/>
          <w:szCs w:val="28"/>
          <w:lang w:val="en-US"/>
        </w:rPr>
        <w:t xml:space="preserve">Out of the Crisis. – </w:t>
      </w:r>
      <w:r w:rsidR="005534E8">
        <w:rPr>
          <w:rFonts w:ascii="Times New Roman" w:hAnsi="Times New Roman" w:cs="Times New Roman"/>
          <w:sz w:val="28"/>
          <w:szCs w:val="28"/>
          <w:lang w:val="en-US"/>
        </w:rPr>
        <w:t xml:space="preserve">Cambridge, </w:t>
      </w:r>
      <w:r w:rsidR="0024263B" w:rsidRPr="00EF7DB4">
        <w:rPr>
          <w:rFonts w:ascii="Times New Roman" w:hAnsi="Times New Roman" w:cs="Times New Roman"/>
          <w:sz w:val="28"/>
          <w:szCs w:val="28"/>
          <w:lang w:val="en-US"/>
        </w:rPr>
        <w:t xml:space="preserve">1986. – </w:t>
      </w:r>
      <w:r w:rsidR="005534E8">
        <w:rPr>
          <w:rFonts w:ascii="Times New Roman" w:hAnsi="Times New Roman" w:cs="Times New Roman"/>
          <w:sz w:val="28"/>
          <w:szCs w:val="28"/>
          <w:lang w:val="en-US"/>
        </w:rPr>
        <w:t>507 p.</w:t>
      </w:r>
    </w:p>
    <w:p w14:paraId="5F0E4A12" w14:textId="2B3B513A"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38 </w:t>
      </w:r>
      <w:r w:rsidR="0024263B" w:rsidRPr="00EF7DB4">
        <w:rPr>
          <w:rFonts w:ascii="Times New Roman" w:hAnsi="Times New Roman" w:cs="Times New Roman"/>
          <w:sz w:val="28"/>
          <w:szCs w:val="28"/>
          <w:lang w:val="en-US"/>
        </w:rPr>
        <w:t>EFQM Excellence Model</w:t>
      </w:r>
      <w:r w:rsidR="001F6487">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1F6487" w:rsidRPr="00EF7DB4">
        <w:rPr>
          <w:rFonts w:ascii="Times New Roman" w:hAnsi="Times New Roman" w:cs="Times New Roman"/>
          <w:sz w:val="28"/>
          <w:szCs w:val="28"/>
          <w:lang w:val="en-US"/>
        </w:rPr>
        <w:t xml:space="preserve">the </w:t>
      </w:r>
      <w:r w:rsidR="0024263B" w:rsidRPr="00EF7DB4">
        <w:rPr>
          <w:rFonts w:ascii="Times New Roman" w:hAnsi="Times New Roman" w:cs="Times New Roman"/>
          <w:sz w:val="28"/>
          <w:szCs w:val="28"/>
          <w:lang w:val="en-US"/>
        </w:rPr>
        <w:t>Fundamental Concepts of Excellence</w:t>
      </w:r>
      <w:r w:rsidR="001F6487">
        <w:rPr>
          <w:rFonts w:ascii="Times New Roman" w:hAnsi="Times New Roman" w:cs="Times New Roman"/>
          <w:sz w:val="28"/>
          <w:szCs w:val="28"/>
          <w:lang w:val="en-US"/>
        </w:rPr>
        <w:t xml:space="preserve"> / </w:t>
      </w:r>
      <w:r w:rsidR="001F6487" w:rsidRPr="00EF7DB4">
        <w:rPr>
          <w:rFonts w:ascii="Times New Roman" w:hAnsi="Times New Roman" w:cs="Times New Roman"/>
          <w:sz w:val="28"/>
          <w:szCs w:val="28"/>
          <w:lang w:val="en-US"/>
        </w:rPr>
        <w:t>European Foundation for Quality Management</w:t>
      </w:r>
      <w:r w:rsidR="0024263B" w:rsidRPr="00EF7DB4">
        <w:rPr>
          <w:rFonts w:ascii="Times New Roman" w:hAnsi="Times New Roman" w:cs="Times New Roman"/>
          <w:sz w:val="28"/>
          <w:szCs w:val="28"/>
          <w:lang w:val="en-US"/>
        </w:rPr>
        <w:t xml:space="preserve">. – Brussels, 2020. – 24 p. </w:t>
      </w:r>
    </w:p>
    <w:p w14:paraId="423C824F" w14:textId="5A5C8BAD"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r w:rsidR="0024263B" w:rsidRPr="00EF7DB4">
        <w:rPr>
          <w:rFonts w:ascii="Times New Roman" w:hAnsi="Times New Roman" w:cs="Times New Roman"/>
          <w:sz w:val="28"/>
          <w:szCs w:val="28"/>
        </w:rPr>
        <w:t xml:space="preserve">Татур Ю. Образовательный процесс в вузе: методология и опыт проектирования: учеб. </w:t>
      </w:r>
      <w:r w:rsidR="001F6487" w:rsidRPr="00EF7DB4">
        <w:rPr>
          <w:rFonts w:ascii="Times New Roman" w:hAnsi="Times New Roman" w:cs="Times New Roman"/>
          <w:sz w:val="28"/>
          <w:szCs w:val="28"/>
        </w:rPr>
        <w:t>пос</w:t>
      </w:r>
      <w:r w:rsidR="001F6487" w:rsidRPr="001F6487">
        <w:rPr>
          <w:rFonts w:ascii="Times New Roman" w:hAnsi="Times New Roman" w:cs="Times New Roman"/>
          <w:sz w:val="28"/>
          <w:szCs w:val="28"/>
        </w:rPr>
        <w:t xml:space="preserve">. </w:t>
      </w:r>
      <w:r w:rsidR="0024263B" w:rsidRPr="00EF7DB4">
        <w:rPr>
          <w:rFonts w:ascii="Times New Roman" w:hAnsi="Times New Roman" w:cs="Times New Roman"/>
          <w:sz w:val="28"/>
          <w:szCs w:val="28"/>
        </w:rPr>
        <w:t>– М.</w:t>
      </w:r>
      <w:r w:rsidR="001F6487" w:rsidRPr="001F6487">
        <w:rPr>
          <w:rFonts w:ascii="Times New Roman" w:hAnsi="Times New Roman" w:cs="Times New Roman"/>
          <w:sz w:val="28"/>
          <w:szCs w:val="28"/>
        </w:rPr>
        <w:t>,</w:t>
      </w:r>
      <w:r w:rsidR="0024263B" w:rsidRPr="00EF7DB4">
        <w:rPr>
          <w:rFonts w:ascii="Times New Roman" w:hAnsi="Times New Roman" w:cs="Times New Roman"/>
          <w:sz w:val="28"/>
          <w:szCs w:val="28"/>
        </w:rPr>
        <w:t xml:space="preserve"> 2009. – 262 с. </w:t>
      </w:r>
    </w:p>
    <w:p w14:paraId="265FEE83" w14:textId="1243DA67"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40 </w:t>
      </w:r>
      <w:r w:rsidR="0024263B" w:rsidRPr="00EF7DB4">
        <w:rPr>
          <w:rFonts w:ascii="Times New Roman" w:hAnsi="Times New Roman" w:cs="Times New Roman"/>
          <w:sz w:val="28"/>
          <w:szCs w:val="28"/>
        </w:rPr>
        <w:t>Медведев В., Татур Ю. Подготовка преподавателя высшей школы: компетентностный подход //</w:t>
      </w:r>
      <w:r w:rsidR="001F6487" w:rsidRPr="001F6487">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в России. – 2007. – №11. – С.</w:t>
      </w:r>
      <w:r w:rsidR="001F6487">
        <w:rPr>
          <w:rFonts w:ascii="Times New Roman" w:hAnsi="Times New Roman" w:cs="Times New Roman"/>
          <w:sz w:val="28"/>
          <w:szCs w:val="28"/>
          <w:lang w:val="en-US"/>
        </w:rPr>
        <w:t> </w:t>
      </w:r>
      <w:r w:rsidR="0024263B" w:rsidRPr="00EF7DB4">
        <w:rPr>
          <w:rFonts w:ascii="Times New Roman" w:hAnsi="Times New Roman" w:cs="Times New Roman"/>
          <w:sz w:val="28"/>
          <w:szCs w:val="28"/>
        </w:rPr>
        <w:t>57-61.</w:t>
      </w:r>
    </w:p>
    <w:p w14:paraId="494DDAF3" w14:textId="7DD4D845"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001F6487">
        <w:rPr>
          <w:rFonts w:ascii="Times New Roman" w:hAnsi="Times New Roman" w:cs="Times New Roman"/>
          <w:sz w:val="28"/>
          <w:szCs w:val="28"/>
        </w:rPr>
        <w:t>Татур Ю.</w:t>
      </w:r>
      <w:r w:rsidR="0024263B" w:rsidRPr="00EF7DB4">
        <w:rPr>
          <w:rFonts w:ascii="Times New Roman" w:hAnsi="Times New Roman" w:cs="Times New Roman"/>
          <w:sz w:val="28"/>
          <w:szCs w:val="28"/>
        </w:rPr>
        <w:t>Г. Компетентностный подход в описании результатов и проектировании стандартов высшего профессионального образования</w:t>
      </w:r>
      <w:r w:rsidR="001F6487" w:rsidRPr="001F6487">
        <w:rPr>
          <w:rFonts w:ascii="Times New Roman" w:hAnsi="Times New Roman" w:cs="Times New Roman"/>
          <w:sz w:val="28"/>
          <w:szCs w:val="28"/>
        </w:rPr>
        <w:t xml:space="preserve">. </w:t>
      </w:r>
      <w:r w:rsidR="001F6487">
        <w:rPr>
          <w:rFonts w:ascii="Times New Roman" w:hAnsi="Times New Roman" w:cs="Times New Roman"/>
          <w:sz w:val="28"/>
          <w:szCs w:val="28"/>
        </w:rPr>
        <w:t>–</w:t>
      </w:r>
      <w:r w:rsidR="001F6487" w:rsidRPr="001F6487">
        <w:rPr>
          <w:rFonts w:ascii="Times New Roman" w:hAnsi="Times New Roman" w:cs="Times New Roman"/>
          <w:sz w:val="28"/>
          <w:szCs w:val="28"/>
        </w:rPr>
        <w:t xml:space="preserve"> </w:t>
      </w:r>
      <w:r w:rsidR="0024263B" w:rsidRPr="00EF7DB4">
        <w:rPr>
          <w:rFonts w:ascii="Times New Roman" w:hAnsi="Times New Roman" w:cs="Times New Roman"/>
          <w:sz w:val="28"/>
          <w:szCs w:val="28"/>
        </w:rPr>
        <w:t>М.</w:t>
      </w:r>
      <w:r w:rsidR="001F6487" w:rsidRPr="001F6487">
        <w:rPr>
          <w:rFonts w:ascii="Times New Roman" w:hAnsi="Times New Roman" w:cs="Times New Roman"/>
          <w:sz w:val="28"/>
          <w:szCs w:val="28"/>
        </w:rPr>
        <w:t>,</w:t>
      </w:r>
      <w:r w:rsidR="0024263B" w:rsidRPr="00EF7DB4">
        <w:rPr>
          <w:rFonts w:ascii="Times New Roman" w:hAnsi="Times New Roman" w:cs="Times New Roman"/>
          <w:sz w:val="28"/>
          <w:szCs w:val="28"/>
        </w:rPr>
        <w:t xml:space="preserve"> 2004. – 17 </w:t>
      </w:r>
      <w:r w:rsidR="001F6487" w:rsidRPr="00EF7DB4">
        <w:rPr>
          <w:rFonts w:ascii="Times New Roman" w:hAnsi="Times New Roman" w:cs="Times New Roman"/>
          <w:sz w:val="28"/>
          <w:szCs w:val="28"/>
        </w:rPr>
        <w:t>с</w:t>
      </w:r>
      <w:r w:rsidR="0024263B" w:rsidRPr="00EF7DB4">
        <w:rPr>
          <w:rFonts w:ascii="Times New Roman" w:hAnsi="Times New Roman" w:cs="Times New Roman"/>
          <w:sz w:val="28"/>
          <w:szCs w:val="28"/>
        </w:rPr>
        <w:t>.</w:t>
      </w:r>
    </w:p>
    <w:p w14:paraId="4AD5816E" w14:textId="7AC932F6"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42 </w:t>
      </w:r>
      <w:r w:rsidR="0024263B" w:rsidRPr="00EF7DB4">
        <w:rPr>
          <w:rFonts w:ascii="Times New Roman" w:hAnsi="Times New Roman" w:cs="Times New Roman"/>
          <w:sz w:val="28"/>
          <w:szCs w:val="28"/>
          <w:lang w:val="en-US"/>
        </w:rPr>
        <w:t>Thomas</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Institutional</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Self</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Evaluation</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English</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Higher</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Education</w:t>
      </w:r>
      <w:r w:rsidR="0024263B" w:rsidRPr="001D1501">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Higher</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Education</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w:t>
      </w:r>
      <w:r w:rsidR="0024263B"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Europe</w:t>
      </w:r>
      <w:r w:rsidR="0024263B" w:rsidRPr="001D1501">
        <w:rPr>
          <w:rFonts w:ascii="Times New Roman" w:hAnsi="Times New Roman" w:cs="Times New Roman"/>
          <w:sz w:val="28"/>
          <w:szCs w:val="28"/>
          <w:lang w:val="en-US"/>
        </w:rPr>
        <w:t xml:space="preserve">. – 1993. </w:t>
      </w:r>
      <w:r w:rsidR="001F6487" w:rsidRPr="001D1501">
        <w:rPr>
          <w:rFonts w:ascii="Times New Roman" w:hAnsi="Times New Roman" w:cs="Times New Roman"/>
          <w:sz w:val="28"/>
          <w:szCs w:val="28"/>
          <w:lang w:val="en-US"/>
        </w:rPr>
        <w:t xml:space="preserve">– </w:t>
      </w:r>
      <w:r w:rsidR="001F6487">
        <w:rPr>
          <w:rFonts w:ascii="Times New Roman" w:hAnsi="Times New Roman" w:cs="Times New Roman"/>
          <w:sz w:val="28"/>
          <w:szCs w:val="28"/>
          <w:lang w:val="en-US"/>
        </w:rPr>
        <w:t>Vol</w:t>
      </w:r>
      <w:r w:rsidR="001F6487" w:rsidRPr="001D1501">
        <w:rPr>
          <w:rFonts w:ascii="Times New Roman" w:hAnsi="Times New Roman" w:cs="Times New Roman"/>
          <w:sz w:val="28"/>
          <w:szCs w:val="28"/>
          <w:lang w:val="en-US"/>
        </w:rPr>
        <w:t xml:space="preserve">. 18, </w:t>
      </w:r>
      <w:r w:rsidR="001F6487">
        <w:rPr>
          <w:rFonts w:ascii="Times New Roman" w:hAnsi="Times New Roman" w:cs="Times New Roman"/>
          <w:sz w:val="28"/>
          <w:szCs w:val="28"/>
          <w:lang w:val="en-US"/>
        </w:rPr>
        <w:t>Issue</w:t>
      </w:r>
      <w:r w:rsidR="001F6487" w:rsidRPr="001D150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3. – </w:t>
      </w:r>
      <w:r w:rsidR="001F6487">
        <w:rPr>
          <w:rFonts w:ascii="Times New Roman" w:hAnsi="Times New Roman" w:cs="Times New Roman"/>
          <w:sz w:val="28"/>
          <w:szCs w:val="28"/>
          <w:lang w:val="en-US"/>
        </w:rPr>
        <w:t>P. 46-48.</w:t>
      </w:r>
    </w:p>
    <w:p w14:paraId="7BD33B0A" w14:textId="569472ED"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43 </w:t>
      </w:r>
      <w:r w:rsidR="0024263B" w:rsidRPr="00EF7DB4">
        <w:rPr>
          <w:rFonts w:ascii="Times New Roman" w:hAnsi="Times New Roman" w:cs="Times New Roman"/>
          <w:sz w:val="28"/>
          <w:szCs w:val="28"/>
          <w:lang w:val="en-US"/>
        </w:rPr>
        <w:t>Chu A., Westerheijden D.F. Between quality and control: what can we learn from higher education quality assurance polisy in Netherlands // Quality in Higher Education. – 2019. – Vol. 24, Issue 1. – P. 1-11</w:t>
      </w:r>
      <w:r w:rsidR="00BF5694">
        <w:rPr>
          <w:rFonts w:ascii="Times New Roman" w:hAnsi="Times New Roman" w:cs="Times New Roman"/>
          <w:sz w:val="28"/>
          <w:szCs w:val="28"/>
          <w:lang w:val="en-US"/>
        </w:rPr>
        <w:t>.</w:t>
      </w:r>
    </w:p>
    <w:p w14:paraId="718CE5EA" w14:textId="6D25701A"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44 </w:t>
      </w:r>
      <w:r w:rsidR="0024263B" w:rsidRPr="00EF7DB4">
        <w:rPr>
          <w:rFonts w:ascii="Times New Roman" w:hAnsi="Times New Roman" w:cs="Times New Roman"/>
          <w:sz w:val="28"/>
          <w:szCs w:val="28"/>
          <w:lang w:val="en-US"/>
        </w:rPr>
        <w:t xml:space="preserve">Titimus P.M. Big Data Analytics in the Higher Education: </w:t>
      </w:r>
      <w:r w:rsidR="00BF5694" w:rsidRPr="00EF7DB4">
        <w:rPr>
          <w:rFonts w:ascii="Times New Roman" w:hAnsi="Times New Roman" w:cs="Times New Roman"/>
          <w:sz w:val="28"/>
          <w:szCs w:val="28"/>
          <w:lang w:val="en-US"/>
        </w:rPr>
        <w:t>n</w:t>
      </w:r>
      <w:r w:rsidR="0024263B" w:rsidRPr="00EF7DB4">
        <w:rPr>
          <w:rFonts w:ascii="Times New Roman" w:hAnsi="Times New Roman" w:cs="Times New Roman"/>
          <w:sz w:val="28"/>
          <w:szCs w:val="28"/>
          <w:lang w:val="en-US"/>
        </w:rPr>
        <w:t xml:space="preserve">eed of the </w:t>
      </w:r>
      <w:r w:rsidR="00BF5694" w:rsidRPr="00EF7DB4">
        <w:rPr>
          <w:rFonts w:ascii="Times New Roman" w:hAnsi="Times New Roman" w:cs="Times New Roman"/>
          <w:sz w:val="28"/>
          <w:szCs w:val="28"/>
          <w:lang w:val="en-US"/>
        </w:rPr>
        <w:t>futu</w:t>
      </w:r>
      <w:r w:rsidR="0024263B" w:rsidRPr="00EF7DB4">
        <w:rPr>
          <w:rFonts w:ascii="Times New Roman" w:hAnsi="Times New Roman" w:cs="Times New Roman"/>
          <w:sz w:val="28"/>
          <w:szCs w:val="28"/>
          <w:lang w:val="en-US"/>
        </w:rPr>
        <w:t>re // In book: Advances in Communication, Cloud and Big Data. – Singapore, 2018. – P.</w:t>
      </w:r>
      <w:r w:rsidR="00BF5694">
        <w:rPr>
          <w:rFonts w:ascii="Times New Roman" w:hAnsi="Times New Roman" w:cs="Times New Roman"/>
          <w:sz w:val="28"/>
          <w:szCs w:val="28"/>
          <w:lang w:val="en-US"/>
        </w:rPr>
        <w:t> </w:t>
      </w:r>
      <w:r w:rsidR="0024263B" w:rsidRPr="00EF7DB4">
        <w:rPr>
          <w:rFonts w:ascii="Times New Roman" w:hAnsi="Times New Roman" w:cs="Times New Roman"/>
          <w:sz w:val="28"/>
          <w:szCs w:val="28"/>
          <w:lang w:val="en-US"/>
        </w:rPr>
        <w:t xml:space="preserve">23-28. </w:t>
      </w:r>
    </w:p>
    <w:p w14:paraId="455D48CE" w14:textId="196DBC0E"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45 </w:t>
      </w:r>
      <w:r w:rsidR="0024263B" w:rsidRPr="00EF7DB4">
        <w:rPr>
          <w:rFonts w:ascii="Times New Roman" w:hAnsi="Times New Roman" w:cs="Times New Roman"/>
          <w:sz w:val="28"/>
          <w:szCs w:val="28"/>
          <w:lang w:val="en-US"/>
        </w:rPr>
        <w:t xml:space="preserve">Hsu Y.-P. Developing quality culture in higher education in Taiwan: the changes within quality assurance mechanisms // Studies in Higer Education. – 2023. – Vol. 48, Issue 11. – P. 1741-1753. </w:t>
      </w:r>
    </w:p>
    <w:p w14:paraId="26BED7FC" w14:textId="6CF39A33" w:rsidR="0024263B" w:rsidRPr="00BF569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46 </w:t>
      </w:r>
      <w:r w:rsidR="00BF5694">
        <w:rPr>
          <w:rFonts w:ascii="Times New Roman" w:hAnsi="Times New Roman" w:cs="Times New Roman"/>
          <w:sz w:val="28"/>
          <w:szCs w:val="28"/>
          <w:lang w:val="en-US"/>
        </w:rPr>
        <w:t>Icela G.P.L. et al.</w:t>
      </w:r>
      <w:r w:rsidR="0024263B" w:rsidRPr="00EF7DB4">
        <w:rPr>
          <w:rFonts w:ascii="Times New Roman" w:hAnsi="Times New Roman" w:cs="Times New Roman"/>
          <w:sz w:val="28"/>
          <w:szCs w:val="28"/>
          <w:lang w:val="en-US"/>
        </w:rPr>
        <w:t xml:space="preserve"> Education 4.0 maturity models for society 5.0: systematic literature review //</w:t>
      </w:r>
      <w:r w:rsidR="00BF569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Cogent Business &amp; Management. – 2023. – </w:t>
      </w:r>
      <w:r w:rsidR="00BF5694">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10</w:t>
      </w:r>
      <w:r w:rsidR="00BF5694">
        <w:rPr>
          <w:rFonts w:ascii="Times New Roman" w:hAnsi="Times New Roman" w:cs="Times New Roman"/>
          <w:sz w:val="28"/>
          <w:szCs w:val="28"/>
          <w:lang w:val="en-US"/>
        </w:rPr>
        <w:t xml:space="preserve">, Issue </w:t>
      </w:r>
      <w:r w:rsidR="0024263B" w:rsidRPr="00BF5694">
        <w:rPr>
          <w:rFonts w:ascii="Times New Roman" w:hAnsi="Times New Roman" w:cs="Times New Roman"/>
          <w:sz w:val="28"/>
          <w:szCs w:val="28"/>
          <w:lang w:val="en-US"/>
        </w:rPr>
        <w:t xml:space="preserve">3. – </w:t>
      </w:r>
      <w:r w:rsidR="00BF5694">
        <w:rPr>
          <w:rFonts w:ascii="Times New Roman" w:hAnsi="Times New Roman" w:cs="Times New Roman"/>
          <w:sz w:val="28"/>
          <w:szCs w:val="28"/>
          <w:lang w:val="en-US"/>
        </w:rPr>
        <w:t>P</w:t>
      </w:r>
      <w:r w:rsidR="0024263B" w:rsidRPr="00BF5694">
        <w:rPr>
          <w:rFonts w:ascii="Times New Roman" w:hAnsi="Times New Roman" w:cs="Times New Roman"/>
          <w:sz w:val="28"/>
          <w:szCs w:val="28"/>
          <w:lang w:val="en-US"/>
        </w:rPr>
        <w:t>.</w:t>
      </w:r>
      <w:r w:rsidR="00BF5694">
        <w:rPr>
          <w:rFonts w:ascii="Times New Roman" w:hAnsi="Times New Roman" w:cs="Times New Roman"/>
          <w:sz w:val="28"/>
          <w:szCs w:val="28"/>
          <w:lang w:val="en-US"/>
        </w:rPr>
        <w:t> </w:t>
      </w:r>
      <w:r w:rsidR="0024263B" w:rsidRPr="00BF5694">
        <w:rPr>
          <w:rFonts w:ascii="Times New Roman" w:hAnsi="Times New Roman" w:cs="Times New Roman"/>
          <w:sz w:val="28"/>
          <w:szCs w:val="28"/>
          <w:lang w:val="en-US"/>
        </w:rPr>
        <w:t>2256095</w:t>
      </w:r>
      <w:r w:rsidR="00BF5694">
        <w:rPr>
          <w:rFonts w:ascii="Times New Roman" w:hAnsi="Times New Roman" w:cs="Times New Roman"/>
          <w:sz w:val="28"/>
          <w:szCs w:val="28"/>
          <w:lang w:val="en-US"/>
        </w:rPr>
        <w:t>-1-2256095-27</w:t>
      </w:r>
      <w:r w:rsidR="0024263B" w:rsidRPr="00BF5694">
        <w:rPr>
          <w:rFonts w:ascii="Times New Roman" w:hAnsi="Times New Roman" w:cs="Times New Roman"/>
          <w:sz w:val="28"/>
          <w:szCs w:val="28"/>
          <w:lang w:val="en-US"/>
        </w:rPr>
        <w:t>.</w:t>
      </w:r>
    </w:p>
    <w:p w14:paraId="0270AD86" w14:textId="5268FCE5"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47 </w:t>
      </w:r>
      <w:r w:rsidR="0024263B" w:rsidRPr="00EF7DB4">
        <w:rPr>
          <w:rFonts w:ascii="Times New Roman" w:hAnsi="Times New Roman" w:cs="Times New Roman"/>
          <w:sz w:val="28"/>
          <w:szCs w:val="28"/>
        </w:rPr>
        <w:t xml:space="preserve">Хмелевская С.В. </w:t>
      </w:r>
      <w:r w:rsidR="0024263B" w:rsidRPr="00EF7DB4">
        <w:rPr>
          <w:rFonts w:ascii="Times New Roman" w:hAnsi="Times New Roman" w:cs="Times New Roman"/>
          <w:sz w:val="28"/>
          <w:szCs w:val="28"/>
          <w:lang w:val="kk-KZ"/>
        </w:rPr>
        <w:t>Пространственно-предметный компонент современной технологической образовательной среды</w:t>
      </w:r>
      <w:r w:rsidR="0024263B" w:rsidRPr="00EF7DB4">
        <w:rPr>
          <w:rFonts w:ascii="Times New Roman" w:hAnsi="Times New Roman" w:cs="Times New Roman"/>
          <w:sz w:val="28"/>
          <w:szCs w:val="28"/>
        </w:rPr>
        <w:t>:</w:t>
      </w:r>
      <w:r w:rsidR="0024263B" w:rsidRPr="00EF7DB4">
        <w:rPr>
          <w:rFonts w:ascii="Times New Roman" w:hAnsi="Times New Roman" w:cs="Times New Roman"/>
          <w:sz w:val="28"/>
          <w:szCs w:val="28"/>
          <w:lang w:val="kk-KZ"/>
        </w:rPr>
        <w:t xml:space="preserve"> </w:t>
      </w:r>
      <w:r w:rsidR="00BF5694" w:rsidRPr="00EF7DB4">
        <w:rPr>
          <w:rFonts w:ascii="Times New Roman" w:hAnsi="Times New Roman" w:cs="Times New Roman"/>
          <w:sz w:val="28"/>
          <w:szCs w:val="28"/>
          <w:lang w:val="kk-KZ"/>
        </w:rPr>
        <w:t xml:space="preserve">модель </w:t>
      </w:r>
      <w:r w:rsidR="0024263B" w:rsidRPr="00EF7DB4">
        <w:rPr>
          <w:rFonts w:ascii="Times New Roman" w:hAnsi="Times New Roman" w:cs="Times New Roman"/>
          <w:sz w:val="28"/>
          <w:szCs w:val="28"/>
          <w:lang w:val="kk-KZ"/>
        </w:rPr>
        <w:t>и концепция</w:t>
      </w:r>
      <w:r w:rsidR="00BF5694" w:rsidRPr="00BF5694">
        <w:rPr>
          <w:rFonts w:ascii="Times New Roman" w:hAnsi="Times New Roman" w:cs="Times New Roman"/>
          <w:sz w:val="28"/>
          <w:szCs w:val="28"/>
        </w:rPr>
        <w:t xml:space="preserve"> /</w:t>
      </w:r>
      <w:r w:rsidR="0024263B" w:rsidRPr="00EF7DB4">
        <w:rPr>
          <w:rFonts w:ascii="Times New Roman" w:hAnsi="Times New Roman" w:cs="Times New Roman"/>
          <w:sz w:val="28"/>
          <w:szCs w:val="28"/>
          <w:lang w:val="kk-KZ"/>
        </w:rPr>
        <w:t>/</w:t>
      </w:r>
      <w:r w:rsidR="00BF5694" w:rsidRPr="00BF5694">
        <w:rPr>
          <w:rFonts w:ascii="Times New Roman" w:hAnsi="Times New Roman" w:cs="Times New Roman"/>
          <w:sz w:val="28"/>
          <w:szCs w:val="28"/>
        </w:rPr>
        <w:t xml:space="preserve"> </w:t>
      </w:r>
      <w:r w:rsidR="0024263B" w:rsidRPr="00EF7DB4">
        <w:rPr>
          <w:rFonts w:ascii="Times New Roman" w:hAnsi="Times New Roman" w:cs="Times New Roman"/>
          <w:sz w:val="28"/>
          <w:szCs w:val="28"/>
          <w:lang w:val="kk-KZ"/>
        </w:rPr>
        <w:t xml:space="preserve">Образование и педагогическая наука: тр. </w:t>
      </w:r>
      <w:r w:rsidR="00BF5694" w:rsidRPr="00EF7DB4">
        <w:rPr>
          <w:rFonts w:ascii="Times New Roman" w:hAnsi="Times New Roman" w:cs="Times New Roman"/>
          <w:sz w:val="28"/>
          <w:szCs w:val="28"/>
          <w:lang w:val="kk-KZ"/>
        </w:rPr>
        <w:t>нац. ин-та образования</w:t>
      </w:r>
      <w:r w:rsidR="0024263B" w:rsidRPr="00EF7DB4">
        <w:rPr>
          <w:rFonts w:ascii="Times New Roman" w:hAnsi="Times New Roman" w:cs="Times New Roman"/>
          <w:sz w:val="28"/>
          <w:szCs w:val="28"/>
          <w:lang w:val="kk-KZ"/>
        </w:rPr>
        <w:t>. –</w:t>
      </w:r>
      <w:r w:rsidR="00BF5694" w:rsidRPr="00BF5694">
        <w:rPr>
          <w:rFonts w:ascii="Times New Roman" w:hAnsi="Times New Roman" w:cs="Times New Roman"/>
          <w:sz w:val="28"/>
          <w:szCs w:val="28"/>
        </w:rPr>
        <w:t xml:space="preserve"> </w:t>
      </w:r>
      <w:r w:rsidR="0024263B" w:rsidRPr="00EF7DB4">
        <w:rPr>
          <w:rFonts w:ascii="Times New Roman" w:hAnsi="Times New Roman" w:cs="Times New Roman"/>
          <w:sz w:val="28"/>
          <w:szCs w:val="28"/>
          <w:lang w:val="kk-KZ"/>
        </w:rPr>
        <w:t>Минск, 2007. – С. 95-115</w:t>
      </w:r>
      <w:r w:rsidR="00BF5694" w:rsidRPr="00BF5694">
        <w:rPr>
          <w:rFonts w:ascii="Times New Roman" w:hAnsi="Times New Roman" w:cs="Times New Roman"/>
          <w:sz w:val="28"/>
          <w:szCs w:val="28"/>
        </w:rPr>
        <w:t>.</w:t>
      </w:r>
      <w:r w:rsidR="0024263B" w:rsidRPr="00EF7DB4">
        <w:rPr>
          <w:rFonts w:ascii="Times New Roman" w:hAnsi="Times New Roman" w:cs="Times New Roman"/>
          <w:sz w:val="28"/>
          <w:szCs w:val="28"/>
          <w:lang w:val="kk-KZ"/>
        </w:rPr>
        <w:t xml:space="preserve"> </w:t>
      </w:r>
    </w:p>
    <w:p w14:paraId="37BDB264" w14:textId="345EC61F" w:rsidR="0024263B" w:rsidRPr="00BF569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48 </w:t>
      </w:r>
      <w:r w:rsidR="0024263B" w:rsidRPr="00EF7DB4">
        <w:rPr>
          <w:rFonts w:ascii="Times New Roman" w:hAnsi="Times New Roman" w:cs="Times New Roman"/>
          <w:sz w:val="28"/>
          <w:szCs w:val="28"/>
          <w:lang w:val="en-US"/>
        </w:rPr>
        <w:t>Malega P., Majerník M. Standardisation of Compliance Management and Process Quality in the Organization Based on the Integrated Management System //</w:t>
      </w:r>
      <w:r w:rsidR="00BF5694" w:rsidRPr="00BF569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Quality Innovation Prosperity. – 2024. – </w:t>
      </w:r>
      <w:r w:rsidR="00BF5694">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28</w:t>
      </w:r>
      <w:r w:rsidR="00BF5694">
        <w:rPr>
          <w:rFonts w:ascii="Times New Roman" w:hAnsi="Times New Roman" w:cs="Times New Roman"/>
          <w:sz w:val="28"/>
          <w:szCs w:val="28"/>
          <w:lang w:val="en-US"/>
        </w:rPr>
        <w:t xml:space="preserve">, Issue </w:t>
      </w:r>
      <w:r w:rsidR="0024263B" w:rsidRPr="00BF5694">
        <w:rPr>
          <w:rFonts w:ascii="Times New Roman" w:hAnsi="Times New Roman" w:cs="Times New Roman"/>
          <w:sz w:val="28"/>
          <w:szCs w:val="28"/>
          <w:lang w:val="en-US"/>
        </w:rPr>
        <w:t xml:space="preserve">3. – </w:t>
      </w:r>
      <w:r w:rsidR="00BF5694">
        <w:rPr>
          <w:rFonts w:ascii="Times New Roman" w:hAnsi="Times New Roman" w:cs="Times New Roman"/>
          <w:sz w:val="28"/>
          <w:szCs w:val="28"/>
          <w:lang w:val="en-US"/>
        </w:rPr>
        <w:t>P</w:t>
      </w:r>
      <w:r w:rsidR="0024263B" w:rsidRPr="00BF5694">
        <w:rPr>
          <w:rFonts w:ascii="Times New Roman" w:hAnsi="Times New Roman" w:cs="Times New Roman"/>
          <w:sz w:val="28"/>
          <w:szCs w:val="28"/>
          <w:lang w:val="en-US"/>
        </w:rPr>
        <w:t>. 82-99</w:t>
      </w:r>
      <w:r w:rsidR="00BF5694">
        <w:rPr>
          <w:rFonts w:ascii="Times New Roman" w:hAnsi="Times New Roman" w:cs="Times New Roman"/>
          <w:sz w:val="28"/>
          <w:szCs w:val="28"/>
          <w:lang w:val="en-US"/>
        </w:rPr>
        <w:t>.</w:t>
      </w:r>
    </w:p>
    <w:p w14:paraId="03716F77" w14:textId="6DBF1F11"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49 </w:t>
      </w:r>
      <w:r w:rsidR="0024263B" w:rsidRPr="00EF7DB4">
        <w:rPr>
          <w:rFonts w:ascii="Times New Roman" w:hAnsi="Times New Roman" w:cs="Times New Roman"/>
          <w:sz w:val="28"/>
          <w:szCs w:val="28"/>
        </w:rPr>
        <w:t xml:space="preserve">Табишев Т.А. Система внешней оценки качества образовательной деятельности (на примере образовательных программ высшего образования) // </w:t>
      </w:r>
      <w:r w:rsidR="0043516E" w:rsidRPr="00EF7DB4">
        <w:rPr>
          <w:rFonts w:ascii="Times New Roman" w:hAnsi="Times New Roman" w:cs="Times New Roman"/>
          <w:sz w:val="28"/>
          <w:szCs w:val="28"/>
        </w:rPr>
        <w:t xml:space="preserve">Перспектива </w:t>
      </w:r>
      <w:r w:rsidR="0043516E" w:rsidRP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2020</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матер</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43516E" w:rsidRPr="00EF7DB4">
        <w:rPr>
          <w:rFonts w:ascii="Times New Roman" w:hAnsi="Times New Roman" w:cs="Times New Roman"/>
          <w:sz w:val="28"/>
          <w:szCs w:val="28"/>
        </w:rPr>
        <w:t>междунар</w:t>
      </w:r>
      <w:r w:rsidR="0043516E">
        <w:rPr>
          <w:rFonts w:ascii="Times New Roman" w:hAnsi="Times New Roman" w:cs="Times New Roman"/>
          <w:sz w:val="28"/>
          <w:szCs w:val="28"/>
        </w:rPr>
        <w:t>.</w:t>
      </w:r>
      <w:r w:rsidR="0043516E"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rPr>
        <w:t>науч</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конф</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студ</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аспир</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и молод</w:t>
      </w:r>
      <w:r w:rsidR="00BF5694">
        <w:rPr>
          <w:rFonts w:ascii="Times New Roman" w:hAnsi="Times New Roman" w:cs="Times New Roman"/>
          <w:sz w:val="28"/>
          <w:szCs w:val="28"/>
        </w:rPr>
        <w:t>.</w:t>
      </w:r>
      <w:r w:rsidR="0024263B" w:rsidRPr="00EF7DB4">
        <w:rPr>
          <w:rFonts w:ascii="Times New Roman" w:hAnsi="Times New Roman" w:cs="Times New Roman"/>
          <w:sz w:val="28"/>
          <w:szCs w:val="28"/>
        </w:rPr>
        <w:t xml:space="preserve"> учен</w:t>
      </w:r>
      <w:r w:rsidR="00BF5694">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BF5694">
        <w:rPr>
          <w:rFonts w:ascii="Times New Roman" w:hAnsi="Times New Roman" w:cs="Times New Roman"/>
          <w:sz w:val="28"/>
          <w:szCs w:val="28"/>
        </w:rPr>
        <w:t xml:space="preserve">– Нальчик, 2020. – С. </w:t>
      </w:r>
      <w:r w:rsidR="0024263B" w:rsidRPr="00EF7DB4">
        <w:rPr>
          <w:rFonts w:ascii="Times New Roman" w:hAnsi="Times New Roman" w:cs="Times New Roman"/>
          <w:sz w:val="28"/>
          <w:szCs w:val="28"/>
        </w:rPr>
        <w:t>159-167</w:t>
      </w:r>
      <w:r w:rsidR="00BF5694">
        <w:rPr>
          <w:rFonts w:ascii="Times New Roman" w:hAnsi="Times New Roman" w:cs="Times New Roman"/>
          <w:sz w:val="28"/>
          <w:szCs w:val="28"/>
        </w:rPr>
        <w:t>.</w:t>
      </w:r>
    </w:p>
    <w:p w14:paraId="31CDD723" w14:textId="42B671D8"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50</w:t>
      </w:r>
      <w:r w:rsidR="0024263B" w:rsidRPr="00EF7DB4">
        <w:rPr>
          <w:rFonts w:ascii="Times New Roman" w:hAnsi="Times New Roman" w:cs="Times New Roman"/>
          <w:sz w:val="28"/>
          <w:szCs w:val="28"/>
        </w:rPr>
        <w:t xml:space="preserve"> Табишев Т.А. Аккредитация образовательной деятельности в аспекте международных стандартов гарантии качества // </w:t>
      </w:r>
      <w:r w:rsidR="0024263B" w:rsidRPr="00EF7DB4">
        <w:rPr>
          <w:rFonts w:ascii="Times New Roman" w:hAnsi="Times New Roman" w:cs="Times New Roman"/>
          <w:sz w:val="28"/>
          <w:szCs w:val="28"/>
          <w:lang w:val="en-US"/>
        </w:rPr>
        <w:t>Education</w:t>
      </w:r>
      <w:r w:rsidR="0024263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lang w:val="en-US"/>
        </w:rPr>
        <w:t>Quality</w:t>
      </w:r>
      <w:r w:rsidR="0024263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lang w:val="en-US"/>
        </w:rPr>
        <w:t>Assurance</w:t>
      </w:r>
      <w:r w:rsidR="0024263B" w:rsidRPr="00EF7DB4">
        <w:rPr>
          <w:rFonts w:ascii="Times New Roman" w:hAnsi="Times New Roman" w:cs="Times New Roman"/>
          <w:sz w:val="28"/>
          <w:szCs w:val="28"/>
        </w:rPr>
        <w:t xml:space="preserve">. – 2020. </w:t>
      </w:r>
      <w:r w:rsidR="0043516E" w:rsidRPr="0043516E">
        <w:rPr>
          <w:rFonts w:ascii="Times New Roman" w:hAnsi="Times New Roman" w:cs="Times New Roman"/>
          <w:sz w:val="28"/>
          <w:szCs w:val="28"/>
        </w:rPr>
        <w:t xml:space="preserve">– </w:t>
      </w:r>
      <w:r w:rsidR="0043516E">
        <w:rPr>
          <w:rFonts w:ascii="Times New Roman" w:hAnsi="Times New Roman" w:cs="Times New Roman"/>
          <w:sz w:val="28"/>
          <w:szCs w:val="28"/>
          <w:lang w:val="en-US"/>
        </w:rPr>
        <w:t>Vol</w:t>
      </w:r>
      <w:r w:rsidR="0043516E" w:rsidRP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1</w:t>
      </w:r>
      <w:r w:rsidR="0043516E" w:rsidRPr="0043516E">
        <w:rPr>
          <w:rFonts w:ascii="Times New Roman" w:hAnsi="Times New Roman" w:cs="Times New Roman"/>
          <w:sz w:val="28"/>
          <w:szCs w:val="28"/>
        </w:rPr>
        <w:t xml:space="preserve">, </w:t>
      </w:r>
      <w:r w:rsidR="0043516E">
        <w:rPr>
          <w:rFonts w:ascii="Times New Roman" w:hAnsi="Times New Roman" w:cs="Times New Roman"/>
          <w:sz w:val="28"/>
          <w:szCs w:val="28"/>
          <w:lang w:val="en-US"/>
        </w:rPr>
        <w:t>Issue</w:t>
      </w:r>
      <w:r w:rsidR="0043516E" w:rsidRP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18. </w:t>
      </w:r>
      <w:r w:rsidR="0024263B" w:rsidRPr="00EF7DB4">
        <w:rPr>
          <w:rFonts w:ascii="Times New Roman" w:hAnsi="Times New Roman" w:cs="Times New Roman"/>
          <w:sz w:val="28"/>
          <w:szCs w:val="28"/>
          <w:lang w:val="kk-KZ"/>
        </w:rPr>
        <w:t xml:space="preserve">– </w:t>
      </w:r>
      <w:r w:rsidR="0043516E">
        <w:rPr>
          <w:rFonts w:ascii="Times New Roman" w:hAnsi="Times New Roman" w:cs="Times New Roman"/>
          <w:sz w:val="28"/>
          <w:szCs w:val="28"/>
          <w:lang w:val="en-US"/>
        </w:rPr>
        <w:t>P</w:t>
      </w:r>
      <w:r w:rsidR="0024263B" w:rsidRPr="00EF7DB4">
        <w:rPr>
          <w:rFonts w:ascii="Times New Roman" w:hAnsi="Times New Roman" w:cs="Times New Roman"/>
          <w:sz w:val="28"/>
          <w:szCs w:val="28"/>
        </w:rPr>
        <w:t>.</w:t>
      </w:r>
      <w:r w:rsidR="0043516E" w:rsidRP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14-20.</w:t>
      </w:r>
    </w:p>
    <w:p w14:paraId="40C32851" w14:textId="6E70568D" w:rsidR="0024263B" w:rsidRPr="0043516E"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0024263B" w:rsidRPr="00EF7DB4">
        <w:rPr>
          <w:rFonts w:ascii="Times New Roman" w:hAnsi="Times New Roman" w:cs="Times New Roman"/>
          <w:sz w:val="28"/>
          <w:szCs w:val="28"/>
        </w:rPr>
        <w:t xml:space="preserve">Омирбаев С.М., Мухатаев А.А., Касенов Х.Н. и др. Анализ нормативно-правовых актов в области обеспечения качества высшего образования в Казахстане // Вестник ЕНУ. </w:t>
      </w:r>
      <w:r w:rsidR="0043516E">
        <w:rPr>
          <w:rFonts w:ascii="Times New Roman" w:hAnsi="Times New Roman" w:cs="Times New Roman"/>
          <w:sz w:val="28"/>
          <w:szCs w:val="28"/>
        </w:rPr>
        <w:t>– 2023. – №2(143). – С. 260</w:t>
      </w:r>
      <w:r w:rsidR="0043516E" w:rsidRPr="0043516E">
        <w:rPr>
          <w:rFonts w:ascii="Times New Roman" w:hAnsi="Times New Roman" w:cs="Times New Roman"/>
          <w:sz w:val="28"/>
          <w:szCs w:val="28"/>
        </w:rPr>
        <w:t>-</w:t>
      </w:r>
      <w:r w:rsidR="0024263B" w:rsidRPr="00EF7DB4">
        <w:rPr>
          <w:rFonts w:ascii="Times New Roman" w:hAnsi="Times New Roman" w:cs="Times New Roman"/>
          <w:sz w:val="28"/>
          <w:szCs w:val="28"/>
        </w:rPr>
        <w:t>272</w:t>
      </w:r>
      <w:r w:rsidR="0043516E" w:rsidRPr="0043516E">
        <w:rPr>
          <w:rFonts w:ascii="Times New Roman" w:hAnsi="Times New Roman" w:cs="Times New Roman"/>
          <w:sz w:val="28"/>
          <w:szCs w:val="28"/>
        </w:rPr>
        <w:t>.</w:t>
      </w:r>
    </w:p>
    <w:p w14:paraId="19EE73A9" w14:textId="38EFD7B1"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52 </w:t>
      </w:r>
      <w:r w:rsidR="0024263B" w:rsidRPr="00EF7DB4">
        <w:rPr>
          <w:rFonts w:ascii="Times New Roman" w:hAnsi="Times New Roman" w:cs="Times New Roman"/>
          <w:sz w:val="28"/>
          <w:szCs w:val="28"/>
        </w:rPr>
        <w:t xml:space="preserve">Омирбаев С.М. Национальная модель обеспечения качества образования Казахстана // </w:t>
      </w:r>
      <w:r w:rsidR="0024263B" w:rsidRPr="00EF7DB4">
        <w:rPr>
          <w:rFonts w:ascii="Times New Roman" w:hAnsi="Times New Roman" w:cs="Times New Roman"/>
          <w:sz w:val="28"/>
          <w:szCs w:val="28"/>
          <w:lang w:val="en-US"/>
        </w:rPr>
        <w:t>Education</w:t>
      </w:r>
      <w:r w:rsidR="0024263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lang w:val="en-US"/>
        </w:rPr>
        <w:t>Quality</w:t>
      </w:r>
      <w:r w:rsidR="0024263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lang w:val="en-US"/>
        </w:rPr>
        <w:t>Assurance</w:t>
      </w:r>
      <w:r w:rsidR="0043516E" w:rsidRPr="0043516E">
        <w:rPr>
          <w:rFonts w:ascii="Times New Roman" w:hAnsi="Times New Roman" w:cs="Times New Roman"/>
          <w:sz w:val="28"/>
          <w:szCs w:val="28"/>
        </w:rPr>
        <w:t xml:space="preserve">. – 2021. – </w:t>
      </w:r>
      <w:r w:rsidR="0024263B" w:rsidRPr="00EF7DB4">
        <w:rPr>
          <w:rFonts w:ascii="Times New Roman" w:hAnsi="Times New Roman" w:cs="Times New Roman"/>
          <w:sz w:val="28"/>
          <w:szCs w:val="28"/>
        </w:rPr>
        <w:t>№3(24). – С.</w:t>
      </w:r>
      <w:r w:rsidR="0043516E">
        <w:rPr>
          <w:rFonts w:ascii="Times New Roman" w:hAnsi="Times New Roman" w:cs="Times New Roman"/>
          <w:sz w:val="28"/>
          <w:szCs w:val="28"/>
          <w:lang w:val="en-US"/>
        </w:rPr>
        <w:t> </w:t>
      </w:r>
      <w:r w:rsidR="0024263B" w:rsidRPr="00EF7DB4">
        <w:rPr>
          <w:rFonts w:ascii="Times New Roman" w:hAnsi="Times New Roman" w:cs="Times New Roman"/>
          <w:sz w:val="28"/>
          <w:szCs w:val="28"/>
        </w:rPr>
        <w:t>24-29</w:t>
      </w:r>
      <w:r w:rsidR="0043516E" w:rsidRPr="0043516E">
        <w:rPr>
          <w:rFonts w:ascii="Times New Roman" w:hAnsi="Times New Roman" w:cs="Times New Roman"/>
          <w:sz w:val="28"/>
          <w:szCs w:val="28"/>
        </w:rPr>
        <w:t>.</w:t>
      </w:r>
    </w:p>
    <w:p w14:paraId="6BD7D1C4" w14:textId="293B2D43"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0024263B" w:rsidRPr="00EF7DB4">
        <w:rPr>
          <w:rFonts w:ascii="Times New Roman" w:hAnsi="Times New Roman" w:cs="Times New Roman"/>
          <w:sz w:val="28"/>
          <w:szCs w:val="28"/>
        </w:rPr>
        <w:t>Жумагулова А.Б., Сейдахметова Р.Г., Скиба М.А.</w:t>
      </w:r>
      <w:r w:rsidR="0043516E">
        <w:rPr>
          <w:rFonts w:ascii="Times New Roman" w:hAnsi="Times New Roman" w:cs="Times New Roman"/>
          <w:sz w:val="28"/>
          <w:szCs w:val="28"/>
        </w:rPr>
        <w:t xml:space="preserve"> и др.</w:t>
      </w:r>
      <w:r w:rsidR="0024263B" w:rsidRPr="00EF7DB4">
        <w:rPr>
          <w:rFonts w:ascii="Times New Roman" w:hAnsi="Times New Roman" w:cs="Times New Roman"/>
          <w:sz w:val="28"/>
          <w:szCs w:val="28"/>
        </w:rPr>
        <w:t xml:space="preserve"> Независимая оценка качества образования в Казахстане: опыт НААР</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монография</w:t>
      </w:r>
      <w:r w:rsid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Астана, 2016. </w:t>
      </w:r>
      <w:r w:rsidR="0043516E">
        <w:rPr>
          <w:rFonts w:ascii="Times New Roman" w:hAnsi="Times New Roman" w:cs="Times New Roman"/>
          <w:sz w:val="28"/>
          <w:szCs w:val="28"/>
        </w:rPr>
        <w:t xml:space="preserve">– </w:t>
      </w:r>
      <w:r w:rsidR="0024263B" w:rsidRPr="00EF7DB4">
        <w:rPr>
          <w:rFonts w:ascii="Times New Roman" w:hAnsi="Times New Roman" w:cs="Times New Roman"/>
          <w:sz w:val="28"/>
          <w:szCs w:val="28"/>
        </w:rPr>
        <w:t>130 с</w:t>
      </w:r>
      <w:r w:rsidR="0043516E">
        <w:rPr>
          <w:rFonts w:ascii="Times New Roman" w:hAnsi="Times New Roman" w:cs="Times New Roman"/>
          <w:sz w:val="28"/>
          <w:szCs w:val="28"/>
        </w:rPr>
        <w:t>.</w:t>
      </w:r>
    </w:p>
    <w:p w14:paraId="51972EF5" w14:textId="07557274" w:rsidR="0024263B" w:rsidRPr="0043516E"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54 </w:t>
      </w:r>
      <w:r w:rsidR="0043516E">
        <w:rPr>
          <w:rFonts w:ascii="Times New Roman" w:hAnsi="Times New Roman" w:cs="Times New Roman"/>
          <w:sz w:val="28"/>
          <w:szCs w:val="28"/>
        </w:rPr>
        <w:t>Каланова Ш.М., Омирбаев С.</w:t>
      </w:r>
      <w:r w:rsidR="0024263B" w:rsidRPr="00EF7DB4">
        <w:rPr>
          <w:rFonts w:ascii="Times New Roman" w:hAnsi="Times New Roman" w:cs="Times New Roman"/>
          <w:sz w:val="28"/>
          <w:szCs w:val="28"/>
        </w:rPr>
        <w:t xml:space="preserve">М. Национальная система и образовательные стандарты высшего образования в Республике Казахстан: </w:t>
      </w:r>
      <w:r w:rsidR="0043516E" w:rsidRPr="00EF7DB4">
        <w:rPr>
          <w:rFonts w:ascii="Times New Roman" w:hAnsi="Times New Roman" w:cs="Times New Roman"/>
          <w:sz w:val="28"/>
          <w:szCs w:val="28"/>
        </w:rPr>
        <w:t>а</w:t>
      </w:r>
      <w:r w:rsidR="0024263B" w:rsidRPr="00EF7DB4">
        <w:rPr>
          <w:rFonts w:ascii="Times New Roman" w:hAnsi="Times New Roman" w:cs="Times New Roman"/>
          <w:sz w:val="28"/>
          <w:szCs w:val="28"/>
        </w:rPr>
        <w:t>налит</w:t>
      </w:r>
      <w:r w:rsidR="0043516E" w:rsidRP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докл. – </w:t>
      </w:r>
      <w:r w:rsidR="0043516E">
        <w:rPr>
          <w:rFonts w:ascii="Times New Roman" w:hAnsi="Times New Roman" w:cs="Times New Roman"/>
          <w:sz w:val="28"/>
          <w:szCs w:val="28"/>
        </w:rPr>
        <w:t>М.</w:t>
      </w:r>
      <w:r w:rsidR="0024263B" w:rsidRPr="00EF7DB4">
        <w:rPr>
          <w:rFonts w:ascii="Times New Roman" w:hAnsi="Times New Roman" w:cs="Times New Roman"/>
          <w:sz w:val="28"/>
          <w:szCs w:val="28"/>
        </w:rPr>
        <w:t xml:space="preserve">, 2009. </w:t>
      </w:r>
      <w:r w:rsidR="0043516E" w:rsidRPr="0043516E">
        <w:rPr>
          <w:rFonts w:ascii="Times New Roman" w:hAnsi="Times New Roman" w:cs="Times New Roman"/>
          <w:sz w:val="28"/>
          <w:szCs w:val="28"/>
        </w:rPr>
        <w:t xml:space="preserve">– 118 </w:t>
      </w:r>
      <w:r w:rsidR="0043516E">
        <w:rPr>
          <w:rFonts w:ascii="Times New Roman" w:hAnsi="Times New Roman" w:cs="Times New Roman"/>
          <w:sz w:val="28"/>
          <w:szCs w:val="28"/>
          <w:lang w:val="en-US"/>
        </w:rPr>
        <w:t>c</w:t>
      </w:r>
      <w:r w:rsidR="0043516E" w:rsidRPr="0043516E">
        <w:rPr>
          <w:rFonts w:ascii="Times New Roman" w:hAnsi="Times New Roman" w:cs="Times New Roman"/>
          <w:sz w:val="28"/>
          <w:szCs w:val="28"/>
        </w:rPr>
        <w:t>.</w:t>
      </w:r>
    </w:p>
    <w:p w14:paraId="2FF15648" w14:textId="00558B20" w:rsidR="0024263B" w:rsidRPr="001D1501"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55 </w:t>
      </w:r>
      <w:r w:rsidR="00CA581C" w:rsidRPr="00EF7DB4">
        <w:rPr>
          <w:rFonts w:ascii="Times New Roman" w:hAnsi="Times New Roman" w:cs="Times New Roman"/>
          <w:sz w:val="28"/>
          <w:szCs w:val="28"/>
          <w:lang w:val="en-US"/>
        </w:rPr>
        <w:t xml:space="preserve">Mukanova S., Abildina S., Mukhatayev A. Organization of Internal Quality Assurance Systems as a Construct of the National Quality Assurance System: Practice of Kazakhstani Universities // </w:t>
      </w:r>
      <w:r w:rsidR="00CA581C" w:rsidRPr="00477258">
        <w:rPr>
          <w:rFonts w:ascii="Times New Roman" w:hAnsi="Times New Roman" w:cs="Times New Roman"/>
          <w:iCs/>
          <w:sz w:val="28"/>
          <w:szCs w:val="28"/>
          <w:lang w:val="en-US"/>
        </w:rPr>
        <w:t>Higher Education in Kazakhstan</w:t>
      </w:r>
      <w:r w:rsidR="00CA581C" w:rsidRPr="00EF7DB4">
        <w:rPr>
          <w:rFonts w:ascii="Times New Roman" w:hAnsi="Times New Roman" w:cs="Times New Roman"/>
          <w:sz w:val="28"/>
          <w:szCs w:val="28"/>
          <w:lang w:val="en-US"/>
        </w:rPr>
        <w:t xml:space="preserve">. – 2024. – </w:t>
      </w:r>
      <w:r w:rsidR="00CA581C">
        <w:rPr>
          <w:rFonts w:ascii="Times New Roman" w:hAnsi="Times New Roman" w:cs="Times New Roman"/>
          <w:sz w:val="28"/>
          <w:szCs w:val="28"/>
          <w:lang w:val="en-US"/>
        </w:rPr>
        <w:t xml:space="preserve">Vol. </w:t>
      </w:r>
      <w:r w:rsidR="00CA581C" w:rsidRPr="00EF7DB4">
        <w:rPr>
          <w:rFonts w:ascii="Times New Roman" w:hAnsi="Times New Roman" w:cs="Times New Roman"/>
          <w:sz w:val="28"/>
          <w:szCs w:val="28"/>
          <w:lang w:val="en-US"/>
        </w:rPr>
        <w:t>2</w:t>
      </w:r>
      <w:r w:rsidR="00CA581C">
        <w:rPr>
          <w:rFonts w:ascii="Times New Roman" w:hAnsi="Times New Roman" w:cs="Times New Roman"/>
          <w:sz w:val="28"/>
          <w:szCs w:val="28"/>
          <w:lang w:val="en-US"/>
        </w:rPr>
        <w:t xml:space="preserve">, Issue </w:t>
      </w:r>
      <w:r w:rsidR="00CA581C" w:rsidRPr="00EF7DB4">
        <w:rPr>
          <w:rFonts w:ascii="Times New Roman" w:hAnsi="Times New Roman" w:cs="Times New Roman"/>
          <w:sz w:val="28"/>
          <w:szCs w:val="28"/>
          <w:lang w:val="en-US"/>
        </w:rPr>
        <w:t xml:space="preserve">46. – </w:t>
      </w:r>
      <w:r w:rsidR="00CA581C">
        <w:rPr>
          <w:rFonts w:ascii="Times New Roman" w:hAnsi="Times New Roman" w:cs="Times New Roman"/>
          <w:sz w:val="28"/>
          <w:szCs w:val="28"/>
          <w:lang w:val="en-US"/>
        </w:rPr>
        <w:t>P</w:t>
      </w:r>
      <w:r w:rsidR="00CA581C" w:rsidRPr="00EF7DB4">
        <w:rPr>
          <w:rFonts w:ascii="Times New Roman" w:hAnsi="Times New Roman" w:cs="Times New Roman"/>
          <w:sz w:val="28"/>
          <w:szCs w:val="28"/>
          <w:lang w:val="en-US"/>
        </w:rPr>
        <w:t>. 107</w:t>
      </w:r>
      <w:r w:rsidR="00CA581C">
        <w:rPr>
          <w:rFonts w:ascii="Times New Roman" w:hAnsi="Times New Roman" w:cs="Times New Roman"/>
          <w:sz w:val="28"/>
          <w:szCs w:val="28"/>
          <w:lang w:val="en-US"/>
        </w:rPr>
        <w:t>-</w:t>
      </w:r>
      <w:r w:rsidR="00CA581C" w:rsidRPr="00EF7DB4">
        <w:rPr>
          <w:rFonts w:ascii="Times New Roman" w:hAnsi="Times New Roman" w:cs="Times New Roman"/>
          <w:sz w:val="28"/>
          <w:szCs w:val="28"/>
          <w:lang w:val="en-US"/>
        </w:rPr>
        <w:t>117.</w:t>
      </w:r>
      <w:r w:rsidR="0024263B" w:rsidRPr="00CA581C">
        <w:rPr>
          <w:rFonts w:ascii="Times New Roman" w:hAnsi="Times New Roman" w:cs="Times New Roman"/>
          <w:sz w:val="28"/>
          <w:szCs w:val="28"/>
          <w:lang w:val="en-US"/>
        </w:rPr>
        <w:t xml:space="preserve"> </w:t>
      </w:r>
    </w:p>
    <w:p w14:paraId="5887C380" w14:textId="6227247F"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0024263B" w:rsidRPr="00EF7DB4">
        <w:rPr>
          <w:rFonts w:ascii="Times New Roman" w:hAnsi="Times New Roman" w:cs="Times New Roman"/>
          <w:sz w:val="28"/>
          <w:szCs w:val="28"/>
        </w:rPr>
        <w:t>Кулекеев Ж.А., Пивень Г.Г., Нургужин М.Р. и др. Системы менеджмента качества организаций высшего профессионального образования: теория и практика. – Караганда, 2024. – 356 с.</w:t>
      </w:r>
    </w:p>
    <w:p w14:paraId="6B63D9F1" w14:textId="0EE492C0"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0024263B" w:rsidRPr="00EF7DB4">
        <w:rPr>
          <w:rFonts w:ascii="Times New Roman" w:hAnsi="Times New Roman" w:cs="Times New Roman"/>
          <w:sz w:val="28"/>
          <w:szCs w:val="28"/>
        </w:rPr>
        <w:t xml:space="preserve">Скиба М.А. Изменения в образовании: в погоне за качеством? // Education. Quality Assurance. – 2018. – </w:t>
      </w:r>
      <w:r w:rsidR="0043516E">
        <w:rPr>
          <w:rFonts w:ascii="Times New Roman" w:hAnsi="Times New Roman" w:cs="Times New Roman"/>
          <w:sz w:val="28"/>
          <w:szCs w:val="28"/>
          <w:lang w:val="en-US"/>
        </w:rPr>
        <w:t>Vol</w:t>
      </w:r>
      <w:r w:rsidR="0043516E" w:rsidRPr="0043516E">
        <w:rPr>
          <w:rFonts w:ascii="Times New Roman" w:hAnsi="Times New Roman" w:cs="Times New Roman"/>
          <w:sz w:val="28"/>
          <w:szCs w:val="28"/>
        </w:rPr>
        <w:t>.</w:t>
      </w:r>
      <w:r w:rsidR="0024263B" w:rsidRPr="00EF7DB4">
        <w:rPr>
          <w:rFonts w:ascii="Times New Roman" w:hAnsi="Times New Roman" w:cs="Times New Roman"/>
          <w:sz w:val="28"/>
          <w:szCs w:val="28"/>
        </w:rPr>
        <w:t xml:space="preserve"> 1</w:t>
      </w:r>
      <w:r w:rsidR="0043516E" w:rsidRPr="0043516E">
        <w:rPr>
          <w:rFonts w:ascii="Times New Roman" w:hAnsi="Times New Roman" w:cs="Times New Roman"/>
          <w:sz w:val="28"/>
          <w:szCs w:val="28"/>
        </w:rPr>
        <w:t>,</w:t>
      </w:r>
      <w:r w:rsidR="0043516E" w:rsidRPr="001D1501">
        <w:rPr>
          <w:rFonts w:ascii="Times New Roman" w:hAnsi="Times New Roman" w:cs="Times New Roman"/>
          <w:sz w:val="28"/>
          <w:szCs w:val="28"/>
        </w:rPr>
        <w:t xml:space="preserve"> </w:t>
      </w:r>
      <w:r w:rsidR="0043516E">
        <w:rPr>
          <w:rFonts w:ascii="Times New Roman" w:hAnsi="Times New Roman" w:cs="Times New Roman"/>
          <w:sz w:val="28"/>
          <w:szCs w:val="28"/>
          <w:lang w:val="en-US"/>
        </w:rPr>
        <w:t>Issue</w:t>
      </w:r>
      <w:r w:rsidR="0043516E" w:rsidRPr="001D1501">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10. – </w:t>
      </w:r>
      <w:r w:rsidR="0043516E">
        <w:rPr>
          <w:rFonts w:ascii="Times New Roman" w:hAnsi="Times New Roman" w:cs="Times New Roman"/>
          <w:sz w:val="28"/>
          <w:szCs w:val="28"/>
          <w:lang w:val="en-US"/>
        </w:rPr>
        <w:t>P</w:t>
      </w:r>
      <w:r w:rsidR="0024263B" w:rsidRPr="00EF7DB4">
        <w:rPr>
          <w:rFonts w:ascii="Times New Roman" w:hAnsi="Times New Roman" w:cs="Times New Roman"/>
          <w:sz w:val="28"/>
          <w:szCs w:val="28"/>
        </w:rPr>
        <w:t xml:space="preserve">. 48-50. </w:t>
      </w:r>
    </w:p>
    <w:p w14:paraId="70ACE796" w14:textId="6D251F41" w:rsidR="0024263B" w:rsidRPr="00EB50EB" w:rsidRDefault="001D1501" w:rsidP="0024263B">
      <w:pPr>
        <w:pStyle w:val="ae"/>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58 </w:t>
      </w:r>
      <w:r w:rsidR="0024263B" w:rsidRPr="00EF7DB4">
        <w:rPr>
          <w:rFonts w:ascii="Times New Roman" w:hAnsi="Times New Roman" w:cs="Times New Roman"/>
          <w:sz w:val="28"/>
          <w:szCs w:val="28"/>
        </w:rPr>
        <w:t>Чупрунов Е.В.</w:t>
      </w:r>
      <w:r w:rsidR="001652C9" w:rsidRPr="001652C9">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43516E" w:rsidRPr="00EF7DB4">
        <w:rPr>
          <w:rFonts w:ascii="Times New Roman" w:hAnsi="Times New Roman" w:cs="Times New Roman"/>
          <w:sz w:val="28"/>
          <w:szCs w:val="28"/>
        </w:rPr>
        <w:t>Горылев</w:t>
      </w:r>
      <w:r w:rsidR="0043516E" w:rsidRPr="0043516E">
        <w:rPr>
          <w:rFonts w:ascii="Times New Roman" w:hAnsi="Times New Roman" w:cs="Times New Roman"/>
          <w:sz w:val="28"/>
          <w:szCs w:val="28"/>
        </w:rPr>
        <w:t xml:space="preserve"> </w:t>
      </w:r>
      <w:r w:rsidR="0043516E">
        <w:rPr>
          <w:rFonts w:ascii="Times New Roman" w:hAnsi="Times New Roman" w:cs="Times New Roman"/>
          <w:sz w:val="28"/>
          <w:szCs w:val="28"/>
        </w:rPr>
        <w:t>А.</w:t>
      </w:r>
      <w:r w:rsidR="0043516E" w:rsidRPr="00EF7DB4">
        <w:rPr>
          <w:rFonts w:ascii="Times New Roman" w:hAnsi="Times New Roman" w:cs="Times New Roman"/>
          <w:sz w:val="28"/>
          <w:szCs w:val="28"/>
        </w:rPr>
        <w:t xml:space="preserve">И., Скиба </w:t>
      </w:r>
      <w:r w:rsidR="0043516E">
        <w:rPr>
          <w:rFonts w:ascii="Times New Roman" w:hAnsi="Times New Roman" w:cs="Times New Roman"/>
          <w:sz w:val="28"/>
          <w:szCs w:val="28"/>
        </w:rPr>
        <w:t>М.</w:t>
      </w:r>
      <w:r w:rsidR="0043516E" w:rsidRPr="00EF7DB4">
        <w:rPr>
          <w:rFonts w:ascii="Times New Roman" w:hAnsi="Times New Roman" w:cs="Times New Roman"/>
          <w:sz w:val="28"/>
          <w:szCs w:val="28"/>
        </w:rPr>
        <w:t xml:space="preserve">А. </w:t>
      </w:r>
      <w:r w:rsidR="0024263B" w:rsidRPr="00EF7DB4">
        <w:rPr>
          <w:rFonts w:ascii="Times New Roman" w:hAnsi="Times New Roman" w:cs="Times New Roman"/>
          <w:sz w:val="28"/>
          <w:szCs w:val="28"/>
        </w:rPr>
        <w:t xml:space="preserve">Качество совместных образовательных программ: критерии и подходы к самооценке и реализации // Education. </w:t>
      </w:r>
      <w:r w:rsidR="0024263B" w:rsidRPr="00EF7DB4">
        <w:rPr>
          <w:rFonts w:ascii="Times New Roman" w:hAnsi="Times New Roman" w:cs="Times New Roman"/>
          <w:sz w:val="28"/>
          <w:szCs w:val="28"/>
          <w:lang w:val="en-US"/>
        </w:rPr>
        <w:t>Quality</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Assurance</w:t>
      </w:r>
      <w:r w:rsidR="0024263B" w:rsidRPr="00EB50EB">
        <w:rPr>
          <w:rFonts w:ascii="Times New Roman" w:hAnsi="Times New Roman" w:cs="Times New Roman"/>
          <w:sz w:val="28"/>
          <w:szCs w:val="28"/>
          <w:lang w:val="en-US"/>
        </w:rPr>
        <w:t xml:space="preserve">. – 2018. – </w:t>
      </w:r>
      <w:r w:rsidR="0043516E">
        <w:rPr>
          <w:rFonts w:ascii="Times New Roman" w:hAnsi="Times New Roman" w:cs="Times New Roman"/>
          <w:sz w:val="28"/>
          <w:szCs w:val="28"/>
          <w:lang w:val="en-US"/>
        </w:rPr>
        <w:t>Vol</w:t>
      </w:r>
      <w:r w:rsidR="0043516E" w:rsidRPr="00EB50EB">
        <w:rPr>
          <w:rFonts w:ascii="Times New Roman" w:hAnsi="Times New Roman" w:cs="Times New Roman"/>
          <w:sz w:val="28"/>
          <w:szCs w:val="28"/>
          <w:lang w:val="en-US"/>
        </w:rPr>
        <w:t xml:space="preserve">. </w:t>
      </w:r>
      <w:r w:rsidR="0024263B" w:rsidRPr="00EB50EB">
        <w:rPr>
          <w:rFonts w:ascii="Times New Roman" w:hAnsi="Times New Roman" w:cs="Times New Roman"/>
          <w:sz w:val="28"/>
          <w:szCs w:val="28"/>
          <w:lang w:val="en-US"/>
        </w:rPr>
        <w:t>3</w:t>
      </w:r>
      <w:r w:rsidR="0043516E" w:rsidRPr="00EB50EB">
        <w:rPr>
          <w:rFonts w:ascii="Times New Roman" w:hAnsi="Times New Roman" w:cs="Times New Roman"/>
          <w:sz w:val="28"/>
          <w:szCs w:val="28"/>
          <w:lang w:val="en-US"/>
        </w:rPr>
        <w:t xml:space="preserve">, </w:t>
      </w:r>
      <w:r w:rsidR="0043516E">
        <w:rPr>
          <w:rFonts w:ascii="Times New Roman" w:hAnsi="Times New Roman" w:cs="Times New Roman"/>
          <w:sz w:val="28"/>
          <w:szCs w:val="28"/>
          <w:lang w:val="en-US"/>
        </w:rPr>
        <w:t>Issue</w:t>
      </w:r>
      <w:r w:rsidR="0043516E" w:rsidRPr="00EB50EB">
        <w:rPr>
          <w:rFonts w:ascii="Times New Roman" w:hAnsi="Times New Roman" w:cs="Times New Roman"/>
          <w:sz w:val="28"/>
          <w:szCs w:val="28"/>
          <w:lang w:val="en-US"/>
        </w:rPr>
        <w:t xml:space="preserve"> </w:t>
      </w:r>
      <w:r w:rsidR="0024263B" w:rsidRPr="00EB50EB">
        <w:rPr>
          <w:rFonts w:ascii="Times New Roman" w:hAnsi="Times New Roman" w:cs="Times New Roman"/>
          <w:sz w:val="28"/>
          <w:szCs w:val="28"/>
          <w:lang w:val="en-US"/>
        </w:rPr>
        <w:t xml:space="preserve">12. – </w:t>
      </w:r>
      <w:r w:rsidR="0043516E">
        <w:rPr>
          <w:rFonts w:ascii="Times New Roman" w:hAnsi="Times New Roman" w:cs="Times New Roman"/>
          <w:sz w:val="28"/>
          <w:szCs w:val="28"/>
          <w:lang w:val="en-US"/>
        </w:rPr>
        <w:t>P</w:t>
      </w:r>
      <w:r w:rsidR="0024263B" w:rsidRPr="00EB50EB">
        <w:rPr>
          <w:rFonts w:ascii="Times New Roman" w:hAnsi="Times New Roman" w:cs="Times New Roman"/>
          <w:sz w:val="28"/>
          <w:szCs w:val="28"/>
          <w:lang w:val="en-US"/>
        </w:rPr>
        <w:t xml:space="preserve">. 60-67. </w:t>
      </w:r>
    </w:p>
    <w:p w14:paraId="343D5B0E" w14:textId="5D0EA43A" w:rsidR="0024263B" w:rsidRPr="00EF7DB4" w:rsidRDefault="001D1501" w:rsidP="0024263B">
      <w:pPr>
        <w:pStyle w:val="ae"/>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59 </w:t>
      </w:r>
      <w:r w:rsidR="0024263B" w:rsidRPr="00EF7DB4">
        <w:rPr>
          <w:rFonts w:ascii="Times New Roman" w:hAnsi="Times New Roman" w:cs="Times New Roman"/>
          <w:sz w:val="28"/>
          <w:szCs w:val="28"/>
          <w:lang w:val="en-US"/>
        </w:rPr>
        <w:t>Mutanov G. et al. Applied research of data management in the education system for decision-making on example of Al-Farabi Kazakh National University // E3S Web Conferences. – 2020. – Vol. 159. – P. 09003</w:t>
      </w:r>
      <w:r w:rsidR="001652C9">
        <w:rPr>
          <w:rFonts w:ascii="Times New Roman" w:hAnsi="Times New Roman" w:cs="Times New Roman"/>
          <w:sz w:val="28"/>
          <w:szCs w:val="28"/>
          <w:lang w:val="en-US"/>
        </w:rPr>
        <w:t>-1-09003-12.</w:t>
      </w:r>
      <w:r w:rsidR="0024263B" w:rsidRPr="00EF7DB4">
        <w:rPr>
          <w:rFonts w:ascii="Times New Roman" w:hAnsi="Times New Roman" w:cs="Times New Roman"/>
          <w:sz w:val="28"/>
          <w:szCs w:val="28"/>
          <w:lang w:val="en-US"/>
        </w:rPr>
        <w:t xml:space="preserve"> </w:t>
      </w:r>
    </w:p>
    <w:p w14:paraId="30DB01C7" w14:textId="0969E70C" w:rsidR="0024263B" w:rsidRPr="00EF7DB4"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60 </w:t>
      </w:r>
      <w:r w:rsidR="0024263B" w:rsidRPr="00EF7DB4">
        <w:rPr>
          <w:rFonts w:ascii="Times New Roman" w:hAnsi="Times New Roman" w:cs="Times New Roman"/>
          <w:sz w:val="28"/>
          <w:szCs w:val="28"/>
          <w:lang w:val="en-US"/>
        </w:rPr>
        <w:t>Zhilgildinova M., Abibulayeva A. Factor of professional self-development of future teachers //</w:t>
      </w:r>
      <w:r w:rsidR="001652C9">
        <w:rPr>
          <w:rFonts w:ascii="Times New Roman" w:hAnsi="Times New Roman" w:cs="Times New Roman"/>
          <w:sz w:val="28"/>
          <w:szCs w:val="28"/>
          <w:lang w:val="en-US"/>
        </w:rPr>
        <w:t xml:space="preserve"> </w:t>
      </w:r>
      <w:r w:rsidR="0024263B" w:rsidRPr="001652C9">
        <w:rPr>
          <w:rFonts w:ascii="Times New Roman" w:hAnsi="Times New Roman" w:cs="Times New Roman"/>
          <w:iCs/>
          <w:sz w:val="28"/>
          <w:szCs w:val="28"/>
          <w:lang w:val="en-US"/>
        </w:rPr>
        <w:t>Journal of Advanced Research in Dynamical and Control Systems</w:t>
      </w:r>
      <w:r w:rsidR="001652C9">
        <w:rPr>
          <w:rFonts w:ascii="Times New Roman" w:hAnsi="Times New Roman" w:cs="Times New Roman"/>
          <w:iCs/>
          <w:sz w:val="28"/>
          <w:szCs w:val="28"/>
          <w:lang w:val="en-US"/>
        </w:rPr>
        <w:t>. – 2019. – Vol.</w:t>
      </w:r>
      <w:r w:rsidR="0024263B" w:rsidRPr="00EF7DB4">
        <w:rPr>
          <w:rFonts w:ascii="Times New Roman" w:hAnsi="Times New Roman" w:cs="Times New Roman"/>
          <w:sz w:val="28"/>
          <w:szCs w:val="28"/>
          <w:lang w:val="en-US"/>
        </w:rPr>
        <w:t xml:space="preserve"> 11</w:t>
      </w:r>
      <w:r w:rsidR="001652C9">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5</w:t>
      </w:r>
      <w:r w:rsidR="001652C9">
        <w:rPr>
          <w:rFonts w:ascii="Times New Roman" w:hAnsi="Times New Roman" w:cs="Times New Roman"/>
          <w:sz w:val="28"/>
          <w:szCs w:val="28"/>
          <w:lang w:val="en-US"/>
        </w:rPr>
        <w:t>. – P.</w:t>
      </w:r>
      <w:r w:rsidR="0024263B" w:rsidRPr="00EF7DB4">
        <w:rPr>
          <w:rFonts w:ascii="Times New Roman" w:hAnsi="Times New Roman" w:cs="Times New Roman"/>
          <w:sz w:val="28"/>
          <w:szCs w:val="28"/>
          <w:lang w:val="en-US"/>
        </w:rPr>
        <w:t xml:space="preserve"> 409-418</w:t>
      </w:r>
      <w:r w:rsidR="001652C9">
        <w:rPr>
          <w:rFonts w:ascii="Times New Roman" w:hAnsi="Times New Roman" w:cs="Times New Roman"/>
          <w:sz w:val="28"/>
          <w:szCs w:val="28"/>
          <w:lang w:val="en-US"/>
        </w:rPr>
        <w:t>.</w:t>
      </w:r>
    </w:p>
    <w:p w14:paraId="5CDFF307" w14:textId="5AD310F2"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00B64485" w:rsidRPr="00EF7DB4">
        <w:rPr>
          <w:rFonts w:ascii="Times New Roman" w:hAnsi="Times New Roman" w:cs="Times New Roman"/>
          <w:sz w:val="28"/>
          <w:szCs w:val="28"/>
        </w:rPr>
        <w:t>Длимбетова Г.К.</w:t>
      </w:r>
      <w:r w:rsidR="00B64485">
        <w:rPr>
          <w:rFonts w:ascii="Times New Roman" w:hAnsi="Times New Roman" w:cs="Times New Roman"/>
          <w:sz w:val="28"/>
          <w:szCs w:val="28"/>
        </w:rPr>
        <w:t>,</w:t>
      </w:r>
      <w:r w:rsidR="00B64485" w:rsidRPr="00EF7DB4">
        <w:rPr>
          <w:rFonts w:ascii="Times New Roman" w:hAnsi="Times New Roman" w:cs="Times New Roman"/>
          <w:sz w:val="28"/>
          <w:szCs w:val="28"/>
        </w:rPr>
        <w:t xml:space="preserve"> </w:t>
      </w:r>
      <w:r w:rsidR="00276C18" w:rsidRPr="00EF7DB4">
        <w:rPr>
          <w:rFonts w:ascii="Times New Roman" w:hAnsi="Times New Roman" w:cs="Times New Roman"/>
          <w:sz w:val="28"/>
          <w:szCs w:val="28"/>
        </w:rPr>
        <w:t xml:space="preserve">Саулембекова Г.С. Определение актуальных показателей качества образования в вузе на основе экосистемного подхода // </w:t>
      </w:r>
      <w:r w:rsidR="00276C18" w:rsidRPr="00EF7DB4">
        <w:rPr>
          <w:rFonts w:ascii="Times New Roman" w:hAnsi="Times New Roman" w:cs="Times New Roman"/>
          <w:iCs/>
          <w:sz w:val="28"/>
          <w:szCs w:val="28"/>
        </w:rPr>
        <w:t>Гуманитарные науки и образование</w:t>
      </w:r>
      <w:r w:rsidR="00276C18" w:rsidRPr="00EF7DB4">
        <w:rPr>
          <w:rFonts w:ascii="Times New Roman" w:hAnsi="Times New Roman" w:cs="Times New Roman"/>
          <w:sz w:val="28"/>
          <w:szCs w:val="28"/>
        </w:rPr>
        <w:t>. – 2024. – Т. 15, №4(60). – С. 89-94.</w:t>
      </w:r>
    </w:p>
    <w:p w14:paraId="167B352D" w14:textId="7F7ECD9B" w:rsidR="0024263B" w:rsidRPr="001652C9"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62 </w:t>
      </w:r>
      <w:r w:rsidR="001652C9">
        <w:rPr>
          <w:rFonts w:ascii="Times New Roman" w:hAnsi="Times New Roman" w:cs="Times New Roman"/>
          <w:sz w:val="28"/>
          <w:szCs w:val="28"/>
        </w:rPr>
        <w:t>Радько Н.М., Скиба М.</w:t>
      </w:r>
      <w:r w:rsidR="0024263B" w:rsidRPr="00EF7DB4">
        <w:rPr>
          <w:rFonts w:ascii="Times New Roman" w:hAnsi="Times New Roman" w:cs="Times New Roman"/>
          <w:sz w:val="28"/>
          <w:szCs w:val="28"/>
        </w:rPr>
        <w:t>А. Роль государства в построении предпринимательской экосистемы университетов в Великобритании //</w:t>
      </w:r>
      <w:r w:rsidR="001652C9">
        <w:rPr>
          <w:rFonts w:ascii="Times New Roman" w:hAnsi="Times New Roman" w:cs="Times New Roman"/>
          <w:sz w:val="28"/>
          <w:szCs w:val="28"/>
        </w:rPr>
        <w:t xml:space="preserve"> </w:t>
      </w:r>
      <w:r w:rsidR="0024263B" w:rsidRPr="00EF7DB4">
        <w:rPr>
          <w:rFonts w:ascii="Times New Roman" w:hAnsi="Times New Roman" w:cs="Times New Roman"/>
          <w:sz w:val="28"/>
          <w:szCs w:val="28"/>
        </w:rPr>
        <w:t>Наука Красноярья. – 2021. – Т. 10</w:t>
      </w:r>
      <w:r w:rsidR="001652C9">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24263B" w:rsidRPr="001652C9">
        <w:rPr>
          <w:rFonts w:ascii="Times New Roman" w:hAnsi="Times New Roman" w:cs="Times New Roman"/>
          <w:sz w:val="28"/>
          <w:szCs w:val="28"/>
        </w:rPr>
        <w:t xml:space="preserve">4. – </w:t>
      </w:r>
      <w:r w:rsidR="0024263B" w:rsidRPr="00EF7DB4">
        <w:rPr>
          <w:rFonts w:ascii="Times New Roman" w:hAnsi="Times New Roman" w:cs="Times New Roman"/>
          <w:sz w:val="28"/>
          <w:szCs w:val="28"/>
        </w:rPr>
        <w:t>С</w:t>
      </w:r>
      <w:r w:rsidR="0024263B" w:rsidRPr="001652C9">
        <w:rPr>
          <w:rFonts w:ascii="Times New Roman" w:hAnsi="Times New Roman" w:cs="Times New Roman"/>
          <w:sz w:val="28"/>
          <w:szCs w:val="28"/>
        </w:rPr>
        <w:t>. 27-52.</w:t>
      </w:r>
    </w:p>
    <w:p w14:paraId="0FB3CCD4" w14:textId="594F349D" w:rsidR="0024263B" w:rsidRPr="001652C9" w:rsidRDefault="001D1501" w:rsidP="0024263B">
      <w:pPr>
        <w:pStyle w:val="ae"/>
        <w:ind w:firstLine="709"/>
        <w:jc w:val="both"/>
        <w:rPr>
          <w:rFonts w:ascii="Times New Roman" w:hAnsi="Times New Roman" w:cs="Times New Roman"/>
          <w:sz w:val="28"/>
          <w:szCs w:val="28"/>
          <w:lang w:val="en-US"/>
        </w:rPr>
      </w:pPr>
      <w:r w:rsidRPr="001D1501">
        <w:rPr>
          <w:rFonts w:ascii="Times New Roman" w:hAnsi="Times New Roman" w:cs="Times New Roman"/>
          <w:sz w:val="28"/>
          <w:szCs w:val="28"/>
          <w:lang w:val="en-US"/>
        </w:rPr>
        <w:t xml:space="preserve">63 </w:t>
      </w:r>
      <w:r w:rsidR="0024263B" w:rsidRPr="00EF7DB4">
        <w:rPr>
          <w:rFonts w:ascii="Times New Roman" w:hAnsi="Times New Roman" w:cs="Times New Roman"/>
          <w:sz w:val="28"/>
          <w:szCs w:val="28"/>
          <w:lang w:val="en-US"/>
        </w:rPr>
        <w:t>Dlimbetova G</w:t>
      </w:r>
      <w:r w:rsidR="001652C9" w:rsidRPr="001652C9">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K. et al Management of ecologization of professional education</w:t>
      </w:r>
      <w:r w:rsidR="001652C9" w:rsidRPr="001652C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w:t>
      </w:r>
      <w:r w:rsidR="001652C9" w:rsidRPr="001652C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Ecoloji. – 2018. – Vol. 27 – P. 1217-1225</w:t>
      </w:r>
      <w:r w:rsidR="001652C9" w:rsidRPr="001652C9">
        <w:rPr>
          <w:rFonts w:ascii="Times New Roman" w:hAnsi="Times New Roman" w:cs="Times New Roman"/>
          <w:sz w:val="28"/>
          <w:szCs w:val="28"/>
          <w:lang w:val="en-US"/>
        </w:rPr>
        <w:t>.</w:t>
      </w:r>
    </w:p>
    <w:p w14:paraId="7FC58D72" w14:textId="19463A5E" w:rsidR="0024263B" w:rsidRPr="00EB50EB" w:rsidRDefault="001D1501" w:rsidP="0024263B">
      <w:pPr>
        <w:pStyle w:val="ae"/>
        <w:ind w:firstLine="709"/>
        <w:jc w:val="both"/>
        <w:rPr>
          <w:rFonts w:ascii="Times New Roman" w:hAnsi="Times New Roman" w:cs="Times New Roman"/>
          <w:sz w:val="28"/>
          <w:szCs w:val="28"/>
        </w:rPr>
      </w:pPr>
      <w:r w:rsidRPr="001D1501">
        <w:rPr>
          <w:rFonts w:ascii="Times New Roman" w:hAnsi="Times New Roman" w:cs="Times New Roman"/>
          <w:sz w:val="28"/>
          <w:szCs w:val="28"/>
          <w:lang w:val="en-US"/>
        </w:rPr>
        <w:t xml:space="preserve">64 </w:t>
      </w:r>
      <w:r w:rsidR="001652C9">
        <w:rPr>
          <w:rFonts w:ascii="Times New Roman" w:hAnsi="Times New Roman" w:cs="Times New Roman"/>
          <w:sz w:val="28"/>
          <w:szCs w:val="28"/>
          <w:lang w:val="kk-KZ"/>
        </w:rPr>
        <w:t>Салимгожинова</w:t>
      </w:r>
      <w:r w:rsidR="0024263B" w:rsidRPr="00EF7DB4">
        <w:rPr>
          <w:rFonts w:ascii="Times New Roman" w:hAnsi="Times New Roman" w:cs="Times New Roman"/>
          <w:sz w:val="28"/>
          <w:szCs w:val="28"/>
          <w:lang w:val="kk-KZ"/>
        </w:rPr>
        <w:t xml:space="preserve"> Ж.Т. Оқушылардың экологиялық дағдыларын қалыптастырудың әлеуметтік-педагогикалық шарттары // Вестник ЕНУ им. Л.Н. Гумилева. </w:t>
      </w:r>
      <w:r w:rsidR="0024263B" w:rsidRPr="00EB50EB">
        <w:rPr>
          <w:rFonts w:ascii="Times New Roman" w:hAnsi="Times New Roman" w:cs="Times New Roman"/>
          <w:sz w:val="28"/>
          <w:szCs w:val="28"/>
        </w:rPr>
        <w:t xml:space="preserve">– </w:t>
      </w:r>
      <w:r w:rsidR="0024263B" w:rsidRPr="00EF7DB4">
        <w:rPr>
          <w:rFonts w:ascii="Times New Roman" w:hAnsi="Times New Roman" w:cs="Times New Roman"/>
          <w:sz w:val="28"/>
          <w:szCs w:val="28"/>
          <w:lang w:val="kk-KZ"/>
        </w:rPr>
        <w:t xml:space="preserve">2020. </w:t>
      </w:r>
      <w:r w:rsidR="001652C9">
        <w:rPr>
          <w:rFonts w:ascii="Times New Roman" w:hAnsi="Times New Roman" w:cs="Times New Roman"/>
          <w:sz w:val="28"/>
          <w:szCs w:val="28"/>
          <w:lang w:val="kk-KZ"/>
        </w:rPr>
        <w:t xml:space="preserve">– </w:t>
      </w:r>
      <w:r w:rsidR="0024263B" w:rsidRPr="00EB50EB">
        <w:rPr>
          <w:rFonts w:ascii="Times New Roman" w:hAnsi="Times New Roman" w:cs="Times New Roman"/>
          <w:sz w:val="28"/>
          <w:szCs w:val="28"/>
        </w:rPr>
        <w:t>№</w:t>
      </w:r>
      <w:r w:rsidR="0024263B" w:rsidRPr="00EF7DB4">
        <w:rPr>
          <w:rFonts w:ascii="Times New Roman" w:hAnsi="Times New Roman" w:cs="Times New Roman"/>
          <w:sz w:val="28"/>
          <w:szCs w:val="28"/>
          <w:lang w:val="kk-KZ"/>
        </w:rPr>
        <w:t xml:space="preserve">1. </w:t>
      </w:r>
      <w:r w:rsidR="001652C9">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lang w:val="kk-KZ"/>
        </w:rPr>
        <w:t>С. 161-168</w:t>
      </w:r>
      <w:r w:rsidR="001652C9">
        <w:rPr>
          <w:rFonts w:ascii="Times New Roman" w:hAnsi="Times New Roman" w:cs="Times New Roman"/>
          <w:sz w:val="28"/>
          <w:szCs w:val="28"/>
          <w:lang w:val="kk-KZ"/>
        </w:rPr>
        <w:t>.</w:t>
      </w:r>
    </w:p>
    <w:p w14:paraId="58D0439A" w14:textId="283075E2"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65 </w:t>
      </w:r>
      <w:r w:rsidR="0024263B" w:rsidRPr="00EF7DB4">
        <w:rPr>
          <w:rFonts w:ascii="Times New Roman" w:hAnsi="Times New Roman" w:cs="Times New Roman"/>
          <w:sz w:val="28"/>
          <w:szCs w:val="28"/>
        </w:rPr>
        <w:t>Длимбетова Г.К., Булатбаева К.Н., Абенова С.У.</w:t>
      </w:r>
      <w:r w:rsidR="00F13632">
        <w:rPr>
          <w:rFonts w:ascii="Times New Roman" w:hAnsi="Times New Roman" w:cs="Times New Roman"/>
          <w:sz w:val="28"/>
          <w:szCs w:val="28"/>
        </w:rPr>
        <w:t xml:space="preserve"> и др.</w:t>
      </w:r>
      <w:r w:rsidR="0024263B" w:rsidRPr="00EF7DB4">
        <w:rPr>
          <w:rFonts w:ascii="Times New Roman" w:hAnsi="Times New Roman" w:cs="Times New Roman"/>
          <w:sz w:val="28"/>
          <w:szCs w:val="28"/>
        </w:rPr>
        <w:t xml:space="preserve"> Дидактические принципы обучения в условиях экологизации профессионального образования</w:t>
      </w:r>
      <w:r w:rsid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 Вестник ЕНУ им. Л.Н. Гумилева. –</w:t>
      </w:r>
      <w:r w:rsid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2020. </w:t>
      </w:r>
      <w:r w:rsid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№3(132). – С.</w:t>
      </w:r>
      <w:r w:rsidR="00950735">
        <w:rPr>
          <w:rFonts w:ascii="Times New Roman" w:hAnsi="Times New Roman" w:cs="Times New Roman"/>
          <w:sz w:val="28"/>
          <w:szCs w:val="28"/>
        </w:rPr>
        <w:t xml:space="preserve"> </w:t>
      </w:r>
      <w:r w:rsidR="0024263B" w:rsidRPr="00EF7DB4">
        <w:rPr>
          <w:rFonts w:ascii="Times New Roman" w:hAnsi="Times New Roman" w:cs="Times New Roman"/>
          <w:sz w:val="28"/>
          <w:szCs w:val="28"/>
        </w:rPr>
        <w:t>55-66.</w:t>
      </w:r>
    </w:p>
    <w:p w14:paraId="48BE4815" w14:textId="0B3E3BED" w:rsidR="0024263B" w:rsidRPr="00EF7DB4" w:rsidRDefault="001D1501"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66 </w:t>
      </w:r>
      <w:r w:rsidR="0024263B" w:rsidRPr="00EF7DB4">
        <w:rPr>
          <w:rFonts w:ascii="Times New Roman" w:hAnsi="Times New Roman" w:cs="Times New Roman"/>
          <w:sz w:val="28"/>
          <w:szCs w:val="28"/>
          <w:lang w:val="kk-KZ"/>
        </w:rPr>
        <w:t xml:space="preserve">Муканова С.Д. Управление инновационными процессами в условиях развития системы образования: </w:t>
      </w:r>
      <w:r w:rsidR="00F13632" w:rsidRPr="00EF7DB4">
        <w:rPr>
          <w:rFonts w:ascii="Times New Roman" w:hAnsi="Times New Roman" w:cs="Times New Roman"/>
          <w:sz w:val="28"/>
          <w:szCs w:val="28"/>
          <w:lang w:val="kk-KZ"/>
        </w:rPr>
        <w:t>м</w:t>
      </w:r>
      <w:r w:rsidR="0024263B" w:rsidRPr="00EF7DB4">
        <w:rPr>
          <w:rFonts w:ascii="Times New Roman" w:hAnsi="Times New Roman" w:cs="Times New Roman"/>
          <w:sz w:val="28"/>
          <w:szCs w:val="28"/>
          <w:lang w:val="kk-KZ"/>
        </w:rPr>
        <w:t xml:space="preserve">онография. </w:t>
      </w:r>
      <w:r w:rsidR="0024263B" w:rsidRPr="00EF7DB4">
        <w:rPr>
          <w:rFonts w:ascii="Times New Roman" w:hAnsi="Times New Roman" w:cs="Times New Roman"/>
          <w:sz w:val="28"/>
          <w:szCs w:val="28"/>
        </w:rPr>
        <w:t>–</w:t>
      </w:r>
      <w:r w:rsidR="0024263B" w:rsidRPr="00EF7DB4">
        <w:rPr>
          <w:rFonts w:ascii="Times New Roman" w:hAnsi="Times New Roman" w:cs="Times New Roman"/>
          <w:sz w:val="28"/>
          <w:szCs w:val="28"/>
          <w:lang w:val="kk-KZ"/>
        </w:rPr>
        <w:t xml:space="preserve"> Караганда, 2014. </w:t>
      </w:r>
      <w:r w:rsidR="0024263B" w:rsidRPr="00EF7DB4">
        <w:rPr>
          <w:rFonts w:ascii="Times New Roman" w:hAnsi="Times New Roman" w:cs="Times New Roman"/>
          <w:sz w:val="28"/>
          <w:szCs w:val="28"/>
        </w:rPr>
        <w:t>–</w:t>
      </w:r>
      <w:r w:rsidR="0024263B" w:rsidRPr="00EF7DB4">
        <w:rPr>
          <w:rFonts w:ascii="Times New Roman" w:hAnsi="Times New Roman" w:cs="Times New Roman"/>
          <w:sz w:val="28"/>
          <w:szCs w:val="28"/>
          <w:lang w:val="kk-KZ"/>
        </w:rPr>
        <w:t xml:space="preserve"> 290 с.</w:t>
      </w:r>
    </w:p>
    <w:p w14:paraId="46E01F00" w14:textId="22BEC862" w:rsidR="0024263B" w:rsidRPr="00EF7DB4" w:rsidRDefault="006767E8" w:rsidP="0024263B">
      <w:pPr>
        <w:pStyle w:val="ae"/>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67 </w:t>
      </w:r>
      <w:r w:rsidR="0024263B" w:rsidRPr="00EF7DB4">
        <w:rPr>
          <w:rFonts w:ascii="Times New Roman" w:hAnsi="Times New Roman" w:cs="Times New Roman"/>
          <w:sz w:val="28"/>
          <w:szCs w:val="28"/>
          <w:lang w:val="kk-KZ"/>
        </w:rPr>
        <w:t>Bokayev B., Suleimenova S., Yessentemirova A. et al. Innovative Approaches in the Quality Assurance System in Context of Expanding the Academic Autonomy of Kazakh Universities // Innovation Journal. – 2022. – Vol. 27, Issue 3. – P. 2-20.</w:t>
      </w:r>
    </w:p>
    <w:p w14:paraId="1F1226E2" w14:textId="41E377E6" w:rsidR="0024263B" w:rsidRPr="00EB50EB" w:rsidRDefault="006767E8" w:rsidP="0024263B">
      <w:pPr>
        <w:pStyle w:val="ae"/>
        <w:ind w:firstLine="709"/>
        <w:jc w:val="both"/>
        <w:rPr>
          <w:rFonts w:ascii="Times New Roman" w:hAnsi="Times New Roman" w:cs="Times New Roman"/>
          <w:sz w:val="28"/>
          <w:szCs w:val="28"/>
        </w:rPr>
      </w:pPr>
      <w:r w:rsidRPr="00471952">
        <w:rPr>
          <w:rFonts w:ascii="Times New Roman" w:hAnsi="Times New Roman" w:cs="Times New Roman"/>
          <w:sz w:val="28"/>
          <w:szCs w:val="28"/>
          <w:lang w:val="en-US"/>
        </w:rPr>
        <w:t xml:space="preserve">68 </w:t>
      </w:r>
      <w:r w:rsidR="0024263B" w:rsidRPr="00471952">
        <w:rPr>
          <w:rFonts w:ascii="Times New Roman" w:hAnsi="Times New Roman" w:cs="Times New Roman"/>
          <w:sz w:val="28"/>
          <w:szCs w:val="28"/>
          <w:lang w:val="en-US"/>
        </w:rPr>
        <w:t>WFME Global Standards for Quality Improvement, 2015</w:t>
      </w:r>
      <w:r w:rsidR="00F13632" w:rsidRPr="00471952">
        <w:rPr>
          <w:rFonts w:ascii="Times New Roman" w:hAnsi="Times New Roman" w:cs="Times New Roman"/>
          <w:sz w:val="28"/>
          <w:szCs w:val="28"/>
          <w:lang w:val="en-US"/>
        </w:rPr>
        <w:t xml:space="preserve"> //</w:t>
      </w:r>
      <w:r w:rsidR="0024263B" w:rsidRPr="00471952">
        <w:rPr>
          <w:rFonts w:ascii="Times New Roman" w:hAnsi="Times New Roman" w:cs="Times New Roman"/>
          <w:sz w:val="28"/>
          <w:szCs w:val="28"/>
          <w:lang w:val="en-US"/>
        </w:rPr>
        <w:t xml:space="preserve"> </w:t>
      </w:r>
      <w:hyperlink r:id="rId28" w:history="1">
        <w:r w:rsidR="005534E8" w:rsidRPr="00471952">
          <w:rPr>
            <w:rStyle w:val="ad"/>
            <w:rFonts w:ascii="Times New Roman" w:hAnsi="Times New Roman" w:cs="Times New Roman"/>
            <w:color w:val="auto"/>
            <w:sz w:val="28"/>
            <w:szCs w:val="28"/>
            <w:u w:val="none"/>
            <w:lang w:val="en-US"/>
          </w:rPr>
          <w:t>https://imeac.org/wp-content/uploads/2024/06/14.-WFME_2015.pdf</w:t>
        </w:r>
      </w:hyperlink>
      <w:r w:rsidR="00F13632" w:rsidRPr="00471952">
        <w:rPr>
          <w:rStyle w:val="ad"/>
          <w:rFonts w:ascii="Times New Roman" w:hAnsi="Times New Roman" w:cs="Times New Roman"/>
          <w:color w:val="auto"/>
          <w:sz w:val="28"/>
          <w:szCs w:val="28"/>
          <w:u w:val="none"/>
          <w:lang w:val="en-US"/>
        </w:rPr>
        <w:t xml:space="preserve">. </w:t>
      </w:r>
      <w:r w:rsidR="00F13632" w:rsidRPr="00EB50EB">
        <w:rPr>
          <w:rStyle w:val="ad"/>
          <w:rFonts w:ascii="Times New Roman" w:hAnsi="Times New Roman" w:cs="Times New Roman"/>
          <w:color w:val="auto"/>
          <w:sz w:val="28"/>
          <w:szCs w:val="28"/>
          <w:u w:val="none"/>
        </w:rPr>
        <w:t>10.07.2025.</w:t>
      </w:r>
    </w:p>
    <w:p w14:paraId="166A6473" w14:textId="3519F1AE" w:rsidR="0024263B" w:rsidRPr="00471952" w:rsidRDefault="006767E8" w:rsidP="0024263B">
      <w:pPr>
        <w:spacing w:after="0" w:line="240" w:lineRule="auto"/>
        <w:ind w:firstLine="709"/>
        <w:jc w:val="both"/>
        <w:rPr>
          <w:rFonts w:ascii="Times New Roman" w:hAnsi="Times New Roman" w:cs="Times New Roman"/>
          <w:sz w:val="28"/>
          <w:szCs w:val="28"/>
        </w:rPr>
      </w:pPr>
      <w:r w:rsidRPr="00471952">
        <w:rPr>
          <w:rFonts w:ascii="Times New Roman" w:hAnsi="Times New Roman" w:cs="Times New Roman"/>
          <w:sz w:val="28"/>
          <w:szCs w:val="28"/>
        </w:rPr>
        <w:t xml:space="preserve">69 </w:t>
      </w:r>
      <w:r w:rsidR="0024263B" w:rsidRPr="00471952">
        <w:rPr>
          <w:rFonts w:ascii="Times New Roman" w:hAnsi="Times New Roman" w:cs="Times New Roman"/>
          <w:sz w:val="28"/>
          <w:szCs w:val="28"/>
          <w:lang w:val="kk-KZ"/>
        </w:rPr>
        <w:t xml:space="preserve">Леднев В.С. Научное образование: развитие способностей к научному творчеству. </w:t>
      </w:r>
      <w:r w:rsidR="00F13632" w:rsidRPr="00471952">
        <w:rPr>
          <w:rFonts w:ascii="Times New Roman" w:hAnsi="Times New Roman" w:cs="Times New Roman"/>
          <w:sz w:val="28"/>
          <w:szCs w:val="28"/>
        </w:rPr>
        <w:t xml:space="preserve">– </w:t>
      </w:r>
      <w:r w:rsidR="0024263B" w:rsidRPr="00471952">
        <w:rPr>
          <w:rFonts w:ascii="Times New Roman" w:hAnsi="Times New Roman" w:cs="Times New Roman"/>
          <w:sz w:val="28"/>
          <w:szCs w:val="28"/>
          <w:lang w:val="kk-KZ"/>
        </w:rPr>
        <w:t>Изд</w:t>
      </w:r>
      <w:r w:rsidR="00F13632" w:rsidRPr="00471952">
        <w:rPr>
          <w:rFonts w:ascii="Times New Roman" w:hAnsi="Times New Roman" w:cs="Times New Roman"/>
          <w:sz w:val="28"/>
          <w:szCs w:val="28"/>
        </w:rPr>
        <w:t>.</w:t>
      </w:r>
      <w:r w:rsidR="0024263B" w:rsidRPr="00471952">
        <w:rPr>
          <w:rFonts w:ascii="Times New Roman" w:hAnsi="Times New Roman" w:cs="Times New Roman"/>
          <w:sz w:val="28"/>
          <w:szCs w:val="28"/>
          <w:lang w:val="kk-KZ"/>
        </w:rPr>
        <w:t xml:space="preserve"> </w:t>
      </w:r>
      <w:r w:rsidR="00F13632" w:rsidRPr="00471952">
        <w:rPr>
          <w:rFonts w:ascii="Times New Roman" w:hAnsi="Times New Roman" w:cs="Times New Roman"/>
          <w:sz w:val="28"/>
          <w:szCs w:val="28"/>
        </w:rPr>
        <w:t>2-</w:t>
      </w:r>
      <w:r w:rsidR="0024263B" w:rsidRPr="00471952">
        <w:rPr>
          <w:rFonts w:ascii="Times New Roman" w:hAnsi="Times New Roman" w:cs="Times New Roman"/>
          <w:sz w:val="28"/>
          <w:szCs w:val="28"/>
          <w:lang w:val="kk-KZ"/>
        </w:rPr>
        <w:t>е, испр</w:t>
      </w:r>
      <w:r w:rsidR="00F13632" w:rsidRPr="00471952">
        <w:rPr>
          <w:rFonts w:ascii="Times New Roman" w:hAnsi="Times New Roman" w:cs="Times New Roman"/>
          <w:sz w:val="28"/>
          <w:szCs w:val="28"/>
        </w:rPr>
        <w:t>.</w:t>
      </w:r>
      <w:r w:rsidR="0024263B" w:rsidRPr="00471952">
        <w:rPr>
          <w:rFonts w:ascii="Times New Roman" w:hAnsi="Times New Roman" w:cs="Times New Roman"/>
          <w:sz w:val="28"/>
          <w:szCs w:val="28"/>
          <w:lang w:val="kk-KZ"/>
        </w:rPr>
        <w:t xml:space="preserve"> – М.: МГАУ, 2002. – 120 с.</w:t>
      </w:r>
    </w:p>
    <w:p w14:paraId="0A9C5A09" w14:textId="6B0A2F9C" w:rsidR="0024263B" w:rsidRPr="00EF7DB4" w:rsidRDefault="006767E8" w:rsidP="002426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70</w:t>
      </w:r>
      <w:r w:rsidR="0024263B" w:rsidRPr="00EF7DB4">
        <w:rPr>
          <w:rFonts w:ascii="Times New Roman" w:hAnsi="Times New Roman" w:cs="Times New Roman"/>
          <w:sz w:val="28"/>
          <w:szCs w:val="28"/>
        </w:rPr>
        <w:t xml:space="preserve"> </w:t>
      </w:r>
      <w:r w:rsidR="00F13632" w:rsidRPr="00EF7DB4">
        <w:rPr>
          <w:rFonts w:ascii="Times New Roman" w:hAnsi="Times New Roman" w:cs="Times New Roman"/>
          <w:sz w:val="28"/>
          <w:szCs w:val="28"/>
        </w:rPr>
        <w:t>Сериков</w:t>
      </w:r>
      <w:r w:rsidR="00F13632" w:rsidRPr="00F13632">
        <w:rPr>
          <w:rFonts w:ascii="Times New Roman" w:hAnsi="Times New Roman" w:cs="Times New Roman"/>
          <w:sz w:val="28"/>
          <w:szCs w:val="28"/>
        </w:rPr>
        <w:t xml:space="preserve"> </w:t>
      </w:r>
      <w:r w:rsidR="00F13632" w:rsidRPr="00EF7DB4">
        <w:rPr>
          <w:rFonts w:ascii="Times New Roman" w:hAnsi="Times New Roman" w:cs="Times New Roman"/>
          <w:sz w:val="28"/>
          <w:szCs w:val="28"/>
        </w:rPr>
        <w:t>В.В.</w:t>
      </w:r>
      <w:r w:rsidR="00F13632" w:rsidRP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Развитие личности в образовательном процессе</w:t>
      </w:r>
      <w:r w:rsidR="00F13632" w:rsidRPr="00F13632">
        <w:rPr>
          <w:rFonts w:ascii="Times New Roman" w:hAnsi="Times New Roman" w:cs="Times New Roman"/>
          <w:sz w:val="28"/>
          <w:szCs w:val="28"/>
        </w:rPr>
        <w:t>:</w:t>
      </w:r>
      <w:r w:rsidR="0024263B" w:rsidRPr="00EF7DB4">
        <w:rPr>
          <w:rFonts w:ascii="Times New Roman" w:hAnsi="Times New Roman" w:cs="Times New Roman"/>
          <w:sz w:val="28"/>
          <w:szCs w:val="28"/>
        </w:rPr>
        <w:t xml:space="preserve"> монография. – М</w:t>
      </w:r>
      <w:r w:rsidR="00F13632" w:rsidRPr="00F13632">
        <w:rPr>
          <w:rFonts w:ascii="Times New Roman" w:hAnsi="Times New Roman" w:cs="Times New Roman"/>
          <w:sz w:val="28"/>
          <w:szCs w:val="28"/>
        </w:rPr>
        <w:t>.</w:t>
      </w:r>
      <w:r w:rsidR="0024263B" w:rsidRPr="00EF7DB4">
        <w:rPr>
          <w:rFonts w:ascii="Times New Roman" w:hAnsi="Times New Roman" w:cs="Times New Roman"/>
          <w:sz w:val="28"/>
          <w:szCs w:val="28"/>
        </w:rPr>
        <w:t>: Логос, 2012. – 447 с.</w:t>
      </w:r>
    </w:p>
    <w:p w14:paraId="2B36BEF9" w14:textId="0511D65B" w:rsidR="0024263B" w:rsidRPr="00EF7DB4" w:rsidRDefault="006767E8"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00F13632">
        <w:rPr>
          <w:rFonts w:ascii="Times New Roman" w:hAnsi="Times New Roman" w:cs="Times New Roman"/>
          <w:sz w:val="28"/>
          <w:szCs w:val="28"/>
        </w:rPr>
        <w:t>Мотова Г.</w:t>
      </w:r>
      <w:r w:rsidR="0024263B" w:rsidRPr="00EF7DB4">
        <w:rPr>
          <w:rFonts w:ascii="Times New Roman" w:hAnsi="Times New Roman" w:cs="Times New Roman"/>
          <w:sz w:val="28"/>
          <w:szCs w:val="28"/>
        </w:rPr>
        <w:t>Н. Двойные стандарты гарантии качества образования: Россия в Болонском процессе //</w:t>
      </w:r>
      <w:r w:rsidR="00F13632" w:rsidRP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в России. – 2018. – №11. – С. 9-21.</w:t>
      </w:r>
    </w:p>
    <w:p w14:paraId="6E4916AB" w14:textId="4717A098" w:rsidR="0024263B" w:rsidRPr="00F13632" w:rsidRDefault="006767E8"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72 </w:t>
      </w:r>
      <w:r w:rsidR="00F13632">
        <w:rPr>
          <w:rFonts w:ascii="Times New Roman" w:hAnsi="Times New Roman" w:cs="Times New Roman"/>
          <w:sz w:val="28"/>
          <w:szCs w:val="28"/>
        </w:rPr>
        <w:t>Наводнов В.Г., Мотова Г.</w:t>
      </w:r>
      <w:r w:rsidR="0024263B" w:rsidRPr="00EF7DB4">
        <w:rPr>
          <w:rFonts w:ascii="Times New Roman" w:hAnsi="Times New Roman" w:cs="Times New Roman"/>
          <w:sz w:val="28"/>
          <w:szCs w:val="28"/>
        </w:rPr>
        <w:t>Н. Практика аккредитации в системе высшего образования России //</w:t>
      </w:r>
      <w:r w:rsidR="00F13632" w:rsidRPr="00F13632">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в России. – 2015. – №</w:t>
      </w:r>
      <w:r w:rsidR="0024263B" w:rsidRPr="00F13632">
        <w:rPr>
          <w:rFonts w:ascii="Times New Roman" w:hAnsi="Times New Roman" w:cs="Times New Roman"/>
          <w:sz w:val="28"/>
          <w:szCs w:val="28"/>
        </w:rPr>
        <w:t xml:space="preserve">5. – </w:t>
      </w:r>
      <w:r w:rsidR="0024263B" w:rsidRPr="00EF7DB4">
        <w:rPr>
          <w:rFonts w:ascii="Times New Roman" w:hAnsi="Times New Roman" w:cs="Times New Roman"/>
          <w:sz w:val="28"/>
          <w:szCs w:val="28"/>
        </w:rPr>
        <w:t>С</w:t>
      </w:r>
      <w:r w:rsidR="0024263B" w:rsidRPr="00F13632">
        <w:rPr>
          <w:rFonts w:ascii="Times New Roman" w:hAnsi="Times New Roman" w:cs="Times New Roman"/>
          <w:sz w:val="28"/>
          <w:szCs w:val="28"/>
        </w:rPr>
        <w:t>. 12-20.</w:t>
      </w:r>
    </w:p>
    <w:p w14:paraId="04F79184" w14:textId="3847EB75" w:rsidR="0024263B" w:rsidRPr="00EF7DB4" w:rsidRDefault="006767E8" w:rsidP="0024263B">
      <w:pPr>
        <w:pStyle w:val="ae"/>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73 </w:t>
      </w:r>
      <w:r w:rsidR="0024263B" w:rsidRPr="00EF7DB4">
        <w:rPr>
          <w:rFonts w:ascii="Times New Roman" w:hAnsi="Times New Roman" w:cs="Times New Roman"/>
          <w:sz w:val="28"/>
          <w:szCs w:val="28"/>
          <w:lang w:val="en-US"/>
        </w:rPr>
        <w:t xml:space="preserve">Hazelkorn E. Rankings and the reshaping of higher education: The battle for world-class excellence. – </w:t>
      </w:r>
      <w:r w:rsidR="00F13632">
        <w:rPr>
          <w:rFonts w:ascii="Times New Roman" w:hAnsi="Times New Roman" w:cs="Times New Roman"/>
          <w:sz w:val="28"/>
          <w:szCs w:val="28"/>
          <w:lang w:val="en-US"/>
        </w:rPr>
        <w:t xml:space="preserve">London: </w:t>
      </w:r>
      <w:r w:rsidR="0024263B" w:rsidRPr="00EF7DB4">
        <w:rPr>
          <w:rFonts w:ascii="Times New Roman" w:hAnsi="Times New Roman" w:cs="Times New Roman"/>
          <w:sz w:val="28"/>
          <w:szCs w:val="28"/>
          <w:lang w:val="en-US"/>
        </w:rPr>
        <w:t>Springer, 201</w:t>
      </w:r>
      <w:r w:rsidR="00F13632">
        <w:rPr>
          <w:rFonts w:ascii="Times New Roman" w:hAnsi="Times New Roman" w:cs="Times New Roman"/>
          <w:sz w:val="28"/>
          <w:szCs w:val="28"/>
          <w:lang w:val="en-US"/>
        </w:rPr>
        <w:t>1</w:t>
      </w:r>
      <w:r w:rsidR="0024263B" w:rsidRPr="00EF7DB4">
        <w:rPr>
          <w:rFonts w:ascii="Times New Roman" w:hAnsi="Times New Roman" w:cs="Times New Roman"/>
          <w:sz w:val="28"/>
          <w:szCs w:val="28"/>
          <w:lang w:val="en-US"/>
        </w:rPr>
        <w:t xml:space="preserve">. </w:t>
      </w:r>
      <w:r w:rsidR="00F13632">
        <w:rPr>
          <w:rFonts w:ascii="Times New Roman" w:hAnsi="Times New Roman" w:cs="Times New Roman"/>
          <w:sz w:val="28"/>
          <w:szCs w:val="28"/>
          <w:lang w:val="en-US"/>
        </w:rPr>
        <w:t>– 259 p.</w:t>
      </w:r>
    </w:p>
    <w:p w14:paraId="28961DF1" w14:textId="704E0768" w:rsidR="0024263B" w:rsidRPr="00EF7DB4" w:rsidRDefault="006767E8" w:rsidP="0024263B">
      <w:pPr>
        <w:pStyle w:val="ae"/>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74 </w:t>
      </w:r>
      <w:r w:rsidR="0024263B" w:rsidRPr="00EF7DB4">
        <w:rPr>
          <w:rFonts w:ascii="Times New Roman" w:hAnsi="Times New Roman" w:cs="Times New Roman"/>
          <w:sz w:val="28"/>
          <w:szCs w:val="28"/>
          <w:lang w:val="en-US"/>
        </w:rPr>
        <w:t>Salmi J. Tertiary education in the 21st century: challenges and opportunities //</w:t>
      </w:r>
      <w:r w:rsidR="00F13632">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Higher education management. – 2001. – </w:t>
      </w:r>
      <w:r w:rsidR="00F13632">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13</w:t>
      </w:r>
      <w:r w:rsidR="00F13632">
        <w:rPr>
          <w:rFonts w:ascii="Times New Roman" w:hAnsi="Times New Roman" w:cs="Times New Roman"/>
          <w:sz w:val="28"/>
          <w:szCs w:val="28"/>
          <w:lang w:val="en-US"/>
        </w:rPr>
        <w:t>, Issue 2</w:t>
      </w:r>
      <w:r w:rsidR="0024263B" w:rsidRPr="00EF7DB4">
        <w:rPr>
          <w:rFonts w:ascii="Times New Roman" w:hAnsi="Times New Roman" w:cs="Times New Roman"/>
          <w:sz w:val="28"/>
          <w:szCs w:val="28"/>
          <w:lang w:val="en-US"/>
        </w:rPr>
        <w:t xml:space="preserve">. – </w:t>
      </w:r>
      <w:r w:rsidR="00F13632">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xml:space="preserve"> </w:t>
      </w:r>
      <w:r w:rsidR="00F13632">
        <w:rPr>
          <w:rFonts w:ascii="Times New Roman" w:hAnsi="Times New Roman" w:cs="Times New Roman"/>
          <w:sz w:val="28"/>
          <w:szCs w:val="28"/>
          <w:lang w:val="en-US"/>
        </w:rPr>
        <w:t>105-125</w:t>
      </w:r>
      <w:r w:rsidR="0024263B" w:rsidRPr="00EF7DB4">
        <w:rPr>
          <w:rFonts w:ascii="Times New Roman" w:hAnsi="Times New Roman" w:cs="Times New Roman"/>
          <w:sz w:val="28"/>
          <w:szCs w:val="28"/>
          <w:lang w:val="en-US"/>
        </w:rPr>
        <w:t>.</w:t>
      </w:r>
    </w:p>
    <w:p w14:paraId="220767BE" w14:textId="67AA1FE3" w:rsidR="0024263B" w:rsidRPr="00F13632" w:rsidRDefault="006767E8" w:rsidP="0024263B">
      <w:pPr>
        <w:pStyle w:val="ae"/>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75 </w:t>
      </w:r>
      <w:r w:rsidR="0024263B" w:rsidRPr="00EF7DB4">
        <w:rPr>
          <w:rFonts w:ascii="Times New Roman" w:hAnsi="Times New Roman" w:cs="Times New Roman"/>
          <w:sz w:val="28"/>
          <w:szCs w:val="28"/>
          <w:lang w:val="en-US"/>
        </w:rPr>
        <w:t xml:space="preserve">Altbach P.G., Salmi J. The road to academic excellence: The making of </w:t>
      </w:r>
      <w:r w:rsidR="0024263B" w:rsidRPr="00F13632">
        <w:rPr>
          <w:rFonts w:ascii="Times New Roman" w:hAnsi="Times New Roman" w:cs="Times New Roman"/>
          <w:sz w:val="28"/>
          <w:szCs w:val="28"/>
          <w:lang w:val="en-US"/>
        </w:rPr>
        <w:t xml:space="preserve">world-class research universities. – </w:t>
      </w:r>
      <w:r w:rsidR="00F13632" w:rsidRPr="00F13632">
        <w:rPr>
          <w:rFonts w:ascii="Times New Roman" w:hAnsi="Times New Roman" w:cs="Times New Roman"/>
          <w:kern w:val="0"/>
          <w:sz w:val="28"/>
          <w:szCs w:val="28"/>
          <w:lang w:val="en-US"/>
        </w:rPr>
        <w:t>Washington</w:t>
      </w:r>
      <w:r w:rsidR="0024263B" w:rsidRPr="00F13632">
        <w:rPr>
          <w:rFonts w:ascii="Times New Roman" w:hAnsi="Times New Roman" w:cs="Times New Roman"/>
          <w:sz w:val="28"/>
          <w:szCs w:val="28"/>
          <w:lang w:val="en-US"/>
        </w:rPr>
        <w:t xml:space="preserve">, 2011. – </w:t>
      </w:r>
      <w:r w:rsidR="00F13632">
        <w:rPr>
          <w:rFonts w:ascii="Times New Roman" w:hAnsi="Times New Roman" w:cs="Times New Roman"/>
          <w:sz w:val="28"/>
          <w:szCs w:val="28"/>
          <w:lang w:val="en-US"/>
        </w:rPr>
        <w:t xml:space="preserve">381 </w:t>
      </w:r>
      <w:r w:rsidR="00F13632" w:rsidRPr="00F13632">
        <w:rPr>
          <w:rFonts w:ascii="Times New Roman" w:hAnsi="Times New Roman" w:cs="Times New Roman"/>
          <w:sz w:val="28"/>
          <w:szCs w:val="28"/>
        </w:rPr>
        <w:t>р</w:t>
      </w:r>
      <w:r w:rsidR="0024263B" w:rsidRPr="00F13632">
        <w:rPr>
          <w:rFonts w:ascii="Times New Roman" w:hAnsi="Times New Roman" w:cs="Times New Roman"/>
          <w:sz w:val="28"/>
          <w:szCs w:val="28"/>
          <w:lang w:val="en-US"/>
        </w:rPr>
        <w:t xml:space="preserve">. </w:t>
      </w:r>
    </w:p>
    <w:p w14:paraId="1123988D" w14:textId="0EFD0207" w:rsidR="0024263B" w:rsidRPr="00EF7DB4" w:rsidRDefault="006767E8" w:rsidP="0024263B">
      <w:pPr>
        <w:pStyle w:val="ae"/>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76 </w:t>
      </w:r>
      <w:r w:rsidR="0024263B" w:rsidRPr="00EF7DB4">
        <w:rPr>
          <w:rFonts w:ascii="Times New Roman" w:hAnsi="Times New Roman" w:cs="Times New Roman"/>
          <w:sz w:val="28"/>
          <w:szCs w:val="28"/>
          <w:lang w:val="en-US"/>
        </w:rPr>
        <w:t>Blacklock J. D., Baird J., Stensaker B. Evolutionary stages in risk-based quality regulation in Australian higher education 2011–2024 //</w:t>
      </w:r>
      <w:r w:rsidR="002143F9">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lang w:val="en-US"/>
        </w:rPr>
        <w:t xml:space="preserve">Policy Reviews in Higher Education. – 2025. </w:t>
      </w:r>
      <w:r w:rsidR="00F13632">
        <w:rPr>
          <w:rFonts w:ascii="Times New Roman" w:hAnsi="Times New Roman" w:cs="Times New Roman"/>
          <w:sz w:val="28"/>
          <w:szCs w:val="28"/>
          <w:lang w:val="kk-KZ"/>
        </w:rPr>
        <w:t xml:space="preserve">– </w:t>
      </w:r>
      <w:r w:rsidR="00F13632">
        <w:rPr>
          <w:rFonts w:ascii="Times New Roman" w:hAnsi="Times New Roman" w:cs="Times New Roman"/>
          <w:sz w:val="28"/>
          <w:szCs w:val="28"/>
          <w:lang w:val="en-US"/>
        </w:rPr>
        <w:t xml:space="preserve">Vol. 9, Issue 2. </w:t>
      </w:r>
      <w:r w:rsidR="0024263B" w:rsidRPr="00EF7DB4">
        <w:rPr>
          <w:rFonts w:ascii="Times New Roman" w:hAnsi="Times New Roman" w:cs="Times New Roman"/>
          <w:sz w:val="28"/>
          <w:szCs w:val="28"/>
          <w:lang w:val="en-US"/>
        </w:rPr>
        <w:t xml:space="preserve">– </w:t>
      </w:r>
      <w:r w:rsidR="00F13632">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xml:space="preserve">. </w:t>
      </w:r>
      <w:r w:rsidR="00F13632">
        <w:rPr>
          <w:rFonts w:ascii="Times New Roman" w:hAnsi="Times New Roman" w:cs="Times New Roman"/>
          <w:sz w:val="28"/>
          <w:szCs w:val="28"/>
          <w:lang w:val="en-US"/>
        </w:rPr>
        <w:t>240-262</w:t>
      </w:r>
      <w:r w:rsidR="0024263B" w:rsidRPr="00EF7DB4">
        <w:rPr>
          <w:rFonts w:ascii="Times New Roman" w:hAnsi="Times New Roman" w:cs="Times New Roman"/>
          <w:sz w:val="28"/>
          <w:szCs w:val="28"/>
          <w:lang w:val="en-US"/>
        </w:rPr>
        <w:t>.</w:t>
      </w:r>
    </w:p>
    <w:p w14:paraId="1DA0195D" w14:textId="492D6B35" w:rsidR="0024263B" w:rsidRPr="002143F9" w:rsidRDefault="006767E8" w:rsidP="0024263B">
      <w:pPr>
        <w:pStyle w:val="ae"/>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77 </w:t>
      </w:r>
      <w:r w:rsidR="002143F9" w:rsidRPr="002143F9">
        <w:rPr>
          <w:rFonts w:ascii="Times New Roman" w:hAnsi="Times New Roman" w:cs="Times New Roman"/>
          <w:sz w:val="28"/>
          <w:szCs w:val="28"/>
        </w:rPr>
        <w:t>Мальтекбасов М.Ж., Скиба М.А. Проблема применения теории нечетких множеств для оценки эффективности продвижения студента по образовательной траектории // Вестник ПГУ</w:t>
      </w:r>
      <w:r w:rsidR="002143F9">
        <w:rPr>
          <w:rFonts w:ascii="Times New Roman" w:hAnsi="Times New Roman" w:cs="Times New Roman"/>
          <w:sz w:val="28"/>
          <w:szCs w:val="28"/>
          <w:lang w:val="kk-KZ"/>
        </w:rPr>
        <w:t>. – 2010. – №2</w:t>
      </w:r>
      <w:r w:rsidR="002143F9" w:rsidRPr="002143F9">
        <w:rPr>
          <w:rFonts w:ascii="Times New Roman" w:hAnsi="Times New Roman" w:cs="Times New Roman"/>
          <w:sz w:val="28"/>
          <w:szCs w:val="28"/>
        </w:rPr>
        <w:t>. – С</w:t>
      </w:r>
      <w:r w:rsidR="002143F9">
        <w:rPr>
          <w:rFonts w:ascii="Times New Roman" w:hAnsi="Times New Roman" w:cs="Times New Roman"/>
          <w:sz w:val="28"/>
          <w:szCs w:val="28"/>
        </w:rPr>
        <w:t>. 159</w:t>
      </w:r>
      <w:r w:rsidR="002143F9">
        <w:rPr>
          <w:rFonts w:ascii="Times New Roman" w:hAnsi="Times New Roman" w:cs="Times New Roman"/>
          <w:sz w:val="28"/>
          <w:szCs w:val="28"/>
          <w:lang w:val="kk-KZ"/>
        </w:rPr>
        <w:t>-</w:t>
      </w:r>
      <w:r w:rsidR="002143F9" w:rsidRPr="002143F9">
        <w:rPr>
          <w:rFonts w:ascii="Times New Roman" w:hAnsi="Times New Roman" w:cs="Times New Roman"/>
          <w:sz w:val="28"/>
          <w:szCs w:val="28"/>
        </w:rPr>
        <w:t>163.</w:t>
      </w:r>
    </w:p>
    <w:p w14:paraId="21F9CAD8" w14:textId="3D9C91C8" w:rsidR="0024263B" w:rsidRPr="006767E8" w:rsidRDefault="006767E8" w:rsidP="0024263B">
      <w:pPr>
        <w:pStyle w:val="ae"/>
        <w:ind w:firstLine="709"/>
        <w:jc w:val="both"/>
        <w:rPr>
          <w:rFonts w:ascii="Times New Roman" w:hAnsi="Times New Roman" w:cs="Times New Roman"/>
          <w:sz w:val="28"/>
          <w:szCs w:val="28"/>
          <w:lang w:val="kk-KZ"/>
        </w:rPr>
      </w:pPr>
      <w:r w:rsidRPr="006767E8">
        <w:rPr>
          <w:rFonts w:ascii="Times New Roman" w:hAnsi="Times New Roman" w:cs="Times New Roman"/>
          <w:sz w:val="28"/>
          <w:szCs w:val="28"/>
          <w:lang w:val="kk-KZ"/>
        </w:rPr>
        <w:t xml:space="preserve">78 </w:t>
      </w:r>
      <w:r w:rsidR="00CC6C51" w:rsidRPr="006767E8">
        <w:rPr>
          <w:rFonts w:ascii="Times New Roman" w:hAnsi="Times New Roman" w:cs="Times New Roman"/>
          <w:sz w:val="28"/>
          <w:szCs w:val="28"/>
          <w:lang w:val="kk-KZ"/>
        </w:rPr>
        <w:t>Ахметова А.</w:t>
      </w:r>
      <w:r w:rsidR="0024263B" w:rsidRPr="006767E8">
        <w:rPr>
          <w:rFonts w:ascii="Times New Roman" w:hAnsi="Times New Roman" w:cs="Times New Roman"/>
          <w:sz w:val="28"/>
          <w:szCs w:val="28"/>
          <w:lang w:val="kk-KZ"/>
        </w:rPr>
        <w:t xml:space="preserve">И. </w:t>
      </w:r>
      <w:r w:rsidR="00CC6C51" w:rsidRPr="006767E8">
        <w:rPr>
          <w:rFonts w:ascii="Times New Roman" w:hAnsi="Times New Roman" w:cs="Times New Roman"/>
          <w:sz w:val="28"/>
          <w:szCs w:val="28"/>
          <w:lang w:val="kk-KZ"/>
        </w:rPr>
        <w:t>ж</w:t>
      </w:r>
      <w:r w:rsidR="002143F9">
        <w:rPr>
          <w:rFonts w:ascii="Times New Roman" w:hAnsi="Times New Roman" w:cs="Times New Roman"/>
          <w:sz w:val="28"/>
          <w:szCs w:val="28"/>
          <w:lang w:val="kk-KZ"/>
        </w:rPr>
        <w:t>ә</w:t>
      </w:r>
      <w:r w:rsidR="00CC6C51" w:rsidRPr="006767E8">
        <w:rPr>
          <w:rFonts w:ascii="Times New Roman" w:hAnsi="Times New Roman" w:cs="Times New Roman"/>
          <w:sz w:val="28"/>
          <w:szCs w:val="28"/>
          <w:lang w:val="kk-KZ"/>
        </w:rPr>
        <w:t>не</w:t>
      </w:r>
      <w:r w:rsidR="002143F9">
        <w:rPr>
          <w:rFonts w:ascii="Times New Roman" w:hAnsi="Times New Roman" w:cs="Times New Roman"/>
          <w:sz w:val="28"/>
          <w:szCs w:val="28"/>
          <w:lang w:val="kk-KZ"/>
        </w:rPr>
        <w:t xml:space="preserve"> т.б.</w:t>
      </w:r>
      <w:r w:rsidR="0024263B" w:rsidRPr="006767E8">
        <w:rPr>
          <w:rFonts w:ascii="Times New Roman" w:hAnsi="Times New Roman" w:cs="Times New Roman"/>
          <w:sz w:val="28"/>
          <w:szCs w:val="28"/>
          <w:lang w:val="kk-KZ"/>
        </w:rPr>
        <w:t xml:space="preserve"> Болашақ педагогтардың санасын жағымды ойлау негізінде қайта жаңғыртудың ғылыми-әдістемелік негіздері</w:t>
      </w:r>
      <w:r w:rsidR="00CC6C51" w:rsidRPr="006767E8">
        <w:rPr>
          <w:rFonts w:ascii="Times New Roman" w:hAnsi="Times New Roman" w:cs="Times New Roman"/>
          <w:sz w:val="28"/>
          <w:szCs w:val="28"/>
          <w:lang w:val="kk-KZ"/>
        </w:rPr>
        <w:t xml:space="preserve"> </w:t>
      </w:r>
      <w:r w:rsidR="0024263B" w:rsidRPr="006767E8">
        <w:rPr>
          <w:rFonts w:ascii="Times New Roman" w:hAnsi="Times New Roman" w:cs="Times New Roman"/>
          <w:sz w:val="28"/>
          <w:szCs w:val="28"/>
          <w:lang w:val="kk-KZ"/>
        </w:rPr>
        <w:t xml:space="preserve">// </w:t>
      </w:r>
      <w:r w:rsidR="00CC6C51" w:rsidRPr="006767E8">
        <w:rPr>
          <w:rFonts w:ascii="Times New Roman" w:hAnsi="Times New Roman" w:cs="Times New Roman"/>
          <w:sz w:val="28"/>
          <w:szCs w:val="28"/>
          <w:lang w:val="kk-KZ"/>
        </w:rPr>
        <w:t>Л.Н.</w:t>
      </w:r>
      <w:r w:rsidR="002143F9">
        <w:rPr>
          <w:rFonts w:ascii="Times New Roman" w:hAnsi="Times New Roman" w:cs="Times New Roman"/>
          <w:sz w:val="28"/>
          <w:szCs w:val="28"/>
          <w:lang w:val="kk-KZ"/>
        </w:rPr>
        <w:t> </w:t>
      </w:r>
      <w:r w:rsidR="00CC6C51" w:rsidRPr="006767E8">
        <w:rPr>
          <w:rFonts w:ascii="Times New Roman" w:hAnsi="Times New Roman" w:cs="Times New Roman"/>
          <w:sz w:val="28"/>
          <w:szCs w:val="28"/>
          <w:lang w:val="kk-KZ"/>
        </w:rPr>
        <w:t>Гумилев атындағы Еуразия ұлттық университетінің Хабаршысы</w:t>
      </w:r>
      <w:r w:rsidR="0024263B" w:rsidRPr="006767E8">
        <w:rPr>
          <w:rFonts w:ascii="Times New Roman" w:hAnsi="Times New Roman" w:cs="Times New Roman"/>
          <w:sz w:val="28"/>
          <w:szCs w:val="28"/>
          <w:lang w:val="kk-KZ"/>
        </w:rPr>
        <w:t xml:space="preserve">. – 2021. </w:t>
      </w:r>
      <w:r w:rsidR="00CC6C51" w:rsidRPr="006767E8">
        <w:rPr>
          <w:rFonts w:ascii="Times New Roman" w:hAnsi="Times New Roman" w:cs="Times New Roman"/>
          <w:sz w:val="28"/>
          <w:szCs w:val="28"/>
          <w:lang w:val="kk-KZ"/>
        </w:rPr>
        <w:t xml:space="preserve">– </w:t>
      </w:r>
      <w:r w:rsidR="0024263B" w:rsidRPr="006767E8">
        <w:rPr>
          <w:rFonts w:ascii="Times New Roman" w:hAnsi="Times New Roman" w:cs="Times New Roman"/>
          <w:sz w:val="28"/>
          <w:szCs w:val="28"/>
          <w:lang w:val="kk-KZ"/>
        </w:rPr>
        <w:t xml:space="preserve">№3(136). – </w:t>
      </w:r>
      <w:r w:rsidR="002143F9">
        <w:rPr>
          <w:rFonts w:ascii="Times New Roman" w:hAnsi="Times New Roman" w:cs="Times New Roman"/>
          <w:sz w:val="28"/>
          <w:szCs w:val="28"/>
          <w:lang w:val="kk-KZ"/>
        </w:rPr>
        <w:t>Б</w:t>
      </w:r>
      <w:r w:rsidR="0024263B" w:rsidRPr="006767E8">
        <w:rPr>
          <w:rFonts w:ascii="Times New Roman" w:hAnsi="Times New Roman" w:cs="Times New Roman"/>
          <w:sz w:val="28"/>
          <w:szCs w:val="28"/>
          <w:lang w:val="kk-KZ"/>
        </w:rPr>
        <w:t>.</w:t>
      </w:r>
      <w:r w:rsidR="002143F9">
        <w:rPr>
          <w:rFonts w:ascii="Times New Roman" w:hAnsi="Times New Roman" w:cs="Times New Roman"/>
          <w:sz w:val="28"/>
          <w:szCs w:val="28"/>
          <w:lang w:val="kk-KZ"/>
        </w:rPr>
        <w:t xml:space="preserve"> </w:t>
      </w:r>
      <w:r w:rsidR="0024263B" w:rsidRPr="006767E8">
        <w:rPr>
          <w:rFonts w:ascii="Times New Roman" w:hAnsi="Times New Roman" w:cs="Times New Roman"/>
          <w:sz w:val="28"/>
          <w:szCs w:val="28"/>
          <w:lang w:val="kk-KZ"/>
        </w:rPr>
        <w:t>24-35.</w:t>
      </w:r>
    </w:p>
    <w:p w14:paraId="06E793F1" w14:textId="0BB5BD49" w:rsidR="0024263B" w:rsidRPr="00EF7DB4" w:rsidRDefault="006767E8" w:rsidP="0024263B">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79 </w:t>
      </w:r>
      <w:r w:rsidR="00CC6C51">
        <w:rPr>
          <w:rFonts w:ascii="Times New Roman" w:hAnsi="Times New Roman" w:cs="Times New Roman"/>
          <w:sz w:val="28"/>
          <w:szCs w:val="28"/>
        </w:rPr>
        <w:t>Минажева Г.</w:t>
      </w:r>
      <w:r w:rsidR="0024263B" w:rsidRPr="00EF7DB4">
        <w:rPr>
          <w:rFonts w:ascii="Times New Roman" w:hAnsi="Times New Roman" w:cs="Times New Roman"/>
          <w:sz w:val="28"/>
          <w:szCs w:val="28"/>
        </w:rPr>
        <w:t xml:space="preserve">С. Внешние и внутренние механизмы обеспечения качества образования в современных условиях // Вестник Национальной академии наук Республики Казахстан. – 2012. </w:t>
      </w:r>
      <w:r w:rsidR="00CC6C51">
        <w:rPr>
          <w:rFonts w:ascii="Times New Roman" w:hAnsi="Times New Roman" w:cs="Times New Roman"/>
          <w:sz w:val="28"/>
          <w:szCs w:val="28"/>
        </w:rPr>
        <w:t>–</w:t>
      </w:r>
      <w:r w:rsidR="00CC6C51" w:rsidRPr="00CC6C51">
        <w:rPr>
          <w:rFonts w:ascii="Times New Roman" w:hAnsi="Times New Roman" w:cs="Times New Roman"/>
          <w:sz w:val="28"/>
          <w:szCs w:val="28"/>
        </w:rPr>
        <w:t xml:space="preserve"> </w:t>
      </w:r>
      <w:r w:rsidR="0024263B" w:rsidRPr="00EF7DB4">
        <w:rPr>
          <w:rFonts w:ascii="Times New Roman" w:hAnsi="Times New Roman" w:cs="Times New Roman"/>
          <w:sz w:val="28"/>
          <w:szCs w:val="28"/>
        </w:rPr>
        <w:t>№6. – С. 37-42.</w:t>
      </w:r>
    </w:p>
    <w:p w14:paraId="7D23455C" w14:textId="47921C8E"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80 </w:t>
      </w:r>
      <w:r w:rsidR="00CC6C51">
        <w:rPr>
          <w:rFonts w:ascii="Times New Roman" w:hAnsi="Times New Roman" w:cs="Times New Roman"/>
          <w:sz w:val="28"/>
          <w:szCs w:val="28"/>
        </w:rPr>
        <w:t>Байденко В.И., Селезнева Н.</w:t>
      </w:r>
      <w:r w:rsidR="0024263B" w:rsidRPr="00EF7DB4">
        <w:rPr>
          <w:rFonts w:ascii="Times New Roman" w:hAnsi="Times New Roman" w:cs="Times New Roman"/>
          <w:sz w:val="28"/>
          <w:szCs w:val="28"/>
        </w:rPr>
        <w:t>А. Конкурентоспособные образовательные программы: к формированию концепции //</w:t>
      </w:r>
      <w:r w:rsidR="00CC6C51" w:rsidRPr="00CC6C51">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в России. – 2011. – №5. – С. 24-39.</w:t>
      </w:r>
    </w:p>
    <w:p w14:paraId="4D28DF32" w14:textId="46C5B5BF"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81 </w:t>
      </w:r>
      <w:r w:rsidR="00CC6C51">
        <w:rPr>
          <w:rFonts w:ascii="Times New Roman" w:hAnsi="Times New Roman" w:cs="Times New Roman"/>
          <w:sz w:val="28"/>
          <w:szCs w:val="28"/>
        </w:rPr>
        <w:t>Байденко В.</w:t>
      </w:r>
      <w:r w:rsidR="0024263B" w:rsidRPr="00EF7DB4">
        <w:rPr>
          <w:rFonts w:ascii="Times New Roman" w:hAnsi="Times New Roman" w:cs="Times New Roman"/>
          <w:sz w:val="28"/>
          <w:szCs w:val="28"/>
        </w:rPr>
        <w:t>И. Болонский процесс: современный этап //</w:t>
      </w:r>
      <w:r w:rsidR="00CC6C51" w:rsidRPr="00CC6C51">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в России. – 2015. – №10. – С. 52-60.</w:t>
      </w:r>
    </w:p>
    <w:p w14:paraId="340755E9" w14:textId="748603D7" w:rsidR="0024263B" w:rsidRPr="006767E8"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82 </w:t>
      </w:r>
      <w:r w:rsidR="0024263B" w:rsidRPr="00EF7DB4">
        <w:rPr>
          <w:rFonts w:ascii="Times New Roman" w:hAnsi="Times New Roman" w:cs="Times New Roman"/>
          <w:sz w:val="28"/>
          <w:szCs w:val="28"/>
        </w:rPr>
        <w:t xml:space="preserve">Байденко В.И. Болонский процесс: в преддверии третьего десятилетия // </w:t>
      </w:r>
      <w:r w:rsidR="0024263B" w:rsidRPr="00CC6C51">
        <w:rPr>
          <w:rFonts w:ascii="Times New Roman" w:hAnsi="Times New Roman" w:cs="Times New Roman"/>
          <w:iCs/>
          <w:sz w:val="28"/>
          <w:szCs w:val="28"/>
        </w:rPr>
        <w:t>Высшее образование в России</w:t>
      </w:r>
      <w:r w:rsidR="0024263B" w:rsidRPr="00EF7DB4">
        <w:rPr>
          <w:rFonts w:ascii="Times New Roman" w:hAnsi="Times New Roman" w:cs="Times New Roman"/>
          <w:sz w:val="28"/>
          <w:szCs w:val="28"/>
        </w:rPr>
        <w:t>. – 2018. – Т. 27, №</w:t>
      </w:r>
      <w:r w:rsidR="00CC6C51">
        <w:rPr>
          <w:rFonts w:ascii="Times New Roman" w:hAnsi="Times New Roman" w:cs="Times New Roman"/>
          <w:sz w:val="28"/>
          <w:szCs w:val="28"/>
        </w:rPr>
        <w:t>11. – С. 136</w:t>
      </w:r>
      <w:r w:rsidR="00CC6C51" w:rsidRPr="00CC6C51">
        <w:rPr>
          <w:rFonts w:ascii="Times New Roman" w:hAnsi="Times New Roman" w:cs="Times New Roman"/>
          <w:sz w:val="28"/>
          <w:szCs w:val="28"/>
        </w:rPr>
        <w:t>-</w:t>
      </w:r>
      <w:r w:rsidR="0024263B" w:rsidRPr="00EF7DB4">
        <w:rPr>
          <w:rFonts w:ascii="Times New Roman" w:hAnsi="Times New Roman" w:cs="Times New Roman"/>
          <w:sz w:val="28"/>
          <w:szCs w:val="28"/>
        </w:rPr>
        <w:t xml:space="preserve">148. </w:t>
      </w:r>
    </w:p>
    <w:p w14:paraId="18778FD5" w14:textId="3E473B0A"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83 </w:t>
      </w:r>
      <w:r w:rsidR="0024263B" w:rsidRPr="00EF7DB4">
        <w:rPr>
          <w:rFonts w:ascii="Times New Roman" w:hAnsi="Times New Roman" w:cs="Times New Roman"/>
          <w:sz w:val="28"/>
          <w:szCs w:val="28"/>
          <w:lang w:val="en-US"/>
        </w:rPr>
        <w:t xml:space="preserve">Salmi J. The Challenge of Establishing World-Class Universities. </w:t>
      </w:r>
      <w:r w:rsidR="00CC6C51">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Washington, 2009. – </w:t>
      </w:r>
      <w:r w:rsidR="00CC6C51">
        <w:rPr>
          <w:rFonts w:ascii="Times New Roman" w:hAnsi="Times New Roman" w:cs="Times New Roman"/>
          <w:sz w:val="28"/>
          <w:szCs w:val="28"/>
          <w:lang w:val="en-US"/>
        </w:rPr>
        <w:t xml:space="preserve">136 p. </w:t>
      </w:r>
    </w:p>
    <w:p w14:paraId="3DD59D18" w14:textId="7E746286" w:rsidR="0024263B" w:rsidRPr="00CC6C51"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84 </w:t>
      </w:r>
      <w:r w:rsidR="00CC6C51">
        <w:rPr>
          <w:rFonts w:ascii="Times New Roman" w:hAnsi="Times New Roman" w:cs="Times New Roman"/>
          <w:sz w:val="28"/>
          <w:szCs w:val="28"/>
          <w:lang w:val="en-US"/>
        </w:rPr>
        <w:t>Altbach P.G., Reisberg L., Rumbley L.</w:t>
      </w:r>
      <w:r w:rsidR="0024263B" w:rsidRPr="00EF7DB4">
        <w:rPr>
          <w:rFonts w:ascii="Times New Roman" w:hAnsi="Times New Roman" w:cs="Times New Roman"/>
          <w:sz w:val="28"/>
          <w:szCs w:val="28"/>
          <w:lang w:val="en-US"/>
        </w:rPr>
        <w:t xml:space="preserve">E. </w:t>
      </w:r>
      <w:r w:rsidR="00CC6C51" w:rsidRPr="00CC6C51">
        <w:rPr>
          <w:rFonts w:ascii="Times New Roman" w:hAnsi="Times New Roman" w:cs="Times New Roman"/>
          <w:sz w:val="28"/>
          <w:szCs w:val="28"/>
          <w:lang w:val="en-US"/>
        </w:rPr>
        <w:t>Trends in global higher education: tracking an academic revolution; a report prepared for the UNESCO 2009 World conference on Higher Education</w:t>
      </w:r>
      <w:r w:rsidR="0024263B" w:rsidRPr="00EF7DB4">
        <w:rPr>
          <w:rFonts w:ascii="Times New Roman" w:hAnsi="Times New Roman" w:cs="Times New Roman"/>
          <w:sz w:val="28"/>
          <w:szCs w:val="28"/>
          <w:lang w:val="en-US"/>
        </w:rPr>
        <w:t xml:space="preserve">. – </w:t>
      </w:r>
      <w:r w:rsidR="00CC6C51">
        <w:rPr>
          <w:rFonts w:ascii="Times New Roman" w:hAnsi="Times New Roman" w:cs="Times New Roman"/>
          <w:sz w:val="28"/>
          <w:szCs w:val="28"/>
          <w:lang w:val="en-US"/>
        </w:rPr>
        <w:t>Paris</w:t>
      </w:r>
      <w:r w:rsidR="0024263B" w:rsidRPr="00EF7DB4">
        <w:rPr>
          <w:rFonts w:ascii="Times New Roman" w:hAnsi="Times New Roman" w:cs="Times New Roman"/>
          <w:sz w:val="28"/>
          <w:szCs w:val="28"/>
          <w:lang w:val="en-US"/>
        </w:rPr>
        <w:t>, 20</w:t>
      </w:r>
      <w:r w:rsidR="00CC6C51">
        <w:rPr>
          <w:rFonts w:ascii="Times New Roman" w:hAnsi="Times New Roman" w:cs="Times New Roman"/>
          <w:sz w:val="28"/>
          <w:szCs w:val="28"/>
          <w:lang w:val="en-US"/>
        </w:rPr>
        <w:t>0</w:t>
      </w:r>
      <w:r w:rsidR="0024263B" w:rsidRPr="00EF7DB4">
        <w:rPr>
          <w:rFonts w:ascii="Times New Roman" w:hAnsi="Times New Roman" w:cs="Times New Roman"/>
          <w:sz w:val="28"/>
          <w:szCs w:val="28"/>
          <w:lang w:val="en-US"/>
        </w:rPr>
        <w:t xml:space="preserve">9. – </w:t>
      </w:r>
      <w:r w:rsidR="00CC6C51">
        <w:rPr>
          <w:rFonts w:ascii="Times New Roman" w:hAnsi="Times New Roman" w:cs="Times New Roman"/>
          <w:sz w:val="28"/>
          <w:szCs w:val="28"/>
          <w:lang w:val="en-US"/>
        </w:rPr>
        <w:t>278 p.</w:t>
      </w:r>
      <w:r w:rsidR="0024263B" w:rsidRPr="00EF7DB4">
        <w:rPr>
          <w:rFonts w:ascii="Times New Roman" w:hAnsi="Times New Roman" w:cs="Times New Roman"/>
          <w:sz w:val="28"/>
          <w:szCs w:val="28"/>
          <w:lang w:val="en-US"/>
        </w:rPr>
        <w:t xml:space="preserve"> </w:t>
      </w:r>
    </w:p>
    <w:p w14:paraId="46F87CD5" w14:textId="1964A98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85 </w:t>
      </w:r>
      <w:r w:rsidR="0024263B" w:rsidRPr="00EF7DB4">
        <w:rPr>
          <w:rFonts w:ascii="Times New Roman" w:hAnsi="Times New Roman" w:cs="Times New Roman"/>
          <w:sz w:val="28"/>
          <w:szCs w:val="28"/>
        </w:rPr>
        <w:t>Бурбекова С., Сулейменова Ш., Касенов Х.</w:t>
      </w:r>
      <w:r w:rsidR="00CC6C51">
        <w:rPr>
          <w:rFonts w:ascii="Times New Roman" w:hAnsi="Times New Roman" w:cs="Times New Roman"/>
          <w:sz w:val="28"/>
          <w:szCs w:val="28"/>
        </w:rPr>
        <w:t xml:space="preserve"> и др.</w:t>
      </w:r>
      <w:r w:rsidR="0024263B" w:rsidRPr="00EF7DB4">
        <w:rPr>
          <w:rFonts w:ascii="Times New Roman" w:hAnsi="Times New Roman" w:cs="Times New Roman"/>
          <w:sz w:val="28"/>
          <w:szCs w:val="28"/>
        </w:rPr>
        <w:t xml:space="preserve"> Сравнительный анализ понятия «обеспечение качества» в научной литературе // Высшая школа Казахстана.</w:t>
      </w:r>
      <w:r w:rsidR="00CC6C51">
        <w:rPr>
          <w:rFonts w:ascii="Times New Roman" w:hAnsi="Times New Roman" w:cs="Times New Roman"/>
          <w:sz w:val="28"/>
          <w:szCs w:val="28"/>
        </w:rPr>
        <w:t xml:space="preserve"> – 2024. – №1</w:t>
      </w:r>
      <w:r w:rsidR="0024263B" w:rsidRPr="00EF7DB4">
        <w:rPr>
          <w:rFonts w:ascii="Times New Roman" w:hAnsi="Times New Roman" w:cs="Times New Roman"/>
          <w:sz w:val="28"/>
          <w:szCs w:val="28"/>
        </w:rPr>
        <w:t>(45). – С. 7-22.</w:t>
      </w:r>
    </w:p>
    <w:p w14:paraId="45D9CC6C" w14:textId="7496348D" w:rsidR="0024263B" w:rsidRPr="00D30948" w:rsidRDefault="006767E8" w:rsidP="0024263B">
      <w:pPr>
        <w:pStyle w:val="ae"/>
        <w:tabs>
          <w:tab w:val="left" w:pos="993"/>
        </w:tabs>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86 </w:t>
      </w:r>
      <w:r w:rsidR="00CC6C51">
        <w:rPr>
          <w:rFonts w:ascii="Times New Roman" w:hAnsi="Times New Roman" w:cs="Times New Roman"/>
          <w:sz w:val="28"/>
          <w:szCs w:val="28"/>
        </w:rPr>
        <w:t>Сулейменова Ш.</w:t>
      </w:r>
      <w:r w:rsidR="0024263B" w:rsidRPr="00EF7DB4">
        <w:rPr>
          <w:rFonts w:ascii="Times New Roman" w:hAnsi="Times New Roman" w:cs="Times New Roman"/>
          <w:sz w:val="28"/>
          <w:szCs w:val="28"/>
        </w:rPr>
        <w:t>К. Совершенствование государственного управления системы обеспечения качества высшего образования в Казахстане: дис. ... д</w:t>
      </w:r>
      <w:r w:rsidR="00CC6C51">
        <w:rPr>
          <w:rFonts w:ascii="Times New Roman" w:hAnsi="Times New Roman" w:cs="Times New Roman"/>
          <w:sz w:val="28"/>
          <w:szCs w:val="28"/>
        </w:rPr>
        <w:t>ок.</w:t>
      </w:r>
      <w:r w:rsidR="0024263B" w:rsidRPr="00EF7DB4">
        <w:rPr>
          <w:rFonts w:ascii="Times New Roman" w:hAnsi="Times New Roman" w:cs="Times New Roman"/>
          <w:sz w:val="28"/>
          <w:szCs w:val="28"/>
        </w:rPr>
        <w:t xml:space="preserve"> </w:t>
      </w:r>
      <w:r w:rsidR="0024263B" w:rsidRPr="00D30948">
        <w:rPr>
          <w:rFonts w:ascii="Times New Roman" w:hAnsi="Times New Roman" w:cs="Times New Roman"/>
          <w:sz w:val="28"/>
          <w:szCs w:val="28"/>
          <w:lang w:val="en-US"/>
        </w:rPr>
        <w:t>PhD: 8D04113</w:t>
      </w:r>
      <w:r w:rsidR="00CC6C51" w:rsidRPr="00D30948">
        <w:rPr>
          <w:rFonts w:ascii="Times New Roman" w:hAnsi="Times New Roman" w:cs="Times New Roman"/>
          <w:sz w:val="28"/>
          <w:szCs w:val="28"/>
          <w:lang w:val="en-US"/>
        </w:rPr>
        <w:t>.</w:t>
      </w:r>
      <w:r w:rsidR="0024263B" w:rsidRPr="00D30948">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rPr>
        <w:t>Астана</w:t>
      </w:r>
      <w:r w:rsidR="0024263B" w:rsidRPr="00D30948">
        <w:rPr>
          <w:rFonts w:ascii="Times New Roman" w:hAnsi="Times New Roman" w:cs="Times New Roman"/>
          <w:sz w:val="28"/>
          <w:szCs w:val="28"/>
          <w:lang w:val="en-US"/>
        </w:rPr>
        <w:t xml:space="preserve">, 2024. – 161 </w:t>
      </w:r>
      <w:r w:rsidR="0024263B" w:rsidRPr="00EF7DB4">
        <w:rPr>
          <w:rFonts w:ascii="Times New Roman" w:hAnsi="Times New Roman" w:cs="Times New Roman"/>
          <w:sz w:val="28"/>
          <w:szCs w:val="28"/>
        </w:rPr>
        <w:t>с</w:t>
      </w:r>
      <w:r w:rsidR="0024263B" w:rsidRPr="00D30948">
        <w:rPr>
          <w:rFonts w:ascii="Times New Roman" w:hAnsi="Times New Roman" w:cs="Times New Roman"/>
          <w:sz w:val="28"/>
          <w:szCs w:val="28"/>
          <w:lang w:val="en-US"/>
        </w:rPr>
        <w:t xml:space="preserve">. </w:t>
      </w:r>
    </w:p>
    <w:p w14:paraId="4F842B4B" w14:textId="1324D306" w:rsidR="0024263B" w:rsidRPr="00F77F87"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87 </w:t>
      </w:r>
      <w:r w:rsidR="0024263B" w:rsidRPr="00EF7DB4">
        <w:rPr>
          <w:rFonts w:ascii="Times New Roman" w:hAnsi="Times New Roman" w:cs="Times New Roman"/>
          <w:sz w:val="28"/>
          <w:szCs w:val="28"/>
          <w:lang w:val="en-US"/>
        </w:rPr>
        <w:t>Hazelkorn E., Coates H., de Wit H.</w:t>
      </w:r>
      <w:r w:rsidR="00F77F87">
        <w:rPr>
          <w:rFonts w:ascii="Times New Roman" w:hAnsi="Times New Roman" w:cs="Times New Roman"/>
          <w:sz w:val="28"/>
          <w:szCs w:val="28"/>
          <w:lang w:val="en-US"/>
        </w:rPr>
        <w:t xml:space="preserve"> et al.</w:t>
      </w:r>
      <w:r w:rsidR="0024263B" w:rsidRPr="00EF7DB4">
        <w:rPr>
          <w:rFonts w:ascii="Times New Roman" w:hAnsi="Times New Roman" w:cs="Times New Roman"/>
          <w:sz w:val="28"/>
          <w:szCs w:val="28"/>
          <w:lang w:val="en-US"/>
        </w:rPr>
        <w:t xml:space="preserve"> A New Mission for Higher Education Policy Reviews // </w:t>
      </w:r>
      <w:r w:rsidR="0024263B" w:rsidRPr="00F77F87">
        <w:rPr>
          <w:rFonts w:ascii="Times New Roman" w:hAnsi="Times New Roman" w:cs="Times New Roman"/>
          <w:iCs/>
          <w:sz w:val="28"/>
          <w:szCs w:val="28"/>
          <w:lang w:val="en-US"/>
        </w:rPr>
        <w:t>Policy Reviews in Higher Education</w:t>
      </w:r>
      <w:r w:rsidR="0024263B" w:rsidRPr="00EF7DB4">
        <w:rPr>
          <w:rFonts w:ascii="Times New Roman" w:hAnsi="Times New Roman" w:cs="Times New Roman"/>
          <w:sz w:val="28"/>
          <w:szCs w:val="28"/>
          <w:lang w:val="en-US"/>
        </w:rPr>
        <w:t xml:space="preserve">. – 2024. – Vol. 8, </w:t>
      </w:r>
      <w:r w:rsidR="00CC6C51">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2. – P. 117</w:t>
      </w:r>
      <w:r w:rsidR="00CC6C51">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121. </w:t>
      </w:r>
    </w:p>
    <w:p w14:paraId="1C7DB0D8" w14:textId="764F109F" w:rsidR="0024263B" w:rsidRPr="00F77F87"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88 </w:t>
      </w:r>
      <w:r w:rsidR="0024263B" w:rsidRPr="00EF7DB4">
        <w:rPr>
          <w:rFonts w:ascii="Times New Roman" w:hAnsi="Times New Roman" w:cs="Times New Roman"/>
          <w:sz w:val="28"/>
          <w:szCs w:val="28"/>
        </w:rPr>
        <w:t>Юдкевич</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М</w:t>
      </w:r>
      <w:r w:rsidR="0024263B" w:rsidRPr="00F77F87">
        <w:rPr>
          <w:rFonts w:ascii="Times New Roman" w:hAnsi="Times New Roman" w:cs="Times New Roman"/>
          <w:sz w:val="28"/>
          <w:szCs w:val="28"/>
        </w:rPr>
        <w:t>.</w:t>
      </w:r>
      <w:r w:rsidR="0024263B" w:rsidRPr="00EF7DB4">
        <w:rPr>
          <w:rFonts w:ascii="Times New Roman" w:hAnsi="Times New Roman" w:cs="Times New Roman"/>
          <w:sz w:val="28"/>
          <w:szCs w:val="28"/>
        </w:rPr>
        <w:t>М</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Горелова</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О</w:t>
      </w:r>
      <w:r w:rsidR="0024263B" w:rsidRPr="00F77F87">
        <w:rPr>
          <w:rFonts w:ascii="Times New Roman" w:hAnsi="Times New Roman" w:cs="Times New Roman"/>
          <w:sz w:val="28"/>
          <w:szCs w:val="28"/>
        </w:rPr>
        <w:t>.</w:t>
      </w:r>
      <w:r w:rsidR="0024263B" w:rsidRPr="00EF7DB4">
        <w:rPr>
          <w:rFonts w:ascii="Times New Roman" w:hAnsi="Times New Roman" w:cs="Times New Roman"/>
          <w:sz w:val="28"/>
          <w:szCs w:val="28"/>
        </w:rPr>
        <w:t>Ю</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Академический</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инбридинг</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причины</w:t>
      </w:r>
      <w:r w:rsidR="0024263B" w:rsidRPr="00F77F87">
        <w:rPr>
          <w:rFonts w:ascii="Times New Roman" w:hAnsi="Times New Roman" w:cs="Times New Roman"/>
          <w:sz w:val="28"/>
          <w:szCs w:val="28"/>
        </w:rPr>
        <w:t xml:space="preserve"> </w:t>
      </w:r>
      <w:r w:rsidR="0024263B" w:rsidRPr="00EF7DB4">
        <w:rPr>
          <w:rFonts w:ascii="Times New Roman" w:hAnsi="Times New Roman" w:cs="Times New Roman"/>
          <w:sz w:val="28"/>
          <w:szCs w:val="28"/>
        </w:rPr>
        <w:t>и</w:t>
      </w:r>
      <w:r w:rsidR="0024263B" w:rsidRPr="00F77F87">
        <w:rPr>
          <w:rFonts w:ascii="Times New Roman" w:hAnsi="Times New Roman" w:cs="Times New Roman"/>
          <w:sz w:val="28"/>
          <w:szCs w:val="28"/>
        </w:rPr>
        <w:t xml:space="preserve"> последствия // </w:t>
      </w:r>
      <w:r w:rsidR="00F77F87" w:rsidRPr="00F77F87">
        <w:rPr>
          <w:rFonts w:ascii="Times New Roman" w:hAnsi="Times New Roman" w:cs="Times New Roman"/>
          <w:sz w:val="28"/>
          <w:szCs w:val="28"/>
        </w:rPr>
        <w:t xml:space="preserve">Университетское управление: практика и анализ. – 2015. </w:t>
      </w:r>
      <w:r w:rsidR="00F77F87">
        <w:rPr>
          <w:rFonts w:ascii="Times New Roman" w:hAnsi="Times New Roman" w:cs="Times New Roman"/>
          <w:sz w:val="28"/>
          <w:szCs w:val="28"/>
        </w:rPr>
        <w:t>–</w:t>
      </w:r>
      <w:r w:rsidR="00F77F87" w:rsidRPr="00F77F87">
        <w:rPr>
          <w:rFonts w:ascii="Times New Roman" w:hAnsi="Times New Roman" w:cs="Times New Roman"/>
          <w:sz w:val="28"/>
          <w:szCs w:val="28"/>
        </w:rPr>
        <w:t xml:space="preserve"> </w:t>
      </w:r>
      <w:r w:rsidR="00F77F87">
        <w:rPr>
          <w:rFonts w:ascii="Times New Roman" w:hAnsi="Times New Roman" w:cs="Times New Roman"/>
          <w:sz w:val="28"/>
          <w:szCs w:val="28"/>
        </w:rPr>
        <w:t>№</w:t>
      </w:r>
      <w:r w:rsidR="00F77F87" w:rsidRPr="00F77F87">
        <w:rPr>
          <w:rFonts w:ascii="Times New Roman" w:hAnsi="Times New Roman" w:cs="Times New Roman"/>
          <w:sz w:val="28"/>
          <w:szCs w:val="28"/>
        </w:rPr>
        <w:t>1</w:t>
      </w:r>
      <w:r w:rsidR="00F77F87">
        <w:rPr>
          <w:rFonts w:ascii="Times New Roman" w:hAnsi="Times New Roman" w:cs="Times New Roman"/>
          <w:sz w:val="28"/>
          <w:szCs w:val="28"/>
        </w:rPr>
        <w:t xml:space="preserve">. – С. </w:t>
      </w:r>
      <w:r w:rsidR="00F77F87" w:rsidRPr="00F77F87">
        <w:rPr>
          <w:rFonts w:ascii="Times New Roman" w:hAnsi="Times New Roman" w:cs="Times New Roman"/>
          <w:sz w:val="28"/>
          <w:szCs w:val="28"/>
        </w:rPr>
        <w:t>73-83.</w:t>
      </w:r>
    </w:p>
    <w:p w14:paraId="1CF604B8" w14:textId="26311EFC" w:rsidR="0024263B" w:rsidRPr="00F77F87"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89 </w:t>
      </w:r>
      <w:r w:rsidR="0024263B" w:rsidRPr="00EF7DB4">
        <w:rPr>
          <w:rFonts w:ascii="Times New Roman" w:hAnsi="Times New Roman" w:cs="Times New Roman"/>
          <w:sz w:val="28"/>
          <w:szCs w:val="28"/>
          <w:lang w:val="en-US"/>
        </w:rPr>
        <w:t>de</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Wit</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H</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et</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al</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Mind</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the</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policy</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gaps</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regulating</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quality</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and</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ethics</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digitalised</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and</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privatised</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cross</w:t>
      </w:r>
      <w:r w:rsidR="0024263B" w:rsidRPr="00EB50EB">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border</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education</w:t>
      </w:r>
      <w:r w:rsidR="0024263B" w:rsidRPr="00EB50EB">
        <w:rPr>
          <w:rFonts w:ascii="Times New Roman" w:hAnsi="Times New Roman" w:cs="Times New Roman"/>
          <w:sz w:val="28"/>
          <w:szCs w:val="28"/>
          <w:lang w:val="en-US"/>
        </w:rPr>
        <w:t xml:space="preserve"> //</w:t>
      </w:r>
      <w:r w:rsidR="00F77F87"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Policy Reviews in Higher Education. – 2025. – </w:t>
      </w:r>
      <w:r w:rsidR="00F77F8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9</w:t>
      </w:r>
      <w:r w:rsidR="00F77F87">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F77F87">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w:t>
      </w:r>
      <w:r w:rsidR="0024263B" w:rsidRPr="00F77F87">
        <w:rPr>
          <w:rFonts w:ascii="Times New Roman" w:hAnsi="Times New Roman" w:cs="Times New Roman"/>
          <w:sz w:val="28"/>
          <w:szCs w:val="28"/>
          <w:lang w:val="en-US"/>
        </w:rPr>
        <w:t xml:space="preserve">1. – </w:t>
      </w:r>
      <w:r w:rsidR="00F77F87">
        <w:rPr>
          <w:rFonts w:ascii="Times New Roman" w:hAnsi="Times New Roman" w:cs="Times New Roman"/>
          <w:sz w:val="28"/>
          <w:szCs w:val="28"/>
          <w:lang w:val="en-US"/>
        </w:rPr>
        <w:t>P</w:t>
      </w:r>
      <w:r w:rsidR="0024263B" w:rsidRPr="00F77F87">
        <w:rPr>
          <w:rFonts w:ascii="Times New Roman" w:hAnsi="Times New Roman" w:cs="Times New Roman"/>
          <w:sz w:val="28"/>
          <w:szCs w:val="28"/>
          <w:lang w:val="en-US"/>
        </w:rPr>
        <w:t>. 1-6.</w:t>
      </w:r>
    </w:p>
    <w:p w14:paraId="251FCDCE" w14:textId="53B34A66"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90 </w:t>
      </w:r>
      <w:r w:rsidR="0024263B" w:rsidRPr="00EF7DB4">
        <w:rPr>
          <w:rFonts w:ascii="Times New Roman" w:hAnsi="Times New Roman" w:cs="Times New Roman"/>
          <w:sz w:val="28"/>
          <w:szCs w:val="28"/>
        </w:rPr>
        <w:t>Попова Е.А. Академическая культура студентов в оценках профессоров классических университетов // Высшее образование в России. – 2023. – Т. 32, №3. – С. 103-117.</w:t>
      </w:r>
    </w:p>
    <w:p w14:paraId="50270BD6" w14:textId="67B9B5B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91 </w:t>
      </w:r>
      <w:r w:rsidR="0024263B" w:rsidRPr="00EF7DB4">
        <w:rPr>
          <w:rFonts w:ascii="Times New Roman" w:hAnsi="Times New Roman" w:cs="Times New Roman"/>
          <w:sz w:val="28"/>
          <w:szCs w:val="28"/>
          <w:lang w:val="en-US"/>
        </w:rPr>
        <w:t xml:space="preserve">Schindler L. et al. Definitions of Quality in Higher Education: A Synthesis of the Literature // Higher Learning Research Communications.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2015.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Vol. 5</w:t>
      </w:r>
      <w:r w:rsidR="00F77F87">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 xml:space="preserve">3.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P. 3</w:t>
      </w:r>
      <w:r w:rsidR="00F77F87">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13</w:t>
      </w:r>
      <w:r w:rsidR="00F77F87">
        <w:rPr>
          <w:rFonts w:ascii="Times New Roman" w:hAnsi="Times New Roman" w:cs="Times New Roman"/>
          <w:sz w:val="28"/>
          <w:szCs w:val="28"/>
          <w:lang w:val="en-US"/>
        </w:rPr>
        <w:t>.</w:t>
      </w:r>
    </w:p>
    <w:p w14:paraId="04FDECD5" w14:textId="39584928"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92 </w:t>
      </w:r>
      <w:r w:rsidR="0024263B" w:rsidRPr="00EF7DB4">
        <w:rPr>
          <w:rFonts w:ascii="Times New Roman" w:hAnsi="Times New Roman" w:cs="Times New Roman"/>
          <w:sz w:val="28"/>
          <w:szCs w:val="28"/>
          <w:lang w:val="en-US"/>
        </w:rPr>
        <w:t>Barnett R. Only connect: designing university futures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Quality in Higher Education. – 2023. – </w:t>
      </w:r>
      <w:r w:rsidR="00F77F8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29</w:t>
      </w:r>
      <w:r w:rsidR="00F77F87">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w:t>
      </w:r>
      <w:r w:rsidR="00F77F87">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116-131.</w:t>
      </w:r>
    </w:p>
    <w:p w14:paraId="1C7363EC" w14:textId="5950B19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93 </w:t>
      </w:r>
      <w:r w:rsidR="00F77F87">
        <w:rPr>
          <w:rFonts w:ascii="Times New Roman" w:hAnsi="Times New Roman" w:cs="Times New Roman"/>
          <w:sz w:val="28"/>
          <w:szCs w:val="28"/>
          <w:lang w:val="en-US"/>
        </w:rPr>
        <w:t>de Jong S.P.</w:t>
      </w:r>
      <w:r w:rsidR="0024263B" w:rsidRPr="00EF7DB4">
        <w:rPr>
          <w:rFonts w:ascii="Times New Roman" w:hAnsi="Times New Roman" w:cs="Times New Roman"/>
          <w:sz w:val="28"/>
          <w:szCs w:val="28"/>
          <w:lang w:val="en-US"/>
        </w:rPr>
        <w:t>L., Balaban C. How universities influence societal impact practices: Academics’ sense-making of organizational impact strategies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Science and Public Policy. – 2022. – </w:t>
      </w:r>
      <w:r w:rsidR="00F77F8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49</w:t>
      </w:r>
      <w:r w:rsidR="00F77F87">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4. – </w:t>
      </w:r>
      <w:r w:rsidR="00F77F87">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609-620.</w:t>
      </w:r>
    </w:p>
    <w:p w14:paraId="11CD2596" w14:textId="078BFF01"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94 </w:t>
      </w:r>
      <w:r w:rsidR="0024263B" w:rsidRPr="00EF7DB4">
        <w:rPr>
          <w:rFonts w:ascii="Times New Roman" w:hAnsi="Times New Roman" w:cs="Times New Roman"/>
          <w:sz w:val="28"/>
          <w:szCs w:val="28"/>
          <w:lang w:val="en-US"/>
        </w:rPr>
        <w:t>Porubčanová D. et al. Perception of university social responsibility through the eyes of students: Comparative analysis of values, organisational efficiency, and educational process in Slovak universities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Journal of Infrastructure, Policy and Development. – 2024. – </w:t>
      </w:r>
      <w:r w:rsidR="00F77F8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8</w:t>
      </w:r>
      <w:r w:rsidR="00F77F87">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12. – </w:t>
      </w:r>
      <w:r w:rsidR="00F77F87">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8786</w:t>
      </w:r>
      <w:r w:rsidR="00F77F87">
        <w:rPr>
          <w:rFonts w:ascii="Times New Roman" w:hAnsi="Times New Roman" w:cs="Times New Roman"/>
          <w:sz w:val="28"/>
          <w:szCs w:val="28"/>
          <w:lang w:val="en-US"/>
        </w:rPr>
        <w:t>-1-8786-24</w:t>
      </w:r>
      <w:r w:rsidR="0024263B" w:rsidRPr="00EF7DB4">
        <w:rPr>
          <w:rFonts w:ascii="Times New Roman" w:hAnsi="Times New Roman" w:cs="Times New Roman"/>
          <w:sz w:val="28"/>
          <w:szCs w:val="28"/>
          <w:lang w:val="en-US"/>
        </w:rPr>
        <w:t>.</w:t>
      </w:r>
    </w:p>
    <w:p w14:paraId="06279E99" w14:textId="6EACF32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95 </w:t>
      </w:r>
      <w:r w:rsidR="0024263B" w:rsidRPr="00EF7DB4">
        <w:rPr>
          <w:rFonts w:ascii="Times New Roman" w:hAnsi="Times New Roman" w:cs="Times New Roman"/>
          <w:sz w:val="28"/>
          <w:szCs w:val="28"/>
          <w:lang w:val="en-US"/>
        </w:rPr>
        <w:t>Škokić V., Jelić P., Jerković I. The Role and Contribution of Sustainable Development Goals as a Transformative Framework in Higher Education: A Case Study of the University of Split //</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World. – 2025. – </w:t>
      </w:r>
      <w:r w:rsidR="00F77F8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6</w:t>
      </w:r>
      <w:r w:rsidR="00F77F87">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F77F87">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1. – </w:t>
      </w:r>
      <w:r w:rsidR="00F77F87">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22</w:t>
      </w:r>
      <w:r w:rsidR="00F77F87">
        <w:rPr>
          <w:rFonts w:ascii="Times New Roman" w:hAnsi="Times New Roman" w:cs="Times New Roman"/>
          <w:sz w:val="28"/>
          <w:szCs w:val="28"/>
          <w:lang w:val="en-US"/>
        </w:rPr>
        <w:t>-1-22-19</w:t>
      </w:r>
      <w:r w:rsidR="0024263B" w:rsidRPr="00EF7DB4">
        <w:rPr>
          <w:rFonts w:ascii="Times New Roman" w:hAnsi="Times New Roman" w:cs="Times New Roman"/>
          <w:sz w:val="28"/>
          <w:szCs w:val="28"/>
          <w:lang w:val="en-US"/>
        </w:rPr>
        <w:t>.</w:t>
      </w:r>
    </w:p>
    <w:p w14:paraId="38FC026A" w14:textId="13896C7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96 </w:t>
      </w:r>
      <w:r w:rsidR="0024263B" w:rsidRPr="00EF7DB4">
        <w:rPr>
          <w:rFonts w:ascii="Times New Roman" w:hAnsi="Times New Roman" w:cs="Times New Roman"/>
          <w:sz w:val="28"/>
          <w:szCs w:val="28"/>
          <w:lang w:val="en-US"/>
        </w:rPr>
        <w:t>Seidaliyeva A.B., Niyazova G.B., Kopishev E.E.</w:t>
      </w:r>
      <w:r w:rsidR="00276C18">
        <w:rPr>
          <w:rFonts w:ascii="Times New Roman" w:hAnsi="Times New Roman" w:cs="Times New Roman"/>
          <w:sz w:val="28"/>
          <w:szCs w:val="28"/>
          <w:lang w:val="en-US"/>
        </w:rPr>
        <w:t xml:space="preserve"> et al.</w:t>
      </w:r>
      <w:r w:rsidR="0024263B" w:rsidRPr="00EF7DB4">
        <w:rPr>
          <w:rFonts w:ascii="Times New Roman" w:hAnsi="Times New Roman" w:cs="Times New Roman"/>
          <w:sz w:val="28"/>
          <w:szCs w:val="28"/>
          <w:lang w:val="en-US"/>
        </w:rPr>
        <w:t xml:space="preserve"> Small Green Energy: Implementation through Gamification of the Educational Process</w:t>
      </w:r>
      <w:r w:rsid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w:t>
      </w:r>
      <w:r w:rsidR="00276C18">
        <w:rPr>
          <w:rFonts w:ascii="Times New Roman" w:hAnsi="Times New Roman" w:cs="Times New Roman"/>
          <w:sz w:val="28"/>
          <w:szCs w:val="28"/>
          <w:lang w:val="en-US"/>
        </w:rPr>
        <w:t xml:space="preserve"> </w:t>
      </w:r>
      <w:r w:rsidR="00F77F87">
        <w:rPr>
          <w:rFonts w:ascii="Times New Roman" w:hAnsi="Times New Roman" w:cs="Times New Roman"/>
          <w:sz w:val="28"/>
          <w:szCs w:val="28"/>
          <w:lang w:val="en-US"/>
        </w:rPr>
        <w:t xml:space="preserve">Procced. </w:t>
      </w:r>
      <w:r w:rsidR="0024263B" w:rsidRPr="00EF7DB4">
        <w:rPr>
          <w:rFonts w:ascii="Times New Roman" w:hAnsi="Times New Roman" w:cs="Times New Roman"/>
          <w:sz w:val="28"/>
          <w:szCs w:val="28"/>
          <w:lang w:val="en-US"/>
        </w:rPr>
        <w:t>7th World Congress on New Technologies</w:t>
      </w:r>
      <w:r w:rsidR="00F77F87">
        <w:rPr>
          <w:rFonts w:ascii="Times New Roman" w:hAnsi="Times New Roman" w:cs="Times New Roman"/>
          <w:sz w:val="28"/>
          <w:szCs w:val="28"/>
          <w:lang w:val="en-US"/>
        </w:rPr>
        <w:t xml:space="preserve">. – </w:t>
      </w:r>
      <w:r w:rsidR="00F77F87" w:rsidRPr="00F77F87">
        <w:rPr>
          <w:rFonts w:ascii="Times New Roman" w:hAnsi="Times New Roman" w:cs="Times New Roman"/>
          <w:sz w:val="28"/>
          <w:szCs w:val="28"/>
          <w:lang w:val="en-US"/>
        </w:rPr>
        <w:t>Prague,</w:t>
      </w:r>
      <w:r w:rsidR="00F77F8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2021</w:t>
      </w:r>
      <w:r w:rsidR="00F77F87">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P. ICERT 117</w:t>
      </w:r>
      <w:r w:rsidR="00F77F87">
        <w:rPr>
          <w:rFonts w:ascii="Times New Roman" w:hAnsi="Times New Roman" w:cs="Times New Roman"/>
          <w:sz w:val="28"/>
          <w:szCs w:val="28"/>
          <w:lang w:val="en-US"/>
        </w:rPr>
        <w:t>-1-</w:t>
      </w:r>
      <w:r w:rsidR="00F77F87" w:rsidRPr="00EF7DB4">
        <w:rPr>
          <w:rFonts w:ascii="Times New Roman" w:hAnsi="Times New Roman" w:cs="Times New Roman"/>
          <w:sz w:val="28"/>
          <w:szCs w:val="28"/>
          <w:lang w:val="en-US"/>
        </w:rPr>
        <w:t>ICERT</w:t>
      </w:r>
      <w:r w:rsidR="00F77F87">
        <w:rPr>
          <w:rFonts w:ascii="Times New Roman" w:hAnsi="Times New Roman" w:cs="Times New Roman"/>
          <w:sz w:val="28"/>
          <w:szCs w:val="28"/>
          <w:lang w:val="en-US"/>
        </w:rPr>
        <w:t>-7.</w:t>
      </w:r>
    </w:p>
    <w:p w14:paraId="36F56424" w14:textId="3DC764E8"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97 </w:t>
      </w:r>
      <w:r w:rsidR="0024263B" w:rsidRPr="00EF7DB4">
        <w:rPr>
          <w:rFonts w:ascii="Times New Roman" w:hAnsi="Times New Roman" w:cs="Times New Roman"/>
          <w:sz w:val="28"/>
          <w:szCs w:val="28"/>
          <w:lang w:val="en-US"/>
        </w:rPr>
        <w:t>González García E.</w:t>
      </w:r>
      <w:r w:rsidR="00276C18">
        <w:rPr>
          <w:rFonts w:ascii="Times New Roman" w:hAnsi="Times New Roman" w:cs="Times New Roman"/>
          <w:sz w:val="28"/>
          <w:szCs w:val="28"/>
          <w:lang w:val="en-US"/>
        </w:rPr>
        <w:t xml:space="preserve"> et al.</w:t>
      </w:r>
      <w:r w:rsidR="0024263B" w:rsidRPr="00EF7DB4">
        <w:rPr>
          <w:rFonts w:ascii="Times New Roman" w:hAnsi="Times New Roman" w:cs="Times New Roman"/>
          <w:sz w:val="28"/>
          <w:szCs w:val="28"/>
          <w:lang w:val="en-US"/>
        </w:rPr>
        <w:t xml:space="preserve"> </w:t>
      </w:r>
      <w:r w:rsidR="0024263B" w:rsidRPr="00EF7DB4">
        <w:rPr>
          <w:rFonts w:ascii="Times New Roman" w:hAnsi="Times New Roman" w:cs="Times New Roman"/>
          <w:iCs/>
          <w:sz w:val="28"/>
          <w:szCs w:val="28"/>
          <w:lang w:val="en-US"/>
        </w:rPr>
        <w:t>Quality Education as a Sustainable Development Goal in the Context of 2030 Agenda: Bibliometric Approach</w:t>
      </w:r>
      <w:r w:rsidR="00276C18">
        <w:rPr>
          <w:rFonts w:ascii="Times New Roman" w:hAnsi="Times New Roman" w:cs="Times New Roman"/>
          <w:iCs/>
          <w:sz w:val="28"/>
          <w:szCs w:val="28"/>
          <w:lang w:val="en-US"/>
        </w:rPr>
        <w:t xml:space="preserve"> //</w:t>
      </w:r>
      <w:r w:rsidR="0024263B" w:rsidRPr="00EF7DB4">
        <w:rPr>
          <w:rFonts w:ascii="Times New Roman" w:hAnsi="Times New Roman" w:cs="Times New Roman"/>
          <w:sz w:val="28"/>
          <w:szCs w:val="28"/>
          <w:lang w:val="en-US"/>
        </w:rPr>
        <w:t xml:space="preserve"> Sustainability</w:t>
      </w:r>
      <w:r w:rsidR="00276C18">
        <w:rPr>
          <w:rFonts w:ascii="Times New Roman" w:hAnsi="Times New Roman" w:cs="Times New Roman"/>
          <w:sz w:val="28"/>
          <w:szCs w:val="28"/>
          <w:lang w:val="en-US"/>
        </w:rPr>
        <w:t>. – 2020. – Vol.</w:t>
      </w:r>
      <w:r w:rsidR="0024263B" w:rsidRPr="00EF7DB4">
        <w:rPr>
          <w:rFonts w:ascii="Times New Roman" w:hAnsi="Times New Roman" w:cs="Times New Roman"/>
          <w:sz w:val="28"/>
          <w:szCs w:val="28"/>
          <w:lang w:val="en-US"/>
        </w:rPr>
        <w:t xml:space="preserve"> 12</w:t>
      </w:r>
      <w:r w:rsidR="00276C18">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15</w:t>
      </w:r>
      <w:r w:rsidR="00276C18">
        <w:rPr>
          <w:rFonts w:ascii="Times New Roman" w:hAnsi="Times New Roman" w:cs="Times New Roman"/>
          <w:sz w:val="28"/>
          <w:szCs w:val="28"/>
          <w:lang w:val="en-US"/>
        </w:rPr>
        <w:t>. – P.</w:t>
      </w:r>
      <w:r w:rsidR="0024263B" w:rsidRPr="00EF7DB4">
        <w:rPr>
          <w:rFonts w:ascii="Times New Roman" w:hAnsi="Times New Roman" w:cs="Times New Roman"/>
          <w:sz w:val="28"/>
          <w:szCs w:val="28"/>
          <w:lang w:val="en-US"/>
        </w:rPr>
        <w:t xml:space="preserve"> 5884</w:t>
      </w:r>
      <w:r w:rsidR="00276C18">
        <w:rPr>
          <w:rFonts w:ascii="Times New Roman" w:hAnsi="Times New Roman" w:cs="Times New Roman"/>
          <w:sz w:val="28"/>
          <w:szCs w:val="28"/>
          <w:lang w:val="en-US"/>
        </w:rPr>
        <w:t>-1-5884-18</w:t>
      </w:r>
      <w:r w:rsidR="0024263B" w:rsidRPr="00EF7DB4">
        <w:rPr>
          <w:rFonts w:ascii="Times New Roman" w:hAnsi="Times New Roman" w:cs="Times New Roman"/>
          <w:sz w:val="28"/>
          <w:szCs w:val="28"/>
          <w:lang w:val="en-US"/>
        </w:rPr>
        <w:t xml:space="preserve">. </w:t>
      </w:r>
    </w:p>
    <w:p w14:paraId="7F0F856D" w14:textId="333CED15"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98 </w:t>
      </w:r>
      <w:r w:rsidR="0024263B" w:rsidRPr="00EF7DB4">
        <w:rPr>
          <w:rFonts w:ascii="Times New Roman" w:hAnsi="Times New Roman" w:cs="Times New Roman"/>
          <w:sz w:val="28"/>
          <w:szCs w:val="28"/>
          <w:lang w:val="en-US"/>
        </w:rPr>
        <w:t>Nazar R. et al. Role of quality education for sustainable development goals (SDGS) //</w:t>
      </w:r>
      <w:r w:rsid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International Journal of Social Sciences. – 2018. – </w:t>
      </w:r>
      <w:r w:rsidR="00276C1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4</w:t>
      </w:r>
      <w:r w:rsidR="00276C18">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w:t>
      </w:r>
      <w:r w:rsidR="00276C1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w:t>
      </w:r>
      <w:r w:rsidR="00276C18">
        <w:rPr>
          <w:rFonts w:ascii="Times New Roman" w:hAnsi="Times New Roman" w:cs="Times New Roman"/>
          <w:sz w:val="28"/>
          <w:szCs w:val="28"/>
          <w:lang w:val="en-US"/>
        </w:rPr>
        <w:t> </w:t>
      </w:r>
      <w:r w:rsidR="0024263B" w:rsidRPr="00EF7DB4">
        <w:rPr>
          <w:rFonts w:ascii="Times New Roman" w:hAnsi="Times New Roman" w:cs="Times New Roman"/>
          <w:sz w:val="28"/>
          <w:szCs w:val="28"/>
          <w:lang w:val="en-US"/>
        </w:rPr>
        <w:t>486-501.</w:t>
      </w:r>
    </w:p>
    <w:p w14:paraId="117EAA53" w14:textId="1A74384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99 </w:t>
      </w:r>
      <w:r w:rsidR="0024263B" w:rsidRPr="00EF7DB4">
        <w:rPr>
          <w:rFonts w:ascii="Times New Roman" w:hAnsi="Times New Roman" w:cs="Times New Roman"/>
          <w:sz w:val="28"/>
          <w:szCs w:val="28"/>
          <w:lang w:val="en-US"/>
        </w:rPr>
        <w:t>Prieto-Jiménez E.</w:t>
      </w:r>
      <w:r w:rsidR="00276C18">
        <w:rPr>
          <w:rFonts w:ascii="Times New Roman" w:hAnsi="Times New Roman" w:cs="Times New Roman"/>
          <w:sz w:val="28"/>
          <w:szCs w:val="28"/>
          <w:lang w:val="en-US"/>
        </w:rPr>
        <w:t xml:space="preserve">, </w:t>
      </w:r>
      <w:r w:rsidR="00276C18" w:rsidRPr="00276C18">
        <w:rPr>
          <w:rFonts w:ascii="Times New Roman" w:hAnsi="Times New Roman" w:cs="Times New Roman"/>
          <w:sz w:val="28"/>
          <w:szCs w:val="28"/>
          <w:lang w:val="en-US"/>
        </w:rPr>
        <w:t>López-Catalán</w:t>
      </w:r>
      <w:r w:rsidR="0024263B" w:rsidRPr="00EF7DB4">
        <w:rPr>
          <w:rFonts w:ascii="Times New Roman" w:hAnsi="Times New Roman" w:cs="Times New Roman"/>
          <w:sz w:val="28"/>
          <w:szCs w:val="28"/>
          <w:lang w:val="en-US"/>
        </w:rPr>
        <w:t xml:space="preserve"> </w:t>
      </w:r>
      <w:r w:rsidR="00276C18" w:rsidRPr="00276C18">
        <w:rPr>
          <w:rFonts w:ascii="Times New Roman" w:hAnsi="Times New Roman" w:cs="Times New Roman"/>
          <w:sz w:val="28"/>
          <w:szCs w:val="28"/>
          <w:lang w:val="en-US"/>
        </w:rPr>
        <w:t>L</w:t>
      </w:r>
      <w:r w:rsidR="00276C18">
        <w:rPr>
          <w:rFonts w:ascii="Times New Roman" w:hAnsi="Times New Roman" w:cs="Times New Roman"/>
          <w:sz w:val="28"/>
          <w:szCs w:val="28"/>
          <w:lang w:val="en-US"/>
        </w:rPr>
        <w:t>.</w:t>
      </w:r>
      <w:r w:rsidR="00276C18" w:rsidRP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et al. Sustainable development goals and education: A bibliometric mapping analysis //</w:t>
      </w:r>
      <w:r w:rsid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Sustainability. – 2021. – </w:t>
      </w:r>
      <w:r w:rsidR="00276C1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13</w:t>
      </w:r>
      <w:r w:rsidR="00276C18">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4. – </w:t>
      </w:r>
      <w:r w:rsidR="00276C1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2126</w:t>
      </w:r>
      <w:r w:rsidR="00276C18">
        <w:rPr>
          <w:rFonts w:ascii="Times New Roman" w:hAnsi="Times New Roman" w:cs="Times New Roman"/>
          <w:sz w:val="28"/>
          <w:szCs w:val="28"/>
          <w:lang w:val="en-US"/>
        </w:rPr>
        <w:t>-1-2126-20</w:t>
      </w:r>
      <w:r w:rsidR="0024263B" w:rsidRPr="00EF7DB4">
        <w:rPr>
          <w:rFonts w:ascii="Times New Roman" w:hAnsi="Times New Roman" w:cs="Times New Roman"/>
          <w:sz w:val="28"/>
          <w:szCs w:val="28"/>
          <w:lang w:val="en-US"/>
        </w:rPr>
        <w:t>.</w:t>
      </w:r>
    </w:p>
    <w:p w14:paraId="4358F211" w14:textId="59C1DEB3"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100 </w:t>
      </w:r>
      <w:r w:rsidR="0024263B" w:rsidRPr="00EF7DB4">
        <w:rPr>
          <w:rFonts w:ascii="Times New Roman" w:hAnsi="Times New Roman" w:cs="Times New Roman"/>
          <w:sz w:val="28"/>
          <w:szCs w:val="28"/>
          <w:lang w:val="en-US"/>
        </w:rPr>
        <w:t>Brennan J. et al. Investing in a better future: higher education and post-COVID Canada //</w:t>
      </w:r>
      <w:r w:rsid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Facets. – 2021. – </w:t>
      </w:r>
      <w:r w:rsidR="00276C1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6</w:t>
      </w:r>
      <w:r w:rsidR="00276C18">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w:t>
      </w:r>
      <w:r w:rsidR="00276C1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871-911.</w:t>
      </w:r>
    </w:p>
    <w:p w14:paraId="464B4DB1" w14:textId="2E0D080D" w:rsidR="0024263B" w:rsidRPr="00276C18"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101 </w:t>
      </w:r>
      <w:r w:rsidR="0024263B" w:rsidRPr="00EF7DB4">
        <w:rPr>
          <w:rFonts w:ascii="Times New Roman" w:hAnsi="Times New Roman" w:cs="Times New Roman"/>
          <w:sz w:val="28"/>
          <w:szCs w:val="28"/>
          <w:lang w:val="en-US"/>
        </w:rPr>
        <w:t>Tokanov M. et al. Improving the ways of managing the process of employment of university graduates and professional orientation of students //</w:t>
      </w:r>
      <w:r w:rsidR="00276C1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The Scientific Heritage. – 2022. – </w:t>
      </w:r>
      <w:r w:rsidR="00276C1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w:t>
      </w:r>
      <w:r w:rsidR="0024263B" w:rsidRPr="00276C18">
        <w:rPr>
          <w:rFonts w:ascii="Times New Roman" w:hAnsi="Times New Roman" w:cs="Times New Roman"/>
          <w:sz w:val="28"/>
          <w:szCs w:val="28"/>
          <w:lang w:val="en-US"/>
        </w:rPr>
        <w:t xml:space="preserve">104. – </w:t>
      </w:r>
      <w:r w:rsidR="00276C18">
        <w:rPr>
          <w:rFonts w:ascii="Times New Roman" w:hAnsi="Times New Roman" w:cs="Times New Roman"/>
          <w:sz w:val="28"/>
          <w:szCs w:val="28"/>
          <w:lang w:val="en-US"/>
        </w:rPr>
        <w:t>P</w:t>
      </w:r>
      <w:r w:rsidR="0024263B" w:rsidRPr="00276C18">
        <w:rPr>
          <w:rFonts w:ascii="Times New Roman" w:hAnsi="Times New Roman" w:cs="Times New Roman"/>
          <w:sz w:val="28"/>
          <w:szCs w:val="28"/>
          <w:lang w:val="en-US"/>
        </w:rPr>
        <w:t>. 117-119.</w:t>
      </w:r>
    </w:p>
    <w:p w14:paraId="51F05F22" w14:textId="73A96931"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102 </w:t>
      </w:r>
      <w:r w:rsidR="0024263B" w:rsidRPr="00EF7DB4">
        <w:rPr>
          <w:rFonts w:ascii="Times New Roman" w:hAnsi="Times New Roman" w:cs="Times New Roman"/>
          <w:sz w:val="28"/>
          <w:szCs w:val="28"/>
        </w:rPr>
        <w:t xml:space="preserve">Саулембекова Г.С. Определение актуальных показателей качества образования в вузе на основе экосистемного подхода // </w:t>
      </w:r>
      <w:r w:rsidR="0024263B" w:rsidRPr="00EF7DB4">
        <w:rPr>
          <w:rFonts w:ascii="Times New Roman" w:hAnsi="Times New Roman" w:cs="Times New Roman"/>
          <w:iCs/>
          <w:sz w:val="28"/>
          <w:szCs w:val="28"/>
        </w:rPr>
        <w:t>Гуманитарные науки и образование</w:t>
      </w:r>
      <w:r w:rsidR="0024263B" w:rsidRPr="00EF7DB4">
        <w:rPr>
          <w:rFonts w:ascii="Times New Roman" w:hAnsi="Times New Roman" w:cs="Times New Roman"/>
          <w:sz w:val="28"/>
          <w:szCs w:val="28"/>
        </w:rPr>
        <w:t xml:space="preserve">. – 2024. – Т. 15, №4(60). – С. 89-94. </w:t>
      </w:r>
    </w:p>
    <w:p w14:paraId="0D7E8168" w14:textId="238EA0F2"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103 </w:t>
      </w:r>
      <w:r w:rsidR="00715BCE">
        <w:rPr>
          <w:rFonts w:ascii="Times New Roman" w:hAnsi="Times New Roman" w:cs="Times New Roman"/>
          <w:sz w:val="28"/>
          <w:szCs w:val="28"/>
          <w:lang w:val="en-US"/>
        </w:rPr>
        <w:t>Sarrico C.</w:t>
      </w:r>
      <w:r w:rsidR="0024263B" w:rsidRPr="00EF7DB4">
        <w:rPr>
          <w:rFonts w:ascii="Times New Roman" w:hAnsi="Times New Roman" w:cs="Times New Roman"/>
          <w:sz w:val="28"/>
          <w:szCs w:val="28"/>
          <w:lang w:val="en-US"/>
        </w:rPr>
        <w:t>S. Quality management, performance measurement and indicators in higher education institutions: between burden, inspiration and innovation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Quality in Higher Education. – 2022.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28</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P. 11-28.</w:t>
      </w:r>
    </w:p>
    <w:p w14:paraId="49373564" w14:textId="323798B9"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104 </w:t>
      </w:r>
      <w:r w:rsidR="00715BCE">
        <w:rPr>
          <w:rFonts w:ascii="Times New Roman" w:hAnsi="Times New Roman" w:cs="Times New Roman"/>
          <w:sz w:val="28"/>
          <w:szCs w:val="28"/>
          <w:lang w:val="en-US"/>
        </w:rPr>
        <w:t>Samiha Y.</w:t>
      </w:r>
      <w:r w:rsidR="0024263B" w:rsidRPr="00EF7DB4">
        <w:rPr>
          <w:rFonts w:ascii="Times New Roman" w:hAnsi="Times New Roman" w:cs="Times New Roman"/>
          <w:sz w:val="28"/>
          <w:szCs w:val="28"/>
          <w:lang w:val="en-US"/>
        </w:rPr>
        <w:t>T. et al. Sustainability of Excellence in Education 4.0 //</w:t>
      </w:r>
      <w:r w:rsidR="00715BCE">
        <w:rPr>
          <w:rFonts w:ascii="Times New Roman" w:hAnsi="Times New Roman" w:cs="Times New Roman"/>
          <w:sz w:val="28"/>
          <w:szCs w:val="28"/>
          <w:lang w:val="en-US"/>
        </w:rPr>
        <w:t xml:space="preserve"> Procced. </w:t>
      </w:r>
      <w:r w:rsidR="0024263B" w:rsidRPr="00EF7DB4">
        <w:rPr>
          <w:rFonts w:ascii="Times New Roman" w:hAnsi="Times New Roman" w:cs="Times New Roman"/>
          <w:sz w:val="28"/>
          <w:szCs w:val="28"/>
          <w:lang w:val="en-US"/>
        </w:rPr>
        <w:t xml:space="preserve">2021 Sustainable Leadership and Academic Excellence </w:t>
      </w:r>
      <w:r w:rsidR="00715BCE" w:rsidRPr="00EF7DB4">
        <w:rPr>
          <w:rFonts w:ascii="Times New Roman" w:hAnsi="Times New Roman" w:cs="Times New Roman"/>
          <w:sz w:val="28"/>
          <w:szCs w:val="28"/>
          <w:lang w:val="en-US"/>
        </w:rPr>
        <w:t>internat</w:t>
      </w:r>
      <w:r w:rsidR="00715BCE">
        <w:rPr>
          <w:rFonts w:ascii="Times New Roman" w:hAnsi="Times New Roman" w:cs="Times New Roman"/>
          <w:sz w:val="28"/>
          <w:szCs w:val="28"/>
          <w:lang w:val="en-US"/>
        </w:rPr>
        <w:t>.</w:t>
      </w:r>
      <w:r w:rsidR="00715BCE" w:rsidRPr="00EF7DB4">
        <w:rPr>
          <w:rFonts w:ascii="Times New Roman" w:hAnsi="Times New Roman" w:cs="Times New Roman"/>
          <w:sz w:val="28"/>
          <w:szCs w:val="28"/>
          <w:lang w:val="en-US"/>
        </w:rPr>
        <w:t xml:space="preserve"> conf</w:t>
      </w:r>
      <w:r w:rsidR="00715BCE">
        <w:rPr>
          <w:rFonts w:ascii="Times New Roman" w:hAnsi="Times New Roman" w:cs="Times New Roman"/>
          <w:sz w:val="28"/>
          <w:szCs w:val="28"/>
          <w:lang w:val="en-US"/>
        </w:rPr>
        <w:t>.</w:t>
      </w:r>
      <w:r w:rsidR="00715BCE" w:rsidRPr="00EF7DB4">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(SLAE). – </w:t>
      </w:r>
      <w:r w:rsidR="00715BCE">
        <w:rPr>
          <w:rFonts w:ascii="Times New Roman" w:hAnsi="Times New Roman" w:cs="Times New Roman"/>
          <w:sz w:val="28"/>
          <w:szCs w:val="28"/>
          <w:lang w:val="en-US"/>
        </w:rPr>
        <w:t xml:space="preserve">Manama: </w:t>
      </w:r>
      <w:r w:rsidR="0024263B" w:rsidRPr="00EF7DB4">
        <w:rPr>
          <w:rFonts w:ascii="Times New Roman" w:hAnsi="Times New Roman" w:cs="Times New Roman"/>
          <w:sz w:val="28"/>
          <w:szCs w:val="28"/>
          <w:lang w:val="en-US"/>
        </w:rPr>
        <w:t>IEEE, 2021. – P.</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1-5.</w:t>
      </w:r>
    </w:p>
    <w:p w14:paraId="66082986" w14:textId="72F5104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105 </w:t>
      </w:r>
      <w:r w:rsidR="0024263B" w:rsidRPr="00EF7DB4">
        <w:rPr>
          <w:rFonts w:ascii="Times New Roman" w:hAnsi="Times New Roman" w:cs="Times New Roman"/>
          <w:sz w:val="28"/>
          <w:szCs w:val="28"/>
          <w:lang w:val="en-US"/>
        </w:rPr>
        <w:t>Piromtam K. Quality Assurance within Educational Institutions in the Digital Age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ASEAN Journal of Religious and Cultural Research. – 2024.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7</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P. 6-13.</w:t>
      </w:r>
    </w:p>
    <w:p w14:paraId="622DDE9B" w14:textId="7C8257C7"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106 </w:t>
      </w:r>
      <w:r w:rsidR="00715BCE">
        <w:rPr>
          <w:rFonts w:ascii="Times New Roman" w:hAnsi="Times New Roman" w:cs="Times New Roman"/>
          <w:sz w:val="28"/>
          <w:szCs w:val="28"/>
          <w:lang w:val="en-US"/>
        </w:rPr>
        <w:t>Lodi S.</w:t>
      </w:r>
      <w:r w:rsidR="0024263B" w:rsidRPr="00EF7DB4">
        <w:rPr>
          <w:rFonts w:ascii="Times New Roman" w:hAnsi="Times New Roman" w:cs="Times New Roman"/>
          <w:sz w:val="28"/>
          <w:szCs w:val="28"/>
          <w:lang w:val="en-US"/>
        </w:rPr>
        <w:t>H. et al. A quality 4.0 assurance framework for the higher education institutes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Proceed</w:t>
      </w:r>
      <w:r w:rsidR="00715BCE">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of the 8th </w:t>
      </w:r>
      <w:r w:rsidR="00715BCE" w:rsidRPr="00EF7DB4">
        <w:rPr>
          <w:rFonts w:ascii="Times New Roman" w:hAnsi="Times New Roman" w:cs="Times New Roman"/>
          <w:sz w:val="28"/>
          <w:szCs w:val="28"/>
          <w:lang w:val="en-US"/>
        </w:rPr>
        <w:t>internat</w:t>
      </w:r>
      <w:r w:rsidR="00715BCE">
        <w:rPr>
          <w:rFonts w:ascii="Times New Roman" w:hAnsi="Times New Roman" w:cs="Times New Roman"/>
          <w:sz w:val="28"/>
          <w:szCs w:val="28"/>
          <w:lang w:val="en-US"/>
        </w:rPr>
        <w:t>.</w:t>
      </w:r>
      <w:r w:rsidR="00715BCE" w:rsidRPr="00EF7DB4">
        <w:rPr>
          <w:rFonts w:ascii="Times New Roman" w:hAnsi="Times New Roman" w:cs="Times New Roman"/>
          <w:sz w:val="28"/>
          <w:szCs w:val="28"/>
          <w:lang w:val="en-US"/>
        </w:rPr>
        <w:t xml:space="preserve"> conf</w:t>
      </w:r>
      <w:r w:rsidR="00715BCE">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on Higher Education Advances (HEAd’22)</w:t>
      </w:r>
      <w:r w:rsidR="00715BCE">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Valencia, 2022. – </w:t>
      </w:r>
      <w:r w:rsidR="00715BCE">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14-17.</w:t>
      </w:r>
    </w:p>
    <w:p w14:paraId="14C1D3DA" w14:textId="1705B50A"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107 </w:t>
      </w:r>
      <w:r w:rsidR="00715BCE">
        <w:rPr>
          <w:rFonts w:ascii="Times New Roman" w:hAnsi="Times New Roman" w:cs="Times New Roman"/>
          <w:sz w:val="28"/>
          <w:szCs w:val="28"/>
          <w:lang w:val="en-US"/>
        </w:rPr>
        <w:t>Knudsen M.P., Frederiksen M.H., Goduscheit R.</w:t>
      </w:r>
      <w:r w:rsidR="0024263B" w:rsidRPr="00EF7DB4">
        <w:rPr>
          <w:rFonts w:ascii="Times New Roman" w:hAnsi="Times New Roman" w:cs="Times New Roman"/>
          <w:sz w:val="28"/>
          <w:szCs w:val="28"/>
          <w:lang w:val="en-US"/>
        </w:rPr>
        <w:t>C. New forms of engagement in third mission activities: a multi-level university-centric approach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Innovation. – 2021.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23</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P. 209-240.</w:t>
      </w:r>
    </w:p>
    <w:p w14:paraId="6AE9091E" w14:textId="53228BDF"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108 </w:t>
      </w:r>
      <w:r w:rsidR="00715BCE">
        <w:rPr>
          <w:rFonts w:ascii="Times New Roman" w:hAnsi="Times New Roman" w:cs="Times New Roman"/>
          <w:sz w:val="28"/>
          <w:szCs w:val="28"/>
          <w:lang w:val="en-US"/>
        </w:rPr>
        <w:t>Cortés J.D., Rivera L., Carbonelld K.</w:t>
      </w:r>
      <w:r w:rsidR="0024263B" w:rsidRPr="00EF7DB4">
        <w:rPr>
          <w:rFonts w:ascii="Times New Roman" w:hAnsi="Times New Roman" w:cs="Times New Roman"/>
          <w:sz w:val="28"/>
          <w:szCs w:val="28"/>
          <w:lang w:val="en-US"/>
        </w:rPr>
        <w:t>B. Mission statements in universities: Readability and performance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European research on management and business economics. – 2022.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28</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P. 100183. </w:t>
      </w:r>
    </w:p>
    <w:p w14:paraId="090FA336" w14:textId="640F4B64"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109 </w:t>
      </w:r>
      <w:r w:rsidR="0024263B" w:rsidRPr="00EF7DB4">
        <w:rPr>
          <w:rFonts w:ascii="Times New Roman" w:hAnsi="Times New Roman" w:cs="Times New Roman"/>
          <w:sz w:val="28"/>
          <w:szCs w:val="28"/>
          <w:lang w:val="en-US"/>
        </w:rPr>
        <w:t>Haj Taieb S. Measuring the third mission of European Universities: A systematic literature review //</w:t>
      </w:r>
      <w:r w:rsidR="00715BC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Society and Economy. – 2024.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46</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w:t>
      </w:r>
      <w:r w:rsidR="00715BCE">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w:t>
      </w:r>
      <w:r w:rsidR="00715BCE">
        <w:rPr>
          <w:rFonts w:ascii="Times New Roman" w:hAnsi="Times New Roman" w:cs="Times New Roman"/>
          <w:sz w:val="28"/>
          <w:szCs w:val="28"/>
          <w:lang w:val="en-US"/>
        </w:rPr>
        <w:t> </w:t>
      </w:r>
      <w:r w:rsidR="0024263B" w:rsidRPr="00EF7DB4">
        <w:rPr>
          <w:rFonts w:ascii="Times New Roman" w:hAnsi="Times New Roman" w:cs="Times New Roman"/>
          <w:sz w:val="28"/>
          <w:szCs w:val="28"/>
          <w:lang w:val="en-US"/>
        </w:rPr>
        <w:t>147-167.</w:t>
      </w:r>
    </w:p>
    <w:p w14:paraId="37F503E4" w14:textId="4E1BABAC" w:rsidR="0024263B" w:rsidRPr="00715BCE"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110 </w:t>
      </w:r>
      <w:r w:rsidR="0024263B" w:rsidRPr="00EF7DB4">
        <w:rPr>
          <w:rFonts w:ascii="Times New Roman" w:hAnsi="Times New Roman" w:cs="Times New Roman"/>
          <w:sz w:val="28"/>
          <w:szCs w:val="28"/>
          <w:lang w:val="en-US"/>
        </w:rPr>
        <w:t>Chankseliani M., McCowan T. Higher education and the sustainable development goals //</w:t>
      </w:r>
      <w:r w:rsidR="00715BCE">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lang w:val="en-US"/>
        </w:rPr>
        <w:t xml:space="preserve">Higher education. – 2021. – </w:t>
      </w:r>
      <w:r w:rsidR="00715BC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81</w:t>
      </w:r>
      <w:r w:rsidR="00715BC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w:t>
      </w:r>
      <w:r w:rsidR="0024263B" w:rsidRPr="00715BCE">
        <w:rPr>
          <w:rFonts w:ascii="Times New Roman" w:hAnsi="Times New Roman" w:cs="Times New Roman"/>
          <w:sz w:val="28"/>
          <w:szCs w:val="28"/>
          <w:lang w:val="en-US"/>
        </w:rPr>
        <w:t xml:space="preserve">1. – </w:t>
      </w:r>
      <w:r w:rsidR="00715BCE">
        <w:rPr>
          <w:rFonts w:ascii="Times New Roman" w:hAnsi="Times New Roman" w:cs="Times New Roman"/>
          <w:sz w:val="28"/>
          <w:szCs w:val="28"/>
          <w:lang w:val="en-US"/>
        </w:rPr>
        <w:t>P</w:t>
      </w:r>
      <w:r w:rsidR="0024263B" w:rsidRPr="00715BCE">
        <w:rPr>
          <w:rFonts w:ascii="Times New Roman" w:hAnsi="Times New Roman" w:cs="Times New Roman"/>
          <w:sz w:val="28"/>
          <w:szCs w:val="28"/>
          <w:lang w:val="en-US"/>
        </w:rPr>
        <w:t>. 1-8.</w:t>
      </w:r>
    </w:p>
    <w:p w14:paraId="4DA32149" w14:textId="64AC3166" w:rsidR="0024263B" w:rsidRPr="00715BCE"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24263B" w:rsidRPr="00EF7DB4">
        <w:rPr>
          <w:rFonts w:ascii="Times New Roman" w:hAnsi="Times New Roman" w:cs="Times New Roman"/>
          <w:sz w:val="28"/>
          <w:szCs w:val="28"/>
        </w:rPr>
        <w:t>Жумагулова А. Правовые инструменты обеспечения качества образования //</w:t>
      </w:r>
      <w:r w:rsidR="00715BCE">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Атырауского университета имени Халела Досмухамедова. – 2025. – Т. 75</w:t>
      </w:r>
      <w:r w:rsidR="00715BCE">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r w:rsidR="0024263B" w:rsidRPr="00715BCE">
        <w:rPr>
          <w:rFonts w:ascii="Times New Roman" w:hAnsi="Times New Roman" w:cs="Times New Roman"/>
          <w:sz w:val="28"/>
          <w:szCs w:val="28"/>
        </w:rPr>
        <w:t xml:space="preserve">4. – </w:t>
      </w:r>
      <w:r w:rsidR="0024263B" w:rsidRPr="00EF7DB4">
        <w:rPr>
          <w:rFonts w:ascii="Times New Roman" w:hAnsi="Times New Roman" w:cs="Times New Roman"/>
          <w:sz w:val="28"/>
          <w:szCs w:val="28"/>
        </w:rPr>
        <w:t>С</w:t>
      </w:r>
      <w:r w:rsidR="0024263B" w:rsidRPr="00715BCE">
        <w:rPr>
          <w:rFonts w:ascii="Times New Roman" w:hAnsi="Times New Roman" w:cs="Times New Roman"/>
          <w:sz w:val="28"/>
          <w:szCs w:val="28"/>
        </w:rPr>
        <w:t>. 351-359.</w:t>
      </w:r>
    </w:p>
    <w:p w14:paraId="0640D719" w14:textId="4D74CFE7" w:rsidR="0024263B" w:rsidRPr="00715BCE" w:rsidRDefault="006767E8" w:rsidP="0024263B">
      <w:pPr>
        <w:pStyle w:val="ae"/>
        <w:tabs>
          <w:tab w:val="left" w:pos="993"/>
        </w:tabs>
        <w:ind w:firstLine="709"/>
        <w:jc w:val="both"/>
        <w:rPr>
          <w:rFonts w:ascii="Times New Roman" w:hAnsi="Times New Roman" w:cs="Times New Roman"/>
          <w:sz w:val="28"/>
          <w:szCs w:val="28"/>
        </w:rPr>
      </w:pPr>
      <w:r w:rsidRPr="00EB50EB">
        <w:rPr>
          <w:rFonts w:ascii="Times New Roman" w:hAnsi="Times New Roman" w:cs="Times New Roman"/>
          <w:sz w:val="28"/>
          <w:szCs w:val="28"/>
          <w:lang w:val="en-US"/>
        </w:rPr>
        <w:t xml:space="preserve">112 </w:t>
      </w:r>
      <w:r w:rsidR="0024263B" w:rsidRPr="00EF7DB4">
        <w:rPr>
          <w:rFonts w:ascii="Times New Roman" w:hAnsi="Times New Roman" w:cs="Times New Roman"/>
          <w:sz w:val="28"/>
          <w:szCs w:val="28"/>
          <w:lang w:val="en-US"/>
        </w:rPr>
        <w:t>Kinzelbach K. et al. Academic Freedom Index 2024 Update //</w:t>
      </w:r>
      <w:r w:rsidR="00715BCE" w:rsidRPr="00715BCE">
        <w:rPr>
          <w:rFonts w:ascii="Times New Roman" w:hAnsi="Times New Roman" w:cs="Times New Roman"/>
          <w:sz w:val="28"/>
          <w:szCs w:val="28"/>
          <w:lang w:val="en-US"/>
        </w:rPr>
        <w:t xml:space="preserve"> https://papers.ssrn.com/sol3/papers.cfm?abstract_id=4818047</w:t>
      </w:r>
      <w:r w:rsidR="0024263B" w:rsidRPr="00EF7DB4">
        <w:rPr>
          <w:rFonts w:ascii="Times New Roman" w:hAnsi="Times New Roman" w:cs="Times New Roman"/>
          <w:sz w:val="28"/>
          <w:szCs w:val="28"/>
          <w:lang w:val="en-US"/>
        </w:rPr>
        <w:t>.</w:t>
      </w:r>
      <w:r w:rsidR="00715BCE" w:rsidRPr="00715BCE">
        <w:rPr>
          <w:rFonts w:ascii="Times New Roman" w:hAnsi="Times New Roman" w:cs="Times New Roman"/>
          <w:sz w:val="28"/>
          <w:szCs w:val="28"/>
          <w:lang w:val="en-US"/>
        </w:rPr>
        <w:t xml:space="preserve"> </w:t>
      </w:r>
      <w:r w:rsidR="00715BCE">
        <w:rPr>
          <w:rFonts w:ascii="Times New Roman" w:hAnsi="Times New Roman" w:cs="Times New Roman"/>
          <w:sz w:val="28"/>
          <w:szCs w:val="28"/>
        </w:rPr>
        <w:t>06.06.2025.</w:t>
      </w:r>
    </w:p>
    <w:p w14:paraId="00888AF1" w14:textId="38F6278E"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00715BCE">
        <w:rPr>
          <w:rFonts w:ascii="Times New Roman" w:hAnsi="Times New Roman" w:cs="Times New Roman"/>
          <w:sz w:val="28"/>
          <w:szCs w:val="28"/>
        </w:rPr>
        <w:t>Олейник В.И., Киздарбекова А.С., Аманжолова Б.</w:t>
      </w:r>
      <w:r w:rsidR="0024263B" w:rsidRPr="00EF7DB4">
        <w:rPr>
          <w:rFonts w:ascii="Times New Roman" w:hAnsi="Times New Roman" w:cs="Times New Roman"/>
          <w:sz w:val="28"/>
          <w:szCs w:val="28"/>
        </w:rPr>
        <w:t>А. Совершенствование антикоррупционного образования и формирование антикоррупционной культуры в вузах Казахстана //</w:t>
      </w:r>
      <w:r w:rsidR="00715BCE">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Института законодательства и правовой информации Республики Казахстан. – 2024. – №4(79). – С. 127-139.</w:t>
      </w:r>
    </w:p>
    <w:p w14:paraId="1146DD27" w14:textId="1A073941"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114</w:t>
      </w:r>
      <w:r w:rsidR="00344FE9">
        <w:rPr>
          <w:rFonts w:ascii="Times New Roman" w:hAnsi="Times New Roman" w:cs="Times New Roman"/>
          <w:sz w:val="28"/>
          <w:szCs w:val="28"/>
        </w:rPr>
        <w:t xml:space="preserve"> Чепарина О.А., Шкоропар В.</w:t>
      </w:r>
      <w:r w:rsidR="0024263B" w:rsidRPr="00EF7DB4">
        <w:rPr>
          <w:rFonts w:ascii="Times New Roman" w:hAnsi="Times New Roman" w:cs="Times New Roman"/>
          <w:sz w:val="28"/>
          <w:szCs w:val="28"/>
        </w:rPr>
        <w:t>Ю. Коррупционные комплаенс-риски в государственных образовательных организациях высшего образования //</w:t>
      </w:r>
      <w:r w:rsidR="00715BCE" w:rsidRPr="00715BCE">
        <w:rPr>
          <w:rFonts w:ascii="Times New Roman" w:hAnsi="Times New Roman" w:cs="Times New Roman"/>
          <w:sz w:val="28"/>
          <w:szCs w:val="28"/>
        </w:rPr>
        <w:t xml:space="preserve"> Ежегодник российского образовательного законодательства. </w:t>
      </w:r>
      <w:r w:rsidR="00715BCE">
        <w:rPr>
          <w:rFonts w:ascii="Times New Roman" w:hAnsi="Times New Roman" w:cs="Times New Roman"/>
          <w:sz w:val="28"/>
          <w:szCs w:val="28"/>
        </w:rPr>
        <w:t>–</w:t>
      </w:r>
      <w:r w:rsidR="00715BCE" w:rsidRPr="00715BCE">
        <w:rPr>
          <w:rFonts w:ascii="Times New Roman" w:hAnsi="Times New Roman" w:cs="Times New Roman"/>
          <w:sz w:val="28"/>
          <w:szCs w:val="28"/>
        </w:rPr>
        <w:t xml:space="preserve"> 2024. </w:t>
      </w:r>
      <w:r w:rsidR="00715BCE">
        <w:rPr>
          <w:rFonts w:ascii="Times New Roman" w:hAnsi="Times New Roman" w:cs="Times New Roman"/>
          <w:sz w:val="28"/>
          <w:szCs w:val="28"/>
        </w:rPr>
        <w:t>–</w:t>
      </w:r>
      <w:r w:rsidR="00715BCE" w:rsidRPr="00715BCE">
        <w:rPr>
          <w:rFonts w:ascii="Times New Roman" w:hAnsi="Times New Roman" w:cs="Times New Roman"/>
          <w:sz w:val="28"/>
          <w:szCs w:val="28"/>
        </w:rPr>
        <w:t xml:space="preserve"> Т. 19, №24. – С. 124-137</w:t>
      </w:r>
      <w:r w:rsidR="0024263B" w:rsidRPr="00EF7DB4">
        <w:rPr>
          <w:rFonts w:ascii="Times New Roman" w:hAnsi="Times New Roman" w:cs="Times New Roman"/>
          <w:sz w:val="28"/>
          <w:szCs w:val="28"/>
        </w:rPr>
        <w:t>.</w:t>
      </w:r>
    </w:p>
    <w:p w14:paraId="669ECAFA" w14:textId="5D5E706D"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115 </w:t>
      </w:r>
      <w:r w:rsidR="0024263B" w:rsidRPr="00EF7DB4">
        <w:rPr>
          <w:rFonts w:ascii="Times New Roman" w:hAnsi="Times New Roman" w:cs="Times New Roman"/>
          <w:sz w:val="28"/>
          <w:szCs w:val="28"/>
          <w:lang w:val="en-US"/>
        </w:rPr>
        <w:t xml:space="preserve">Profiroiu C.M., Popescu R.-I. </w:t>
      </w:r>
      <w:r w:rsidR="0024263B" w:rsidRPr="00EF7DB4">
        <w:rPr>
          <w:rFonts w:ascii="Times New Roman" w:hAnsi="Times New Roman" w:cs="Times New Roman"/>
          <w:iCs/>
          <w:sz w:val="28"/>
          <w:szCs w:val="28"/>
          <w:lang w:val="en-US"/>
        </w:rPr>
        <w:t>Education, Innovation and Community: The Triple Mission of Modern Universities</w:t>
      </w:r>
      <w:r w:rsidR="00344FE9">
        <w:rPr>
          <w:rFonts w:ascii="Times New Roman" w:hAnsi="Times New Roman" w:cs="Times New Roman"/>
          <w:iCs/>
          <w:sz w:val="28"/>
          <w:szCs w:val="28"/>
          <w:lang w:val="en-US"/>
        </w:rPr>
        <w:t xml:space="preserve"> //</w:t>
      </w:r>
      <w:r w:rsidR="0024263B" w:rsidRPr="00EF7DB4">
        <w:rPr>
          <w:rFonts w:ascii="Times New Roman" w:hAnsi="Times New Roman" w:cs="Times New Roman"/>
          <w:sz w:val="28"/>
          <w:szCs w:val="28"/>
          <w:lang w:val="en-US"/>
        </w:rPr>
        <w:t xml:space="preserve"> Transylvanian Review of Administrative Sciences</w:t>
      </w:r>
      <w:r w:rsidR="00344FE9">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344FE9" w:rsidRPr="00EF7DB4">
        <w:rPr>
          <w:rFonts w:ascii="Times New Roman" w:hAnsi="Times New Roman" w:cs="Times New Roman"/>
          <w:sz w:val="28"/>
          <w:szCs w:val="28"/>
          <w:lang w:val="en-US"/>
        </w:rPr>
        <w:t>spec</w:t>
      </w:r>
      <w:r w:rsidR="00344FE9">
        <w:rPr>
          <w:rFonts w:ascii="Times New Roman" w:hAnsi="Times New Roman" w:cs="Times New Roman"/>
          <w:sz w:val="28"/>
          <w:szCs w:val="28"/>
          <w:lang w:val="en-US"/>
        </w:rPr>
        <w:t>.</w:t>
      </w:r>
      <w:r w:rsidR="00344FE9" w:rsidRPr="00EF7DB4">
        <w:rPr>
          <w:rFonts w:ascii="Times New Roman" w:hAnsi="Times New Roman" w:cs="Times New Roman"/>
          <w:sz w:val="28"/>
          <w:szCs w:val="28"/>
          <w:lang w:val="en-US"/>
        </w:rPr>
        <w:t xml:space="preserve"> is</w:t>
      </w:r>
      <w:r w:rsidR="0024263B" w:rsidRPr="00EF7DB4">
        <w:rPr>
          <w:rFonts w:ascii="Times New Roman" w:hAnsi="Times New Roman" w:cs="Times New Roman"/>
          <w:sz w:val="28"/>
          <w:szCs w:val="28"/>
          <w:lang w:val="en-US"/>
        </w:rPr>
        <w:t>sue</w:t>
      </w:r>
      <w:r w:rsidR="00344FE9">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2024</w:t>
      </w:r>
      <w:r w:rsidR="00344FE9">
        <w:rPr>
          <w:rFonts w:ascii="Times New Roman" w:hAnsi="Times New Roman" w:cs="Times New Roman"/>
          <w:sz w:val="28"/>
          <w:szCs w:val="28"/>
          <w:lang w:val="en-US"/>
        </w:rPr>
        <w:t>. – P.</w:t>
      </w:r>
      <w:r w:rsidR="0024263B" w:rsidRPr="00EF7DB4">
        <w:rPr>
          <w:rFonts w:ascii="Times New Roman" w:hAnsi="Times New Roman" w:cs="Times New Roman"/>
          <w:sz w:val="28"/>
          <w:szCs w:val="28"/>
          <w:lang w:val="en-US"/>
        </w:rPr>
        <w:t xml:space="preserve"> 120</w:t>
      </w:r>
      <w:r w:rsidR="00344FE9">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132. </w:t>
      </w:r>
    </w:p>
    <w:p w14:paraId="74DDCBCB" w14:textId="2952FEE9"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116 </w:t>
      </w:r>
      <w:r w:rsidR="0024263B" w:rsidRPr="00EF7DB4">
        <w:rPr>
          <w:rFonts w:ascii="Times New Roman" w:hAnsi="Times New Roman" w:cs="Times New Roman"/>
          <w:sz w:val="28"/>
          <w:szCs w:val="28"/>
          <w:lang w:val="en-US"/>
        </w:rPr>
        <w:t>Ali M. et al. University social responsibility: A review of conceptual evolution and its thematic analysis //</w:t>
      </w:r>
      <w:r w:rsidR="00344FE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Journal of Cleaner Production. – 2021. – </w:t>
      </w:r>
      <w:r w:rsidR="00344FE9">
        <w:rPr>
          <w:rFonts w:ascii="Times New Roman" w:hAnsi="Times New Roman" w:cs="Times New Roman"/>
          <w:sz w:val="28"/>
          <w:szCs w:val="28"/>
          <w:lang w:val="en-US"/>
        </w:rPr>
        <w:t>Vol. </w:t>
      </w:r>
      <w:r w:rsidR="0024263B" w:rsidRPr="00EF7DB4">
        <w:rPr>
          <w:rFonts w:ascii="Times New Roman" w:hAnsi="Times New Roman" w:cs="Times New Roman"/>
          <w:sz w:val="28"/>
          <w:szCs w:val="28"/>
          <w:lang w:val="en-US"/>
        </w:rPr>
        <w:t xml:space="preserve">286. – </w:t>
      </w:r>
      <w:r w:rsidR="00344FE9">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124931.</w:t>
      </w:r>
    </w:p>
    <w:p w14:paraId="7BE033B6" w14:textId="33600F23"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117 </w:t>
      </w:r>
      <w:r w:rsidR="0024263B" w:rsidRPr="00EF7DB4">
        <w:rPr>
          <w:rFonts w:ascii="Times New Roman" w:hAnsi="Times New Roman" w:cs="Times New Roman"/>
          <w:sz w:val="28"/>
          <w:szCs w:val="28"/>
          <w:lang w:val="en-US"/>
        </w:rPr>
        <w:t>Valencia-Arias A. et al. University social responsibility strategy: a case study //</w:t>
      </w:r>
      <w:r w:rsidR="00344FE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Cogent Education. – 2024. – </w:t>
      </w:r>
      <w:r w:rsidR="00344FE9">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11</w:t>
      </w:r>
      <w:r w:rsidR="00344FE9">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w:t>
      </w:r>
      <w:r w:rsidR="00344FE9">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2332854</w:t>
      </w:r>
      <w:r w:rsidR="00344FE9">
        <w:rPr>
          <w:rFonts w:ascii="Times New Roman" w:hAnsi="Times New Roman" w:cs="Times New Roman"/>
          <w:sz w:val="28"/>
          <w:szCs w:val="28"/>
          <w:lang w:val="en-US"/>
        </w:rPr>
        <w:t>-1-2332854-15</w:t>
      </w:r>
      <w:r w:rsidR="0024263B" w:rsidRPr="00EF7DB4">
        <w:rPr>
          <w:rFonts w:ascii="Times New Roman" w:hAnsi="Times New Roman" w:cs="Times New Roman"/>
          <w:sz w:val="28"/>
          <w:szCs w:val="28"/>
          <w:lang w:val="en-US"/>
        </w:rPr>
        <w:t>.</w:t>
      </w:r>
    </w:p>
    <w:p w14:paraId="632CCED1" w14:textId="6A67262F"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118 </w:t>
      </w:r>
      <w:r w:rsidR="0024263B" w:rsidRPr="00EF7DB4">
        <w:rPr>
          <w:rFonts w:ascii="Times New Roman" w:hAnsi="Times New Roman" w:cs="Times New Roman"/>
          <w:sz w:val="28"/>
          <w:szCs w:val="28"/>
          <w:lang w:val="en-US"/>
        </w:rPr>
        <w:t>Carretón-Ballester C. et al. Social responsibility of Spanish universities for sustainable relationships</w:t>
      </w:r>
      <w:r w:rsidR="00344FE9">
        <w:rPr>
          <w:rFonts w:ascii="Times New Roman" w:hAnsi="Times New Roman" w:cs="Times New Roman"/>
          <w:sz w:val="28"/>
          <w:szCs w:val="28"/>
          <w:lang w:val="en-US"/>
        </w:rPr>
        <w:t xml:space="preserve"> // </w:t>
      </w:r>
      <w:r w:rsidR="00344FE9" w:rsidRPr="00344FE9">
        <w:rPr>
          <w:rFonts w:ascii="Times New Roman" w:hAnsi="Times New Roman" w:cs="Times New Roman"/>
          <w:sz w:val="28"/>
          <w:szCs w:val="28"/>
          <w:lang w:val="en-US"/>
        </w:rPr>
        <w:t>El Profesional de la Informacion</w:t>
      </w:r>
      <w:r w:rsidR="00344FE9" w:rsidRPr="00EF7DB4">
        <w:rPr>
          <w:rFonts w:ascii="Times New Roman" w:hAnsi="Times New Roman" w:cs="Times New Roman"/>
          <w:sz w:val="28"/>
          <w:szCs w:val="28"/>
          <w:lang w:val="en-US"/>
        </w:rPr>
        <w:t>. – 2023</w:t>
      </w:r>
      <w:r w:rsidR="0024263B" w:rsidRPr="00EF7DB4">
        <w:rPr>
          <w:rFonts w:ascii="Times New Roman" w:hAnsi="Times New Roman" w:cs="Times New Roman"/>
          <w:sz w:val="28"/>
          <w:szCs w:val="28"/>
          <w:lang w:val="en-US"/>
        </w:rPr>
        <w:t xml:space="preserve">. – </w:t>
      </w:r>
      <w:r w:rsidR="00344FE9">
        <w:rPr>
          <w:rFonts w:ascii="Times New Roman" w:hAnsi="Times New Roman" w:cs="Times New Roman"/>
          <w:sz w:val="28"/>
          <w:szCs w:val="28"/>
          <w:lang w:val="en-US"/>
        </w:rPr>
        <w:t>Vol. 32, Issue 6. – P. 1-17.</w:t>
      </w:r>
    </w:p>
    <w:p w14:paraId="490711F3" w14:textId="6C5025D2"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119 </w:t>
      </w:r>
      <w:r w:rsidR="0024263B" w:rsidRPr="00EF7DB4">
        <w:rPr>
          <w:rFonts w:ascii="Times New Roman" w:hAnsi="Times New Roman" w:cs="Times New Roman"/>
          <w:sz w:val="28"/>
          <w:szCs w:val="28"/>
          <w:lang w:val="en-US"/>
        </w:rPr>
        <w:t xml:space="preserve">Coelho M., Menezes I. University social responsibility, service learning, and students' personal, professional, and civic education // Frontiers in psychology. – 2021. – </w:t>
      </w:r>
      <w:r w:rsidR="0024263B" w:rsidRPr="00EF7DB4">
        <w:rPr>
          <w:rFonts w:ascii="Times New Roman" w:hAnsi="Times New Roman" w:cs="Times New Roman"/>
          <w:sz w:val="28"/>
          <w:szCs w:val="28"/>
        </w:rPr>
        <w:t>Т</w:t>
      </w:r>
      <w:r w:rsidR="0024263B" w:rsidRPr="00EF7DB4">
        <w:rPr>
          <w:rFonts w:ascii="Times New Roman" w:hAnsi="Times New Roman" w:cs="Times New Roman"/>
          <w:sz w:val="28"/>
          <w:szCs w:val="28"/>
          <w:lang w:val="en-US"/>
        </w:rPr>
        <w:t xml:space="preserve">. 12. – </w:t>
      </w:r>
      <w:r w:rsidR="0024263B" w:rsidRPr="00EF7DB4">
        <w:rPr>
          <w:rFonts w:ascii="Times New Roman" w:hAnsi="Times New Roman" w:cs="Times New Roman"/>
          <w:sz w:val="28"/>
          <w:szCs w:val="28"/>
        </w:rPr>
        <w:t>С</w:t>
      </w:r>
      <w:r w:rsidR="0024263B" w:rsidRPr="00EF7DB4">
        <w:rPr>
          <w:rFonts w:ascii="Times New Roman" w:hAnsi="Times New Roman" w:cs="Times New Roman"/>
          <w:sz w:val="28"/>
          <w:szCs w:val="28"/>
          <w:lang w:val="en-US"/>
        </w:rPr>
        <w:t>. 617300</w:t>
      </w:r>
      <w:r w:rsidR="00344FE9">
        <w:rPr>
          <w:rFonts w:ascii="Times New Roman" w:hAnsi="Times New Roman" w:cs="Times New Roman"/>
          <w:sz w:val="28"/>
          <w:szCs w:val="28"/>
          <w:lang w:val="en-US"/>
        </w:rPr>
        <w:t>-1-617300-15</w:t>
      </w:r>
      <w:r w:rsidR="0024263B" w:rsidRPr="00EF7DB4">
        <w:rPr>
          <w:rFonts w:ascii="Times New Roman" w:hAnsi="Times New Roman" w:cs="Times New Roman"/>
          <w:sz w:val="28"/>
          <w:szCs w:val="28"/>
          <w:lang w:val="en-US"/>
        </w:rPr>
        <w:t>.</w:t>
      </w:r>
    </w:p>
    <w:p w14:paraId="2F4871F1" w14:textId="3519C583"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120 </w:t>
      </w:r>
      <w:r w:rsidR="0024263B" w:rsidRPr="00EF7DB4">
        <w:rPr>
          <w:rFonts w:ascii="Times New Roman" w:hAnsi="Times New Roman" w:cs="Times New Roman"/>
          <w:sz w:val="28"/>
          <w:szCs w:val="28"/>
          <w:lang w:val="en-US"/>
        </w:rPr>
        <w:t xml:space="preserve">Tirocchi S. Generation Z, values, and media: from influencers to BeReal, between visibility and authenticity // Frontiers in sociology. – 2024. – </w:t>
      </w:r>
      <w:r w:rsidR="00344FE9">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8. – </w:t>
      </w:r>
      <w:r w:rsidR="00344FE9">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w:t>
      </w:r>
      <w:r w:rsidR="00344FE9">
        <w:rPr>
          <w:rFonts w:ascii="Times New Roman" w:hAnsi="Times New Roman" w:cs="Times New Roman"/>
          <w:sz w:val="28"/>
          <w:szCs w:val="28"/>
          <w:lang w:val="en-US"/>
        </w:rPr>
        <w:t> </w:t>
      </w:r>
      <w:r w:rsidR="0024263B" w:rsidRPr="00EF7DB4">
        <w:rPr>
          <w:rFonts w:ascii="Times New Roman" w:hAnsi="Times New Roman" w:cs="Times New Roman"/>
          <w:sz w:val="28"/>
          <w:szCs w:val="28"/>
          <w:lang w:val="en-US"/>
        </w:rPr>
        <w:t>1304093</w:t>
      </w:r>
      <w:r w:rsidR="005011A5" w:rsidRPr="005011A5">
        <w:rPr>
          <w:rFonts w:ascii="Times New Roman" w:hAnsi="Times New Roman" w:cs="Times New Roman"/>
          <w:sz w:val="28"/>
          <w:szCs w:val="28"/>
          <w:lang w:val="en-US"/>
        </w:rPr>
        <w:t>-1-</w:t>
      </w:r>
      <w:r w:rsidR="005011A5" w:rsidRPr="00EF7DB4">
        <w:rPr>
          <w:rFonts w:ascii="Times New Roman" w:hAnsi="Times New Roman" w:cs="Times New Roman"/>
          <w:sz w:val="28"/>
          <w:szCs w:val="28"/>
          <w:lang w:val="en-US"/>
        </w:rPr>
        <w:t>1304093</w:t>
      </w:r>
      <w:r w:rsidR="005011A5" w:rsidRPr="005011A5">
        <w:rPr>
          <w:rFonts w:ascii="Times New Roman" w:hAnsi="Times New Roman" w:cs="Times New Roman"/>
          <w:sz w:val="28"/>
          <w:szCs w:val="28"/>
          <w:lang w:val="en-US"/>
        </w:rPr>
        <w:t>-</w:t>
      </w:r>
      <w:r w:rsidR="005F52B8" w:rsidRPr="005F52B8">
        <w:rPr>
          <w:rFonts w:ascii="Times New Roman" w:hAnsi="Times New Roman" w:cs="Times New Roman"/>
          <w:sz w:val="28"/>
          <w:szCs w:val="28"/>
          <w:lang w:val="en-US"/>
        </w:rPr>
        <w:t>15</w:t>
      </w:r>
      <w:r w:rsidR="0024263B" w:rsidRPr="00EF7DB4">
        <w:rPr>
          <w:rFonts w:ascii="Times New Roman" w:hAnsi="Times New Roman" w:cs="Times New Roman"/>
          <w:sz w:val="28"/>
          <w:szCs w:val="28"/>
          <w:lang w:val="en-US"/>
        </w:rPr>
        <w:t>.</w:t>
      </w:r>
    </w:p>
    <w:p w14:paraId="0947FC27" w14:textId="4363861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121 </w:t>
      </w:r>
      <w:r w:rsidR="002200E8">
        <w:rPr>
          <w:rFonts w:ascii="Times New Roman" w:hAnsi="Times New Roman" w:cs="Times New Roman"/>
          <w:sz w:val="28"/>
          <w:szCs w:val="28"/>
          <w:lang w:val="en-US"/>
        </w:rPr>
        <w:t>Ansary K., Gorain S.</w:t>
      </w:r>
      <w:r w:rsidR="0024263B" w:rsidRPr="00EF7DB4">
        <w:rPr>
          <w:rFonts w:ascii="Times New Roman" w:hAnsi="Times New Roman" w:cs="Times New Roman"/>
          <w:sz w:val="28"/>
          <w:szCs w:val="28"/>
          <w:lang w:val="en-US"/>
        </w:rPr>
        <w:t xml:space="preserve">C., Saha B. Attitude towards value-oriented education among undergraduate students // International Journal of Advanced Education and Research. – 2023. – </w:t>
      </w:r>
      <w:r w:rsidR="002200E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8</w:t>
      </w:r>
      <w:r w:rsidR="002200E8">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 xml:space="preserve">1. – </w:t>
      </w:r>
      <w:r w:rsidR="002200E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17-19.</w:t>
      </w:r>
    </w:p>
    <w:p w14:paraId="29A1103A" w14:textId="71DA58BC"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122 </w:t>
      </w:r>
      <w:r w:rsidR="0024263B" w:rsidRPr="00EF7DB4">
        <w:rPr>
          <w:rFonts w:ascii="Times New Roman" w:hAnsi="Times New Roman" w:cs="Times New Roman"/>
          <w:sz w:val="28"/>
          <w:szCs w:val="28"/>
          <w:lang w:val="en-US"/>
        </w:rPr>
        <w:t>Anastasov B., Kochoska J. Social pedagogue interventions as a tool for improving social communication //</w:t>
      </w:r>
      <w:r w:rsidR="002200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International </w:t>
      </w:r>
      <w:r w:rsidR="002200E8" w:rsidRPr="00EF7DB4">
        <w:rPr>
          <w:rFonts w:ascii="Times New Roman" w:hAnsi="Times New Roman" w:cs="Times New Roman"/>
          <w:sz w:val="28"/>
          <w:szCs w:val="28"/>
          <w:lang w:val="en-US"/>
        </w:rPr>
        <w:t xml:space="preserve">Journal </w:t>
      </w:r>
      <w:r w:rsidR="0024263B" w:rsidRPr="00EF7DB4">
        <w:rPr>
          <w:rFonts w:ascii="Times New Roman" w:hAnsi="Times New Roman" w:cs="Times New Roman"/>
          <w:sz w:val="28"/>
          <w:szCs w:val="28"/>
          <w:lang w:val="en-US"/>
        </w:rPr>
        <w:t xml:space="preserve">of Education Teacher. – 2025. – </w:t>
      </w:r>
      <w:r w:rsidR="002200E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29.</w:t>
      </w:r>
      <w:r w:rsidR="002200E8">
        <w:rPr>
          <w:rFonts w:ascii="Times New Roman" w:hAnsi="Times New Roman" w:cs="Times New Roman"/>
          <w:sz w:val="28"/>
          <w:szCs w:val="28"/>
          <w:lang w:val="en-US"/>
        </w:rPr>
        <w:t xml:space="preserve"> – P. 93-102.</w:t>
      </w:r>
    </w:p>
    <w:p w14:paraId="22F8536B" w14:textId="620A9A96"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123</w:t>
      </w:r>
      <w:r w:rsidR="0024263B" w:rsidRPr="00EF7DB4">
        <w:rPr>
          <w:rFonts w:ascii="Times New Roman" w:hAnsi="Times New Roman" w:cs="Times New Roman"/>
          <w:sz w:val="28"/>
          <w:szCs w:val="28"/>
          <w:lang w:val="en-US"/>
        </w:rPr>
        <w:t xml:space="preserve"> Tikly L. Decolonizing education for sustainable futures: Some conceptual starting points //</w:t>
      </w:r>
      <w:r w:rsidR="002200E8">
        <w:rPr>
          <w:rFonts w:ascii="Times New Roman" w:hAnsi="Times New Roman" w:cs="Times New Roman"/>
          <w:sz w:val="28"/>
          <w:szCs w:val="28"/>
          <w:lang w:val="en-US"/>
        </w:rPr>
        <w:t xml:space="preserve"> In book: </w:t>
      </w:r>
      <w:r w:rsidR="0024263B" w:rsidRPr="00EF7DB4">
        <w:rPr>
          <w:rFonts w:ascii="Times New Roman" w:hAnsi="Times New Roman" w:cs="Times New Roman"/>
          <w:sz w:val="28"/>
          <w:szCs w:val="28"/>
          <w:lang w:val="en-US"/>
        </w:rPr>
        <w:t xml:space="preserve">Decolonizing education for sustainable futures. – Bristol, 2023. – </w:t>
      </w:r>
      <w:r w:rsidR="002200E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19-48.</w:t>
      </w:r>
    </w:p>
    <w:p w14:paraId="2BA4FB40" w14:textId="36CFB4CB"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124 </w:t>
      </w:r>
      <w:r w:rsidR="0024263B" w:rsidRPr="00EF7DB4">
        <w:rPr>
          <w:rFonts w:ascii="Times New Roman" w:hAnsi="Times New Roman" w:cs="Times New Roman"/>
          <w:sz w:val="28"/>
          <w:szCs w:val="28"/>
          <w:lang w:val="en-US"/>
        </w:rPr>
        <w:t>Tikly L. Education for sustainable development in Africa: a critique of regional agendas //</w:t>
      </w:r>
      <w:r w:rsidR="002200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Asia Pacific Education Review. – 2019. – </w:t>
      </w:r>
      <w:r w:rsidR="002200E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20. – </w:t>
      </w:r>
      <w:r w:rsidR="002200E8">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223-237.</w:t>
      </w:r>
    </w:p>
    <w:p w14:paraId="734795BF" w14:textId="6F6B1563" w:rsidR="0024263B" w:rsidRPr="00EB50EB" w:rsidRDefault="006767E8" w:rsidP="0024263B">
      <w:pPr>
        <w:pStyle w:val="ae"/>
        <w:tabs>
          <w:tab w:val="left" w:pos="993"/>
        </w:tabs>
        <w:ind w:firstLine="709"/>
        <w:jc w:val="both"/>
        <w:rPr>
          <w:rFonts w:ascii="Times New Roman" w:hAnsi="Times New Roman" w:cs="Times New Roman"/>
          <w:sz w:val="28"/>
          <w:szCs w:val="28"/>
        </w:rPr>
      </w:pPr>
      <w:r w:rsidRPr="006767E8">
        <w:rPr>
          <w:rFonts w:ascii="Times New Roman" w:hAnsi="Times New Roman" w:cs="Times New Roman"/>
          <w:sz w:val="28"/>
          <w:szCs w:val="28"/>
          <w:lang w:val="en-US"/>
        </w:rPr>
        <w:t xml:space="preserve">125 </w:t>
      </w:r>
      <w:r w:rsidR="0024263B" w:rsidRPr="00EF7DB4">
        <w:rPr>
          <w:rFonts w:ascii="Times New Roman" w:hAnsi="Times New Roman" w:cs="Times New Roman"/>
          <w:sz w:val="28"/>
          <w:szCs w:val="28"/>
          <w:lang w:val="en-US"/>
        </w:rPr>
        <w:t>Tikly L. The future of education for all as a global regime of educational governance //</w:t>
      </w:r>
      <w:r w:rsidR="002200E8">
        <w:rPr>
          <w:rFonts w:ascii="Times New Roman" w:hAnsi="Times New Roman" w:cs="Times New Roman"/>
          <w:sz w:val="28"/>
          <w:szCs w:val="28"/>
          <w:lang w:val="en-US"/>
        </w:rPr>
        <w:t xml:space="preserve"> </w:t>
      </w:r>
      <w:r w:rsidR="002200E8" w:rsidRPr="002200E8">
        <w:rPr>
          <w:rFonts w:ascii="Times New Roman" w:hAnsi="Times New Roman" w:cs="Times New Roman"/>
          <w:sz w:val="28"/>
          <w:szCs w:val="28"/>
          <w:lang w:val="en-US"/>
        </w:rPr>
        <w:t>https://www.journals.uchicago.edu/doi/epdf/10.1086</w:t>
      </w:r>
      <w:r w:rsidR="0024263B" w:rsidRPr="002200E8">
        <w:rPr>
          <w:rFonts w:ascii="Times New Roman" w:hAnsi="Times New Roman" w:cs="Times New Roman"/>
          <w:sz w:val="28"/>
          <w:szCs w:val="28"/>
          <w:lang w:val="en-US"/>
        </w:rPr>
        <w:t>.</w:t>
      </w:r>
      <w:r w:rsidR="002200E8">
        <w:rPr>
          <w:rFonts w:ascii="Times New Roman" w:hAnsi="Times New Roman" w:cs="Times New Roman"/>
          <w:sz w:val="28"/>
          <w:szCs w:val="28"/>
          <w:lang w:val="en-US"/>
        </w:rPr>
        <w:t xml:space="preserve"> </w:t>
      </w:r>
      <w:r w:rsidR="002200E8" w:rsidRPr="00EB50EB">
        <w:rPr>
          <w:rFonts w:ascii="Times New Roman" w:hAnsi="Times New Roman" w:cs="Times New Roman"/>
          <w:sz w:val="28"/>
          <w:szCs w:val="28"/>
        </w:rPr>
        <w:t>10.05.2025.</w:t>
      </w:r>
    </w:p>
    <w:p w14:paraId="1C48B5E0" w14:textId="431FE61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126 </w:t>
      </w:r>
      <w:r w:rsidR="002200E8">
        <w:rPr>
          <w:rFonts w:ascii="Times New Roman" w:hAnsi="Times New Roman" w:cs="Times New Roman"/>
          <w:sz w:val="28"/>
          <w:szCs w:val="28"/>
        </w:rPr>
        <w:t>Агальцова Д.В., Валькова Ю.</w:t>
      </w:r>
      <w:r w:rsidR="0024263B" w:rsidRPr="00EF7DB4">
        <w:rPr>
          <w:rFonts w:ascii="Times New Roman" w:hAnsi="Times New Roman" w:cs="Times New Roman"/>
          <w:sz w:val="28"/>
          <w:szCs w:val="28"/>
        </w:rPr>
        <w:t>Е. Вызов искусственного интеллекта традиционной системе образования //</w:t>
      </w:r>
      <w:r w:rsidR="002200E8" w:rsidRPr="002200E8">
        <w:rPr>
          <w:rFonts w:ascii="Times New Roman" w:hAnsi="Times New Roman" w:cs="Times New Roman"/>
          <w:sz w:val="28"/>
          <w:szCs w:val="28"/>
        </w:rPr>
        <w:t xml:space="preserve"> </w:t>
      </w:r>
      <w:r w:rsidR="0024263B" w:rsidRPr="00EF7DB4">
        <w:rPr>
          <w:rFonts w:ascii="Times New Roman" w:hAnsi="Times New Roman" w:cs="Times New Roman"/>
          <w:sz w:val="28"/>
          <w:szCs w:val="28"/>
        </w:rPr>
        <w:t>Мир науки, культуры, образования. – 2024. – №2(105). – С. 169-172.</w:t>
      </w:r>
    </w:p>
    <w:p w14:paraId="2C762506" w14:textId="0BBECB3B"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127 </w:t>
      </w:r>
      <w:r w:rsidR="002200E8">
        <w:rPr>
          <w:rFonts w:ascii="Times New Roman" w:hAnsi="Times New Roman" w:cs="Times New Roman"/>
          <w:sz w:val="28"/>
          <w:szCs w:val="28"/>
        </w:rPr>
        <w:t>Леднев В.</w:t>
      </w:r>
      <w:r w:rsidR="0024263B" w:rsidRPr="00EF7DB4">
        <w:rPr>
          <w:rFonts w:ascii="Times New Roman" w:hAnsi="Times New Roman" w:cs="Times New Roman"/>
          <w:sz w:val="28"/>
          <w:szCs w:val="28"/>
        </w:rPr>
        <w:t>С. Системный подход в педагогике //</w:t>
      </w:r>
      <w:r w:rsidR="002200E8" w:rsidRPr="002200E8">
        <w:rPr>
          <w:rFonts w:ascii="Times New Roman" w:hAnsi="Times New Roman" w:cs="Times New Roman"/>
          <w:sz w:val="28"/>
          <w:szCs w:val="28"/>
        </w:rPr>
        <w:t xml:space="preserve"> </w:t>
      </w:r>
      <w:r w:rsidR="0024263B" w:rsidRPr="00EF7DB4">
        <w:rPr>
          <w:rFonts w:ascii="Times New Roman" w:hAnsi="Times New Roman" w:cs="Times New Roman"/>
          <w:sz w:val="28"/>
          <w:szCs w:val="28"/>
        </w:rPr>
        <w:t>Метафизика. – 2014. – №4. – С. 39-51.</w:t>
      </w:r>
    </w:p>
    <w:p w14:paraId="4B771811" w14:textId="2481CA34"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128 </w:t>
      </w:r>
      <w:r w:rsidR="0024263B" w:rsidRPr="00EF7DB4">
        <w:rPr>
          <w:rFonts w:ascii="Times New Roman" w:hAnsi="Times New Roman" w:cs="Times New Roman"/>
          <w:sz w:val="28"/>
          <w:szCs w:val="28"/>
        </w:rPr>
        <w:t>Беспалько В.П. Основы теории педагогических систем. – Воронеж: ВГУ, 1977. – 304 с.</w:t>
      </w:r>
    </w:p>
    <w:p w14:paraId="32E3298E" w14:textId="1A09AAA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129 </w:t>
      </w:r>
      <w:r w:rsidR="0024263B" w:rsidRPr="00EF7DB4">
        <w:rPr>
          <w:rFonts w:ascii="Times New Roman" w:hAnsi="Times New Roman" w:cs="Times New Roman"/>
          <w:sz w:val="28"/>
          <w:szCs w:val="28"/>
        </w:rPr>
        <w:t xml:space="preserve">Беспалько В.П. Слагаемые педагогической технологии. – М.: Педагогика, 1989. – 192 </w:t>
      </w:r>
      <w:r w:rsidR="0024263B" w:rsidRPr="00EF7DB4">
        <w:rPr>
          <w:rFonts w:ascii="Times New Roman" w:hAnsi="Times New Roman" w:cs="Times New Roman"/>
          <w:sz w:val="28"/>
          <w:szCs w:val="28"/>
          <w:lang w:val="en-US"/>
        </w:rPr>
        <w:t>c</w:t>
      </w:r>
      <w:r w:rsidR="0024263B" w:rsidRPr="00EF7DB4">
        <w:rPr>
          <w:rFonts w:ascii="Times New Roman" w:hAnsi="Times New Roman" w:cs="Times New Roman"/>
          <w:sz w:val="28"/>
          <w:szCs w:val="28"/>
        </w:rPr>
        <w:t>.</w:t>
      </w:r>
    </w:p>
    <w:p w14:paraId="46A7C52D" w14:textId="612B95E4" w:rsidR="0024263B" w:rsidRPr="002200E8"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130 </w:t>
      </w:r>
      <w:r w:rsidR="002200E8">
        <w:rPr>
          <w:rFonts w:ascii="Times New Roman" w:hAnsi="Times New Roman" w:cs="Times New Roman"/>
          <w:sz w:val="28"/>
          <w:szCs w:val="28"/>
          <w:lang w:val="en-US"/>
        </w:rPr>
        <w:t>Suleimenova S.K., Omirbayev S.</w:t>
      </w:r>
      <w:r w:rsidR="0024263B" w:rsidRPr="00EF7DB4">
        <w:rPr>
          <w:rFonts w:ascii="Times New Roman" w:hAnsi="Times New Roman" w:cs="Times New Roman"/>
          <w:sz w:val="28"/>
          <w:szCs w:val="28"/>
          <w:lang w:val="en-US"/>
        </w:rPr>
        <w:t xml:space="preserve">M. Tools for monitoring and quality assurance of education in the conditions of autonomy of </w:t>
      </w:r>
      <w:r w:rsidR="002200E8" w:rsidRPr="00EF7DB4">
        <w:rPr>
          <w:rFonts w:ascii="Times New Roman" w:hAnsi="Times New Roman" w:cs="Times New Roman"/>
          <w:sz w:val="28"/>
          <w:szCs w:val="28"/>
          <w:lang w:val="en-US"/>
        </w:rPr>
        <w:t xml:space="preserve">Kazakhstan’s </w:t>
      </w:r>
      <w:r w:rsidR="0024263B" w:rsidRPr="00EF7DB4">
        <w:rPr>
          <w:rFonts w:ascii="Times New Roman" w:hAnsi="Times New Roman" w:cs="Times New Roman"/>
          <w:sz w:val="28"/>
          <w:szCs w:val="28"/>
          <w:lang w:val="en-US"/>
        </w:rPr>
        <w:t>universities //</w:t>
      </w:r>
      <w:r w:rsidR="002200E8" w:rsidRPr="002200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Central Asian Economic Review. – 2023. – </w:t>
      </w:r>
      <w:r w:rsidR="002200E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w:t>
      </w:r>
      <w:r w:rsidR="0024263B" w:rsidRPr="002200E8">
        <w:rPr>
          <w:rFonts w:ascii="Times New Roman" w:hAnsi="Times New Roman" w:cs="Times New Roman"/>
          <w:sz w:val="28"/>
          <w:szCs w:val="28"/>
          <w:lang w:val="en-US"/>
        </w:rPr>
        <w:t xml:space="preserve">6. – </w:t>
      </w:r>
      <w:r w:rsidR="002200E8">
        <w:rPr>
          <w:rFonts w:ascii="Times New Roman" w:hAnsi="Times New Roman" w:cs="Times New Roman"/>
          <w:sz w:val="28"/>
          <w:szCs w:val="28"/>
          <w:lang w:val="en-US"/>
        </w:rPr>
        <w:t>P</w:t>
      </w:r>
      <w:r w:rsidR="0024263B" w:rsidRPr="002200E8">
        <w:rPr>
          <w:rFonts w:ascii="Times New Roman" w:hAnsi="Times New Roman" w:cs="Times New Roman"/>
          <w:sz w:val="28"/>
          <w:szCs w:val="28"/>
          <w:lang w:val="en-US"/>
        </w:rPr>
        <w:t>. 114-128.</w:t>
      </w:r>
    </w:p>
    <w:p w14:paraId="2D4430E8" w14:textId="18C7C8C1" w:rsidR="0024263B" w:rsidRPr="002200E8"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131 </w:t>
      </w:r>
      <w:r w:rsidR="0024263B" w:rsidRPr="00EF7DB4">
        <w:rPr>
          <w:rFonts w:ascii="Times New Roman" w:hAnsi="Times New Roman" w:cs="Times New Roman"/>
          <w:sz w:val="28"/>
          <w:szCs w:val="28"/>
        </w:rPr>
        <w:t xml:space="preserve">Сагинтаева А. и др. Разработка образовательных программ: локальные ответы на глобальные вызовы высшего образования. </w:t>
      </w:r>
      <w:r w:rsidR="002200E8" w:rsidRPr="002200E8">
        <w:rPr>
          <w:rFonts w:ascii="Times New Roman" w:hAnsi="Times New Roman" w:cs="Times New Roman"/>
          <w:sz w:val="28"/>
          <w:szCs w:val="28"/>
        </w:rPr>
        <w:t xml:space="preserve">– </w:t>
      </w:r>
      <w:r w:rsidR="002200E8">
        <w:rPr>
          <w:rFonts w:ascii="Times New Roman" w:hAnsi="Times New Roman" w:cs="Times New Roman"/>
          <w:sz w:val="28"/>
          <w:szCs w:val="28"/>
        </w:rPr>
        <w:t>Астана</w:t>
      </w:r>
      <w:r w:rsidR="002200E8" w:rsidRPr="002200E8">
        <w:rPr>
          <w:rFonts w:ascii="Times New Roman" w:hAnsi="Times New Roman" w:cs="Times New Roman"/>
          <w:sz w:val="28"/>
          <w:szCs w:val="28"/>
        </w:rPr>
        <w:t>,</w:t>
      </w:r>
      <w:r w:rsidR="0024263B" w:rsidRPr="002200E8">
        <w:rPr>
          <w:rFonts w:ascii="Times New Roman" w:hAnsi="Times New Roman" w:cs="Times New Roman"/>
          <w:sz w:val="28"/>
          <w:szCs w:val="28"/>
        </w:rPr>
        <w:t xml:space="preserve"> 2021.</w:t>
      </w:r>
      <w:r w:rsidR="002200E8" w:rsidRPr="002200E8">
        <w:rPr>
          <w:rFonts w:ascii="Times New Roman" w:hAnsi="Times New Roman" w:cs="Times New Roman"/>
          <w:sz w:val="28"/>
          <w:szCs w:val="28"/>
        </w:rPr>
        <w:t xml:space="preserve"> – 236 </w:t>
      </w:r>
      <w:r w:rsidR="002200E8">
        <w:rPr>
          <w:rFonts w:ascii="Times New Roman" w:hAnsi="Times New Roman" w:cs="Times New Roman"/>
          <w:sz w:val="28"/>
          <w:szCs w:val="28"/>
          <w:lang w:val="en-US"/>
        </w:rPr>
        <w:t>c</w:t>
      </w:r>
      <w:r w:rsidR="002200E8" w:rsidRPr="002200E8">
        <w:rPr>
          <w:rFonts w:ascii="Times New Roman" w:hAnsi="Times New Roman" w:cs="Times New Roman"/>
          <w:sz w:val="28"/>
          <w:szCs w:val="28"/>
        </w:rPr>
        <w:t>.</w:t>
      </w:r>
    </w:p>
    <w:p w14:paraId="2C14FACA" w14:textId="6BAEE5C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132 </w:t>
      </w:r>
      <w:r w:rsidR="0024263B" w:rsidRPr="00EF7DB4">
        <w:rPr>
          <w:rFonts w:ascii="Times New Roman" w:hAnsi="Times New Roman" w:cs="Times New Roman"/>
          <w:sz w:val="28"/>
          <w:szCs w:val="28"/>
          <w:lang w:val="en-US"/>
        </w:rPr>
        <w:t>Suleimenov I., Bakirov A., Niyazova G.</w:t>
      </w:r>
      <w:r w:rsidR="00A04830">
        <w:rPr>
          <w:rFonts w:ascii="Times New Roman" w:hAnsi="Times New Roman" w:cs="Times New Roman"/>
          <w:sz w:val="28"/>
          <w:szCs w:val="28"/>
          <w:lang w:val="en-US"/>
        </w:rPr>
        <w:t xml:space="preserve"> et al. </w:t>
      </w:r>
      <w:r w:rsidR="0024263B" w:rsidRPr="00EF7DB4">
        <w:rPr>
          <w:rFonts w:ascii="Times New Roman" w:hAnsi="Times New Roman" w:cs="Times New Roman"/>
          <w:sz w:val="28"/>
          <w:szCs w:val="28"/>
          <w:lang w:val="en-US"/>
        </w:rPr>
        <w:t>University as an analogue of the neural network //</w:t>
      </w:r>
      <w:r w:rsidR="00A04830">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E3S Web of Conferences. – 2021. – </w:t>
      </w:r>
      <w:r w:rsidR="00A04830">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258. – </w:t>
      </w:r>
      <w:r w:rsidR="00A04830">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07056.</w:t>
      </w:r>
    </w:p>
    <w:p w14:paraId="3BE5EE4D" w14:textId="6F1E50EB" w:rsidR="0024263B" w:rsidRPr="00A04830"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133 </w:t>
      </w:r>
      <w:r w:rsidR="0024263B" w:rsidRPr="00EF7DB4">
        <w:rPr>
          <w:rFonts w:ascii="Times New Roman" w:hAnsi="Times New Roman" w:cs="Times New Roman"/>
          <w:sz w:val="28"/>
          <w:szCs w:val="28"/>
          <w:lang w:val="en-US"/>
        </w:rPr>
        <w:t>Niyazova</w:t>
      </w:r>
      <w:r w:rsidR="00A04830" w:rsidRPr="00A04830">
        <w:rPr>
          <w:rFonts w:ascii="Times New Roman" w:hAnsi="Times New Roman" w:cs="Times New Roman"/>
          <w:sz w:val="28"/>
          <w:szCs w:val="28"/>
          <w:lang w:val="en-US"/>
        </w:rPr>
        <w:t xml:space="preserve"> </w:t>
      </w:r>
      <w:r w:rsidR="00A04830" w:rsidRPr="00EF7DB4">
        <w:rPr>
          <w:rFonts w:ascii="Times New Roman" w:hAnsi="Times New Roman" w:cs="Times New Roman"/>
          <w:sz w:val="28"/>
          <w:szCs w:val="28"/>
          <w:lang w:val="en-US"/>
        </w:rPr>
        <w:t>G</w:t>
      </w:r>
      <w:r w:rsidR="00A04830">
        <w:rPr>
          <w:rFonts w:ascii="Times New Roman" w:hAnsi="Times New Roman" w:cs="Times New Roman"/>
          <w:sz w:val="28"/>
          <w:szCs w:val="28"/>
          <w:lang w:val="en-US"/>
        </w:rPr>
        <w:t>.</w:t>
      </w:r>
      <w:r w:rsidR="00A04830" w:rsidRPr="00EF7DB4">
        <w:rPr>
          <w:rFonts w:ascii="Times New Roman" w:hAnsi="Times New Roman" w:cs="Times New Roman"/>
          <w:sz w:val="28"/>
          <w:szCs w:val="28"/>
          <w:lang w:val="en-US"/>
        </w:rPr>
        <w:t>B.</w:t>
      </w:r>
      <w:r w:rsidR="0024263B" w:rsidRPr="00EF7DB4">
        <w:rPr>
          <w:rFonts w:ascii="Times New Roman" w:hAnsi="Times New Roman" w:cs="Times New Roman"/>
          <w:sz w:val="28"/>
          <w:szCs w:val="28"/>
          <w:lang w:val="en-US"/>
        </w:rPr>
        <w:t>, Utemov</w:t>
      </w:r>
      <w:r w:rsidR="00A04830" w:rsidRPr="00A04830">
        <w:rPr>
          <w:rFonts w:ascii="Times New Roman" w:hAnsi="Times New Roman" w:cs="Times New Roman"/>
          <w:sz w:val="28"/>
          <w:szCs w:val="28"/>
          <w:lang w:val="en-US"/>
        </w:rPr>
        <w:t xml:space="preserve"> </w:t>
      </w:r>
      <w:r w:rsidR="00A04830" w:rsidRPr="00EF7DB4">
        <w:rPr>
          <w:rFonts w:ascii="Times New Roman" w:hAnsi="Times New Roman" w:cs="Times New Roman"/>
          <w:sz w:val="28"/>
          <w:szCs w:val="28"/>
          <w:lang w:val="en-US"/>
        </w:rPr>
        <w:t>V</w:t>
      </w:r>
      <w:r w:rsidR="00A04830">
        <w:rPr>
          <w:rFonts w:ascii="Times New Roman" w:hAnsi="Times New Roman" w:cs="Times New Roman"/>
          <w:sz w:val="28"/>
          <w:szCs w:val="28"/>
          <w:lang w:val="en-US"/>
        </w:rPr>
        <w:t>.</w:t>
      </w:r>
      <w:r w:rsidR="00A04830" w:rsidRPr="00EF7DB4">
        <w:rPr>
          <w:rFonts w:ascii="Times New Roman" w:hAnsi="Times New Roman" w:cs="Times New Roman"/>
          <w:sz w:val="28"/>
          <w:szCs w:val="28"/>
          <w:lang w:val="en-US"/>
        </w:rPr>
        <w:t>V.</w:t>
      </w:r>
      <w:r w:rsidR="0024263B" w:rsidRPr="00EF7DB4">
        <w:rPr>
          <w:rFonts w:ascii="Times New Roman" w:hAnsi="Times New Roman" w:cs="Times New Roman"/>
          <w:sz w:val="28"/>
          <w:szCs w:val="28"/>
          <w:lang w:val="en-US"/>
        </w:rPr>
        <w:t>, Savina</w:t>
      </w:r>
      <w:r w:rsidR="00A04830" w:rsidRPr="00A04830">
        <w:rPr>
          <w:rFonts w:ascii="Times New Roman" w:hAnsi="Times New Roman" w:cs="Times New Roman"/>
          <w:sz w:val="28"/>
          <w:szCs w:val="28"/>
          <w:lang w:val="en-US"/>
        </w:rPr>
        <w:t xml:space="preserve"> </w:t>
      </w:r>
      <w:r w:rsidR="00A04830" w:rsidRPr="00EF7DB4">
        <w:rPr>
          <w:rFonts w:ascii="Times New Roman" w:hAnsi="Times New Roman" w:cs="Times New Roman"/>
          <w:sz w:val="28"/>
          <w:szCs w:val="28"/>
          <w:lang w:val="en-US"/>
        </w:rPr>
        <w:t>T</w:t>
      </w:r>
      <w:r w:rsidR="00A04830">
        <w:rPr>
          <w:rFonts w:ascii="Times New Roman" w:hAnsi="Times New Roman" w:cs="Times New Roman"/>
          <w:sz w:val="28"/>
          <w:szCs w:val="28"/>
          <w:lang w:val="en-US"/>
        </w:rPr>
        <w:t>.</w:t>
      </w:r>
      <w:r w:rsidR="00A04830" w:rsidRPr="00EF7DB4">
        <w:rPr>
          <w:rFonts w:ascii="Times New Roman" w:hAnsi="Times New Roman" w:cs="Times New Roman"/>
          <w:sz w:val="28"/>
          <w:szCs w:val="28"/>
          <w:lang w:val="en-US"/>
        </w:rPr>
        <w:t>N.</w:t>
      </w:r>
      <w:r w:rsidR="00A04830">
        <w:rPr>
          <w:rFonts w:ascii="Times New Roman" w:hAnsi="Times New Roman" w:cs="Times New Roman"/>
          <w:sz w:val="28"/>
          <w:szCs w:val="28"/>
          <w:lang w:val="en-US"/>
        </w:rPr>
        <w:t xml:space="preserve"> et al.</w:t>
      </w:r>
      <w:r w:rsidR="0024263B" w:rsidRPr="00EF7DB4">
        <w:rPr>
          <w:rFonts w:ascii="Times New Roman" w:hAnsi="Times New Roman" w:cs="Times New Roman"/>
          <w:sz w:val="28"/>
          <w:szCs w:val="28"/>
          <w:lang w:val="en-US"/>
        </w:rPr>
        <w:t xml:space="preserve"> Classification of open mathematical problems and their role in academic achievement and motivation of students</w:t>
      </w:r>
      <w:r w:rsidR="00A04830">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w:t>
      </w:r>
      <w:r w:rsidR="00A04830">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Journal of Mathematics, Science and Technology Education</w:t>
      </w:r>
      <w:r w:rsidR="00A04830">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2022</w:t>
      </w:r>
      <w:r w:rsidR="00A04830">
        <w:rPr>
          <w:rFonts w:ascii="Times New Roman" w:hAnsi="Times New Roman" w:cs="Times New Roman"/>
          <w:sz w:val="28"/>
          <w:szCs w:val="28"/>
          <w:lang w:val="en-US"/>
        </w:rPr>
        <w:t xml:space="preserve">. – Vol. </w:t>
      </w:r>
      <w:r w:rsidR="0024263B" w:rsidRPr="00EF7DB4">
        <w:rPr>
          <w:rFonts w:ascii="Times New Roman" w:hAnsi="Times New Roman" w:cs="Times New Roman"/>
          <w:sz w:val="28"/>
          <w:szCs w:val="28"/>
          <w:lang w:val="en-US"/>
        </w:rPr>
        <w:t>18</w:t>
      </w:r>
      <w:r w:rsidR="00A04830">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8</w:t>
      </w:r>
      <w:r w:rsidR="00A04830">
        <w:rPr>
          <w:rFonts w:ascii="Times New Roman" w:hAnsi="Times New Roman" w:cs="Times New Roman"/>
          <w:sz w:val="28"/>
          <w:szCs w:val="28"/>
          <w:lang w:val="en-US"/>
        </w:rPr>
        <w:t>. – P.</w:t>
      </w:r>
      <w:r w:rsidR="0024263B" w:rsidRPr="00EF7DB4">
        <w:rPr>
          <w:rFonts w:ascii="Times New Roman" w:hAnsi="Times New Roman" w:cs="Times New Roman"/>
          <w:sz w:val="28"/>
          <w:szCs w:val="28"/>
          <w:lang w:val="en-US"/>
        </w:rPr>
        <w:t xml:space="preserve"> em2143</w:t>
      </w:r>
      <w:r w:rsidR="00A04830">
        <w:rPr>
          <w:rFonts w:ascii="Times New Roman" w:hAnsi="Times New Roman" w:cs="Times New Roman"/>
          <w:sz w:val="28"/>
          <w:szCs w:val="28"/>
          <w:lang w:val="kk-KZ"/>
        </w:rPr>
        <w:t>-1-</w:t>
      </w:r>
      <w:r w:rsidR="00A04830">
        <w:rPr>
          <w:rFonts w:ascii="Times New Roman" w:hAnsi="Times New Roman" w:cs="Times New Roman"/>
          <w:sz w:val="28"/>
          <w:szCs w:val="28"/>
          <w:lang w:val="en-US"/>
        </w:rPr>
        <w:t>em2143-11</w:t>
      </w:r>
      <w:r w:rsidR="0024263B" w:rsidRPr="00EF7DB4">
        <w:rPr>
          <w:rFonts w:ascii="Times New Roman" w:hAnsi="Times New Roman" w:cs="Times New Roman"/>
          <w:sz w:val="28"/>
          <w:szCs w:val="28"/>
          <w:lang w:val="en-US"/>
        </w:rPr>
        <w:t xml:space="preserve">. </w:t>
      </w:r>
    </w:p>
    <w:p w14:paraId="7EF3CE6B" w14:textId="06E05071"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134 </w:t>
      </w:r>
      <w:r w:rsidR="00A04830">
        <w:rPr>
          <w:rFonts w:ascii="Times New Roman" w:hAnsi="Times New Roman" w:cs="Times New Roman"/>
          <w:sz w:val="28"/>
          <w:szCs w:val="28"/>
        </w:rPr>
        <w:t>Пак Ю.Н., Пак Д.</w:t>
      </w:r>
      <w:r w:rsidR="0024263B" w:rsidRPr="00EF7DB4">
        <w:rPr>
          <w:rFonts w:ascii="Times New Roman" w:hAnsi="Times New Roman" w:cs="Times New Roman"/>
          <w:sz w:val="28"/>
          <w:szCs w:val="28"/>
        </w:rPr>
        <w:t>Ю., Теб</w:t>
      </w:r>
      <w:r w:rsidR="00A04830">
        <w:rPr>
          <w:rFonts w:ascii="Times New Roman" w:hAnsi="Times New Roman" w:cs="Times New Roman"/>
          <w:sz w:val="28"/>
          <w:szCs w:val="28"/>
        </w:rPr>
        <w:t>аева А.</w:t>
      </w:r>
      <w:r w:rsidR="0024263B" w:rsidRPr="00EF7DB4">
        <w:rPr>
          <w:rFonts w:ascii="Times New Roman" w:hAnsi="Times New Roman" w:cs="Times New Roman"/>
          <w:sz w:val="28"/>
          <w:szCs w:val="28"/>
        </w:rPr>
        <w:t xml:space="preserve">Ю. Концептуальные аспекты управления качеством студентоцентрированного образования // </w:t>
      </w:r>
      <w:r w:rsidR="00A04830" w:rsidRPr="00EF7DB4">
        <w:rPr>
          <w:rFonts w:ascii="Times New Roman" w:hAnsi="Times New Roman" w:cs="Times New Roman"/>
          <w:sz w:val="28"/>
          <w:szCs w:val="28"/>
        </w:rPr>
        <w:t>Матер</w:t>
      </w:r>
      <w:r w:rsidR="00A04830">
        <w:rPr>
          <w:rFonts w:ascii="Times New Roman" w:hAnsi="Times New Roman" w:cs="Times New Roman"/>
          <w:sz w:val="28"/>
          <w:szCs w:val="28"/>
        </w:rPr>
        <w:t>.</w:t>
      </w:r>
      <w:r w:rsidR="00A04830" w:rsidRPr="00EF7DB4">
        <w:rPr>
          <w:rFonts w:ascii="Times New Roman" w:hAnsi="Times New Roman" w:cs="Times New Roman"/>
          <w:sz w:val="28"/>
          <w:szCs w:val="28"/>
        </w:rPr>
        <w:t xml:space="preserve"> </w:t>
      </w:r>
      <w:r w:rsidR="00A04830">
        <w:rPr>
          <w:rFonts w:ascii="Times New Roman" w:hAnsi="Times New Roman" w:cs="Times New Roman"/>
          <w:sz w:val="28"/>
          <w:szCs w:val="28"/>
        </w:rPr>
        <w:t>6-го</w:t>
      </w:r>
      <w:r w:rsidR="0024263B" w:rsidRPr="00EF7DB4">
        <w:rPr>
          <w:rFonts w:ascii="Times New Roman" w:hAnsi="Times New Roman" w:cs="Times New Roman"/>
          <w:sz w:val="28"/>
          <w:szCs w:val="28"/>
        </w:rPr>
        <w:t xml:space="preserve"> </w:t>
      </w:r>
      <w:r w:rsidR="00A04830" w:rsidRPr="00EF7DB4">
        <w:rPr>
          <w:rFonts w:ascii="Times New Roman" w:hAnsi="Times New Roman" w:cs="Times New Roman"/>
          <w:sz w:val="28"/>
          <w:szCs w:val="28"/>
        </w:rPr>
        <w:t>центр</w:t>
      </w:r>
      <w:r w:rsidR="00A04830" w:rsidRPr="00A04830">
        <w:rPr>
          <w:rFonts w:ascii="Times New Roman" w:hAnsi="Times New Roman" w:cs="Times New Roman"/>
          <w:sz w:val="28"/>
          <w:szCs w:val="28"/>
        </w:rPr>
        <w:t>.</w:t>
      </w:r>
      <w:r w:rsidR="00A04830" w:rsidRPr="00EF7DB4">
        <w:rPr>
          <w:rFonts w:ascii="Times New Roman" w:hAnsi="Times New Roman" w:cs="Times New Roman"/>
          <w:sz w:val="28"/>
          <w:szCs w:val="28"/>
        </w:rPr>
        <w:t>-азиат</w:t>
      </w:r>
      <w:r w:rsidR="00A04830" w:rsidRPr="00A04830">
        <w:rPr>
          <w:rFonts w:ascii="Times New Roman" w:hAnsi="Times New Roman" w:cs="Times New Roman"/>
          <w:sz w:val="28"/>
          <w:szCs w:val="28"/>
        </w:rPr>
        <w:t>.</w:t>
      </w:r>
      <w:r w:rsidR="00A04830" w:rsidRPr="00EF7DB4">
        <w:rPr>
          <w:rFonts w:ascii="Times New Roman" w:hAnsi="Times New Roman" w:cs="Times New Roman"/>
          <w:sz w:val="28"/>
          <w:szCs w:val="28"/>
        </w:rPr>
        <w:t xml:space="preserve"> междунар</w:t>
      </w:r>
      <w:r w:rsidR="00A04830">
        <w:rPr>
          <w:rFonts w:ascii="Times New Roman" w:hAnsi="Times New Roman" w:cs="Times New Roman"/>
          <w:sz w:val="28"/>
          <w:szCs w:val="28"/>
        </w:rPr>
        <w:t>.</w:t>
      </w:r>
      <w:r w:rsidR="00A04830" w:rsidRPr="00EF7DB4">
        <w:rPr>
          <w:rFonts w:ascii="Times New Roman" w:hAnsi="Times New Roman" w:cs="Times New Roman"/>
          <w:sz w:val="28"/>
          <w:szCs w:val="28"/>
        </w:rPr>
        <w:t xml:space="preserve"> форума </w:t>
      </w:r>
      <w:r w:rsidR="0024263B" w:rsidRPr="00EF7DB4">
        <w:rPr>
          <w:rFonts w:ascii="Times New Roman" w:hAnsi="Times New Roman" w:cs="Times New Roman"/>
          <w:sz w:val="28"/>
          <w:szCs w:val="28"/>
        </w:rPr>
        <w:t xml:space="preserve">«Транснациональное взаимодействие в глобальном образовательном пространстве». – </w:t>
      </w:r>
      <w:r w:rsidR="00A04830">
        <w:rPr>
          <w:rFonts w:ascii="Times New Roman" w:hAnsi="Times New Roman" w:cs="Times New Roman"/>
          <w:sz w:val="28"/>
          <w:szCs w:val="28"/>
        </w:rPr>
        <w:t xml:space="preserve">Алматы, </w:t>
      </w:r>
      <w:r w:rsidR="0024263B" w:rsidRPr="00EF7DB4">
        <w:rPr>
          <w:rFonts w:ascii="Times New Roman" w:hAnsi="Times New Roman" w:cs="Times New Roman"/>
          <w:sz w:val="28"/>
          <w:szCs w:val="28"/>
        </w:rPr>
        <w:t>2022. – С. 101-106.</w:t>
      </w:r>
    </w:p>
    <w:p w14:paraId="6A42E5E4" w14:textId="7AEDB458"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135 </w:t>
      </w:r>
      <w:r w:rsidR="0024263B" w:rsidRPr="00EF7DB4">
        <w:rPr>
          <w:rFonts w:ascii="Times New Roman" w:hAnsi="Times New Roman" w:cs="Times New Roman"/>
          <w:sz w:val="28"/>
          <w:szCs w:val="28"/>
        </w:rPr>
        <w:t xml:space="preserve">Сериков В.В. </w:t>
      </w:r>
      <w:r w:rsidR="00A04830">
        <w:rPr>
          <w:rFonts w:ascii="Times New Roman" w:hAnsi="Times New Roman" w:cs="Times New Roman"/>
          <w:sz w:val="28"/>
          <w:szCs w:val="28"/>
        </w:rPr>
        <w:t xml:space="preserve">3.2. </w:t>
      </w:r>
      <w:r w:rsidR="0024263B" w:rsidRPr="00EF7DB4">
        <w:rPr>
          <w:rFonts w:ascii="Times New Roman" w:hAnsi="Times New Roman" w:cs="Times New Roman"/>
          <w:sz w:val="28"/>
          <w:szCs w:val="28"/>
        </w:rPr>
        <w:t xml:space="preserve">Взаимодействие семьи и школы в организации воспитательной деятельности: полисубъектный подход // </w:t>
      </w:r>
      <w:r w:rsidR="00A04830">
        <w:rPr>
          <w:rFonts w:ascii="Times New Roman" w:hAnsi="Times New Roman" w:cs="Times New Roman"/>
          <w:sz w:val="28"/>
          <w:szCs w:val="28"/>
        </w:rPr>
        <w:t xml:space="preserve">В кн.: </w:t>
      </w:r>
      <w:r w:rsidR="0024263B" w:rsidRPr="00EF7DB4">
        <w:rPr>
          <w:rFonts w:ascii="Times New Roman" w:hAnsi="Times New Roman" w:cs="Times New Roman"/>
          <w:sz w:val="28"/>
          <w:szCs w:val="28"/>
        </w:rPr>
        <w:t>Семейные ценности и ценностное отношение к семье: методология и позитивный опыт. – М</w:t>
      </w:r>
      <w:r w:rsidR="00A04830">
        <w:rPr>
          <w:rFonts w:ascii="Times New Roman" w:hAnsi="Times New Roman" w:cs="Times New Roman"/>
          <w:sz w:val="28"/>
          <w:szCs w:val="28"/>
        </w:rPr>
        <w:t>.,</w:t>
      </w:r>
      <w:r w:rsidR="0024263B" w:rsidRPr="00EF7DB4">
        <w:rPr>
          <w:rFonts w:ascii="Times New Roman" w:hAnsi="Times New Roman" w:cs="Times New Roman"/>
          <w:sz w:val="28"/>
          <w:szCs w:val="28"/>
        </w:rPr>
        <w:t xml:space="preserve"> 2024. – С. 116-127. </w:t>
      </w:r>
    </w:p>
    <w:p w14:paraId="237A41CF" w14:textId="4DE7CECF"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136 </w:t>
      </w:r>
      <w:r w:rsidR="0024263B" w:rsidRPr="00EF7DB4">
        <w:rPr>
          <w:rFonts w:ascii="Times New Roman" w:hAnsi="Times New Roman" w:cs="Times New Roman"/>
          <w:sz w:val="28"/>
          <w:szCs w:val="28"/>
          <w:lang w:val="en-US"/>
        </w:rPr>
        <w:t>Gois</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J</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Higher</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Education</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the</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Era</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of</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Industry</w:t>
      </w:r>
      <w:r w:rsidR="0024263B" w:rsidRPr="006767E8">
        <w:rPr>
          <w:rFonts w:ascii="Times New Roman" w:hAnsi="Times New Roman" w:cs="Times New Roman"/>
          <w:sz w:val="28"/>
          <w:szCs w:val="28"/>
          <w:lang w:val="en-US"/>
        </w:rPr>
        <w:t xml:space="preserve"> 5.0 </w:t>
      </w:r>
      <w:r w:rsidR="0024263B" w:rsidRPr="00EF7DB4">
        <w:rPr>
          <w:rFonts w:ascii="Times New Roman" w:hAnsi="Times New Roman" w:cs="Times New Roman"/>
          <w:sz w:val="28"/>
          <w:szCs w:val="28"/>
          <w:lang w:val="en-US"/>
        </w:rPr>
        <w:t>and</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Society</w:t>
      </w:r>
      <w:r w:rsidR="0024263B" w:rsidRPr="006767E8">
        <w:rPr>
          <w:rFonts w:ascii="Times New Roman" w:hAnsi="Times New Roman" w:cs="Times New Roman"/>
          <w:sz w:val="28"/>
          <w:szCs w:val="28"/>
          <w:lang w:val="en-US"/>
        </w:rPr>
        <w:t xml:space="preserve"> 5.0 //</w:t>
      </w:r>
      <w:r w:rsidR="00A04830"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World</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Journal</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of</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Information</w:t>
      </w:r>
      <w:r w:rsidR="0024263B" w:rsidRPr="006767E8">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Systems</w:t>
      </w:r>
      <w:r w:rsidR="0024263B" w:rsidRPr="006767E8">
        <w:rPr>
          <w:rFonts w:ascii="Times New Roman" w:hAnsi="Times New Roman" w:cs="Times New Roman"/>
          <w:sz w:val="28"/>
          <w:szCs w:val="28"/>
          <w:lang w:val="en-US"/>
        </w:rPr>
        <w:t xml:space="preserve">. – 2024. </w:t>
      </w:r>
      <w:r w:rsidR="0024263B" w:rsidRPr="00EF7DB4">
        <w:rPr>
          <w:rFonts w:ascii="Times New Roman" w:hAnsi="Times New Roman" w:cs="Times New Roman"/>
          <w:sz w:val="28"/>
          <w:szCs w:val="28"/>
          <w:lang w:val="en-US"/>
        </w:rPr>
        <w:t xml:space="preserve">– </w:t>
      </w:r>
      <w:r w:rsidR="00A04830">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w:t>
      </w:r>
      <w:r w:rsidR="00A04830">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4. – </w:t>
      </w:r>
      <w:r w:rsidR="00A04830">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1-10.</w:t>
      </w:r>
    </w:p>
    <w:p w14:paraId="243B5DD8" w14:textId="2BBF857B"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137 </w:t>
      </w:r>
      <w:r w:rsidR="0024263B" w:rsidRPr="00EF7DB4">
        <w:rPr>
          <w:rFonts w:ascii="Times New Roman" w:hAnsi="Times New Roman" w:cs="Times New Roman"/>
          <w:sz w:val="28"/>
          <w:szCs w:val="28"/>
          <w:lang w:val="en-US"/>
        </w:rPr>
        <w:t xml:space="preserve">Karagül A., Kinay İ. Education 5.0 Digital Learning Technologies Self-Efficacy Scale for Pre-Service Teachers: A Validity and Reliability Study //Cumhuriyet Uluslararası Eğitim Dergisi. – 2024. – </w:t>
      </w:r>
      <w:r w:rsidR="00A04830">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13</w:t>
      </w:r>
      <w:r w:rsidR="00A04830">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w:t>
      </w:r>
      <w:r w:rsidR="00A04830">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527-542.</w:t>
      </w:r>
    </w:p>
    <w:p w14:paraId="148BF16D" w14:textId="0BC30D14" w:rsidR="0024263B" w:rsidRPr="00EA3CBD"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138 </w:t>
      </w:r>
      <w:r w:rsidR="00EA3CBD">
        <w:rPr>
          <w:rFonts w:ascii="Times New Roman" w:hAnsi="Times New Roman" w:cs="Times New Roman"/>
          <w:sz w:val="28"/>
          <w:szCs w:val="28"/>
          <w:lang w:val="en-US"/>
        </w:rPr>
        <w:t>Carayannis E.</w:t>
      </w:r>
      <w:r w:rsidR="0024263B" w:rsidRPr="00EF7DB4">
        <w:rPr>
          <w:rFonts w:ascii="Times New Roman" w:hAnsi="Times New Roman" w:cs="Times New Roman"/>
          <w:sz w:val="28"/>
          <w:szCs w:val="28"/>
          <w:lang w:val="en-US"/>
        </w:rPr>
        <w:t>G., Morawska-Jancelewicz J. The futures of Europe: Society 5.0 and Industry 5.0 as driving forces of future universities //</w:t>
      </w:r>
      <w:r w:rsidR="00EA3CBD" w:rsidRP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Journal of the Knowledge Economy. – 2022. – </w:t>
      </w:r>
      <w:r w:rsidR="00EA3CBD">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13</w:t>
      </w:r>
      <w:r w:rsidR="00EA3CBD">
        <w:rPr>
          <w:rFonts w:ascii="Times New Roman" w:hAnsi="Times New Roman" w:cs="Times New Roman"/>
          <w:sz w:val="28"/>
          <w:szCs w:val="28"/>
          <w:lang w:val="en-US"/>
        </w:rPr>
        <w:t xml:space="preserve">, Issue </w:t>
      </w:r>
      <w:r w:rsidR="0024263B" w:rsidRPr="00EA3CBD">
        <w:rPr>
          <w:rFonts w:ascii="Times New Roman" w:hAnsi="Times New Roman" w:cs="Times New Roman"/>
          <w:sz w:val="28"/>
          <w:szCs w:val="28"/>
          <w:lang w:val="en-US"/>
        </w:rPr>
        <w:t xml:space="preserve">4. – </w:t>
      </w:r>
      <w:r w:rsidR="00A04830">
        <w:rPr>
          <w:rFonts w:ascii="Times New Roman" w:hAnsi="Times New Roman" w:cs="Times New Roman"/>
          <w:sz w:val="28"/>
          <w:szCs w:val="28"/>
          <w:lang w:val="en-US"/>
        </w:rPr>
        <w:t>P</w:t>
      </w:r>
      <w:r w:rsidR="0024263B" w:rsidRPr="00EA3CBD">
        <w:rPr>
          <w:rFonts w:ascii="Times New Roman" w:hAnsi="Times New Roman" w:cs="Times New Roman"/>
          <w:sz w:val="28"/>
          <w:szCs w:val="28"/>
          <w:lang w:val="en-US"/>
        </w:rPr>
        <w:t>. 3445-3471.</w:t>
      </w:r>
    </w:p>
    <w:p w14:paraId="57B9A0C9" w14:textId="6E6C33B6"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139 </w:t>
      </w:r>
      <w:r w:rsidR="00EA3CBD">
        <w:rPr>
          <w:rFonts w:ascii="Times New Roman" w:hAnsi="Times New Roman" w:cs="Times New Roman"/>
          <w:sz w:val="28"/>
          <w:szCs w:val="28"/>
        </w:rPr>
        <w:t>Галагузова М.А., Штинова Г.</w:t>
      </w:r>
      <w:r w:rsidR="0024263B" w:rsidRPr="00EF7DB4">
        <w:rPr>
          <w:rFonts w:ascii="Times New Roman" w:hAnsi="Times New Roman" w:cs="Times New Roman"/>
          <w:sz w:val="28"/>
          <w:szCs w:val="28"/>
        </w:rPr>
        <w:t xml:space="preserve">Н. Эволюция понятийного аппарата педагогики и образования. – </w:t>
      </w:r>
      <w:r w:rsidR="00EA3CBD">
        <w:rPr>
          <w:rFonts w:ascii="Times New Roman" w:hAnsi="Times New Roman" w:cs="Times New Roman"/>
          <w:sz w:val="28"/>
          <w:szCs w:val="28"/>
        </w:rPr>
        <w:t xml:space="preserve">М., </w:t>
      </w:r>
      <w:r w:rsidR="0024263B" w:rsidRPr="00EF7DB4">
        <w:rPr>
          <w:rFonts w:ascii="Times New Roman" w:hAnsi="Times New Roman" w:cs="Times New Roman"/>
          <w:sz w:val="28"/>
          <w:szCs w:val="28"/>
        </w:rPr>
        <w:t xml:space="preserve">2019. – </w:t>
      </w:r>
      <w:r w:rsidR="00EA3CBD" w:rsidRPr="00EA3CBD">
        <w:rPr>
          <w:rFonts w:ascii="Times New Roman" w:hAnsi="Times New Roman" w:cs="Times New Roman"/>
          <w:sz w:val="28"/>
          <w:szCs w:val="28"/>
        </w:rPr>
        <w:t>137</w:t>
      </w:r>
      <w:r w:rsidR="0024263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lang w:val="en-US"/>
        </w:rPr>
        <w:t>c</w:t>
      </w:r>
      <w:r w:rsidR="0024263B" w:rsidRPr="00EF7DB4">
        <w:rPr>
          <w:rFonts w:ascii="Times New Roman" w:hAnsi="Times New Roman" w:cs="Times New Roman"/>
          <w:sz w:val="28"/>
          <w:szCs w:val="28"/>
        </w:rPr>
        <w:t>.</w:t>
      </w:r>
    </w:p>
    <w:p w14:paraId="075A3616" w14:textId="38E697D8"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140 </w:t>
      </w:r>
      <w:r w:rsidR="00EA3CBD">
        <w:rPr>
          <w:rFonts w:ascii="Times New Roman" w:hAnsi="Times New Roman" w:cs="Times New Roman"/>
          <w:sz w:val="28"/>
          <w:szCs w:val="28"/>
          <w:lang w:val="en-US"/>
        </w:rPr>
        <w:t>Knowles M.S. et al.</w:t>
      </w:r>
      <w:r w:rsidR="0024263B" w:rsidRPr="00EF7DB4">
        <w:rPr>
          <w:rFonts w:ascii="Times New Roman" w:hAnsi="Times New Roman" w:cs="Times New Roman"/>
          <w:sz w:val="28"/>
          <w:szCs w:val="28"/>
          <w:lang w:val="en-US"/>
        </w:rPr>
        <w:t xml:space="preserve"> The adult learner: The definitive classic in adult education and human resource developmen. – </w:t>
      </w:r>
      <w:r w:rsidR="00EA3CBD">
        <w:rPr>
          <w:rFonts w:ascii="Times New Roman" w:hAnsi="Times New Roman" w:cs="Times New Roman"/>
          <w:sz w:val="28"/>
          <w:szCs w:val="28"/>
          <w:lang w:val="en-US"/>
        </w:rPr>
        <w:t xml:space="preserve">London: </w:t>
      </w:r>
      <w:r w:rsidR="0024263B" w:rsidRPr="00EF7DB4">
        <w:rPr>
          <w:rFonts w:ascii="Times New Roman" w:hAnsi="Times New Roman" w:cs="Times New Roman"/>
          <w:sz w:val="28"/>
          <w:szCs w:val="28"/>
          <w:lang w:val="en-US"/>
        </w:rPr>
        <w:t xml:space="preserve">Routledge, 2020. </w:t>
      </w:r>
      <w:r w:rsidR="00EA3CBD">
        <w:rPr>
          <w:rFonts w:ascii="Times New Roman" w:hAnsi="Times New Roman" w:cs="Times New Roman"/>
          <w:sz w:val="28"/>
          <w:szCs w:val="28"/>
          <w:lang w:val="en-US"/>
        </w:rPr>
        <w:t>– 406 p.</w:t>
      </w:r>
    </w:p>
    <w:p w14:paraId="2AD98F29" w14:textId="06C5FA49"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141 </w:t>
      </w:r>
      <w:r w:rsidR="00EA3CBD">
        <w:rPr>
          <w:rFonts w:ascii="Times New Roman" w:hAnsi="Times New Roman" w:cs="Times New Roman"/>
          <w:sz w:val="28"/>
          <w:szCs w:val="28"/>
          <w:lang w:val="en-US"/>
        </w:rPr>
        <w:t>Hartee A., Knowles M.</w:t>
      </w:r>
      <w:r w:rsidR="0024263B" w:rsidRPr="00EF7DB4">
        <w:rPr>
          <w:rFonts w:ascii="Times New Roman" w:hAnsi="Times New Roman" w:cs="Times New Roman"/>
          <w:sz w:val="28"/>
          <w:szCs w:val="28"/>
          <w:lang w:val="en-US"/>
        </w:rPr>
        <w:t>S. Theory of andragogy</w:t>
      </w:r>
      <w:r w:rsid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A Critique</w:t>
      </w:r>
      <w:r w:rsid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 International Journal of Lifelong Education</w:t>
      </w:r>
      <w:r w:rsidR="00EA3CBD">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 1984.</w:t>
      </w:r>
      <w:r w:rsidR="00EA3CBD">
        <w:rPr>
          <w:rFonts w:ascii="Times New Roman" w:hAnsi="Times New Roman" w:cs="Times New Roman"/>
          <w:sz w:val="28"/>
          <w:szCs w:val="28"/>
          <w:lang w:val="en-US"/>
        </w:rPr>
        <w:t xml:space="preserve"> – Vol. 3, Issue 3. – P. 203-210.</w:t>
      </w:r>
    </w:p>
    <w:p w14:paraId="7755CEF7" w14:textId="07F934A5"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142 </w:t>
      </w:r>
      <w:r w:rsidR="00EA3CBD">
        <w:rPr>
          <w:rFonts w:ascii="Times New Roman" w:hAnsi="Times New Roman" w:cs="Times New Roman"/>
          <w:sz w:val="28"/>
          <w:szCs w:val="28"/>
          <w:lang w:val="en-US"/>
        </w:rPr>
        <w:t>Keats D., Schmidt J.</w:t>
      </w:r>
      <w:r w:rsidR="0024263B" w:rsidRPr="00EF7DB4">
        <w:rPr>
          <w:rFonts w:ascii="Times New Roman" w:hAnsi="Times New Roman" w:cs="Times New Roman"/>
          <w:sz w:val="28"/>
          <w:szCs w:val="28"/>
          <w:lang w:val="en-US"/>
        </w:rPr>
        <w:t xml:space="preserve">P. The genesis and emergence of Education 3.0 in higher education and its potential for Africa // First Monday. </w:t>
      </w:r>
      <w:r w:rsid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2007. </w:t>
      </w:r>
      <w:r w:rsid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Vol.</w:t>
      </w:r>
      <w:r w:rsidR="00EA3CB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12, </w:t>
      </w:r>
      <w:r w:rsidR="00EA3CBD">
        <w:rPr>
          <w:rFonts w:ascii="Times New Roman" w:hAnsi="Times New Roman" w:cs="Times New Roman"/>
          <w:sz w:val="28"/>
          <w:szCs w:val="28"/>
          <w:lang w:val="en-US"/>
        </w:rPr>
        <w:t>Issue </w:t>
      </w:r>
      <w:r w:rsidR="0024263B" w:rsidRPr="00EF7DB4">
        <w:rPr>
          <w:rFonts w:ascii="Times New Roman" w:hAnsi="Times New Roman" w:cs="Times New Roman"/>
          <w:sz w:val="28"/>
          <w:szCs w:val="28"/>
          <w:lang w:val="en-US"/>
        </w:rPr>
        <w:t xml:space="preserve">3. </w:t>
      </w:r>
      <w:r w:rsidR="00EA3CBD">
        <w:rPr>
          <w:rFonts w:ascii="Times New Roman" w:hAnsi="Times New Roman" w:cs="Times New Roman"/>
          <w:sz w:val="28"/>
          <w:szCs w:val="28"/>
          <w:lang w:val="en-US"/>
        </w:rPr>
        <w:t xml:space="preserve">– P. </w:t>
      </w:r>
      <w:r w:rsidR="0024263B" w:rsidRPr="00EF7DB4">
        <w:rPr>
          <w:rFonts w:ascii="Times New Roman" w:hAnsi="Times New Roman" w:cs="Times New Roman"/>
          <w:sz w:val="28"/>
          <w:szCs w:val="28"/>
          <w:lang w:val="en-US"/>
        </w:rPr>
        <w:t>1625</w:t>
      </w:r>
      <w:r w:rsidR="00EA3CBD">
        <w:rPr>
          <w:rFonts w:ascii="Times New Roman" w:hAnsi="Times New Roman" w:cs="Times New Roman"/>
          <w:sz w:val="28"/>
          <w:szCs w:val="28"/>
          <w:lang w:val="en-US"/>
        </w:rPr>
        <w:t>-1-1625-11</w:t>
      </w:r>
      <w:r w:rsidR="0024263B" w:rsidRPr="00EF7DB4">
        <w:rPr>
          <w:rFonts w:ascii="Times New Roman" w:hAnsi="Times New Roman" w:cs="Times New Roman"/>
          <w:sz w:val="28"/>
          <w:szCs w:val="28"/>
          <w:lang w:val="en-US"/>
        </w:rPr>
        <w:t>.</w:t>
      </w:r>
    </w:p>
    <w:p w14:paraId="31F1C6FA" w14:textId="5B7A4EA2" w:rsidR="0024263B" w:rsidRPr="00EA3CBD"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143 </w:t>
      </w:r>
      <w:r w:rsidR="0024263B" w:rsidRPr="00EF7DB4">
        <w:rPr>
          <w:rFonts w:ascii="Times New Roman" w:hAnsi="Times New Roman" w:cs="Times New Roman"/>
          <w:sz w:val="28"/>
          <w:szCs w:val="28"/>
          <w:lang w:val="en-US"/>
        </w:rPr>
        <w:t>Gerstein J. Moving from education 1.0 through education 2.0 towards education 3.0</w:t>
      </w:r>
      <w:r w:rsidR="00C34ACF">
        <w:rPr>
          <w:rFonts w:ascii="Times New Roman" w:hAnsi="Times New Roman" w:cs="Times New Roman"/>
          <w:sz w:val="28"/>
          <w:szCs w:val="28"/>
          <w:lang w:val="en-US"/>
        </w:rPr>
        <w:t xml:space="preserve"> // </w:t>
      </w:r>
      <w:r w:rsidR="00EA3CBD">
        <w:rPr>
          <w:rFonts w:ascii="Times New Roman" w:hAnsi="Times New Roman" w:cs="Times New Roman"/>
          <w:sz w:val="28"/>
          <w:szCs w:val="28"/>
          <w:lang w:val="en-US"/>
        </w:rPr>
        <w:t xml:space="preserve">In book: </w:t>
      </w:r>
      <w:r w:rsidR="00C34ACF" w:rsidRPr="00C34ACF">
        <w:rPr>
          <w:rStyle w:val="organictextcontentspan"/>
          <w:rFonts w:ascii="Times New Roman" w:hAnsi="Times New Roman" w:cs="Times New Roman"/>
          <w:sz w:val="28"/>
          <w:szCs w:val="28"/>
          <w:lang w:val="en-US"/>
        </w:rPr>
        <w:t>Experiences in Self-Determined Learning</w:t>
      </w:r>
      <w:r w:rsidR="0024263B" w:rsidRPr="00C34ACF">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 </w:t>
      </w:r>
      <w:r w:rsidR="00EA3CBD">
        <w:rPr>
          <w:rFonts w:ascii="Times New Roman" w:hAnsi="Times New Roman" w:cs="Times New Roman"/>
          <w:sz w:val="28"/>
          <w:szCs w:val="28"/>
          <w:lang w:val="en-US"/>
        </w:rPr>
        <w:t xml:space="preserve">NY., </w:t>
      </w:r>
      <w:r w:rsidR="0024263B" w:rsidRPr="00EF7DB4">
        <w:rPr>
          <w:rFonts w:ascii="Times New Roman" w:hAnsi="Times New Roman" w:cs="Times New Roman"/>
          <w:sz w:val="28"/>
          <w:szCs w:val="28"/>
          <w:lang w:val="en-US"/>
        </w:rPr>
        <w:t xml:space="preserve">2014. </w:t>
      </w:r>
      <w:r w:rsidR="00EA3CBD">
        <w:rPr>
          <w:rFonts w:ascii="Times New Roman" w:hAnsi="Times New Roman" w:cs="Times New Roman"/>
          <w:sz w:val="28"/>
          <w:szCs w:val="28"/>
          <w:lang w:val="en-US"/>
        </w:rPr>
        <w:t>– P. 83-98.</w:t>
      </w:r>
      <w:r w:rsidR="00EA3CBD" w:rsidRPr="00EA3CBD">
        <w:rPr>
          <w:rFonts w:ascii="Times New Roman" w:hAnsi="Times New Roman" w:cs="Times New Roman"/>
          <w:sz w:val="28"/>
          <w:szCs w:val="28"/>
          <w:lang w:val="en-US"/>
        </w:rPr>
        <w:t xml:space="preserve"> </w:t>
      </w:r>
    </w:p>
    <w:p w14:paraId="236B3838" w14:textId="2456027B"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144 </w:t>
      </w:r>
      <w:r w:rsidR="0024263B" w:rsidRPr="00EF7DB4">
        <w:rPr>
          <w:rFonts w:ascii="Times New Roman" w:hAnsi="Times New Roman" w:cs="Times New Roman"/>
          <w:sz w:val="28"/>
          <w:szCs w:val="28"/>
          <w:lang w:val="en-US"/>
        </w:rPr>
        <w:t>Siemens G. Connectivism: A learning theory for the digital age //</w:t>
      </w:r>
      <w:r w:rsidR="00C34ACF">
        <w:rPr>
          <w:rFonts w:ascii="Times New Roman" w:hAnsi="Times New Roman" w:cs="Times New Roman"/>
          <w:sz w:val="28"/>
          <w:szCs w:val="28"/>
          <w:lang w:val="en-US"/>
        </w:rPr>
        <w:t xml:space="preserve"> </w:t>
      </w:r>
      <w:r w:rsidR="00C34ACF" w:rsidRPr="00C34ACF">
        <w:rPr>
          <w:rFonts w:ascii="Times New Roman" w:hAnsi="Times New Roman" w:cs="Times New Roman"/>
          <w:sz w:val="28"/>
          <w:szCs w:val="28"/>
          <w:lang w:val="en-US"/>
        </w:rPr>
        <w:t>https://www.academia.edu/2857237/Connectivism_a_learning_theory_</w:t>
      </w:r>
      <w:r w:rsidR="0024263B" w:rsidRPr="00EF7DB4">
        <w:rPr>
          <w:rFonts w:ascii="Times New Roman" w:hAnsi="Times New Roman" w:cs="Times New Roman"/>
          <w:sz w:val="28"/>
          <w:szCs w:val="28"/>
          <w:lang w:val="en-US"/>
        </w:rPr>
        <w:t>.</w:t>
      </w:r>
      <w:r w:rsidR="00C34ACF">
        <w:rPr>
          <w:rFonts w:ascii="Times New Roman" w:hAnsi="Times New Roman" w:cs="Times New Roman"/>
          <w:sz w:val="28"/>
          <w:szCs w:val="28"/>
          <w:lang w:val="en-US"/>
        </w:rPr>
        <w:t xml:space="preserve"> 10.06.2025.</w:t>
      </w:r>
    </w:p>
    <w:p w14:paraId="63587630" w14:textId="4004D7B3"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145 </w:t>
      </w:r>
      <w:r w:rsidR="0024263B" w:rsidRPr="00EF7DB4">
        <w:rPr>
          <w:rFonts w:ascii="Times New Roman" w:hAnsi="Times New Roman" w:cs="Times New Roman"/>
          <w:sz w:val="28"/>
          <w:szCs w:val="28"/>
          <w:lang w:val="en-US"/>
        </w:rPr>
        <w:t>Downes S. Learning networks and connective knowledge //</w:t>
      </w:r>
      <w:r w:rsidR="00C34ACF">
        <w:rPr>
          <w:rFonts w:ascii="Times New Roman" w:hAnsi="Times New Roman" w:cs="Times New Roman"/>
          <w:sz w:val="28"/>
          <w:szCs w:val="28"/>
          <w:lang w:val="en-US"/>
        </w:rPr>
        <w:t xml:space="preserve"> In book: </w:t>
      </w:r>
      <w:r w:rsidR="0024263B" w:rsidRPr="00EF7DB4">
        <w:rPr>
          <w:rFonts w:ascii="Times New Roman" w:hAnsi="Times New Roman" w:cs="Times New Roman"/>
          <w:sz w:val="28"/>
          <w:szCs w:val="28"/>
          <w:lang w:val="en-US"/>
        </w:rPr>
        <w:t xml:space="preserve">Collective intelligence and E-Learning 2.0: Implications of </w:t>
      </w:r>
      <w:r w:rsidR="00C34ACF" w:rsidRPr="00EF7DB4">
        <w:rPr>
          <w:rFonts w:ascii="Times New Roman" w:hAnsi="Times New Roman" w:cs="Times New Roman"/>
          <w:sz w:val="28"/>
          <w:szCs w:val="28"/>
          <w:lang w:val="en-US"/>
        </w:rPr>
        <w:t>Web</w:t>
      </w:r>
      <w:r w:rsidR="0024263B" w:rsidRPr="00EF7DB4">
        <w:rPr>
          <w:rFonts w:ascii="Times New Roman" w:hAnsi="Times New Roman" w:cs="Times New Roman"/>
          <w:sz w:val="28"/>
          <w:szCs w:val="28"/>
          <w:lang w:val="en-US"/>
        </w:rPr>
        <w:t>-</w:t>
      </w:r>
      <w:r w:rsidR="00C34ACF" w:rsidRPr="00EF7DB4">
        <w:rPr>
          <w:rFonts w:ascii="Times New Roman" w:hAnsi="Times New Roman" w:cs="Times New Roman"/>
          <w:sz w:val="28"/>
          <w:szCs w:val="28"/>
          <w:lang w:val="en-US"/>
        </w:rPr>
        <w:t xml:space="preserve">Based Communities </w:t>
      </w:r>
      <w:r w:rsidR="0024263B" w:rsidRPr="00EF7DB4">
        <w:rPr>
          <w:rFonts w:ascii="Times New Roman" w:hAnsi="Times New Roman" w:cs="Times New Roman"/>
          <w:sz w:val="28"/>
          <w:szCs w:val="28"/>
          <w:lang w:val="en-US"/>
        </w:rPr>
        <w:t xml:space="preserve">and </w:t>
      </w:r>
      <w:r w:rsidR="00C34ACF" w:rsidRPr="00EF7DB4">
        <w:rPr>
          <w:rFonts w:ascii="Times New Roman" w:hAnsi="Times New Roman" w:cs="Times New Roman"/>
          <w:sz w:val="28"/>
          <w:szCs w:val="28"/>
          <w:lang w:val="en-US"/>
        </w:rPr>
        <w:t>Networking</w:t>
      </w:r>
      <w:r w:rsidR="0024263B" w:rsidRPr="00EF7DB4">
        <w:rPr>
          <w:rFonts w:ascii="Times New Roman" w:hAnsi="Times New Roman" w:cs="Times New Roman"/>
          <w:sz w:val="28"/>
          <w:szCs w:val="28"/>
          <w:lang w:val="en-US"/>
        </w:rPr>
        <w:t xml:space="preserve">. – </w:t>
      </w:r>
      <w:r w:rsidR="00C34ACF" w:rsidRPr="00C34ACF">
        <w:rPr>
          <w:rFonts w:ascii="Times New Roman" w:hAnsi="Times New Roman" w:cs="Times New Roman"/>
          <w:sz w:val="28"/>
          <w:szCs w:val="28"/>
          <w:lang w:val="en-US"/>
        </w:rPr>
        <w:t>Pennsylvania</w:t>
      </w:r>
      <w:r w:rsidR="00C34ACF">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IGI global, 2010. – P. 1-26.</w:t>
      </w:r>
    </w:p>
    <w:p w14:paraId="45E18B77" w14:textId="00843501"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146 </w:t>
      </w:r>
      <w:r w:rsidR="00C34ACF">
        <w:rPr>
          <w:rFonts w:ascii="Times New Roman" w:hAnsi="Times New Roman" w:cs="Times New Roman"/>
          <w:sz w:val="28"/>
          <w:szCs w:val="28"/>
          <w:lang w:val="en-US"/>
        </w:rPr>
        <w:t>Moravec J.</w:t>
      </w:r>
      <w:r w:rsidR="0024263B" w:rsidRPr="00EF7DB4">
        <w:rPr>
          <w:rFonts w:ascii="Times New Roman" w:hAnsi="Times New Roman" w:cs="Times New Roman"/>
          <w:sz w:val="28"/>
          <w:szCs w:val="28"/>
          <w:lang w:val="en-US"/>
        </w:rPr>
        <w:t>W. Knowmad society: The “new” work and education //</w:t>
      </w:r>
      <w:r w:rsidR="00C34ACF">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On the horizon. – 2013. – </w:t>
      </w:r>
      <w:r w:rsidR="00C34ACF">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21</w:t>
      </w:r>
      <w:r w:rsidR="00C34ACF">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P. 79-83.</w:t>
      </w:r>
    </w:p>
    <w:p w14:paraId="78B01BEF" w14:textId="2B013BC9"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147 </w:t>
      </w:r>
      <w:r w:rsidR="00635FB7">
        <w:rPr>
          <w:rFonts w:ascii="Times New Roman" w:hAnsi="Times New Roman" w:cs="Times New Roman"/>
          <w:sz w:val="28"/>
          <w:szCs w:val="28"/>
          <w:lang w:val="en-US"/>
        </w:rPr>
        <w:t>George-Reyes</w:t>
      </w:r>
      <w:r w:rsidR="0024263B" w:rsidRPr="00EF7DB4">
        <w:rPr>
          <w:rFonts w:ascii="Times New Roman" w:hAnsi="Times New Roman" w:cs="Times New Roman"/>
          <w:sz w:val="28"/>
          <w:szCs w:val="28"/>
          <w:lang w:val="en-US"/>
        </w:rPr>
        <w:t xml:space="preserve"> C.E.</w:t>
      </w:r>
      <w:r w:rsidR="00C34ACF">
        <w:rPr>
          <w:rFonts w:ascii="Times New Roman" w:hAnsi="Times New Roman" w:cs="Times New Roman"/>
          <w:sz w:val="28"/>
          <w:szCs w:val="28"/>
          <w:lang w:val="en-US"/>
        </w:rPr>
        <w:t xml:space="preserve"> et al. </w:t>
      </w:r>
      <w:r w:rsidR="0024263B" w:rsidRPr="00EF7DB4">
        <w:rPr>
          <w:rFonts w:ascii="Times New Roman" w:hAnsi="Times New Roman" w:cs="Times New Roman"/>
          <w:sz w:val="28"/>
          <w:szCs w:val="28"/>
          <w:lang w:val="en-US"/>
        </w:rPr>
        <w:t>Digital Environments of Education 4.0 and complex thinking: Communicative Literacy to close the digital gender gap</w:t>
      </w:r>
      <w:r w:rsidR="00635FB7">
        <w:rPr>
          <w:rFonts w:ascii="Times New Roman" w:hAnsi="Times New Roman" w:cs="Times New Roman"/>
          <w:sz w:val="28"/>
          <w:szCs w:val="28"/>
          <w:lang w:val="en-US"/>
        </w:rPr>
        <w:t xml:space="preserve"> // </w:t>
      </w:r>
      <w:r w:rsidR="0024263B" w:rsidRPr="00EF7DB4">
        <w:rPr>
          <w:rFonts w:ascii="Times New Roman" w:hAnsi="Times New Roman" w:cs="Times New Roman"/>
          <w:sz w:val="28"/>
          <w:szCs w:val="28"/>
          <w:lang w:val="en-US"/>
        </w:rPr>
        <w:t>Journal of Interactive Media in Education</w:t>
      </w:r>
      <w:r w:rsidR="00635FB7">
        <w:rPr>
          <w:rFonts w:ascii="Times New Roman" w:hAnsi="Times New Roman" w:cs="Times New Roman"/>
          <w:sz w:val="28"/>
          <w:szCs w:val="28"/>
          <w:lang w:val="en-US"/>
        </w:rPr>
        <w:t>. – 2024. – Vol. 1</w:t>
      </w:r>
      <w:r w:rsidR="00C34ACF">
        <w:rPr>
          <w:rFonts w:ascii="Times New Roman" w:hAnsi="Times New Roman" w:cs="Times New Roman"/>
          <w:sz w:val="28"/>
          <w:szCs w:val="28"/>
          <w:lang w:val="en-US"/>
        </w:rPr>
        <w:t>, Issue 3</w:t>
      </w:r>
      <w:r w:rsidR="00635FB7">
        <w:rPr>
          <w:rFonts w:ascii="Times New Roman" w:hAnsi="Times New Roman" w:cs="Times New Roman"/>
          <w:sz w:val="28"/>
          <w:szCs w:val="28"/>
          <w:lang w:val="en-US"/>
        </w:rPr>
        <w:t xml:space="preserve">. – P. </w:t>
      </w:r>
      <w:r w:rsidR="00C34ACF">
        <w:rPr>
          <w:rFonts w:ascii="Times New Roman" w:hAnsi="Times New Roman" w:cs="Times New Roman"/>
          <w:sz w:val="28"/>
          <w:szCs w:val="28"/>
          <w:lang w:val="en-US"/>
        </w:rPr>
        <w:t>1-20.</w:t>
      </w:r>
    </w:p>
    <w:p w14:paraId="172C9983" w14:textId="68B5ED54"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148 </w:t>
      </w:r>
      <w:r w:rsidR="0024263B" w:rsidRPr="00EF7DB4">
        <w:rPr>
          <w:rFonts w:ascii="Times New Roman" w:hAnsi="Times New Roman" w:cs="Times New Roman"/>
          <w:sz w:val="28"/>
          <w:szCs w:val="28"/>
          <w:lang w:val="en-US"/>
        </w:rPr>
        <w:t>Hase S., Kenyon C. From Andragogy to Heutagogy</w:t>
      </w:r>
      <w:r w:rsidR="00635FB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 </w:t>
      </w:r>
      <w:r w:rsidR="00635FB7" w:rsidRPr="00EF7DB4">
        <w:rPr>
          <w:rFonts w:ascii="Times New Roman" w:hAnsi="Times New Roman" w:cs="Times New Roman"/>
          <w:sz w:val="28"/>
          <w:szCs w:val="28"/>
          <w:lang w:val="en-US"/>
        </w:rPr>
        <w:t>U</w:t>
      </w:r>
      <w:r w:rsidR="0024263B" w:rsidRPr="00EF7DB4">
        <w:rPr>
          <w:rFonts w:ascii="Times New Roman" w:hAnsi="Times New Roman" w:cs="Times New Roman"/>
          <w:sz w:val="28"/>
          <w:szCs w:val="28"/>
          <w:lang w:val="en-US"/>
        </w:rPr>
        <w:t>lti</w:t>
      </w:r>
      <w:r w:rsidR="00635FB7" w:rsidRPr="00EF7DB4">
        <w:rPr>
          <w:rFonts w:ascii="Times New Roman" w:hAnsi="Times New Roman" w:cs="Times New Roman"/>
          <w:sz w:val="28"/>
          <w:szCs w:val="28"/>
          <w:lang w:val="en-US"/>
        </w:rPr>
        <w:t>base</w:t>
      </w:r>
      <w:r w:rsidR="0024263B" w:rsidRPr="00EF7DB4">
        <w:rPr>
          <w:rFonts w:ascii="Times New Roman" w:hAnsi="Times New Roman" w:cs="Times New Roman"/>
          <w:sz w:val="28"/>
          <w:szCs w:val="28"/>
          <w:lang w:val="en-US"/>
        </w:rPr>
        <w:t xml:space="preserve"> Articles</w:t>
      </w:r>
      <w:r w:rsidR="00635FB7">
        <w:rPr>
          <w:rFonts w:ascii="Times New Roman" w:hAnsi="Times New Roman" w:cs="Times New Roman"/>
          <w:sz w:val="28"/>
          <w:szCs w:val="28"/>
          <w:lang w:val="en-US"/>
        </w:rPr>
        <w:t>. – 2000. – Vol. 5. – P. 1-10.</w:t>
      </w:r>
    </w:p>
    <w:p w14:paraId="2509E978" w14:textId="1C6A8557"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149 </w:t>
      </w:r>
      <w:r w:rsidR="00635FB7">
        <w:rPr>
          <w:rFonts w:ascii="Times New Roman" w:hAnsi="Times New Roman" w:cs="Times New Roman"/>
          <w:sz w:val="28"/>
          <w:szCs w:val="28"/>
          <w:lang w:val="en-US"/>
        </w:rPr>
        <w:t>Blaschke L.</w:t>
      </w:r>
      <w:r w:rsidR="0024263B" w:rsidRPr="00EF7DB4">
        <w:rPr>
          <w:rFonts w:ascii="Times New Roman" w:hAnsi="Times New Roman" w:cs="Times New Roman"/>
          <w:sz w:val="28"/>
          <w:szCs w:val="28"/>
          <w:lang w:val="en-US"/>
        </w:rPr>
        <w:t>M. Heutagogy and lifelong learning: A review of heutagogical practice and self-determined learning //</w:t>
      </w:r>
      <w:r w:rsidR="00635FB7">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The International Review of Research in Open and Distributed Learning. – 2012. – </w:t>
      </w:r>
      <w:r w:rsidR="00635FB7">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13</w:t>
      </w:r>
      <w:r w:rsidR="00635FB7">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P. 56-71.</w:t>
      </w:r>
    </w:p>
    <w:p w14:paraId="084E60E3" w14:textId="3C194DAE" w:rsidR="0024263B" w:rsidRPr="00371547"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150 </w:t>
      </w:r>
      <w:r w:rsidR="0024263B" w:rsidRPr="00EF7DB4">
        <w:rPr>
          <w:rFonts w:ascii="Times New Roman" w:hAnsi="Times New Roman" w:cs="Times New Roman"/>
          <w:sz w:val="28"/>
          <w:szCs w:val="28"/>
          <w:lang w:val="en-US"/>
        </w:rPr>
        <w:t xml:space="preserve">Blaschke L. M., Hase S. So, you want to do heutagogy: Principles and </w:t>
      </w:r>
      <w:r w:rsidR="0024263B" w:rsidRPr="00371547">
        <w:rPr>
          <w:rFonts w:ascii="Times New Roman" w:hAnsi="Times New Roman" w:cs="Times New Roman"/>
          <w:sz w:val="28"/>
          <w:szCs w:val="28"/>
          <w:lang w:val="en-US"/>
        </w:rPr>
        <w:t>practice //</w:t>
      </w:r>
      <w:r w:rsidR="0025525E" w:rsidRPr="00371547">
        <w:rPr>
          <w:rFonts w:ascii="Times New Roman" w:hAnsi="Times New Roman" w:cs="Times New Roman"/>
          <w:sz w:val="28"/>
          <w:szCs w:val="28"/>
          <w:lang w:val="en-US"/>
        </w:rPr>
        <w:t xml:space="preserve"> </w:t>
      </w:r>
      <w:hyperlink r:id="rId29" w:history="1">
        <w:r w:rsidR="00EA3CBD" w:rsidRPr="00371547">
          <w:rPr>
            <w:rStyle w:val="ad"/>
            <w:rFonts w:ascii="Times New Roman" w:hAnsi="Times New Roman" w:cs="Times New Roman"/>
            <w:color w:val="auto"/>
            <w:sz w:val="28"/>
            <w:szCs w:val="28"/>
            <w:u w:val="none"/>
            <w:lang w:val="en-US"/>
          </w:rPr>
          <w:t>https://edtechbooks.org/up/pp</w:t>
        </w:r>
      </w:hyperlink>
      <w:r w:rsidR="0024263B" w:rsidRPr="00371547">
        <w:rPr>
          <w:rFonts w:ascii="Times New Roman" w:hAnsi="Times New Roman" w:cs="Times New Roman"/>
          <w:sz w:val="28"/>
          <w:szCs w:val="28"/>
          <w:lang w:val="en-US"/>
        </w:rPr>
        <w:t>.</w:t>
      </w:r>
      <w:r w:rsidR="00635FB7" w:rsidRPr="00371547">
        <w:rPr>
          <w:rFonts w:ascii="Times New Roman" w:hAnsi="Times New Roman" w:cs="Times New Roman"/>
          <w:sz w:val="28"/>
          <w:szCs w:val="28"/>
          <w:lang w:val="en-US"/>
        </w:rPr>
        <w:t xml:space="preserve"> 10.05.2025.</w:t>
      </w:r>
    </w:p>
    <w:p w14:paraId="41E79219" w14:textId="590C55AB" w:rsidR="0024263B" w:rsidRPr="0025525E"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151 </w:t>
      </w:r>
      <w:r w:rsidR="0025525E" w:rsidRPr="0025525E">
        <w:rPr>
          <w:rFonts w:ascii="Times New Roman" w:hAnsi="Times New Roman" w:cs="Times New Roman"/>
          <w:sz w:val="28"/>
          <w:szCs w:val="28"/>
          <w:lang w:val="en-US"/>
        </w:rPr>
        <w:t>Hase S., Blaschke L.</w:t>
      </w:r>
      <w:r w:rsidR="0024263B" w:rsidRPr="0025525E">
        <w:rPr>
          <w:rFonts w:ascii="Times New Roman" w:hAnsi="Times New Roman" w:cs="Times New Roman"/>
          <w:sz w:val="28"/>
          <w:szCs w:val="28"/>
          <w:lang w:val="en-US"/>
        </w:rPr>
        <w:t>M. Heutagogy, work and lifelong learning //</w:t>
      </w:r>
      <w:r w:rsidR="0025525E" w:rsidRPr="0025525E">
        <w:rPr>
          <w:rFonts w:ascii="Times New Roman" w:hAnsi="Times New Roman" w:cs="Times New Roman"/>
          <w:sz w:val="28"/>
          <w:szCs w:val="28"/>
          <w:lang w:val="en-US"/>
        </w:rPr>
        <w:t xml:space="preserve"> In book: </w:t>
      </w:r>
      <w:r w:rsidR="0024263B" w:rsidRPr="0025525E">
        <w:rPr>
          <w:rFonts w:ascii="Times New Roman" w:hAnsi="Times New Roman" w:cs="Times New Roman"/>
          <w:sz w:val="28"/>
          <w:szCs w:val="28"/>
          <w:lang w:val="en-US"/>
        </w:rPr>
        <w:t xml:space="preserve">The SAGE Handbook of Learning and Work. – </w:t>
      </w:r>
      <w:r w:rsidR="0025525E" w:rsidRPr="0025525E">
        <w:rPr>
          <w:rStyle w:val="organictextcontentspan"/>
          <w:rFonts w:ascii="Times New Roman" w:hAnsi="Times New Roman" w:cs="Times New Roman"/>
          <w:sz w:val="28"/>
          <w:szCs w:val="28"/>
          <w:lang w:val="en-US"/>
        </w:rPr>
        <w:t>Thousand Oaks</w:t>
      </w:r>
      <w:r w:rsidR="0025525E">
        <w:rPr>
          <w:rStyle w:val="organictextcontentspan"/>
          <w:rFonts w:ascii="Times New Roman" w:hAnsi="Times New Roman" w:cs="Times New Roman"/>
          <w:sz w:val="28"/>
          <w:szCs w:val="28"/>
          <w:lang w:val="en-US"/>
        </w:rPr>
        <w:t xml:space="preserve">, </w:t>
      </w:r>
      <w:r w:rsidR="0024263B" w:rsidRPr="0025525E">
        <w:rPr>
          <w:rFonts w:ascii="Times New Roman" w:hAnsi="Times New Roman" w:cs="Times New Roman"/>
          <w:sz w:val="28"/>
          <w:szCs w:val="28"/>
          <w:lang w:val="en-US"/>
        </w:rPr>
        <w:t xml:space="preserve">2022. – </w:t>
      </w:r>
      <w:r w:rsidR="0025525E">
        <w:rPr>
          <w:rFonts w:ascii="Times New Roman" w:hAnsi="Times New Roman" w:cs="Times New Roman"/>
          <w:sz w:val="28"/>
          <w:szCs w:val="28"/>
          <w:lang w:val="en-US"/>
        </w:rPr>
        <w:t>P</w:t>
      </w:r>
      <w:r w:rsidR="0024263B" w:rsidRPr="0025525E">
        <w:rPr>
          <w:rFonts w:ascii="Times New Roman" w:hAnsi="Times New Roman" w:cs="Times New Roman"/>
          <w:sz w:val="28"/>
          <w:szCs w:val="28"/>
          <w:lang w:val="en-US"/>
        </w:rPr>
        <w:t>. 80-98.</w:t>
      </w:r>
    </w:p>
    <w:p w14:paraId="49405E0E" w14:textId="5B272B29" w:rsidR="0025525E"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152 </w:t>
      </w:r>
      <w:r w:rsidR="0024263B" w:rsidRPr="00EF7DB4">
        <w:rPr>
          <w:rFonts w:ascii="Times New Roman" w:hAnsi="Times New Roman" w:cs="Times New Roman"/>
          <w:sz w:val="28"/>
          <w:szCs w:val="28"/>
          <w:lang w:val="en-US"/>
        </w:rPr>
        <w:t>Rheingold H. et al. The peeragogy handbook. –</w:t>
      </w:r>
      <w:r w:rsidR="0025525E">
        <w:rPr>
          <w:rFonts w:ascii="Times New Roman" w:hAnsi="Times New Roman" w:cs="Times New Roman"/>
          <w:sz w:val="28"/>
          <w:szCs w:val="28"/>
          <w:lang w:val="en-US"/>
        </w:rPr>
        <w:t xml:space="preserve"> </w:t>
      </w:r>
      <w:r w:rsidR="0025525E" w:rsidRPr="0025525E">
        <w:rPr>
          <w:rFonts w:ascii="Times New Roman" w:hAnsi="Times New Roman" w:cs="Times New Roman"/>
          <w:sz w:val="28"/>
          <w:szCs w:val="28"/>
          <w:lang w:val="en-US"/>
        </w:rPr>
        <w:t>Chicago</w:t>
      </w:r>
      <w:r w:rsidR="0024263B" w:rsidRPr="00EF7DB4">
        <w:rPr>
          <w:rFonts w:ascii="Times New Roman" w:hAnsi="Times New Roman" w:cs="Times New Roman"/>
          <w:sz w:val="28"/>
          <w:szCs w:val="28"/>
          <w:lang w:val="en-US"/>
        </w:rPr>
        <w:t xml:space="preserve">, 2015. – 290 </w:t>
      </w:r>
      <w:r w:rsidR="0025525E">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xml:space="preserve">. </w:t>
      </w:r>
    </w:p>
    <w:p w14:paraId="083282A1" w14:textId="39835321"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153 </w:t>
      </w:r>
      <w:r w:rsidR="0024263B" w:rsidRPr="00EF7DB4">
        <w:rPr>
          <w:rFonts w:ascii="Times New Roman" w:hAnsi="Times New Roman" w:cs="Times New Roman"/>
          <w:sz w:val="28"/>
          <w:szCs w:val="28"/>
          <w:lang w:val="en-US"/>
        </w:rPr>
        <w:t>Rosak-Szyrocka J. et al. University 4.0 sustainable development in the way of society 5.0 //</w:t>
      </w:r>
      <w:r w:rsidR="0025525E">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Sustainability. – 2022. – </w:t>
      </w:r>
      <w:r w:rsidR="0025525E">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14</w:t>
      </w:r>
      <w:r w:rsidR="0025525E">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23. – </w:t>
      </w:r>
      <w:r w:rsidR="0025525E">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16043</w:t>
      </w:r>
      <w:r w:rsidR="0025525E">
        <w:rPr>
          <w:rFonts w:ascii="Times New Roman" w:hAnsi="Times New Roman" w:cs="Times New Roman"/>
          <w:sz w:val="28"/>
          <w:szCs w:val="28"/>
          <w:lang w:val="en-US"/>
        </w:rPr>
        <w:t>-1-16043-17</w:t>
      </w:r>
      <w:r w:rsidR="0024263B" w:rsidRPr="00EF7DB4">
        <w:rPr>
          <w:rFonts w:ascii="Times New Roman" w:hAnsi="Times New Roman" w:cs="Times New Roman"/>
          <w:sz w:val="28"/>
          <w:szCs w:val="28"/>
          <w:lang w:val="en-US"/>
        </w:rPr>
        <w:t>.</w:t>
      </w:r>
    </w:p>
    <w:p w14:paraId="14CA0B92" w14:textId="00B9D38D"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154 </w:t>
      </w:r>
      <w:r w:rsidR="0024263B" w:rsidRPr="00EF7DB4">
        <w:rPr>
          <w:rFonts w:ascii="Times New Roman" w:hAnsi="Times New Roman" w:cs="Times New Roman"/>
          <w:sz w:val="28"/>
          <w:szCs w:val="28"/>
          <w:lang w:val="en-US"/>
        </w:rPr>
        <w:t>Saepullah S. et al. Digital-based learning transformation: innovation and challenges in the society 5.0 ERA //</w:t>
      </w:r>
      <w:r w:rsidR="00CE4D2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International Journal of Teaching and Learning. – 2025. – </w:t>
      </w:r>
      <w:r w:rsidR="00CE4D29">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3</w:t>
      </w:r>
      <w:r w:rsidR="00CE4D29">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3. – </w:t>
      </w:r>
      <w:r w:rsidR="00CE4D29">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65-72</w:t>
      </w:r>
      <w:r w:rsidR="0025525E">
        <w:rPr>
          <w:rFonts w:ascii="Times New Roman" w:hAnsi="Times New Roman" w:cs="Times New Roman"/>
          <w:sz w:val="28"/>
          <w:szCs w:val="28"/>
          <w:lang w:val="en-US"/>
        </w:rPr>
        <w:t>.</w:t>
      </w:r>
    </w:p>
    <w:p w14:paraId="262A928B" w14:textId="6B0C8D04"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155 </w:t>
      </w:r>
      <w:r w:rsidR="0024263B" w:rsidRPr="00EF7DB4">
        <w:rPr>
          <w:rFonts w:ascii="Times New Roman" w:hAnsi="Times New Roman" w:cs="Times New Roman"/>
          <w:sz w:val="28"/>
          <w:szCs w:val="28"/>
          <w:lang w:val="en-US"/>
        </w:rPr>
        <w:t>Schools of the future: Defining new models of education for the fourth industrial revolution /</w:t>
      </w:r>
      <w:r w:rsidR="00CE4D29">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World Econ. Forum. – </w:t>
      </w:r>
      <w:r w:rsidR="00CE4D29">
        <w:rPr>
          <w:rFonts w:ascii="Times New Roman" w:hAnsi="Times New Roman" w:cs="Times New Roman"/>
          <w:sz w:val="28"/>
          <w:szCs w:val="28"/>
          <w:lang w:val="en-US"/>
        </w:rPr>
        <w:t xml:space="preserve">Geneva, </w:t>
      </w:r>
      <w:r w:rsidR="0024263B" w:rsidRPr="00EF7DB4">
        <w:rPr>
          <w:rFonts w:ascii="Times New Roman" w:hAnsi="Times New Roman" w:cs="Times New Roman"/>
          <w:sz w:val="28"/>
          <w:szCs w:val="28"/>
          <w:lang w:val="en-US"/>
        </w:rPr>
        <w:t xml:space="preserve">2020. – </w:t>
      </w:r>
      <w:r w:rsidR="00CE4D29">
        <w:rPr>
          <w:rFonts w:ascii="Times New Roman" w:hAnsi="Times New Roman" w:cs="Times New Roman"/>
          <w:sz w:val="28"/>
          <w:szCs w:val="28"/>
          <w:lang w:val="en-US"/>
        </w:rPr>
        <w:t>34 p</w:t>
      </w:r>
      <w:r w:rsidR="0024263B" w:rsidRPr="00EF7DB4">
        <w:rPr>
          <w:rFonts w:ascii="Times New Roman" w:hAnsi="Times New Roman" w:cs="Times New Roman"/>
          <w:sz w:val="28"/>
          <w:szCs w:val="28"/>
          <w:lang w:val="en-US"/>
        </w:rPr>
        <w:t>.</w:t>
      </w:r>
    </w:p>
    <w:p w14:paraId="461372F0" w14:textId="3965AE7F"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156 </w:t>
      </w:r>
      <w:r w:rsidR="0024263B" w:rsidRPr="00EF7DB4">
        <w:rPr>
          <w:rFonts w:ascii="Times New Roman" w:hAnsi="Times New Roman" w:cs="Times New Roman"/>
          <w:sz w:val="28"/>
          <w:szCs w:val="28"/>
          <w:lang w:val="en-US"/>
        </w:rPr>
        <w:t>Shahidi Hamedani S. et al. Transitioning towards Tomorrow’s Workforce: Education 5.0 in the Landscape of Society 5.0: A Systematic Literature Review //</w:t>
      </w:r>
      <w:r w:rsidR="0004157D" w:rsidRPr="0004157D">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Education Sciences. – 2024. – </w:t>
      </w:r>
      <w:r w:rsidR="0004157D">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xml:space="preserve"> 14</w:t>
      </w:r>
      <w:r w:rsidR="0004157D">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04157D">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10. – </w:t>
      </w:r>
      <w:r w:rsidR="0004157D">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1041</w:t>
      </w:r>
      <w:r w:rsidR="0004157D" w:rsidRPr="0004157D">
        <w:rPr>
          <w:rFonts w:ascii="Times New Roman" w:hAnsi="Times New Roman" w:cs="Times New Roman"/>
          <w:sz w:val="28"/>
          <w:szCs w:val="28"/>
          <w:lang w:val="en-US"/>
        </w:rPr>
        <w:t>-1-1041-23</w:t>
      </w:r>
      <w:r w:rsidR="0024263B" w:rsidRPr="00EF7DB4">
        <w:rPr>
          <w:rFonts w:ascii="Times New Roman" w:hAnsi="Times New Roman" w:cs="Times New Roman"/>
          <w:sz w:val="28"/>
          <w:szCs w:val="28"/>
          <w:lang w:val="en-US"/>
        </w:rPr>
        <w:t xml:space="preserve">. </w:t>
      </w:r>
    </w:p>
    <w:p w14:paraId="732D2A8A" w14:textId="184A8109" w:rsidR="0024263B" w:rsidRPr="006767E8"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157 </w:t>
      </w:r>
      <w:r w:rsidR="0024263B" w:rsidRPr="00EF7DB4">
        <w:rPr>
          <w:rFonts w:ascii="Times New Roman" w:hAnsi="Times New Roman" w:cs="Times New Roman"/>
          <w:sz w:val="28"/>
          <w:szCs w:val="28"/>
          <w:lang w:val="en-US"/>
        </w:rPr>
        <w:t>Ahmad S. et al. Education 5.0: requirements, enabling technologies, and future directions //</w:t>
      </w:r>
      <w:r w:rsidR="0004157D" w:rsidRPr="0004157D">
        <w:rPr>
          <w:rFonts w:ascii="Times New Roman" w:hAnsi="Times New Roman" w:cs="Times New Roman"/>
          <w:sz w:val="28"/>
          <w:szCs w:val="28"/>
          <w:lang w:val="en-US"/>
        </w:rPr>
        <w:t xml:space="preserve"> https://arxiv.org/abs/2307.15846</w:t>
      </w:r>
      <w:r w:rsidR="0024263B" w:rsidRPr="00EF7DB4">
        <w:rPr>
          <w:rFonts w:ascii="Times New Roman" w:hAnsi="Times New Roman" w:cs="Times New Roman"/>
          <w:sz w:val="28"/>
          <w:szCs w:val="28"/>
          <w:lang w:val="en-US"/>
        </w:rPr>
        <w:t>.</w:t>
      </w:r>
      <w:r w:rsidR="0004157D" w:rsidRPr="0004157D">
        <w:rPr>
          <w:rFonts w:ascii="Times New Roman" w:hAnsi="Times New Roman" w:cs="Times New Roman"/>
          <w:sz w:val="28"/>
          <w:szCs w:val="28"/>
          <w:lang w:val="en-US"/>
        </w:rPr>
        <w:t xml:space="preserve"> </w:t>
      </w:r>
      <w:r w:rsidR="0004157D" w:rsidRPr="006767E8">
        <w:rPr>
          <w:rFonts w:ascii="Times New Roman" w:hAnsi="Times New Roman" w:cs="Times New Roman"/>
          <w:sz w:val="28"/>
          <w:szCs w:val="28"/>
          <w:lang w:val="en-US"/>
        </w:rPr>
        <w:t>10.03.2025.</w:t>
      </w:r>
    </w:p>
    <w:p w14:paraId="26C5E9AB" w14:textId="27C6231E" w:rsidR="0024263B" w:rsidRPr="0004157D"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158 </w:t>
      </w:r>
      <w:r w:rsidR="0024263B" w:rsidRPr="00EF7DB4">
        <w:rPr>
          <w:rFonts w:ascii="Times New Roman" w:hAnsi="Times New Roman" w:cs="Times New Roman"/>
          <w:sz w:val="28"/>
          <w:szCs w:val="28"/>
          <w:lang w:val="en-US"/>
        </w:rPr>
        <w:t>International standard classification of education (ISCED) 2011</w:t>
      </w:r>
      <w:r w:rsidR="0004157D" w:rsidRPr="0004157D">
        <w:rPr>
          <w:rFonts w:ascii="Times New Roman" w:hAnsi="Times New Roman" w:cs="Times New Roman"/>
          <w:sz w:val="28"/>
          <w:szCs w:val="28"/>
          <w:lang w:val="en-US"/>
        </w:rPr>
        <w:t xml:space="preserve"> / </w:t>
      </w:r>
      <w:r w:rsidR="0004157D" w:rsidRPr="00EF7DB4">
        <w:rPr>
          <w:rFonts w:ascii="Times New Roman" w:hAnsi="Times New Roman" w:cs="Times New Roman"/>
          <w:sz w:val="28"/>
          <w:szCs w:val="28"/>
          <w:lang w:val="en-US"/>
        </w:rPr>
        <w:t>UNESCO</w:t>
      </w:r>
      <w:r w:rsidR="0024263B" w:rsidRPr="00EF7DB4">
        <w:rPr>
          <w:rFonts w:ascii="Times New Roman" w:hAnsi="Times New Roman" w:cs="Times New Roman"/>
          <w:sz w:val="28"/>
          <w:szCs w:val="28"/>
          <w:lang w:val="en-US"/>
        </w:rPr>
        <w:t xml:space="preserve">. – </w:t>
      </w:r>
      <w:r w:rsidR="0004157D" w:rsidRPr="0004157D">
        <w:rPr>
          <w:rFonts w:ascii="Times New Roman" w:hAnsi="Times New Roman" w:cs="Times New Roman"/>
          <w:sz w:val="28"/>
          <w:szCs w:val="28"/>
          <w:lang w:val="en-US"/>
        </w:rPr>
        <w:t>Montreal,</w:t>
      </w:r>
      <w:r w:rsidR="0024263B" w:rsidRPr="00EF7DB4">
        <w:rPr>
          <w:rFonts w:ascii="Times New Roman" w:hAnsi="Times New Roman" w:cs="Times New Roman"/>
          <w:sz w:val="28"/>
          <w:szCs w:val="28"/>
          <w:lang w:val="en-US"/>
        </w:rPr>
        <w:t xml:space="preserve"> 2012.</w:t>
      </w:r>
      <w:r w:rsidR="0004157D" w:rsidRPr="0004157D">
        <w:rPr>
          <w:rFonts w:ascii="Times New Roman" w:hAnsi="Times New Roman" w:cs="Times New Roman"/>
          <w:sz w:val="28"/>
          <w:szCs w:val="28"/>
          <w:lang w:val="en-US"/>
        </w:rPr>
        <w:t xml:space="preserve"> </w:t>
      </w:r>
      <w:r w:rsidR="0004157D">
        <w:rPr>
          <w:rFonts w:ascii="Times New Roman" w:hAnsi="Times New Roman" w:cs="Times New Roman"/>
          <w:sz w:val="28"/>
          <w:szCs w:val="28"/>
          <w:lang w:val="en-US"/>
        </w:rPr>
        <w:t>–</w:t>
      </w:r>
      <w:r w:rsidR="0004157D" w:rsidRPr="0004157D">
        <w:rPr>
          <w:rFonts w:ascii="Times New Roman" w:hAnsi="Times New Roman" w:cs="Times New Roman"/>
          <w:sz w:val="28"/>
          <w:szCs w:val="28"/>
          <w:lang w:val="en-US"/>
        </w:rPr>
        <w:t xml:space="preserve"> 88 </w:t>
      </w:r>
      <w:r w:rsidR="0004157D">
        <w:rPr>
          <w:rFonts w:ascii="Times New Roman" w:hAnsi="Times New Roman" w:cs="Times New Roman"/>
          <w:sz w:val="28"/>
          <w:szCs w:val="28"/>
        </w:rPr>
        <w:t>р</w:t>
      </w:r>
      <w:r w:rsidR="0004157D" w:rsidRPr="0004157D">
        <w:rPr>
          <w:rFonts w:ascii="Times New Roman" w:hAnsi="Times New Roman" w:cs="Times New Roman"/>
          <w:sz w:val="28"/>
          <w:szCs w:val="28"/>
          <w:lang w:val="en-US"/>
        </w:rPr>
        <w:t>.</w:t>
      </w:r>
    </w:p>
    <w:p w14:paraId="11A2106D" w14:textId="18DB3D8A" w:rsidR="0024263B" w:rsidRPr="00EF7DB4" w:rsidRDefault="006767E8" w:rsidP="0024263B">
      <w:pPr>
        <w:spacing w:after="0"/>
        <w:ind w:firstLine="709"/>
        <w:jc w:val="both"/>
        <w:rPr>
          <w:rFonts w:ascii="Times New Roman" w:hAnsi="Times New Roman" w:cs="Times New Roman"/>
          <w:sz w:val="28"/>
          <w:szCs w:val="28"/>
        </w:rPr>
      </w:pPr>
      <w:r w:rsidRPr="00EB50EB">
        <w:rPr>
          <w:rFonts w:ascii="Times New Roman" w:hAnsi="Times New Roman" w:cs="Times New Roman"/>
          <w:sz w:val="28"/>
          <w:szCs w:val="28"/>
          <w:lang w:val="en-US"/>
        </w:rPr>
        <w:t xml:space="preserve">159 </w:t>
      </w:r>
      <w:r w:rsidR="0004157D">
        <w:rPr>
          <w:rFonts w:ascii="Times New Roman" w:hAnsi="Times New Roman" w:cs="Times New Roman"/>
          <w:sz w:val="28"/>
          <w:szCs w:val="28"/>
        </w:rPr>
        <w:t>Галагузова</w:t>
      </w:r>
      <w:r w:rsidR="0004157D" w:rsidRPr="00EB50EB">
        <w:rPr>
          <w:rFonts w:ascii="Times New Roman" w:hAnsi="Times New Roman" w:cs="Times New Roman"/>
          <w:sz w:val="28"/>
          <w:szCs w:val="28"/>
          <w:lang w:val="en-US"/>
        </w:rPr>
        <w:t xml:space="preserve"> </w:t>
      </w:r>
      <w:r w:rsidR="0004157D">
        <w:rPr>
          <w:rFonts w:ascii="Times New Roman" w:hAnsi="Times New Roman" w:cs="Times New Roman"/>
          <w:sz w:val="28"/>
          <w:szCs w:val="28"/>
        </w:rPr>
        <w:t>М</w:t>
      </w:r>
      <w:r w:rsidR="0004157D" w:rsidRPr="00EB50EB">
        <w:rPr>
          <w:rFonts w:ascii="Times New Roman" w:hAnsi="Times New Roman" w:cs="Times New Roman"/>
          <w:sz w:val="28"/>
          <w:szCs w:val="28"/>
          <w:lang w:val="en-US"/>
        </w:rPr>
        <w:t>.</w:t>
      </w:r>
      <w:r w:rsidR="0024263B" w:rsidRPr="00EF7DB4">
        <w:rPr>
          <w:rFonts w:ascii="Times New Roman" w:hAnsi="Times New Roman" w:cs="Times New Roman"/>
          <w:sz w:val="28"/>
          <w:szCs w:val="28"/>
        </w:rPr>
        <w:t>А</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и</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др</w:t>
      </w:r>
      <w:r w:rsidR="0024263B" w:rsidRPr="00EB50EB">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rPr>
        <w:t xml:space="preserve">Социальная педагогика: </w:t>
      </w:r>
      <w:r w:rsidR="0004157D" w:rsidRPr="00EF7DB4">
        <w:rPr>
          <w:rFonts w:ascii="Times New Roman" w:hAnsi="Times New Roman" w:cs="Times New Roman"/>
          <w:sz w:val="28"/>
          <w:szCs w:val="28"/>
        </w:rPr>
        <w:t>к</w:t>
      </w:r>
      <w:r w:rsidR="0024263B" w:rsidRPr="00EF7DB4">
        <w:rPr>
          <w:rFonts w:ascii="Times New Roman" w:hAnsi="Times New Roman" w:cs="Times New Roman"/>
          <w:sz w:val="28"/>
          <w:szCs w:val="28"/>
        </w:rPr>
        <w:t>урс лекций</w:t>
      </w:r>
      <w:r w:rsidR="0004157D">
        <w:rPr>
          <w:rFonts w:ascii="Times New Roman" w:hAnsi="Times New Roman" w:cs="Times New Roman"/>
          <w:sz w:val="28"/>
          <w:szCs w:val="28"/>
        </w:rPr>
        <w:t>. – М.</w:t>
      </w:r>
      <w:r w:rsidR="0024263B" w:rsidRPr="00EF7DB4">
        <w:rPr>
          <w:rFonts w:ascii="Times New Roman" w:hAnsi="Times New Roman" w:cs="Times New Roman"/>
          <w:sz w:val="28"/>
          <w:szCs w:val="28"/>
        </w:rPr>
        <w:t>, 2000. – 416 с.</w:t>
      </w:r>
    </w:p>
    <w:p w14:paraId="115CEE22" w14:textId="5CCA710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160 </w:t>
      </w:r>
      <w:r w:rsidR="001C5983">
        <w:rPr>
          <w:rFonts w:ascii="Times New Roman" w:hAnsi="Times New Roman" w:cs="Times New Roman"/>
          <w:sz w:val="28"/>
          <w:szCs w:val="28"/>
        </w:rPr>
        <w:t>Мардахаев Л.</w:t>
      </w:r>
      <w:r w:rsidR="0024263B" w:rsidRPr="00EF7DB4">
        <w:rPr>
          <w:rFonts w:ascii="Times New Roman" w:hAnsi="Times New Roman" w:cs="Times New Roman"/>
          <w:sz w:val="28"/>
          <w:szCs w:val="28"/>
        </w:rPr>
        <w:t xml:space="preserve">В. Социальная педагогика: теоретико-методологические основы: учеб. – </w:t>
      </w:r>
      <w:r w:rsidR="0004157D">
        <w:rPr>
          <w:rFonts w:ascii="Times New Roman" w:hAnsi="Times New Roman" w:cs="Times New Roman"/>
          <w:sz w:val="28"/>
          <w:szCs w:val="28"/>
        </w:rPr>
        <w:t xml:space="preserve">Изд. </w:t>
      </w:r>
      <w:r w:rsidR="0024263B" w:rsidRPr="00EF7DB4">
        <w:rPr>
          <w:rFonts w:ascii="Times New Roman" w:hAnsi="Times New Roman" w:cs="Times New Roman"/>
          <w:sz w:val="28"/>
          <w:szCs w:val="28"/>
        </w:rPr>
        <w:t>2-е, перер. и доп. – М</w:t>
      </w:r>
      <w:r w:rsidR="0004157D">
        <w:rPr>
          <w:rFonts w:ascii="Times New Roman" w:hAnsi="Times New Roman" w:cs="Times New Roman"/>
          <w:sz w:val="28"/>
          <w:szCs w:val="28"/>
        </w:rPr>
        <w:t>.</w:t>
      </w:r>
      <w:r w:rsidR="0024263B" w:rsidRPr="00EF7DB4">
        <w:rPr>
          <w:rFonts w:ascii="Times New Roman" w:hAnsi="Times New Roman" w:cs="Times New Roman"/>
          <w:sz w:val="28"/>
          <w:szCs w:val="28"/>
        </w:rPr>
        <w:t>: ДиректМедиа, 2023. – 268 с.</w:t>
      </w:r>
    </w:p>
    <w:p w14:paraId="35283B3C" w14:textId="13450A0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161 </w:t>
      </w:r>
      <w:r w:rsidR="001C5983">
        <w:rPr>
          <w:rFonts w:ascii="Times New Roman" w:hAnsi="Times New Roman" w:cs="Times New Roman"/>
          <w:sz w:val="28"/>
          <w:szCs w:val="28"/>
        </w:rPr>
        <w:t>Мардахаев Л.</w:t>
      </w:r>
      <w:r w:rsidR="0024263B" w:rsidRPr="00EF7DB4">
        <w:rPr>
          <w:rFonts w:ascii="Times New Roman" w:hAnsi="Times New Roman" w:cs="Times New Roman"/>
          <w:sz w:val="28"/>
          <w:szCs w:val="28"/>
        </w:rPr>
        <w:t>В. Социальная педагогика. Основы курса. – М</w:t>
      </w:r>
      <w:r w:rsidR="0004157D" w:rsidRPr="0004157D">
        <w:rPr>
          <w:rFonts w:ascii="Times New Roman" w:hAnsi="Times New Roman" w:cs="Times New Roman"/>
          <w:sz w:val="28"/>
          <w:szCs w:val="28"/>
        </w:rPr>
        <w:t>.</w:t>
      </w:r>
      <w:r w:rsidR="0024263B" w:rsidRPr="00EF7DB4">
        <w:rPr>
          <w:rFonts w:ascii="Times New Roman" w:hAnsi="Times New Roman" w:cs="Times New Roman"/>
          <w:sz w:val="28"/>
          <w:szCs w:val="28"/>
        </w:rPr>
        <w:t>: Юрайт, 2017. – 376 с.</w:t>
      </w:r>
    </w:p>
    <w:p w14:paraId="63753F11" w14:textId="5F05D288"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162 </w:t>
      </w:r>
      <w:r w:rsidR="0024263B" w:rsidRPr="00EF7DB4">
        <w:rPr>
          <w:rFonts w:ascii="Times New Roman" w:hAnsi="Times New Roman" w:cs="Times New Roman"/>
          <w:sz w:val="28"/>
          <w:szCs w:val="28"/>
        </w:rPr>
        <w:t>Мардахаев Л.В. Социализация в становлении личности: социально-педагогический подход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ЦИТИСЭ. – 2018. – №1(14). – С. 1</w:t>
      </w:r>
      <w:r w:rsidR="001C5983" w:rsidRPr="001C5983">
        <w:rPr>
          <w:rFonts w:ascii="Times New Roman" w:hAnsi="Times New Roman" w:cs="Times New Roman"/>
          <w:sz w:val="28"/>
          <w:szCs w:val="28"/>
        </w:rPr>
        <w:t>-</w:t>
      </w:r>
      <w:r w:rsidR="0024263B" w:rsidRPr="00EF7DB4">
        <w:rPr>
          <w:rFonts w:ascii="Times New Roman" w:hAnsi="Times New Roman" w:cs="Times New Roman"/>
          <w:sz w:val="28"/>
          <w:szCs w:val="28"/>
        </w:rPr>
        <w:t>13</w:t>
      </w:r>
      <w:r w:rsidR="001C5983" w:rsidRPr="001C5983">
        <w:rPr>
          <w:rFonts w:ascii="Times New Roman" w:hAnsi="Times New Roman" w:cs="Times New Roman"/>
          <w:sz w:val="28"/>
          <w:szCs w:val="28"/>
        </w:rPr>
        <w:t>.</w:t>
      </w:r>
      <w:r w:rsidR="0024263B" w:rsidRPr="00EF7DB4">
        <w:rPr>
          <w:rFonts w:ascii="Times New Roman" w:hAnsi="Times New Roman" w:cs="Times New Roman"/>
          <w:sz w:val="28"/>
          <w:szCs w:val="28"/>
        </w:rPr>
        <w:t xml:space="preserve"> </w:t>
      </w:r>
    </w:p>
    <w:p w14:paraId="240159F3" w14:textId="33128436"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163 </w:t>
      </w:r>
      <w:r w:rsidR="0024263B" w:rsidRPr="00EF7DB4">
        <w:rPr>
          <w:rFonts w:ascii="Times New Roman" w:hAnsi="Times New Roman" w:cs="Times New Roman"/>
          <w:sz w:val="28"/>
          <w:szCs w:val="28"/>
        </w:rPr>
        <w:t>Булатбаева А. А., Мынбаева А. К., Таубаева Ш. Т. Казахстанский опыт проектирования содержания подготовки социальных педагогов //Высшее образование сегодня. – 2016. – №2. – С. 38-43.</w:t>
      </w:r>
    </w:p>
    <w:p w14:paraId="62E492E5" w14:textId="03F501B1"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164 </w:t>
      </w:r>
      <w:r w:rsidR="0024263B" w:rsidRPr="00EF7DB4">
        <w:rPr>
          <w:rFonts w:ascii="Times New Roman" w:hAnsi="Times New Roman" w:cs="Times New Roman"/>
          <w:sz w:val="28"/>
          <w:szCs w:val="28"/>
        </w:rPr>
        <w:t>Сапаргалиева А.Ж. и др. Современные проблемы обновления содержания социального образования в Республике Казахстан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Высшее образование сегодня. – 2014. – №. 2. – С. 48-51.</w:t>
      </w:r>
      <w:r w:rsidR="0024263B" w:rsidRPr="00EF7DB4">
        <w:rPr>
          <w:rFonts w:ascii="Times New Roman" w:hAnsi="Times New Roman" w:cs="Times New Roman"/>
          <w:sz w:val="28"/>
          <w:szCs w:val="28"/>
          <w:shd w:val="clear" w:color="auto" w:fill="FFFFFF"/>
        </w:rPr>
        <w:t xml:space="preserve"> </w:t>
      </w:r>
    </w:p>
    <w:p w14:paraId="75E4504D" w14:textId="69DED613"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165 </w:t>
      </w:r>
      <w:r w:rsidR="001C5983">
        <w:rPr>
          <w:rFonts w:ascii="Times New Roman" w:hAnsi="Times New Roman" w:cs="Times New Roman"/>
          <w:sz w:val="28"/>
          <w:szCs w:val="28"/>
        </w:rPr>
        <w:t>Масалимова Р.</w:t>
      </w:r>
      <w:r w:rsidR="0024263B" w:rsidRPr="00EF7DB4">
        <w:rPr>
          <w:rFonts w:ascii="Times New Roman" w:hAnsi="Times New Roman" w:cs="Times New Roman"/>
          <w:sz w:val="28"/>
          <w:szCs w:val="28"/>
        </w:rPr>
        <w:t>С. Роль социального педагога в современном инклюзивном образовании в Республике Казахстан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науки. – 2022. – Т. 5</w:t>
      </w:r>
      <w:r w:rsidR="001C5983" w:rsidRPr="001C5983">
        <w:rPr>
          <w:rFonts w:ascii="Times New Roman" w:hAnsi="Times New Roman" w:cs="Times New Roman"/>
          <w:sz w:val="28"/>
          <w:szCs w:val="28"/>
        </w:rPr>
        <w:t>,</w:t>
      </w:r>
      <w:r w:rsidR="0024263B" w:rsidRPr="00EF7DB4">
        <w:rPr>
          <w:rFonts w:ascii="Times New Roman" w:hAnsi="Times New Roman" w:cs="Times New Roman"/>
          <w:sz w:val="28"/>
          <w:szCs w:val="28"/>
        </w:rPr>
        <w:t xml:space="preserve"> №10(55). – С. 58-63.</w:t>
      </w:r>
    </w:p>
    <w:p w14:paraId="52E99681" w14:textId="37C29E93"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166 </w:t>
      </w:r>
      <w:r w:rsidR="0024263B" w:rsidRPr="00EF7DB4">
        <w:rPr>
          <w:rFonts w:ascii="Times New Roman" w:hAnsi="Times New Roman" w:cs="Times New Roman"/>
          <w:sz w:val="28"/>
          <w:szCs w:val="28"/>
        </w:rPr>
        <w:t>Искакова Д.А., Ордабаева Р.Б., Мордвинцева И.Ю. Роль и значение деятельности социального педагога в современной школе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КазНПУ имени Абая. – 2022. – Т. 74</w:t>
      </w:r>
      <w:r w:rsidR="001C5983" w:rsidRPr="001C5983">
        <w:rPr>
          <w:rFonts w:ascii="Times New Roman" w:hAnsi="Times New Roman" w:cs="Times New Roman"/>
          <w:sz w:val="28"/>
          <w:szCs w:val="28"/>
        </w:rPr>
        <w:t>,</w:t>
      </w:r>
      <w:r w:rsidR="0024263B" w:rsidRPr="00EF7DB4">
        <w:rPr>
          <w:rFonts w:ascii="Times New Roman" w:hAnsi="Times New Roman" w:cs="Times New Roman"/>
          <w:sz w:val="28"/>
          <w:szCs w:val="28"/>
        </w:rPr>
        <w:t xml:space="preserve"> №2. – С. 302-309.</w:t>
      </w:r>
    </w:p>
    <w:p w14:paraId="663FA85B" w14:textId="3231CF13"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167 </w:t>
      </w:r>
      <w:r w:rsidR="0024263B" w:rsidRPr="00EF7DB4">
        <w:rPr>
          <w:rFonts w:ascii="Times New Roman" w:hAnsi="Times New Roman" w:cs="Times New Roman"/>
          <w:sz w:val="28"/>
          <w:szCs w:val="28"/>
        </w:rPr>
        <w:t xml:space="preserve">Темиров </w:t>
      </w:r>
      <w:r w:rsidR="001C5983">
        <w:rPr>
          <w:rFonts w:ascii="Times New Roman" w:hAnsi="Times New Roman" w:cs="Times New Roman"/>
          <w:sz w:val="28"/>
          <w:szCs w:val="28"/>
        </w:rPr>
        <w:t>К.У., Малгаждарова Д.</w:t>
      </w:r>
      <w:r w:rsidR="0024263B" w:rsidRPr="00EF7DB4">
        <w:rPr>
          <w:rFonts w:ascii="Times New Roman" w:hAnsi="Times New Roman" w:cs="Times New Roman"/>
          <w:sz w:val="28"/>
          <w:szCs w:val="28"/>
        </w:rPr>
        <w:t xml:space="preserve">К. Роль социальной педагогики в личностном развитии учащихся // </w:t>
      </w:r>
      <w:r w:rsidR="0024263B" w:rsidRPr="001C5983">
        <w:rPr>
          <w:rFonts w:ascii="Times New Roman" w:hAnsi="Times New Roman" w:cs="Times New Roman"/>
          <w:iCs/>
          <w:sz w:val="28"/>
          <w:szCs w:val="28"/>
        </w:rPr>
        <w:t>Universal Xalqaro Ilmiy Jurnal</w:t>
      </w:r>
      <w:r w:rsidR="001C5983" w:rsidRPr="001C5983">
        <w:rPr>
          <w:rFonts w:ascii="Times New Roman" w:hAnsi="Times New Roman" w:cs="Times New Roman"/>
          <w:iCs/>
          <w:sz w:val="28"/>
          <w:szCs w:val="28"/>
        </w:rPr>
        <w:t xml:space="preserve">. – </w:t>
      </w:r>
      <w:r w:rsidR="0024263B" w:rsidRPr="00EF7DB4">
        <w:rPr>
          <w:rFonts w:ascii="Times New Roman" w:hAnsi="Times New Roman" w:cs="Times New Roman"/>
          <w:sz w:val="28"/>
          <w:szCs w:val="28"/>
        </w:rPr>
        <w:t xml:space="preserve">2024. – </w:t>
      </w:r>
      <w:r w:rsidR="001C5983">
        <w:rPr>
          <w:rFonts w:ascii="Times New Roman" w:hAnsi="Times New Roman" w:cs="Times New Roman"/>
          <w:sz w:val="28"/>
          <w:szCs w:val="28"/>
          <w:lang w:val="en-US"/>
        </w:rPr>
        <w:t>Vol</w:t>
      </w:r>
      <w:r w:rsidR="001C5983" w:rsidRPr="001C5983">
        <w:rPr>
          <w:rFonts w:ascii="Times New Roman" w:hAnsi="Times New Roman" w:cs="Times New Roman"/>
          <w:sz w:val="28"/>
          <w:szCs w:val="28"/>
        </w:rPr>
        <w:t xml:space="preserve">. 1, </w:t>
      </w:r>
      <w:r w:rsidR="001C5983">
        <w:rPr>
          <w:rFonts w:ascii="Times New Roman" w:hAnsi="Times New Roman" w:cs="Times New Roman"/>
          <w:sz w:val="28"/>
          <w:szCs w:val="28"/>
          <w:lang w:val="en-US"/>
        </w:rPr>
        <w:t>Issue</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5. – </w:t>
      </w:r>
      <w:r w:rsidR="001C5983">
        <w:rPr>
          <w:rFonts w:ascii="Times New Roman" w:hAnsi="Times New Roman" w:cs="Times New Roman"/>
          <w:sz w:val="28"/>
          <w:szCs w:val="28"/>
          <w:lang w:val="en-US"/>
        </w:rPr>
        <w:t>P</w:t>
      </w:r>
      <w:r w:rsidR="0024263B" w:rsidRPr="00EF7DB4">
        <w:rPr>
          <w:rFonts w:ascii="Times New Roman" w:hAnsi="Times New Roman" w:cs="Times New Roman"/>
          <w:sz w:val="28"/>
          <w:szCs w:val="28"/>
        </w:rPr>
        <w:t>. 433-436.</w:t>
      </w:r>
    </w:p>
    <w:p w14:paraId="332A8E91" w14:textId="73664B2A" w:rsidR="0024263B" w:rsidRPr="001C5983"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168 </w:t>
      </w:r>
      <w:r w:rsidR="001C5983">
        <w:rPr>
          <w:rFonts w:ascii="Times New Roman" w:hAnsi="Times New Roman" w:cs="Times New Roman"/>
          <w:sz w:val="28"/>
          <w:szCs w:val="28"/>
        </w:rPr>
        <w:t>Муратбаева Г.А., Таубаева Ш.</w:t>
      </w:r>
      <w:r w:rsidR="0024263B" w:rsidRPr="00EF7DB4">
        <w:rPr>
          <w:rFonts w:ascii="Times New Roman" w:hAnsi="Times New Roman" w:cs="Times New Roman"/>
          <w:sz w:val="28"/>
          <w:szCs w:val="28"/>
        </w:rPr>
        <w:t>Т. Подготовка социальных педагогов в России и Казахстане: опыт и перспектива интеграции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Педагогическое образование и наука. – 2021. – №</w:t>
      </w:r>
      <w:r w:rsidR="0024263B" w:rsidRPr="001C5983">
        <w:rPr>
          <w:rFonts w:ascii="Times New Roman" w:hAnsi="Times New Roman" w:cs="Times New Roman"/>
          <w:sz w:val="28"/>
          <w:szCs w:val="28"/>
        </w:rPr>
        <w:t xml:space="preserve">2. – </w:t>
      </w:r>
      <w:r w:rsidR="0024263B" w:rsidRPr="00EF7DB4">
        <w:rPr>
          <w:rFonts w:ascii="Times New Roman" w:hAnsi="Times New Roman" w:cs="Times New Roman"/>
          <w:sz w:val="28"/>
          <w:szCs w:val="28"/>
        </w:rPr>
        <w:t>С</w:t>
      </w:r>
      <w:r w:rsidR="0024263B" w:rsidRPr="001C5983">
        <w:rPr>
          <w:rFonts w:ascii="Times New Roman" w:hAnsi="Times New Roman" w:cs="Times New Roman"/>
          <w:sz w:val="28"/>
          <w:szCs w:val="28"/>
        </w:rPr>
        <w:t>. 56-66.</w:t>
      </w:r>
    </w:p>
    <w:p w14:paraId="02AC0C8C" w14:textId="0B0F79D8"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169 </w:t>
      </w:r>
      <w:r w:rsidR="0024263B" w:rsidRPr="00EF7DB4">
        <w:rPr>
          <w:rFonts w:ascii="Times New Roman" w:hAnsi="Times New Roman" w:cs="Times New Roman"/>
          <w:sz w:val="28"/>
          <w:szCs w:val="28"/>
          <w:lang w:val="en-US"/>
        </w:rPr>
        <w:t>Shams R., Belyaeva Zh. Quality Assurance Driving Factors as Antecedents of Knowledge Management: A Stakeholder-Focused Perspective in Higher Education</w:t>
      </w:r>
      <w:r w:rsidR="001C5983">
        <w:rPr>
          <w:rFonts w:ascii="Times New Roman" w:hAnsi="Times New Roman" w:cs="Times New Roman"/>
          <w:sz w:val="28"/>
          <w:szCs w:val="28"/>
          <w:lang w:val="en-US"/>
        </w:rPr>
        <w:t xml:space="preserve"> //</w:t>
      </w:r>
      <w:r w:rsidR="0024263B" w:rsidRPr="001C5983">
        <w:rPr>
          <w:rFonts w:ascii="Times New Roman" w:hAnsi="Times New Roman" w:cs="Times New Roman"/>
          <w:sz w:val="28"/>
          <w:szCs w:val="28"/>
          <w:lang w:val="en-US"/>
        </w:rPr>
        <w:t xml:space="preserve"> </w:t>
      </w:r>
      <w:r w:rsidR="0024263B" w:rsidRPr="001C5983">
        <w:rPr>
          <w:rFonts w:ascii="Times New Roman" w:hAnsi="Times New Roman" w:cs="Times New Roman"/>
          <w:iCs/>
          <w:sz w:val="28"/>
          <w:szCs w:val="28"/>
          <w:lang w:val="en-US"/>
        </w:rPr>
        <w:t>Journal of the Knowledge Economy</w:t>
      </w:r>
      <w:r w:rsidR="001C5983">
        <w:rPr>
          <w:rFonts w:ascii="Times New Roman" w:hAnsi="Times New Roman" w:cs="Times New Roman"/>
          <w:iCs/>
          <w:sz w:val="28"/>
          <w:szCs w:val="28"/>
          <w:lang w:val="en-US"/>
        </w:rPr>
        <w:t>. – 2019. – Vol.</w:t>
      </w:r>
      <w:r w:rsidR="0024263B" w:rsidRPr="00EF7DB4">
        <w:rPr>
          <w:rFonts w:ascii="Times New Roman" w:hAnsi="Times New Roman" w:cs="Times New Roman"/>
          <w:sz w:val="28"/>
          <w:szCs w:val="28"/>
          <w:lang w:val="en-US"/>
        </w:rPr>
        <w:t xml:space="preserve"> 10</w:t>
      </w:r>
      <w:r w:rsidR="001C5983">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3</w:t>
      </w:r>
      <w:r w:rsidR="001C5983">
        <w:rPr>
          <w:rFonts w:ascii="Times New Roman" w:hAnsi="Times New Roman" w:cs="Times New Roman"/>
          <w:sz w:val="28"/>
          <w:szCs w:val="28"/>
          <w:lang w:val="en-US"/>
        </w:rPr>
        <w:t>. – P.</w:t>
      </w:r>
      <w:r w:rsidR="0024263B" w:rsidRPr="00EF7DB4">
        <w:rPr>
          <w:rFonts w:ascii="Times New Roman" w:hAnsi="Times New Roman" w:cs="Times New Roman"/>
          <w:sz w:val="28"/>
          <w:szCs w:val="28"/>
          <w:lang w:val="en-US"/>
        </w:rPr>
        <w:t xml:space="preserve"> 1119</w:t>
      </w:r>
      <w:r w:rsidR="001C5983">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1138. </w:t>
      </w:r>
    </w:p>
    <w:p w14:paraId="1D6A0F5C" w14:textId="7B6EEC2F"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170 </w:t>
      </w:r>
      <w:r w:rsidR="0024263B" w:rsidRPr="00EF7DB4">
        <w:rPr>
          <w:rFonts w:ascii="Times New Roman" w:hAnsi="Times New Roman" w:cs="Times New Roman"/>
          <w:sz w:val="28"/>
          <w:szCs w:val="28"/>
        </w:rPr>
        <w:t>Галагузов</w:t>
      </w:r>
      <w:r w:rsidR="0024263B"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А</w:t>
      </w:r>
      <w:r w:rsidR="0024263B" w:rsidRPr="001C5983">
        <w:rPr>
          <w:rFonts w:ascii="Times New Roman" w:hAnsi="Times New Roman" w:cs="Times New Roman"/>
          <w:sz w:val="28"/>
          <w:szCs w:val="28"/>
        </w:rPr>
        <w:t>.</w:t>
      </w:r>
      <w:r w:rsidR="0024263B" w:rsidRPr="00EF7DB4">
        <w:rPr>
          <w:rFonts w:ascii="Times New Roman" w:hAnsi="Times New Roman" w:cs="Times New Roman"/>
          <w:sz w:val="28"/>
          <w:szCs w:val="28"/>
        </w:rPr>
        <w:t>Н</w:t>
      </w:r>
      <w:r w:rsidR="0024263B" w:rsidRPr="001C5983">
        <w:rPr>
          <w:rFonts w:ascii="Times New Roman" w:hAnsi="Times New Roman" w:cs="Times New Roman"/>
          <w:sz w:val="28"/>
          <w:szCs w:val="28"/>
        </w:rPr>
        <w:t>.</w:t>
      </w:r>
      <w:r w:rsidR="001C5983" w:rsidRPr="001C5983">
        <w:rPr>
          <w:rFonts w:ascii="Times New Roman" w:hAnsi="Times New Roman" w:cs="Times New Roman"/>
          <w:sz w:val="28"/>
          <w:szCs w:val="28"/>
        </w:rPr>
        <w:t>,</w:t>
      </w:r>
      <w:r w:rsidR="0024263B" w:rsidRPr="001C5983">
        <w:rPr>
          <w:rFonts w:ascii="Times New Roman" w:hAnsi="Times New Roman" w:cs="Times New Roman"/>
          <w:sz w:val="28"/>
          <w:szCs w:val="28"/>
        </w:rPr>
        <w:t xml:space="preserve"> </w:t>
      </w:r>
      <w:r w:rsidR="001C5983" w:rsidRPr="00EF7DB4">
        <w:rPr>
          <w:rFonts w:ascii="Times New Roman" w:hAnsi="Times New Roman" w:cs="Times New Roman"/>
          <w:sz w:val="28"/>
          <w:szCs w:val="28"/>
        </w:rPr>
        <w:t>Галагузова</w:t>
      </w:r>
      <w:r w:rsidR="001C5983" w:rsidRPr="001C5983">
        <w:rPr>
          <w:rFonts w:ascii="Times New Roman" w:hAnsi="Times New Roman" w:cs="Times New Roman"/>
          <w:sz w:val="28"/>
          <w:szCs w:val="28"/>
        </w:rPr>
        <w:t xml:space="preserve"> </w:t>
      </w:r>
      <w:r w:rsidR="001C5983" w:rsidRPr="00EF7DB4">
        <w:rPr>
          <w:rFonts w:ascii="Times New Roman" w:hAnsi="Times New Roman" w:cs="Times New Roman"/>
          <w:sz w:val="28"/>
          <w:szCs w:val="28"/>
        </w:rPr>
        <w:t>М</w:t>
      </w:r>
      <w:r w:rsidR="001C5983" w:rsidRPr="001C5983">
        <w:rPr>
          <w:rFonts w:ascii="Times New Roman" w:hAnsi="Times New Roman" w:cs="Times New Roman"/>
          <w:sz w:val="28"/>
          <w:szCs w:val="28"/>
        </w:rPr>
        <w:t>.</w:t>
      </w:r>
      <w:r w:rsidR="001C5983" w:rsidRPr="00EF7DB4">
        <w:rPr>
          <w:rFonts w:ascii="Times New Roman" w:hAnsi="Times New Roman" w:cs="Times New Roman"/>
          <w:sz w:val="28"/>
          <w:szCs w:val="28"/>
        </w:rPr>
        <w:t>А</w:t>
      </w:r>
      <w:r w:rsidR="001C5983" w:rsidRPr="001C5983">
        <w:rPr>
          <w:rFonts w:ascii="Times New Roman" w:hAnsi="Times New Roman" w:cs="Times New Roman"/>
          <w:sz w:val="28"/>
          <w:szCs w:val="28"/>
        </w:rPr>
        <w:t xml:space="preserve">., </w:t>
      </w:r>
      <w:r w:rsidR="001C5983" w:rsidRPr="00EF7DB4">
        <w:rPr>
          <w:rFonts w:ascii="Times New Roman" w:hAnsi="Times New Roman" w:cs="Times New Roman"/>
          <w:sz w:val="28"/>
          <w:szCs w:val="28"/>
        </w:rPr>
        <w:t>Ларионова</w:t>
      </w:r>
      <w:r w:rsidR="001C5983" w:rsidRPr="001C5983">
        <w:rPr>
          <w:rFonts w:ascii="Times New Roman" w:hAnsi="Times New Roman" w:cs="Times New Roman"/>
          <w:sz w:val="28"/>
          <w:szCs w:val="28"/>
        </w:rPr>
        <w:t xml:space="preserve"> </w:t>
      </w:r>
      <w:r w:rsidR="001C5983" w:rsidRPr="00EF7DB4">
        <w:rPr>
          <w:rFonts w:ascii="Times New Roman" w:hAnsi="Times New Roman" w:cs="Times New Roman"/>
          <w:sz w:val="28"/>
          <w:szCs w:val="28"/>
        </w:rPr>
        <w:t>И</w:t>
      </w:r>
      <w:r w:rsidR="001C5983" w:rsidRPr="001C5983">
        <w:rPr>
          <w:rFonts w:ascii="Times New Roman" w:hAnsi="Times New Roman" w:cs="Times New Roman"/>
          <w:sz w:val="28"/>
          <w:szCs w:val="28"/>
        </w:rPr>
        <w:t>.</w:t>
      </w:r>
      <w:r w:rsidR="001C5983" w:rsidRPr="00EF7DB4">
        <w:rPr>
          <w:rFonts w:ascii="Times New Roman" w:hAnsi="Times New Roman" w:cs="Times New Roman"/>
          <w:sz w:val="28"/>
          <w:szCs w:val="28"/>
        </w:rPr>
        <w:t>А</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Социально</w:t>
      </w:r>
      <w:r w:rsidR="0024263B" w:rsidRPr="001C5983">
        <w:rPr>
          <w:rFonts w:ascii="Times New Roman" w:hAnsi="Times New Roman" w:cs="Times New Roman"/>
          <w:sz w:val="28"/>
          <w:szCs w:val="28"/>
        </w:rPr>
        <w:t>-</w:t>
      </w:r>
      <w:r w:rsidR="0024263B" w:rsidRPr="00EF7DB4">
        <w:rPr>
          <w:rFonts w:ascii="Times New Roman" w:hAnsi="Times New Roman" w:cs="Times New Roman"/>
          <w:sz w:val="28"/>
          <w:szCs w:val="28"/>
        </w:rPr>
        <w:t>педагогические</w:t>
      </w:r>
      <w:r w:rsidR="0024263B"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задачи</w:t>
      </w:r>
      <w:r w:rsidR="0024263B"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учеб</w:t>
      </w:r>
      <w:r w:rsidR="001C5983" w:rsidRPr="001C5983">
        <w:rPr>
          <w:rFonts w:ascii="Times New Roman" w:hAnsi="Times New Roman" w:cs="Times New Roman"/>
          <w:sz w:val="28"/>
          <w:szCs w:val="28"/>
        </w:rPr>
        <w:t>.</w:t>
      </w:r>
      <w:r w:rsidR="0024263B"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пос</w:t>
      </w:r>
      <w:r w:rsidR="001C5983" w:rsidRPr="001C5983">
        <w:rPr>
          <w:rFonts w:ascii="Times New Roman" w:hAnsi="Times New Roman" w:cs="Times New Roman"/>
          <w:sz w:val="28"/>
          <w:szCs w:val="28"/>
        </w:rPr>
        <w:t>.</w:t>
      </w:r>
      <w:r w:rsidR="0024263B" w:rsidRPr="001C5983">
        <w:rPr>
          <w:rFonts w:ascii="Times New Roman" w:hAnsi="Times New Roman" w:cs="Times New Roman"/>
          <w:sz w:val="28"/>
          <w:szCs w:val="28"/>
        </w:rPr>
        <w:t xml:space="preserve"> </w:t>
      </w:r>
      <w:r w:rsidR="001C5983">
        <w:rPr>
          <w:rFonts w:ascii="Times New Roman" w:hAnsi="Times New Roman" w:cs="Times New Roman"/>
          <w:sz w:val="28"/>
          <w:szCs w:val="28"/>
        </w:rPr>
        <w:t>–</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М.: Владос, 2008. – 191 с.  </w:t>
      </w:r>
    </w:p>
    <w:p w14:paraId="08DBEE41" w14:textId="3DE5B5C0"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171 </w:t>
      </w:r>
      <w:r w:rsidR="001C5983">
        <w:rPr>
          <w:rFonts w:ascii="Times New Roman" w:hAnsi="Times New Roman" w:cs="Times New Roman"/>
          <w:sz w:val="28"/>
          <w:szCs w:val="28"/>
        </w:rPr>
        <w:t>Галагузова М.А., Головнев А.</w:t>
      </w:r>
      <w:r w:rsidR="0024263B" w:rsidRPr="00EF7DB4">
        <w:rPr>
          <w:rFonts w:ascii="Times New Roman" w:hAnsi="Times New Roman" w:cs="Times New Roman"/>
          <w:sz w:val="28"/>
          <w:szCs w:val="28"/>
        </w:rPr>
        <w:t>В. Наставничество: из прошлого в настоящее //</w:t>
      </w:r>
      <w:r w:rsidR="001C5983" w:rsidRPr="001C5983">
        <w:rPr>
          <w:rFonts w:ascii="Times New Roman" w:hAnsi="Times New Roman" w:cs="Times New Roman"/>
          <w:sz w:val="28"/>
          <w:szCs w:val="28"/>
        </w:rPr>
        <w:t xml:space="preserve"> </w:t>
      </w:r>
      <w:r w:rsidR="0024263B" w:rsidRPr="00EF7DB4">
        <w:rPr>
          <w:rFonts w:ascii="Times New Roman" w:hAnsi="Times New Roman" w:cs="Times New Roman"/>
          <w:sz w:val="28"/>
          <w:szCs w:val="28"/>
        </w:rPr>
        <w:t>Педагогический журнал Башкортостана. – 2018. – №6(79). – С. 16-22.</w:t>
      </w:r>
    </w:p>
    <w:p w14:paraId="2EA0152A" w14:textId="42D3B20D"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172 </w:t>
      </w:r>
      <w:r w:rsidR="001C5983">
        <w:rPr>
          <w:rFonts w:ascii="Times New Roman" w:hAnsi="Times New Roman" w:cs="Times New Roman"/>
          <w:sz w:val="28"/>
          <w:szCs w:val="28"/>
        </w:rPr>
        <w:t>Белых Ю.Э., Щербинин С.</w:t>
      </w:r>
      <w:r w:rsidR="0024263B" w:rsidRPr="00EF7DB4">
        <w:rPr>
          <w:rFonts w:ascii="Times New Roman" w:hAnsi="Times New Roman" w:cs="Times New Roman"/>
          <w:sz w:val="28"/>
          <w:szCs w:val="28"/>
        </w:rPr>
        <w:t>Н. Анализ удовлетворенности и ожиданий стейкхолдеров как критерий оценки результатов обучения студентов // Вышэйшая школа</w:t>
      </w:r>
      <w:r w:rsidR="001C5983" w:rsidRPr="001C5983">
        <w:rPr>
          <w:rFonts w:ascii="Times New Roman" w:hAnsi="Times New Roman" w:cs="Times New Roman"/>
          <w:sz w:val="28"/>
          <w:szCs w:val="28"/>
        </w:rPr>
        <w:t>.</w:t>
      </w:r>
      <w:r w:rsidR="0024263B" w:rsidRPr="00EF7DB4">
        <w:rPr>
          <w:rFonts w:ascii="Times New Roman" w:hAnsi="Times New Roman" w:cs="Times New Roman"/>
          <w:sz w:val="28"/>
          <w:szCs w:val="28"/>
        </w:rPr>
        <w:t xml:space="preserve"> – 2023. – №1. – С. 3-7.</w:t>
      </w:r>
    </w:p>
    <w:p w14:paraId="4E58B311" w14:textId="2311A8AB" w:rsidR="0024263B" w:rsidRPr="00EF7DB4" w:rsidRDefault="0024263B" w:rsidP="0024263B">
      <w:pPr>
        <w:pStyle w:val="ae"/>
        <w:tabs>
          <w:tab w:val="left" w:pos="993"/>
        </w:tabs>
        <w:ind w:firstLine="709"/>
        <w:jc w:val="both"/>
        <w:rPr>
          <w:rFonts w:ascii="Times New Roman" w:hAnsi="Times New Roman" w:cs="Times New Roman"/>
          <w:sz w:val="28"/>
          <w:szCs w:val="28"/>
          <w:lang w:val="en-US"/>
        </w:rPr>
      </w:pPr>
      <w:r w:rsidRPr="00EF7DB4">
        <w:rPr>
          <w:rFonts w:ascii="Times New Roman" w:hAnsi="Times New Roman" w:cs="Times New Roman"/>
          <w:sz w:val="28"/>
          <w:szCs w:val="28"/>
          <w:lang w:val="en-US"/>
        </w:rPr>
        <w:t>17</w:t>
      </w:r>
      <w:r w:rsidR="00371547" w:rsidRPr="00371547">
        <w:rPr>
          <w:rFonts w:ascii="Times New Roman" w:hAnsi="Times New Roman" w:cs="Times New Roman"/>
          <w:sz w:val="28"/>
          <w:szCs w:val="28"/>
          <w:lang w:val="en-US"/>
        </w:rPr>
        <w:t>3</w:t>
      </w:r>
      <w:r w:rsidRPr="00EF7DB4">
        <w:rPr>
          <w:rFonts w:ascii="Times New Roman" w:hAnsi="Times New Roman" w:cs="Times New Roman"/>
          <w:sz w:val="28"/>
          <w:szCs w:val="28"/>
          <w:lang w:val="en-US"/>
        </w:rPr>
        <w:t xml:space="preserve"> Niyazova G., Aibergen A., Menlibekova G.</w:t>
      </w:r>
      <w:r w:rsidR="001C5983">
        <w:rPr>
          <w:rFonts w:ascii="Times New Roman" w:hAnsi="Times New Roman" w:cs="Times New Roman"/>
          <w:sz w:val="28"/>
          <w:szCs w:val="28"/>
          <w:lang w:val="en-US"/>
        </w:rPr>
        <w:t xml:space="preserve"> et al.</w:t>
      </w:r>
      <w:r w:rsidRPr="00EF7DB4">
        <w:rPr>
          <w:rFonts w:ascii="Times New Roman" w:hAnsi="Times New Roman" w:cs="Times New Roman"/>
          <w:sz w:val="28"/>
          <w:szCs w:val="28"/>
          <w:lang w:val="en-US"/>
        </w:rPr>
        <w:t xml:space="preserve"> Development of a quality management monitoring system for social and pedagogical educational programs</w:t>
      </w:r>
      <w:r w:rsidR="001C5983">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w:t>
      </w:r>
      <w:r w:rsidR="001C5983">
        <w:rPr>
          <w:rFonts w:ascii="Times New Roman" w:hAnsi="Times New Roman" w:cs="Times New Roman"/>
          <w:sz w:val="28"/>
          <w:szCs w:val="28"/>
          <w:lang w:val="en-US"/>
        </w:rPr>
        <w:t xml:space="preserve"> </w:t>
      </w:r>
      <w:r w:rsidRPr="00EF7DB4">
        <w:rPr>
          <w:rFonts w:ascii="Times New Roman" w:hAnsi="Times New Roman" w:cs="Times New Roman"/>
          <w:sz w:val="28"/>
          <w:szCs w:val="28"/>
          <w:lang w:val="en-US"/>
        </w:rPr>
        <w:t xml:space="preserve">International Journal of Innovative Research and Scientific Studies. </w:t>
      </w:r>
      <w:r w:rsidR="001C5983">
        <w:rPr>
          <w:rFonts w:ascii="Times New Roman" w:hAnsi="Times New Roman" w:cs="Times New Roman"/>
          <w:sz w:val="28"/>
          <w:szCs w:val="28"/>
          <w:lang w:val="en-US"/>
        </w:rPr>
        <w:t>– 2024. – Vol.</w:t>
      </w:r>
      <w:r w:rsidRPr="00EF7DB4">
        <w:rPr>
          <w:rFonts w:ascii="Times New Roman" w:hAnsi="Times New Roman" w:cs="Times New Roman"/>
          <w:sz w:val="28"/>
          <w:szCs w:val="28"/>
          <w:lang w:val="en-US"/>
        </w:rPr>
        <w:t xml:space="preserve"> 7</w:t>
      </w:r>
      <w:r w:rsidR="001C5983">
        <w:rPr>
          <w:rFonts w:ascii="Times New Roman" w:hAnsi="Times New Roman" w:cs="Times New Roman"/>
          <w:sz w:val="28"/>
          <w:szCs w:val="28"/>
          <w:lang w:val="en-US"/>
        </w:rPr>
        <w:t xml:space="preserve">, Issue </w:t>
      </w:r>
      <w:r w:rsidRPr="00EF7DB4">
        <w:rPr>
          <w:rFonts w:ascii="Times New Roman" w:hAnsi="Times New Roman" w:cs="Times New Roman"/>
          <w:sz w:val="28"/>
          <w:szCs w:val="28"/>
          <w:lang w:val="en-US"/>
        </w:rPr>
        <w:t>2</w:t>
      </w:r>
      <w:r w:rsidR="001C5983">
        <w:rPr>
          <w:rFonts w:ascii="Times New Roman" w:hAnsi="Times New Roman" w:cs="Times New Roman"/>
          <w:sz w:val="28"/>
          <w:szCs w:val="28"/>
          <w:lang w:val="en-US"/>
        </w:rPr>
        <w:t>. – P.</w:t>
      </w:r>
      <w:r w:rsidRPr="00EF7DB4">
        <w:rPr>
          <w:rFonts w:ascii="Times New Roman" w:hAnsi="Times New Roman" w:cs="Times New Roman"/>
          <w:sz w:val="28"/>
          <w:szCs w:val="28"/>
          <w:lang w:val="en-US"/>
        </w:rPr>
        <w:t xml:space="preserve"> 795-803. </w:t>
      </w:r>
    </w:p>
    <w:p w14:paraId="3BDA5F9A" w14:textId="0F1F4C44"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174 </w:t>
      </w:r>
      <w:r w:rsidR="0024263B" w:rsidRPr="00EF7DB4">
        <w:rPr>
          <w:rFonts w:ascii="Times New Roman" w:hAnsi="Times New Roman" w:cs="Times New Roman"/>
          <w:sz w:val="28"/>
          <w:szCs w:val="28"/>
        </w:rPr>
        <w:t xml:space="preserve">Каланова Ш., Бишимбаев В. Тотальный менеджмент качества в высшем образовании: </w:t>
      </w:r>
      <w:r w:rsidR="00EB6373" w:rsidRPr="00EF7DB4">
        <w:rPr>
          <w:rFonts w:ascii="Times New Roman" w:hAnsi="Times New Roman" w:cs="Times New Roman"/>
          <w:sz w:val="28"/>
          <w:szCs w:val="28"/>
        </w:rPr>
        <w:t>учеб</w:t>
      </w:r>
      <w:r w:rsidR="00EB6373" w:rsidRPr="00EB6373">
        <w:rPr>
          <w:rFonts w:ascii="Times New Roman" w:hAnsi="Times New Roman" w:cs="Times New Roman"/>
          <w:sz w:val="28"/>
          <w:szCs w:val="28"/>
        </w:rPr>
        <w:t>.</w:t>
      </w:r>
      <w:r w:rsidR="00EB6373"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rPr>
        <w:t>пос</w:t>
      </w:r>
      <w:r w:rsidR="00EB6373" w:rsidRPr="00EB6373">
        <w:rPr>
          <w:rFonts w:ascii="Times New Roman" w:hAnsi="Times New Roman" w:cs="Times New Roman"/>
          <w:sz w:val="28"/>
          <w:szCs w:val="28"/>
        </w:rPr>
        <w:t xml:space="preserve">. </w:t>
      </w:r>
      <w:r w:rsidR="0024263B" w:rsidRPr="00EF7DB4">
        <w:rPr>
          <w:rFonts w:ascii="Times New Roman" w:hAnsi="Times New Roman" w:cs="Times New Roman"/>
          <w:sz w:val="28"/>
          <w:szCs w:val="28"/>
        </w:rPr>
        <w:t xml:space="preserve">– </w:t>
      </w:r>
      <w:r w:rsidR="00EB6373" w:rsidRPr="00EF7DB4">
        <w:rPr>
          <w:rFonts w:ascii="Times New Roman" w:hAnsi="Times New Roman" w:cs="Times New Roman"/>
          <w:sz w:val="28"/>
          <w:szCs w:val="28"/>
        </w:rPr>
        <w:t>Астана</w:t>
      </w:r>
      <w:r w:rsidR="00EB6373" w:rsidRPr="00EB6373">
        <w:rPr>
          <w:rFonts w:ascii="Times New Roman" w:hAnsi="Times New Roman" w:cs="Times New Roman"/>
          <w:sz w:val="28"/>
          <w:szCs w:val="28"/>
        </w:rPr>
        <w:t>,</w:t>
      </w:r>
      <w:r w:rsidR="00EB6373"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rPr>
        <w:t>2006. – 475 с.</w:t>
      </w:r>
    </w:p>
    <w:p w14:paraId="43927B46" w14:textId="411A7A4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175 </w:t>
      </w:r>
      <w:r w:rsidR="0024263B" w:rsidRPr="00EF7DB4">
        <w:rPr>
          <w:rFonts w:ascii="Times New Roman" w:hAnsi="Times New Roman" w:cs="Times New Roman"/>
          <w:sz w:val="28"/>
          <w:szCs w:val="28"/>
          <w:lang w:val="en-US"/>
        </w:rPr>
        <w:t>Aid L. et al. Evaluation of the Quality of Professional Training and Education Under the Standards of Total Quality Management //</w:t>
      </w:r>
      <w:r w:rsidR="00EB6373">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Business Ethics and Leadership. – 2024. – </w:t>
      </w:r>
      <w:r w:rsidR="00EB6373">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8</w:t>
      </w:r>
      <w:r w:rsidR="00EB6373">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1. – </w:t>
      </w:r>
      <w:r w:rsidR="00EB6373">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45-56.</w:t>
      </w:r>
    </w:p>
    <w:p w14:paraId="65900E95" w14:textId="0B87182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176</w:t>
      </w:r>
      <w:r w:rsidR="00EB6373">
        <w:rPr>
          <w:rFonts w:ascii="Times New Roman" w:hAnsi="Times New Roman" w:cs="Times New Roman"/>
          <w:sz w:val="28"/>
          <w:szCs w:val="28"/>
          <w:lang w:val="en-US"/>
        </w:rPr>
        <w:t xml:space="preserve"> Nadim Z.S., Al-Hinai A.</w:t>
      </w:r>
      <w:r w:rsidR="0024263B" w:rsidRPr="00EF7DB4">
        <w:rPr>
          <w:rFonts w:ascii="Times New Roman" w:hAnsi="Times New Roman" w:cs="Times New Roman"/>
          <w:sz w:val="28"/>
          <w:szCs w:val="28"/>
          <w:lang w:val="en-US"/>
        </w:rPr>
        <w:t>H. Critical success factors of TQM in higher education institutions context //</w:t>
      </w:r>
      <w:r w:rsidR="00EB6373">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International Journal of Applied Sciences and Management. – 2016. – </w:t>
      </w:r>
      <w:r w:rsidR="00EB6373">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1</w:t>
      </w:r>
      <w:r w:rsidR="00EB6373">
        <w:rPr>
          <w:rFonts w:ascii="Times New Roman" w:hAnsi="Times New Roman" w:cs="Times New Roman"/>
          <w:sz w:val="28"/>
          <w:szCs w:val="28"/>
          <w:lang w:val="en-US"/>
        </w:rPr>
        <w:t>, Issue</w:t>
      </w:r>
      <w:r w:rsidR="0024263B" w:rsidRPr="00EF7DB4">
        <w:rPr>
          <w:rFonts w:ascii="Times New Roman" w:hAnsi="Times New Roman" w:cs="Times New Roman"/>
          <w:sz w:val="28"/>
          <w:szCs w:val="28"/>
          <w:lang w:val="en-US"/>
        </w:rPr>
        <w:t xml:space="preserve"> 2. – </w:t>
      </w:r>
      <w:r w:rsidR="00EB6373">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147-156.</w:t>
      </w:r>
    </w:p>
    <w:p w14:paraId="628C6862" w14:textId="2C8E8957"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177 </w:t>
      </w:r>
      <w:r w:rsidR="0024263B" w:rsidRPr="00EF7DB4">
        <w:rPr>
          <w:rFonts w:ascii="Times New Roman" w:hAnsi="Times New Roman" w:cs="Times New Roman"/>
          <w:sz w:val="28"/>
          <w:szCs w:val="28"/>
          <w:lang w:val="en-US"/>
        </w:rPr>
        <w:t>Nasim K., Sikander A., Tian X. Twenty years of research on total quality management in Higher Education: A systematic literature review //</w:t>
      </w:r>
      <w:r w:rsidR="00EB6373">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Higher education quarterly. – 2020. – </w:t>
      </w:r>
      <w:r w:rsidR="00EB6373">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74</w:t>
      </w:r>
      <w:r w:rsidR="00EB6373">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EB6373">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1. – </w:t>
      </w:r>
      <w:r w:rsidR="00EB6373">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75-97.</w:t>
      </w:r>
    </w:p>
    <w:p w14:paraId="3F8D53EA" w14:textId="6B52E05E"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EB50EB">
        <w:rPr>
          <w:rFonts w:ascii="Times New Roman" w:hAnsi="Times New Roman" w:cs="Times New Roman"/>
          <w:sz w:val="28"/>
          <w:szCs w:val="28"/>
          <w:lang w:val="en-US"/>
        </w:rPr>
        <w:t xml:space="preserve">178 </w:t>
      </w:r>
      <w:r w:rsidR="0024263B" w:rsidRPr="00EF7DB4">
        <w:rPr>
          <w:rFonts w:ascii="Times New Roman" w:hAnsi="Times New Roman" w:cs="Times New Roman"/>
          <w:sz w:val="28"/>
          <w:szCs w:val="28"/>
          <w:lang w:val="en-US"/>
        </w:rPr>
        <w:t>Du G. et al. Effectiveness of design process of education quality assurance system based on EFQM model //</w:t>
      </w:r>
      <w:r w:rsidR="00EB6373">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Eurasia Journal of Mathematics, Science and Technology Education. – 2017. – </w:t>
      </w:r>
      <w:r w:rsidR="00EB6373">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13</w:t>
      </w:r>
      <w:r w:rsidR="00EB6373">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EB6373">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12. – </w:t>
      </w:r>
      <w:r w:rsidR="00EB6373">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8205-8211.</w:t>
      </w:r>
    </w:p>
    <w:p w14:paraId="2BD90975" w14:textId="22F1B6A7"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179 </w:t>
      </w:r>
      <w:r w:rsidR="0024263B" w:rsidRPr="00EF7DB4">
        <w:rPr>
          <w:rFonts w:ascii="Times New Roman" w:hAnsi="Times New Roman" w:cs="Times New Roman"/>
          <w:sz w:val="28"/>
          <w:szCs w:val="28"/>
          <w:lang w:val="en-US"/>
        </w:rPr>
        <w:t xml:space="preserve">Jumasheva S.M. Modern models of managing quality of educational services in universities // </w:t>
      </w:r>
      <w:r w:rsidR="00CA581C" w:rsidRPr="00CA581C">
        <w:rPr>
          <w:rFonts w:ascii="Times New Roman" w:hAnsi="Times New Roman" w:cs="Times New Roman"/>
          <w:sz w:val="28"/>
          <w:szCs w:val="28"/>
          <w:lang w:val="en-US"/>
        </w:rPr>
        <w:t>Bulletin of Karaganda university</w:t>
      </w:r>
      <w:r w:rsidR="0024263B" w:rsidRPr="00EF7DB4">
        <w:rPr>
          <w:rFonts w:ascii="Times New Roman" w:hAnsi="Times New Roman" w:cs="Times New Roman"/>
          <w:sz w:val="28"/>
          <w:szCs w:val="28"/>
          <w:lang w:val="en-US"/>
        </w:rPr>
        <w:t xml:space="preserve">. – 2018. – </w:t>
      </w:r>
      <w:r w:rsidR="00CA581C">
        <w:rPr>
          <w:rFonts w:ascii="Times New Roman" w:hAnsi="Times New Roman" w:cs="Times New Roman"/>
          <w:sz w:val="28"/>
          <w:szCs w:val="28"/>
          <w:lang w:val="en-US"/>
        </w:rPr>
        <w:t xml:space="preserve">Vol. </w:t>
      </w:r>
      <w:r w:rsidR="0024263B" w:rsidRPr="00EF7DB4">
        <w:rPr>
          <w:rFonts w:ascii="Times New Roman" w:hAnsi="Times New Roman" w:cs="Times New Roman"/>
          <w:sz w:val="28"/>
          <w:szCs w:val="28"/>
          <w:lang w:val="en-US"/>
        </w:rPr>
        <w:t>3</w:t>
      </w:r>
      <w:r w:rsidR="00CA581C">
        <w:rPr>
          <w:rFonts w:ascii="Times New Roman" w:hAnsi="Times New Roman" w:cs="Times New Roman"/>
          <w:sz w:val="28"/>
          <w:szCs w:val="28"/>
          <w:lang w:val="en-US"/>
        </w:rPr>
        <w:t xml:space="preserve">, Issue </w:t>
      </w:r>
      <w:r w:rsidR="0024263B" w:rsidRPr="00EF7DB4">
        <w:rPr>
          <w:rFonts w:ascii="Times New Roman" w:hAnsi="Times New Roman" w:cs="Times New Roman"/>
          <w:sz w:val="28"/>
          <w:szCs w:val="28"/>
          <w:lang w:val="en-US"/>
        </w:rPr>
        <w:t xml:space="preserve">91. – </w:t>
      </w:r>
      <w:r w:rsidR="00EB6373">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72</w:t>
      </w:r>
      <w:r w:rsidR="00EB6373">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76.</w:t>
      </w:r>
    </w:p>
    <w:p w14:paraId="404C91FD" w14:textId="501244BC"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180 </w:t>
      </w:r>
      <w:r w:rsidR="0024263B" w:rsidRPr="00EF7DB4">
        <w:rPr>
          <w:rFonts w:ascii="Times New Roman" w:hAnsi="Times New Roman" w:cs="Times New Roman"/>
          <w:sz w:val="28"/>
          <w:szCs w:val="28"/>
          <w:lang w:val="en-US"/>
        </w:rPr>
        <w:t xml:space="preserve">Sütőová A., Teplická K., Straka M. Application of the EFQM Model in the Education Institution for Driving Improvement of Processes towards Sustainability // Sustainability. – 2022. – Vol. 14, </w:t>
      </w:r>
      <w:r w:rsidR="00CA581C">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13. – P. 7711</w:t>
      </w:r>
      <w:r w:rsidR="00CA581C">
        <w:rPr>
          <w:rFonts w:ascii="Times New Roman" w:hAnsi="Times New Roman" w:cs="Times New Roman"/>
          <w:sz w:val="28"/>
          <w:szCs w:val="28"/>
          <w:lang w:val="en-US"/>
        </w:rPr>
        <w:t>-1-7711-15.</w:t>
      </w:r>
    </w:p>
    <w:p w14:paraId="5489717F" w14:textId="0CB519EB"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181 </w:t>
      </w:r>
      <w:r w:rsidR="00477258" w:rsidRPr="00EF7DB4">
        <w:rPr>
          <w:rFonts w:ascii="Times New Roman" w:hAnsi="Times New Roman" w:cs="Times New Roman"/>
          <w:sz w:val="28"/>
          <w:szCs w:val="28"/>
          <w:lang w:val="en-US"/>
        </w:rPr>
        <w:t xml:space="preserve">Nabi Y., Shaprova G., Buganova S. </w:t>
      </w:r>
      <w:r w:rsidR="00477258">
        <w:rPr>
          <w:rFonts w:ascii="Times New Roman" w:hAnsi="Times New Roman" w:cs="Times New Roman"/>
          <w:sz w:val="28"/>
          <w:szCs w:val="28"/>
          <w:lang w:val="en-US"/>
        </w:rPr>
        <w:t>et al.</w:t>
      </w:r>
      <w:r w:rsidR="00477258" w:rsidRPr="00EF7DB4">
        <w:rPr>
          <w:rFonts w:ascii="Times New Roman" w:hAnsi="Times New Roman" w:cs="Times New Roman"/>
          <w:sz w:val="28"/>
          <w:szCs w:val="28"/>
          <w:lang w:val="en-US"/>
        </w:rPr>
        <w:t xml:space="preserve"> The Validity of a Design Technology for a Higher Education Quality Assurance System Based on the EFQM Model // </w:t>
      </w:r>
      <w:r w:rsidR="00477258" w:rsidRPr="00477258">
        <w:rPr>
          <w:rFonts w:ascii="Times New Roman" w:hAnsi="Times New Roman" w:cs="Times New Roman"/>
          <w:iCs/>
          <w:sz w:val="28"/>
          <w:szCs w:val="28"/>
          <w:lang w:val="en-US"/>
        </w:rPr>
        <w:t>Eurasia Journal of Mathematics, Science and Technology Education</w:t>
      </w:r>
      <w:r w:rsidR="00477258" w:rsidRPr="00EF7DB4">
        <w:rPr>
          <w:rFonts w:ascii="Times New Roman" w:hAnsi="Times New Roman" w:cs="Times New Roman"/>
          <w:sz w:val="28"/>
          <w:szCs w:val="28"/>
          <w:lang w:val="en-US"/>
        </w:rPr>
        <w:t>. – 2018. – Vol. 14</w:t>
      </w:r>
      <w:r w:rsidR="00477258">
        <w:rPr>
          <w:rFonts w:ascii="Times New Roman" w:hAnsi="Times New Roman" w:cs="Times New Roman"/>
          <w:sz w:val="28"/>
          <w:szCs w:val="28"/>
          <w:lang w:val="en-US"/>
        </w:rPr>
        <w:t xml:space="preserve">, Issue </w:t>
      </w:r>
      <w:r w:rsidR="00477258" w:rsidRPr="00EF7DB4">
        <w:rPr>
          <w:rFonts w:ascii="Times New Roman" w:hAnsi="Times New Roman" w:cs="Times New Roman"/>
          <w:sz w:val="28"/>
          <w:szCs w:val="28"/>
          <w:lang w:val="en-US"/>
        </w:rPr>
        <w:t>3. – P. 831</w:t>
      </w:r>
      <w:r w:rsidR="00477258">
        <w:rPr>
          <w:rFonts w:ascii="Times New Roman" w:hAnsi="Times New Roman" w:cs="Times New Roman"/>
          <w:sz w:val="28"/>
          <w:szCs w:val="28"/>
          <w:lang w:val="en-US"/>
        </w:rPr>
        <w:t>-</w:t>
      </w:r>
      <w:r w:rsidR="00477258" w:rsidRPr="00EF7DB4">
        <w:rPr>
          <w:rFonts w:ascii="Times New Roman" w:hAnsi="Times New Roman" w:cs="Times New Roman"/>
          <w:sz w:val="28"/>
          <w:szCs w:val="28"/>
          <w:lang w:val="en-US"/>
        </w:rPr>
        <w:t>847.</w:t>
      </w:r>
    </w:p>
    <w:p w14:paraId="37D40621" w14:textId="6FD30AF7"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182</w:t>
      </w:r>
      <w:r w:rsidR="0024263B" w:rsidRPr="00EF7DB4">
        <w:rPr>
          <w:rFonts w:ascii="Times New Roman" w:hAnsi="Times New Roman" w:cs="Times New Roman"/>
          <w:sz w:val="28"/>
          <w:szCs w:val="28"/>
          <w:lang w:val="en-US"/>
        </w:rPr>
        <w:t xml:space="preserve"> Blackmore J., Douglas A. Towards a" better" University: the Use of the EFQM Model in a UK Higher Education Institution //</w:t>
      </w:r>
      <w:r w:rsidR="00CA581C">
        <w:rPr>
          <w:rFonts w:ascii="Times New Roman" w:hAnsi="Times New Roman" w:cs="Times New Roman"/>
          <w:sz w:val="28"/>
          <w:szCs w:val="28"/>
          <w:lang w:val="en-US"/>
        </w:rPr>
        <w:t xml:space="preserve"> </w:t>
      </w:r>
      <w:r w:rsidR="0024263B" w:rsidRPr="00EF7DB4">
        <w:rPr>
          <w:rFonts w:ascii="Times New Roman" w:hAnsi="Times New Roman" w:cs="Times New Roman"/>
          <w:sz w:val="28"/>
          <w:szCs w:val="28"/>
          <w:lang w:val="en-US"/>
        </w:rPr>
        <w:t xml:space="preserve">International Journal of Quality Innovation. – 2003. – </w:t>
      </w:r>
      <w:r w:rsidR="00CA581C">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4</w:t>
      </w:r>
      <w:r w:rsidR="00CA581C">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CA581C">
        <w:rPr>
          <w:rFonts w:ascii="Times New Roman" w:hAnsi="Times New Roman" w:cs="Times New Roman"/>
          <w:sz w:val="28"/>
          <w:szCs w:val="28"/>
          <w:lang w:val="en-US"/>
        </w:rPr>
        <w:t>Issue</w:t>
      </w:r>
      <w:r w:rsidR="0024263B" w:rsidRPr="00EF7DB4">
        <w:rPr>
          <w:rFonts w:ascii="Times New Roman" w:hAnsi="Times New Roman" w:cs="Times New Roman"/>
          <w:sz w:val="28"/>
          <w:szCs w:val="28"/>
          <w:lang w:val="en-US"/>
        </w:rPr>
        <w:t xml:space="preserve"> 2. – </w:t>
      </w:r>
      <w:r w:rsidR="00CA581C">
        <w:rPr>
          <w:rFonts w:ascii="Times New Roman" w:hAnsi="Times New Roman" w:cs="Times New Roman"/>
          <w:sz w:val="28"/>
          <w:szCs w:val="28"/>
          <w:lang w:val="en-US"/>
        </w:rPr>
        <w:t>P</w:t>
      </w:r>
      <w:r w:rsidR="0024263B" w:rsidRPr="00EF7DB4">
        <w:rPr>
          <w:rFonts w:ascii="Times New Roman" w:hAnsi="Times New Roman" w:cs="Times New Roman"/>
          <w:sz w:val="28"/>
          <w:szCs w:val="28"/>
          <w:lang w:val="en-US"/>
        </w:rPr>
        <w:t>. 1-15.</w:t>
      </w:r>
    </w:p>
    <w:p w14:paraId="6C2D9160" w14:textId="6C1D830E"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183 </w:t>
      </w:r>
      <w:r w:rsidR="0024263B" w:rsidRPr="00EF7DB4">
        <w:rPr>
          <w:rFonts w:ascii="Times New Roman" w:hAnsi="Times New Roman" w:cs="Times New Roman"/>
          <w:sz w:val="28"/>
          <w:szCs w:val="28"/>
        </w:rPr>
        <w:t>Сулейменова Ш. К. Системы управления качеством высшего образования (на примере США, Великобритании, Норвегии И Финляндии) //</w:t>
      </w:r>
      <w:r w:rsidR="00CA581C" w:rsidRPr="00CA581C">
        <w:rPr>
          <w:rFonts w:ascii="Times New Roman" w:hAnsi="Times New Roman" w:cs="Times New Roman"/>
          <w:sz w:val="28"/>
          <w:szCs w:val="28"/>
        </w:rPr>
        <w:t xml:space="preserve"> </w:t>
      </w:r>
      <w:r w:rsidR="0024263B" w:rsidRPr="00EF7DB4">
        <w:rPr>
          <w:rFonts w:ascii="Times New Roman" w:hAnsi="Times New Roman" w:cs="Times New Roman"/>
          <w:sz w:val="28"/>
          <w:szCs w:val="28"/>
        </w:rPr>
        <w:t>Вестник университета «Туран». – 2021. – №4. – С. 216-223.</w:t>
      </w:r>
    </w:p>
    <w:p w14:paraId="2B2F0524" w14:textId="70CAE577"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184 </w:t>
      </w:r>
      <w:r w:rsidR="0024263B" w:rsidRPr="00EF7DB4">
        <w:rPr>
          <w:rFonts w:ascii="Times New Roman" w:hAnsi="Times New Roman" w:cs="Times New Roman"/>
          <w:sz w:val="28"/>
          <w:szCs w:val="28"/>
        </w:rPr>
        <w:t>Манарбек Г.М., Кондыбаева С.Б., Хандке Ш. Применение бизнес-инструментов по управлению качеством в высшем образовании: обзорная литература // Экономика: стратегия и практика. – 2021. – №1(16). – С. 49</w:t>
      </w:r>
      <w:r w:rsidR="00477258" w:rsidRPr="00477258">
        <w:rPr>
          <w:rFonts w:ascii="Times New Roman" w:hAnsi="Times New Roman" w:cs="Times New Roman"/>
          <w:sz w:val="28"/>
          <w:szCs w:val="28"/>
        </w:rPr>
        <w:t>-</w:t>
      </w:r>
      <w:r w:rsidR="0024263B" w:rsidRPr="00EF7DB4">
        <w:rPr>
          <w:rFonts w:ascii="Times New Roman" w:hAnsi="Times New Roman" w:cs="Times New Roman"/>
          <w:sz w:val="28"/>
          <w:szCs w:val="28"/>
        </w:rPr>
        <w:t>63.</w:t>
      </w:r>
    </w:p>
    <w:p w14:paraId="7B6D6C68" w14:textId="2975079F" w:rsidR="0024263B" w:rsidRPr="00477258"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185 </w:t>
      </w:r>
      <w:r w:rsidR="00477258" w:rsidRPr="00477258">
        <w:rPr>
          <w:rFonts w:ascii="Times New Roman" w:hAnsi="Times New Roman" w:cs="Times New Roman"/>
          <w:sz w:val="28"/>
          <w:szCs w:val="28"/>
          <w:lang w:val="en-US"/>
        </w:rPr>
        <w:t>Baitanayeva B</w:t>
      </w:r>
      <w:r w:rsidR="00477258">
        <w:rPr>
          <w:rFonts w:ascii="Times New Roman" w:hAnsi="Times New Roman" w:cs="Times New Roman"/>
          <w:sz w:val="28"/>
          <w:szCs w:val="28"/>
          <w:lang w:val="en-US"/>
        </w:rPr>
        <w:t>.</w:t>
      </w:r>
      <w:r w:rsidR="00477258" w:rsidRPr="00477258">
        <w:rPr>
          <w:rFonts w:ascii="Times New Roman" w:hAnsi="Times New Roman" w:cs="Times New Roman"/>
          <w:sz w:val="28"/>
          <w:szCs w:val="28"/>
          <w:lang w:val="en-US"/>
        </w:rPr>
        <w:t>, Aubakirova Z</w:t>
      </w:r>
      <w:r w:rsidR="00477258">
        <w:rPr>
          <w:rFonts w:ascii="Times New Roman" w:hAnsi="Times New Roman" w:cs="Times New Roman"/>
          <w:sz w:val="28"/>
          <w:szCs w:val="28"/>
          <w:lang w:val="en-US"/>
        </w:rPr>
        <w:t>.</w:t>
      </w:r>
      <w:r w:rsidR="00477258" w:rsidRPr="00477258">
        <w:rPr>
          <w:rFonts w:ascii="Times New Roman" w:hAnsi="Times New Roman" w:cs="Times New Roman"/>
          <w:sz w:val="28"/>
          <w:szCs w:val="28"/>
          <w:lang w:val="en-US"/>
        </w:rPr>
        <w:t>, Aitbembetova A</w:t>
      </w:r>
      <w:r w:rsidR="00477258">
        <w:rPr>
          <w:rFonts w:ascii="Times New Roman" w:hAnsi="Times New Roman" w:cs="Times New Roman"/>
          <w:sz w:val="28"/>
          <w:szCs w:val="28"/>
          <w:lang w:val="en-US"/>
        </w:rPr>
        <w:t>. et al.</w:t>
      </w:r>
      <w:r w:rsidR="0024263B" w:rsidRPr="00477258">
        <w:rPr>
          <w:rFonts w:ascii="Times New Roman" w:hAnsi="Times New Roman" w:cs="Times New Roman"/>
          <w:sz w:val="28"/>
          <w:szCs w:val="28"/>
          <w:lang w:val="en-US"/>
        </w:rPr>
        <w:t xml:space="preserve"> </w:t>
      </w:r>
      <w:r w:rsidR="00477258" w:rsidRPr="00477258">
        <w:rPr>
          <w:rFonts w:ascii="Times New Roman" w:hAnsi="Times New Roman" w:cs="Times New Roman"/>
          <w:sz w:val="28"/>
          <w:szCs w:val="28"/>
          <w:lang w:val="en-US"/>
        </w:rPr>
        <w:t>Problems of improving the quality of education</w:t>
      </w:r>
      <w:r w:rsidR="0024263B" w:rsidRPr="00477258">
        <w:rPr>
          <w:rFonts w:ascii="Times New Roman" w:hAnsi="Times New Roman" w:cs="Times New Roman"/>
          <w:sz w:val="28"/>
          <w:szCs w:val="28"/>
          <w:lang w:val="en-US"/>
        </w:rPr>
        <w:t xml:space="preserve"> // </w:t>
      </w:r>
      <w:r w:rsidR="0024263B" w:rsidRPr="00477258">
        <w:rPr>
          <w:rFonts w:ascii="Times New Roman" w:hAnsi="Times New Roman" w:cs="Times New Roman"/>
          <w:iCs/>
          <w:sz w:val="28"/>
          <w:szCs w:val="28"/>
          <w:lang w:val="en-US"/>
        </w:rPr>
        <w:t>E3S Web of Conferences</w:t>
      </w:r>
      <w:r w:rsidR="0024263B" w:rsidRPr="00477258">
        <w:rPr>
          <w:rFonts w:ascii="Times New Roman" w:hAnsi="Times New Roman" w:cs="Times New Roman"/>
          <w:sz w:val="28"/>
          <w:szCs w:val="28"/>
          <w:lang w:val="en-US"/>
        </w:rPr>
        <w:t xml:space="preserve">. – 2020. – </w:t>
      </w:r>
      <w:r w:rsidR="00477258">
        <w:rPr>
          <w:rFonts w:ascii="Times New Roman" w:hAnsi="Times New Roman" w:cs="Times New Roman"/>
          <w:sz w:val="28"/>
          <w:szCs w:val="28"/>
          <w:lang w:val="en-US"/>
        </w:rPr>
        <w:t xml:space="preserve">Vol. </w:t>
      </w:r>
      <w:r w:rsidR="0024263B" w:rsidRPr="00477258">
        <w:rPr>
          <w:rFonts w:ascii="Times New Roman" w:hAnsi="Times New Roman" w:cs="Times New Roman"/>
          <w:sz w:val="28"/>
          <w:szCs w:val="28"/>
          <w:lang w:val="en-US"/>
        </w:rPr>
        <w:t xml:space="preserve">159. – </w:t>
      </w:r>
      <w:r w:rsidR="00477258">
        <w:rPr>
          <w:rFonts w:ascii="Times New Roman" w:hAnsi="Times New Roman" w:cs="Times New Roman"/>
          <w:sz w:val="28"/>
          <w:szCs w:val="28"/>
          <w:lang w:val="en-US"/>
        </w:rPr>
        <w:t>P</w:t>
      </w:r>
      <w:r w:rsidR="0024263B" w:rsidRPr="00477258">
        <w:rPr>
          <w:rFonts w:ascii="Times New Roman" w:hAnsi="Times New Roman" w:cs="Times New Roman"/>
          <w:sz w:val="28"/>
          <w:szCs w:val="28"/>
          <w:lang w:val="en-US"/>
        </w:rPr>
        <w:t>. 09002</w:t>
      </w:r>
      <w:r w:rsidR="00477258">
        <w:rPr>
          <w:rFonts w:ascii="Times New Roman" w:hAnsi="Times New Roman" w:cs="Times New Roman"/>
          <w:sz w:val="28"/>
          <w:szCs w:val="28"/>
          <w:lang w:val="en-US"/>
        </w:rPr>
        <w:t>-1-09002-11</w:t>
      </w:r>
      <w:r w:rsidR="0024263B" w:rsidRPr="00477258">
        <w:rPr>
          <w:rFonts w:ascii="Times New Roman" w:hAnsi="Times New Roman" w:cs="Times New Roman"/>
          <w:sz w:val="28"/>
          <w:szCs w:val="28"/>
          <w:lang w:val="en-US"/>
        </w:rPr>
        <w:t xml:space="preserve">. </w:t>
      </w:r>
    </w:p>
    <w:p w14:paraId="7949F76D" w14:textId="691D1B40" w:rsidR="0024263B" w:rsidRPr="00EF7DB4"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186 </w:t>
      </w:r>
      <w:r w:rsidR="0024263B" w:rsidRPr="00EF7DB4">
        <w:rPr>
          <w:rFonts w:ascii="Times New Roman" w:hAnsi="Times New Roman" w:cs="Times New Roman"/>
          <w:sz w:val="28"/>
          <w:szCs w:val="28"/>
          <w:lang w:val="en-US"/>
        </w:rPr>
        <w:t xml:space="preserve">Shah M., Do Q.T.N. The Rise of Quality Assurance in Asian Higher Education. – </w:t>
      </w:r>
      <w:r w:rsidR="00477258">
        <w:rPr>
          <w:rFonts w:ascii="Times New Roman" w:hAnsi="Times New Roman" w:cs="Times New Roman"/>
          <w:sz w:val="28"/>
          <w:szCs w:val="28"/>
          <w:lang w:val="en-US"/>
        </w:rPr>
        <w:t xml:space="preserve">Amsterdam: </w:t>
      </w:r>
      <w:r w:rsidR="0024263B" w:rsidRPr="00EF7DB4">
        <w:rPr>
          <w:rFonts w:ascii="Times New Roman" w:hAnsi="Times New Roman" w:cs="Times New Roman"/>
          <w:sz w:val="28"/>
          <w:szCs w:val="28"/>
          <w:lang w:val="en-US"/>
        </w:rPr>
        <w:t>Elsevier, 2017. – 25</w:t>
      </w:r>
      <w:r w:rsidR="00477258">
        <w:rPr>
          <w:rFonts w:ascii="Times New Roman" w:hAnsi="Times New Roman" w:cs="Times New Roman"/>
          <w:sz w:val="28"/>
          <w:szCs w:val="28"/>
          <w:lang w:val="en-US"/>
        </w:rPr>
        <w:t>2</w:t>
      </w:r>
      <w:r w:rsidR="0024263B" w:rsidRPr="00EF7DB4">
        <w:rPr>
          <w:rFonts w:ascii="Times New Roman" w:hAnsi="Times New Roman" w:cs="Times New Roman"/>
          <w:sz w:val="28"/>
          <w:szCs w:val="28"/>
          <w:lang w:val="en-US"/>
        </w:rPr>
        <w:t xml:space="preserve"> p</w:t>
      </w:r>
      <w:r w:rsidR="00477258">
        <w:rPr>
          <w:rFonts w:ascii="Times New Roman" w:hAnsi="Times New Roman" w:cs="Times New Roman"/>
          <w:sz w:val="28"/>
          <w:szCs w:val="28"/>
          <w:lang w:val="en-US"/>
        </w:rPr>
        <w:t>.</w:t>
      </w:r>
    </w:p>
    <w:p w14:paraId="25A6166C" w14:textId="3098846C" w:rsidR="0024263B" w:rsidRPr="00477258" w:rsidRDefault="006767E8" w:rsidP="0024263B">
      <w:pPr>
        <w:pStyle w:val="ae"/>
        <w:tabs>
          <w:tab w:val="left" w:pos="993"/>
        </w:tabs>
        <w:ind w:firstLine="709"/>
        <w:jc w:val="both"/>
        <w:rPr>
          <w:rFonts w:ascii="Times New Roman" w:hAnsi="Times New Roman" w:cs="Times New Roman"/>
          <w:sz w:val="28"/>
          <w:szCs w:val="28"/>
          <w:lang w:val="en-US"/>
        </w:rPr>
      </w:pPr>
      <w:r w:rsidRPr="006767E8">
        <w:rPr>
          <w:rFonts w:ascii="Times New Roman" w:hAnsi="Times New Roman" w:cs="Times New Roman"/>
          <w:sz w:val="28"/>
          <w:szCs w:val="28"/>
          <w:lang w:val="en-US"/>
        </w:rPr>
        <w:t xml:space="preserve">187 </w:t>
      </w:r>
      <w:r w:rsidR="00477258">
        <w:rPr>
          <w:rFonts w:ascii="Times New Roman" w:hAnsi="Times New Roman" w:cs="Times New Roman"/>
          <w:sz w:val="28"/>
          <w:szCs w:val="28"/>
          <w:lang w:val="en-US"/>
        </w:rPr>
        <w:t>Khaw T.Y., Teoh A.</w:t>
      </w:r>
      <w:r w:rsidR="0024263B" w:rsidRPr="00EF7DB4">
        <w:rPr>
          <w:rFonts w:ascii="Times New Roman" w:hAnsi="Times New Roman" w:cs="Times New Roman"/>
          <w:sz w:val="28"/>
          <w:szCs w:val="28"/>
          <w:lang w:val="en-US"/>
        </w:rPr>
        <w:t>P. Risk management in higher education research: a systematic literature review //</w:t>
      </w:r>
      <w:r w:rsidR="00477258">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lang w:val="en-US"/>
        </w:rPr>
        <w:t xml:space="preserve">Quality Assurance in Education. – 2023. – </w:t>
      </w:r>
      <w:r w:rsidR="00477258">
        <w:rPr>
          <w:rFonts w:ascii="Times New Roman" w:hAnsi="Times New Roman" w:cs="Times New Roman"/>
          <w:sz w:val="28"/>
          <w:szCs w:val="28"/>
          <w:lang w:val="en-US"/>
        </w:rPr>
        <w:t>Vol</w:t>
      </w:r>
      <w:r w:rsidR="0024263B" w:rsidRPr="00EF7DB4">
        <w:rPr>
          <w:rFonts w:ascii="Times New Roman" w:hAnsi="Times New Roman" w:cs="Times New Roman"/>
          <w:sz w:val="28"/>
          <w:szCs w:val="28"/>
          <w:lang w:val="en-US"/>
        </w:rPr>
        <w:t>. 31</w:t>
      </w:r>
      <w:r w:rsidR="00477258">
        <w:rPr>
          <w:rFonts w:ascii="Times New Roman" w:hAnsi="Times New Roman" w:cs="Times New Roman"/>
          <w:sz w:val="28"/>
          <w:szCs w:val="28"/>
          <w:lang w:val="en-US"/>
        </w:rPr>
        <w:t>,</w:t>
      </w:r>
      <w:r w:rsidR="0024263B" w:rsidRPr="00EF7DB4">
        <w:rPr>
          <w:rFonts w:ascii="Times New Roman" w:hAnsi="Times New Roman" w:cs="Times New Roman"/>
          <w:sz w:val="28"/>
          <w:szCs w:val="28"/>
          <w:lang w:val="en-US"/>
        </w:rPr>
        <w:t xml:space="preserve"> </w:t>
      </w:r>
      <w:r w:rsidR="00477258">
        <w:rPr>
          <w:rFonts w:ascii="Times New Roman" w:hAnsi="Times New Roman" w:cs="Times New Roman"/>
          <w:sz w:val="28"/>
          <w:szCs w:val="28"/>
          <w:lang w:val="en-US"/>
        </w:rPr>
        <w:t>Issue </w:t>
      </w:r>
      <w:r w:rsidR="0024263B" w:rsidRPr="00477258">
        <w:rPr>
          <w:rFonts w:ascii="Times New Roman" w:hAnsi="Times New Roman" w:cs="Times New Roman"/>
          <w:sz w:val="28"/>
          <w:szCs w:val="28"/>
          <w:lang w:val="en-US"/>
        </w:rPr>
        <w:t xml:space="preserve">2. – </w:t>
      </w:r>
      <w:r w:rsidR="00477258">
        <w:rPr>
          <w:rFonts w:ascii="Times New Roman" w:hAnsi="Times New Roman" w:cs="Times New Roman"/>
          <w:sz w:val="28"/>
          <w:szCs w:val="28"/>
          <w:lang w:val="en-US"/>
        </w:rPr>
        <w:t>P</w:t>
      </w:r>
      <w:r w:rsidR="0024263B" w:rsidRPr="00477258">
        <w:rPr>
          <w:rFonts w:ascii="Times New Roman" w:hAnsi="Times New Roman" w:cs="Times New Roman"/>
          <w:sz w:val="28"/>
          <w:szCs w:val="28"/>
          <w:lang w:val="en-US"/>
        </w:rPr>
        <w:t>. 296-312.</w:t>
      </w:r>
    </w:p>
    <w:p w14:paraId="6FB6F071" w14:textId="6A23DD35"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188 </w:t>
      </w:r>
      <w:r w:rsidR="00477258">
        <w:rPr>
          <w:rFonts w:ascii="Times New Roman" w:hAnsi="Times New Roman" w:cs="Times New Roman"/>
          <w:sz w:val="28"/>
          <w:szCs w:val="28"/>
        </w:rPr>
        <w:t>Турганбаева А.</w:t>
      </w:r>
      <w:r w:rsidR="0024263B" w:rsidRPr="00EF7DB4">
        <w:rPr>
          <w:rFonts w:ascii="Times New Roman" w:hAnsi="Times New Roman" w:cs="Times New Roman"/>
          <w:sz w:val="28"/>
          <w:szCs w:val="28"/>
        </w:rPr>
        <w:t>Р. Новая социальная задача университетов //</w:t>
      </w:r>
      <w:r w:rsidR="00477258">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Актуальные вопросы развития научно-образовательного сотрудничества на просторах Евразии</w:t>
      </w:r>
      <w:r w:rsidR="00477258">
        <w:rPr>
          <w:rFonts w:ascii="Times New Roman" w:hAnsi="Times New Roman" w:cs="Times New Roman"/>
          <w:sz w:val="28"/>
          <w:szCs w:val="28"/>
          <w:lang w:val="kk-KZ"/>
        </w:rPr>
        <w:t>: сб</w:t>
      </w:r>
      <w:r w:rsidR="0024263B" w:rsidRPr="00EF7DB4">
        <w:rPr>
          <w:rFonts w:ascii="Times New Roman" w:hAnsi="Times New Roman" w:cs="Times New Roman"/>
          <w:sz w:val="28"/>
          <w:szCs w:val="28"/>
        </w:rPr>
        <w:t xml:space="preserve">. </w:t>
      </w:r>
      <w:r w:rsidR="00477258">
        <w:rPr>
          <w:rFonts w:ascii="Times New Roman" w:hAnsi="Times New Roman" w:cs="Times New Roman"/>
          <w:sz w:val="28"/>
          <w:szCs w:val="28"/>
          <w:lang w:val="kk-KZ"/>
        </w:rPr>
        <w:t xml:space="preserve">ст. </w:t>
      </w:r>
      <w:r w:rsidR="0024263B" w:rsidRPr="00EF7DB4">
        <w:rPr>
          <w:rFonts w:ascii="Times New Roman" w:hAnsi="Times New Roman" w:cs="Times New Roman"/>
          <w:sz w:val="28"/>
          <w:szCs w:val="28"/>
        </w:rPr>
        <w:t xml:space="preserve">– </w:t>
      </w:r>
      <w:r w:rsidR="00477258">
        <w:rPr>
          <w:rFonts w:ascii="Times New Roman" w:hAnsi="Times New Roman" w:cs="Times New Roman"/>
          <w:sz w:val="28"/>
          <w:szCs w:val="28"/>
          <w:lang w:val="kk-KZ"/>
        </w:rPr>
        <w:t xml:space="preserve">М., </w:t>
      </w:r>
      <w:r w:rsidR="0024263B" w:rsidRPr="00EF7DB4">
        <w:rPr>
          <w:rFonts w:ascii="Times New Roman" w:hAnsi="Times New Roman" w:cs="Times New Roman"/>
          <w:sz w:val="28"/>
          <w:szCs w:val="28"/>
        </w:rPr>
        <w:t>2022. – С. 137-138.</w:t>
      </w:r>
    </w:p>
    <w:p w14:paraId="3BDE36D0" w14:textId="1F15EAFC" w:rsidR="0024263B" w:rsidRPr="009C3E8F" w:rsidRDefault="006767E8" w:rsidP="0024263B">
      <w:pPr>
        <w:pStyle w:val="ae"/>
        <w:tabs>
          <w:tab w:val="left" w:pos="709"/>
        </w:tabs>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189 </w:t>
      </w:r>
      <w:r w:rsidR="006A4BEB">
        <w:rPr>
          <w:rFonts w:ascii="Times New Roman" w:hAnsi="Times New Roman" w:cs="Times New Roman"/>
          <w:sz w:val="28"/>
          <w:szCs w:val="28"/>
        </w:rPr>
        <w:t>Приказ М</w:t>
      </w:r>
      <w:r w:rsidR="006A4BEB">
        <w:rPr>
          <w:rFonts w:ascii="Times New Roman" w:hAnsi="Times New Roman" w:cs="Times New Roman"/>
          <w:sz w:val="28"/>
          <w:szCs w:val="28"/>
          <w:lang w:val="kk-KZ"/>
        </w:rPr>
        <w:t>инистерства</w:t>
      </w:r>
      <w:r w:rsidR="006A4BEB" w:rsidRPr="00EF7DB4">
        <w:rPr>
          <w:rFonts w:ascii="Times New Roman" w:hAnsi="Times New Roman" w:cs="Times New Roman"/>
          <w:sz w:val="28"/>
          <w:szCs w:val="28"/>
        </w:rPr>
        <w:t xml:space="preserve"> образования Респ</w:t>
      </w:r>
      <w:r w:rsidR="006A4BEB">
        <w:rPr>
          <w:rFonts w:ascii="Times New Roman" w:hAnsi="Times New Roman" w:cs="Times New Roman"/>
          <w:sz w:val="28"/>
          <w:szCs w:val="28"/>
          <w:lang w:val="kk-KZ"/>
        </w:rPr>
        <w:t>ублики</w:t>
      </w:r>
      <w:r w:rsidR="006A4BEB" w:rsidRPr="00EF7DB4">
        <w:rPr>
          <w:rFonts w:ascii="Times New Roman" w:hAnsi="Times New Roman" w:cs="Times New Roman"/>
          <w:sz w:val="28"/>
          <w:szCs w:val="28"/>
        </w:rPr>
        <w:t xml:space="preserve"> Беларусь</w:t>
      </w:r>
      <w:r w:rsidR="006A4BEB">
        <w:rPr>
          <w:rFonts w:ascii="Times New Roman" w:hAnsi="Times New Roman" w:cs="Times New Roman"/>
          <w:sz w:val="28"/>
          <w:szCs w:val="28"/>
          <w:lang w:val="kk-KZ"/>
        </w:rPr>
        <w:t>.</w:t>
      </w:r>
      <w:r w:rsidR="006A4BEB" w:rsidRPr="00EF7DB4">
        <w:rPr>
          <w:rFonts w:ascii="Times New Roman" w:hAnsi="Times New Roman" w:cs="Times New Roman"/>
          <w:sz w:val="28"/>
          <w:szCs w:val="28"/>
        </w:rPr>
        <w:t xml:space="preserve"> </w:t>
      </w:r>
      <w:r w:rsidR="0024263B" w:rsidRPr="00EF7DB4">
        <w:rPr>
          <w:rFonts w:ascii="Times New Roman" w:hAnsi="Times New Roman" w:cs="Times New Roman"/>
          <w:sz w:val="28"/>
          <w:szCs w:val="28"/>
        </w:rPr>
        <w:t>О</w:t>
      </w:r>
      <w:r w:rsidR="006A4BEB">
        <w:rPr>
          <w:rFonts w:ascii="Times New Roman" w:hAnsi="Times New Roman" w:cs="Times New Roman"/>
          <w:sz w:val="28"/>
          <w:szCs w:val="28"/>
          <w:lang w:val="kk-KZ"/>
        </w:rPr>
        <w:t> </w:t>
      </w:r>
      <w:r w:rsidR="0024263B" w:rsidRPr="00EF7DB4">
        <w:rPr>
          <w:rFonts w:ascii="Times New Roman" w:hAnsi="Times New Roman" w:cs="Times New Roman"/>
          <w:sz w:val="28"/>
          <w:szCs w:val="28"/>
        </w:rPr>
        <w:t>разработке образовательных стандартов и учебно-программной документации образовательных программ высшего образования: 18 июля 2018 г</w:t>
      </w:r>
      <w:r w:rsidR="006A4BEB">
        <w:rPr>
          <w:rFonts w:ascii="Times New Roman" w:hAnsi="Times New Roman" w:cs="Times New Roman"/>
          <w:sz w:val="28"/>
          <w:szCs w:val="28"/>
          <w:lang w:val="kk-KZ"/>
        </w:rPr>
        <w:t>ода</w:t>
      </w:r>
      <w:r w:rsidR="0024263B" w:rsidRPr="00EF7DB4">
        <w:rPr>
          <w:rFonts w:ascii="Times New Roman" w:hAnsi="Times New Roman" w:cs="Times New Roman"/>
          <w:sz w:val="28"/>
          <w:szCs w:val="28"/>
        </w:rPr>
        <w:t>,</w:t>
      </w:r>
      <w:r w:rsidR="006A4BEB">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 xml:space="preserve">№594 // </w:t>
      </w:r>
      <w:r w:rsidR="009C3E8F" w:rsidRPr="009C3E8F">
        <w:rPr>
          <w:rFonts w:ascii="Times New Roman" w:hAnsi="Times New Roman" w:cs="Times New Roman"/>
          <w:sz w:val="28"/>
          <w:szCs w:val="28"/>
        </w:rPr>
        <w:t>https://etalonline.by/document/?regnum=u618e4564</w:t>
      </w:r>
      <w:r w:rsidR="009C3E8F">
        <w:rPr>
          <w:rFonts w:ascii="Times New Roman" w:hAnsi="Times New Roman" w:cs="Times New Roman"/>
          <w:sz w:val="28"/>
          <w:szCs w:val="28"/>
          <w:lang w:val="kk-KZ"/>
        </w:rPr>
        <w:t>. 10.06.2025.</w:t>
      </w:r>
    </w:p>
    <w:p w14:paraId="56E999BC" w14:textId="283BC8C2"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190 </w:t>
      </w:r>
      <w:r w:rsidR="0024263B" w:rsidRPr="00EF7DB4">
        <w:rPr>
          <w:rFonts w:ascii="Times New Roman" w:hAnsi="Times New Roman" w:cs="Times New Roman"/>
          <w:sz w:val="28"/>
          <w:szCs w:val="28"/>
        </w:rPr>
        <w:t>Потенко</w:t>
      </w:r>
      <w:r w:rsidR="006A4BEB">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 xml:space="preserve">Т.А. Модель компетенций как инструмент стратегии развития предпринимательского образования // </w:t>
      </w:r>
      <w:r w:rsidR="006A4BEB" w:rsidRPr="006A4BEB">
        <w:rPr>
          <w:rFonts w:ascii="Times New Roman" w:hAnsi="Times New Roman" w:cs="Times New Roman"/>
          <w:sz w:val="28"/>
          <w:szCs w:val="28"/>
        </w:rPr>
        <w:t xml:space="preserve">https://mir-nauki.com. </w:t>
      </w:r>
      <w:r w:rsidR="0024263B" w:rsidRPr="00EF7DB4">
        <w:rPr>
          <w:rFonts w:ascii="Times New Roman" w:hAnsi="Times New Roman" w:cs="Times New Roman"/>
          <w:sz w:val="28"/>
          <w:szCs w:val="28"/>
        </w:rPr>
        <w:t>10.06.202</w:t>
      </w:r>
      <w:r w:rsidR="006A4BEB">
        <w:rPr>
          <w:rFonts w:ascii="Times New Roman" w:hAnsi="Times New Roman" w:cs="Times New Roman"/>
          <w:sz w:val="28"/>
          <w:szCs w:val="28"/>
          <w:lang w:val="kk-KZ"/>
        </w:rPr>
        <w:t>5.</w:t>
      </w:r>
    </w:p>
    <w:p w14:paraId="5ABBA8C6" w14:textId="58B3AEBF"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191 </w:t>
      </w:r>
      <w:r w:rsidR="0024263B" w:rsidRPr="00EF7DB4">
        <w:rPr>
          <w:rFonts w:ascii="Times New Roman" w:hAnsi="Times New Roman" w:cs="Times New Roman"/>
          <w:sz w:val="28"/>
          <w:szCs w:val="28"/>
        </w:rPr>
        <w:t>Ильин Е.П. Мотивация и мотивы. – СПб.: Питер, 2006. – 512 с.</w:t>
      </w:r>
    </w:p>
    <w:p w14:paraId="6C4687D9" w14:textId="26D721BC"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192 </w:t>
      </w:r>
      <w:r w:rsidR="0024263B" w:rsidRPr="00EF7DB4">
        <w:rPr>
          <w:rFonts w:ascii="Times New Roman" w:hAnsi="Times New Roman" w:cs="Times New Roman"/>
          <w:sz w:val="28"/>
          <w:szCs w:val="28"/>
        </w:rPr>
        <w:t xml:space="preserve">Рогов Е.И. Учитель как объект психологического исследования: </w:t>
      </w:r>
      <w:r w:rsidR="006A4BEB" w:rsidRPr="00EF7DB4">
        <w:rPr>
          <w:rFonts w:ascii="Times New Roman" w:hAnsi="Times New Roman" w:cs="Times New Roman"/>
          <w:sz w:val="28"/>
          <w:szCs w:val="28"/>
        </w:rPr>
        <w:t>п</w:t>
      </w:r>
      <w:r w:rsidR="0024263B" w:rsidRPr="00EF7DB4">
        <w:rPr>
          <w:rFonts w:ascii="Times New Roman" w:hAnsi="Times New Roman" w:cs="Times New Roman"/>
          <w:sz w:val="28"/>
          <w:szCs w:val="28"/>
        </w:rPr>
        <w:t>ос. – М.: Владос, 1998. – 496 с.</w:t>
      </w:r>
    </w:p>
    <w:p w14:paraId="68D67A74" w14:textId="5632917A" w:rsidR="0024263B" w:rsidRPr="006A4BEB" w:rsidRDefault="006767E8" w:rsidP="0024263B">
      <w:pPr>
        <w:pStyle w:val="ae"/>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193 </w:t>
      </w:r>
      <w:r w:rsidR="0024263B" w:rsidRPr="00EF7DB4">
        <w:rPr>
          <w:rFonts w:ascii="Times New Roman" w:hAnsi="Times New Roman" w:cs="Times New Roman"/>
          <w:sz w:val="28"/>
          <w:szCs w:val="28"/>
        </w:rPr>
        <w:t>Ниязова Г.Б., Менлибекова Г.Ж., Копишев Э.Е.</w:t>
      </w:r>
      <w:r w:rsidR="00B16A95">
        <w:rPr>
          <w:rFonts w:ascii="Times New Roman" w:hAnsi="Times New Roman" w:cs="Times New Roman"/>
          <w:sz w:val="28"/>
          <w:szCs w:val="28"/>
          <w:lang w:val="kk-KZ"/>
        </w:rPr>
        <w:t xml:space="preserve"> и др.</w:t>
      </w:r>
      <w:r w:rsidR="0024263B" w:rsidRPr="00EF7DB4">
        <w:rPr>
          <w:rFonts w:ascii="Times New Roman" w:hAnsi="Times New Roman" w:cs="Times New Roman"/>
          <w:sz w:val="28"/>
          <w:szCs w:val="28"/>
        </w:rPr>
        <w:t xml:space="preserve"> Методические основы мониторинга качества образовательных программ: параметризация, объективность оценки, алгоритмизация принятия решений</w:t>
      </w:r>
      <w:r w:rsidR="00B16A95">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w:t>
      </w:r>
      <w:r w:rsidR="00B16A95">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Вестник ЕНУ им.</w:t>
      </w:r>
      <w:r w:rsidR="00B16A95">
        <w:rPr>
          <w:rFonts w:ascii="Times New Roman" w:hAnsi="Times New Roman" w:cs="Times New Roman"/>
          <w:sz w:val="28"/>
          <w:szCs w:val="28"/>
          <w:lang w:val="kk-KZ"/>
        </w:rPr>
        <w:t> </w:t>
      </w:r>
      <w:r w:rsidR="0024263B" w:rsidRPr="00EF7DB4">
        <w:rPr>
          <w:rFonts w:ascii="Times New Roman" w:hAnsi="Times New Roman" w:cs="Times New Roman"/>
          <w:sz w:val="28"/>
          <w:szCs w:val="28"/>
        </w:rPr>
        <w:t xml:space="preserve">Л.Н. Гумилева. </w:t>
      </w:r>
      <w:r w:rsidR="00B16A95">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 xml:space="preserve">2021. – №1(134). </w:t>
      </w:r>
      <w:r w:rsidR="00B16A95">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С. 112-125</w:t>
      </w:r>
      <w:r w:rsidR="006A4BEB">
        <w:rPr>
          <w:rFonts w:ascii="Times New Roman" w:hAnsi="Times New Roman" w:cs="Times New Roman"/>
          <w:sz w:val="28"/>
          <w:szCs w:val="28"/>
          <w:lang w:val="kk-KZ"/>
        </w:rPr>
        <w:t>.</w:t>
      </w:r>
    </w:p>
    <w:p w14:paraId="0724A044" w14:textId="3969C86F"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194 </w:t>
      </w:r>
      <w:r w:rsidR="0024263B" w:rsidRPr="00EF7DB4">
        <w:rPr>
          <w:rFonts w:ascii="Times New Roman" w:hAnsi="Times New Roman" w:cs="Times New Roman"/>
          <w:sz w:val="28"/>
          <w:szCs w:val="28"/>
        </w:rPr>
        <w:t xml:space="preserve">Стандарты специализированной аккредитации образовательной программы организации высшего и (или) послевузовского образования (Республика Казахстан) </w:t>
      </w:r>
      <w:r w:rsidR="00B16A95">
        <w:rPr>
          <w:rFonts w:ascii="Times New Roman" w:hAnsi="Times New Roman" w:cs="Times New Roman"/>
          <w:sz w:val="28"/>
          <w:szCs w:val="28"/>
          <w:lang w:val="kk-KZ"/>
        </w:rPr>
        <w:t xml:space="preserve">/ </w:t>
      </w:r>
      <w:r w:rsidR="00B16A95" w:rsidRPr="00EF7DB4">
        <w:rPr>
          <w:rFonts w:ascii="Times New Roman" w:hAnsi="Times New Roman" w:cs="Times New Roman"/>
          <w:sz w:val="28"/>
          <w:szCs w:val="28"/>
        </w:rPr>
        <w:t>Н</w:t>
      </w:r>
      <w:r w:rsidR="00B16A95">
        <w:rPr>
          <w:rFonts w:ascii="Times New Roman" w:hAnsi="Times New Roman" w:cs="Times New Roman"/>
          <w:sz w:val="28"/>
          <w:szCs w:val="28"/>
          <w:lang w:val="kk-KZ"/>
        </w:rPr>
        <w:t>У</w:t>
      </w:r>
      <w:r w:rsidR="00B16A95" w:rsidRPr="00EF7DB4">
        <w:rPr>
          <w:rFonts w:ascii="Times New Roman" w:hAnsi="Times New Roman" w:cs="Times New Roman"/>
          <w:sz w:val="28"/>
          <w:szCs w:val="28"/>
        </w:rPr>
        <w:t xml:space="preserve"> «Независимое агентство аккредитации и рейтинга»</w:t>
      </w:r>
      <w:r w:rsidR="00B16A95">
        <w:rPr>
          <w:rFonts w:ascii="Times New Roman" w:hAnsi="Times New Roman" w:cs="Times New Roman"/>
          <w:sz w:val="28"/>
          <w:szCs w:val="28"/>
          <w:lang w:val="kk-KZ"/>
        </w:rPr>
        <w:t xml:space="preserve">. </w:t>
      </w:r>
      <w:r w:rsidR="0024263B" w:rsidRPr="00EF7DB4">
        <w:rPr>
          <w:rFonts w:ascii="Times New Roman" w:hAnsi="Times New Roman" w:cs="Times New Roman"/>
          <w:sz w:val="28"/>
          <w:szCs w:val="28"/>
        </w:rPr>
        <w:t xml:space="preserve">– </w:t>
      </w:r>
      <w:r w:rsidR="00B16A95">
        <w:rPr>
          <w:rFonts w:ascii="Times New Roman" w:hAnsi="Times New Roman" w:cs="Times New Roman"/>
          <w:sz w:val="28"/>
          <w:szCs w:val="28"/>
          <w:lang w:val="kk-KZ"/>
        </w:rPr>
        <w:t>Астана</w:t>
      </w:r>
      <w:r w:rsidR="0024263B" w:rsidRPr="00EF7DB4">
        <w:rPr>
          <w:rFonts w:ascii="Times New Roman" w:hAnsi="Times New Roman" w:cs="Times New Roman"/>
          <w:sz w:val="28"/>
          <w:szCs w:val="28"/>
        </w:rPr>
        <w:t>, 2020</w:t>
      </w:r>
      <w:r w:rsidR="00B16A95">
        <w:rPr>
          <w:rFonts w:ascii="Times New Roman" w:hAnsi="Times New Roman" w:cs="Times New Roman"/>
          <w:sz w:val="28"/>
          <w:szCs w:val="28"/>
          <w:lang w:val="kk-KZ"/>
        </w:rPr>
        <w:t>.</w:t>
      </w:r>
      <w:r w:rsidR="0024263B" w:rsidRPr="00EF7DB4">
        <w:rPr>
          <w:rFonts w:ascii="Times New Roman" w:hAnsi="Times New Roman" w:cs="Times New Roman"/>
          <w:sz w:val="28"/>
          <w:szCs w:val="28"/>
        </w:rPr>
        <w:t xml:space="preserve"> – 25 с.</w:t>
      </w:r>
    </w:p>
    <w:p w14:paraId="5EBC4345" w14:textId="6B823510" w:rsidR="0024263B" w:rsidRPr="001075F3"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195 </w:t>
      </w:r>
      <w:r w:rsidR="0024263B" w:rsidRPr="00EF7DB4">
        <w:rPr>
          <w:rFonts w:ascii="Times New Roman" w:hAnsi="Times New Roman" w:cs="Times New Roman"/>
          <w:sz w:val="28"/>
          <w:szCs w:val="28"/>
        </w:rPr>
        <w:t>Отчет о результатах ВЭК по оценке на соответствие требованиям стандартов международной аккредитации организации и программы непрерывного профессионального обучения</w:t>
      </w:r>
      <w:r w:rsidR="001075F3">
        <w:rPr>
          <w:rFonts w:ascii="Times New Roman" w:hAnsi="Times New Roman" w:cs="Times New Roman"/>
          <w:sz w:val="28"/>
          <w:szCs w:val="28"/>
        </w:rPr>
        <w:t xml:space="preserve"> / Независимое агентство аккредитации и рейтинга. – Астана, 2025. – 49 с.</w:t>
      </w:r>
      <w:r w:rsidR="0024263B" w:rsidRPr="00EF7DB4">
        <w:rPr>
          <w:rFonts w:ascii="Times New Roman" w:hAnsi="Times New Roman" w:cs="Times New Roman"/>
          <w:sz w:val="28"/>
          <w:szCs w:val="28"/>
        </w:rPr>
        <w:t xml:space="preserve"> </w:t>
      </w:r>
    </w:p>
    <w:p w14:paraId="5D270ADD" w14:textId="62CE90EB" w:rsidR="00286B6F" w:rsidRPr="00EF7DB4" w:rsidRDefault="006767E8" w:rsidP="00286B6F">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lang w:val="kk-KZ"/>
        </w:rPr>
        <w:t>196</w:t>
      </w:r>
      <w:r w:rsidR="00286B6F" w:rsidRPr="00EF7DB4">
        <w:rPr>
          <w:rFonts w:ascii="Times New Roman" w:hAnsi="Times New Roman" w:cs="Times New Roman"/>
          <w:sz w:val="28"/>
          <w:szCs w:val="28"/>
        </w:rPr>
        <w:t xml:space="preserve"> Белых Ю.Э.</w:t>
      </w:r>
      <w:r w:rsidR="001075F3">
        <w:rPr>
          <w:rFonts w:ascii="Times New Roman" w:hAnsi="Times New Roman" w:cs="Times New Roman"/>
          <w:sz w:val="28"/>
          <w:szCs w:val="28"/>
        </w:rPr>
        <w:t>,</w:t>
      </w:r>
      <w:r w:rsidR="00286B6F" w:rsidRPr="00EF7DB4">
        <w:rPr>
          <w:rFonts w:ascii="Times New Roman" w:hAnsi="Times New Roman" w:cs="Times New Roman"/>
          <w:sz w:val="28"/>
          <w:szCs w:val="28"/>
        </w:rPr>
        <w:t xml:space="preserve"> </w:t>
      </w:r>
      <w:r w:rsidR="001075F3" w:rsidRPr="00EF7DB4">
        <w:rPr>
          <w:rFonts w:ascii="Times New Roman" w:hAnsi="Times New Roman" w:cs="Times New Roman"/>
          <w:sz w:val="28"/>
          <w:szCs w:val="28"/>
        </w:rPr>
        <w:t xml:space="preserve">Щербинин </w:t>
      </w:r>
      <w:r w:rsidR="001075F3">
        <w:rPr>
          <w:rFonts w:ascii="Times New Roman" w:hAnsi="Times New Roman" w:cs="Times New Roman"/>
          <w:sz w:val="28"/>
          <w:szCs w:val="28"/>
        </w:rPr>
        <w:t>С.</w:t>
      </w:r>
      <w:r w:rsidR="001075F3" w:rsidRPr="00EF7DB4">
        <w:rPr>
          <w:rFonts w:ascii="Times New Roman" w:hAnsi="Times New Roman" w:cs="Times New Roman"/>
          <w:sz w:val="28"/>
          <w:szCs w:val="28"/>
        </w:rPr>
        <w:t xml:space="preserve">Н. </w:t>
      </w:r>
      <w:r w:rsidR="00286B6F" w:rsidRPr="00EF7DB4">
        <w:rPr>
          <w:rFonts w:ascii="Times New Roman" w:hAnsi="Times New Roman" w:cs="Times New Roman"/>
          <w:sz w:val="28"/>
          <w:szCs w:val="28"/>
        </w:rPr>
        <w:t xml:space="preserve">Актуальные модели взаимодействия университета и внешней среды </w:t>
      </w:r>
      <w:r w:rsidR="001075F3">
        <w:rPr>
          <w:rFonts w:ascii="Times New Roman" w:hAnsi="Times New Roman" w:cs="Times New Roman"/>
          <w:sz w:val="28"/>
          <w:szCs w:val="28"/>
        </w:rPr>
        <w:t>// Вышэйшая школа. – 2025. – №</w:t>
      </w:r>
      <w:r w:rsidR="00286B6F" w:rsidRPr="00EF7DB4">
        <w:rPr>
          <w:rFonts w:ascii="Times New Roman" w:hAnsi="Times New Roman" w:cs="Times New Roman"/>
          <w:sz w:val="28"/>
          <w:szCs w:val="28"/>
        </w:rPr>
        <w:t>2. – С. 3-8.</w:t>
      </w:r>
    </w:p>
    <w:p w14:paraId="40797BA7" w14:textId="1FAAC4B8" w:rsidR="0024263B" w:rsidRPr="00EF7DB4" w:rsidRDefault="006767E8" w:rsidP="0024263B">
      <w:pPr>
        <w:pStyle w:val="ae"/>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197 </w:t>
      </w:r>
      <w:r w:rsidR="0024263B" w:rsidRPr="00EF7DB4">
        <w:rPr>
          <w:rFonts w:ascii="Times New Roman" w:hAnsi="Times New Roman" w:cs="Times New Roman"/>
          <w:sz w:val="28"/>
          <w:szCs w:val="28"/>
        </w:rPr>
        <w:t>Жумагулова А.Б., Яновская О.А., Кыдырмина Н.А. Аналитическая оценка: опрос аккредитованных IAAR организаций образования за 2021 год</w:t>
      </w:r>
      <w:r w:rsidR="001075F3">
        <w:rPr>
          <w:rFonts w:ascii="Times New Roman" w:hAnsi="Times New Roman" w:cs="Times New Roman"/>
          <w:sz w:val="28"/>
          <w:szCs w:val="28"/>
        </w:rPr>
        <w:t>.</w:t>
      </w:r>
      <w:r w:rsidR="0024263B" w:rsidRPr="00EF7DB4">
        <w:rPr>
          <w:rFonts w:ascii="Times New Roman" w:hAnsi="Times New Roman" w:cs="Times New Roman"/>
          <w:sz w:val="28"/>
          <w:szCs w:val="28"/>
        </w:rPr>
        <w:t xml:space="preserve"> – </w:t>
      </w:r>
      <w:r w:rsidR="001075F3">
        <w:rPr>
          <w:rFonts w:ascii="Times New Roman" w:hAnsi="Times New Roman" w:cs="Times New Roman"/>
          <w:sz w:val="28"/>
          <w:szCs w:val="28"/>
        </w:rPr>
        <w:t>Астана,</w:t>
      </w:r>
      <w:r w:rsidR="0024263B" w:rsidRPr="00EF7DB4">
        <w:rPr>
          <w:rFonts w:ascii="Times New Roman" w:hAnsi="Times New Roman" w:cs="Times New Roman"/>
          <w:sz w:val="28"/>
          <w:szCs w:val="28"/>
        </w:rPr>
        <w:t xml:space="preserve"> 2022. – 16 с.</w:t>
      </w:r>
    </w:p>
    <w:p w14:paraId="6177831F" w14:textId="77777777" w:rsidR="0024263B" w:rsidRPr="00EF7DB4" w:rsidRDefault="0024263B" w:rsidP="0024263B"/>
    <w:p w14:paraId="34EC013B" w14:textId="77777777" w:rsidR="00F12C76" w:rsidRPr="00EF7DB4" w:rsidRDefault="00F12C76" w:rsidP="006C0B77">
      <w:pPr>
        <w:spacing w:after="0"/>
        <w:ind w:firstLine="709"/>
        <w:jc w:val="both"/>
      </w:pPr>
    </w:p>
    <w:p w14:paraId="6C48796E" w14:textId="77777777" w:rsidR="005200CA" w:rsidRPr="00EF7DB4" w:rsidRDefault="005200CA" w:rsidP="006C0B77">
      <w:pPr>
        <w:spacing w:after="0"/>
        <w:ind w:firstLine="709"/>
        <w:jc w:val="both"/>
      </w:pPr>
    </w:p>
    <w:p w14:paraId="336755D1" w14:textId="77777777" w:rsidR="005200CA" w:rsidRPr="00EF7DB4" w:rsidRDefault="005200CA" w:rsidP="006C0B77">
      <w:pPr>
        <w:spacing w:after="0"/>
        <w:ind w:firstLine="709"/>
        <w:jc w:val="both"/>
      </w:pPr>
    </w:p>
    <w:p w14:paraId="1E53F923" w14:textId="77777777" w:rsidR="005200CA" w:rsidRPr="00EF7DB4" w:rsidRDefault="005200CA" w:rsidP="006C0B77">
      <w:pPr>
        <w:spacing w:after="0"/>
        <w:ind w:firstLine="709"/>
        <w:jc w:val="both"/>
      </w:pPr>
    </w:p>
    <w:p w14:paraId="16896EC3" w14:textId="77777777" w:rsidR="005200CA" w:rsidRPr="00EF7DB4" w:rsidRDefault="005200CA" w:rsidP="006C0B77">
      <w:pPr>
        <w:spacing w:after="0"/>
        <w:ind w:firstLine="709"/>
        <w:jc w:val="both"/>
      </w:pPr>
    </w:p>
    <w:p w14:paraId="316AE769" w14:textId="77777777" w:rsidR="005200CA" w:rsidRDefault="005200CA" w:rsidP="006C0B77">
      <w:pPr>
        <w:spacing w:after="0"/>
        <w:ind w:firstLine="709"/>
        <w:jc w:val="both"/>
      </w:pPr>
    </w:p>
    <w:p w14:paraId="5EAA2F79" w14:textId="77777777" w:rsidR="00DB22F1" w:rsidRDefault="00DB22F1" w:rsidP="006C0B77">
      <w:pPr>
        <w:spacing w:after="0"/>
        <w:ind w:firstLine="709"/>
        <w:jc w:val="both"/>
      </w:pPr>
    </w:p>
    <w:p w14:paraId="41EC0CA0" w14:textId="77777777" w:rsidR="00DB22F1" w:rsidRDefault="00DB22F1" w:rsidP="006C0B77">
      <w:pPr>
        <w:spacing w:after="0"/>
        <w:ind w:firstLine="709"/>
        <w:jc w:val="both"/>
      </w:pPr>
    </w:p>
    <w:p w14:paraId="17AD1D89" w14:textId="77777777" w:rsidR="00DB22F1" w:rsidRDefault="00DB22F1" w:rsidP="006C0B77">
      <w:pPr>
        <w:spacing w:after="0"/>
        <w:ind w:firstLine="709"/>
        <w:jc w:val="both"/>
      </w:pPr>
    </w:p>
    <w:p w14:paraId="6752C837" w14:textId="77777777" w:rsidR="00DB22F1" w:rsidRDefault="00DB22F1" w:rsidP="006C0B77">
      <w:pPr>
        <w:spacing w:after="0"/>
        <w:ind w:firstLine="709"/>
        <w:jc w:val="both"/>
      </w:pPr>
    </w:p>
    <w:p w14:paraId="6DD7CFB4" w14:textId="77777777" w:rsidR="00DB22F1" w:rsidRDefault="00DB22F1" w:rsidP="006C0B77">
      <w:pPr>
        <w:spacing w:after="0"/>
        <w:ind w:firstLine="709"/>
        <w:jc w:val="both"/>
      </w:pPr>
    </w:p>
    <w:p w14:paraId="0B48118C" w14:textId="77777777" w:rsidR="00DB22F1" w:rsidRDefault="00DB22F1" w:rsidP="006C0B77">
      <w:pPr>
        <w:spacing w:after="0"/>
        <w:ind w:firstLine="709"/>
        <w:jc w:val="both"/>
      </w:pPr>
    </w:p>
    <w:p w14:paraId="66D5E393" w14:textId="77777777" w:rsidR="00DB22F1" w:rsidRDefault="00DB22F1" w:rsidP="006C0B77">
      <w:pPr>
        <w:spacing w:after="0"/>
        <w:ind w:firstLine="709"/>
        <w:jc w:val="both"/>
      </w:pPr>
    </w:p>
    <w:p w14:paraId="368875B0" w14:textId="77777777" w:rsidR="00DB22F1" w:rsidRDefault="00DB22F1" w:rsidP="006C0B77">
      <w:pPr>
        <w:spacing w:after="0"/>
        <w:ind w:firstLine="709"/>
        <w:jc w:val="both"/>
      </w:pPr>
    </w:p>
    <w:p w14:paraId="2C17C15F" w14:textId="77777777" w:rsidR="00DB22F1" w:rsidRPr="00EF7DB4" w:rsidRDefault="00DB22F1" w:rsidP="006C0B77">
      <w:pPr>
        <w:spacing w:after="0"/>
        <w:ind w:firstLine="709"/>
        <w:jc w:val="both"/>
      </w:pPr>
    </w:p>
    <w:p w14:paraId="6D3C864D" w14:textId="77777777" w:rsidR="005200CA" w:rsidRDefault="005200CA" w:rsidP="006C0B77">
      <w:pPr>
        <w:spacing w:after="0"/>
        <w:ind w:firstLine="709"/>
        <w:jc w:val="both"/>
      </w:pPr>
    </w:p>
    <w:p w14:paraId="75497A77" w14:textId="77777777" w:rsidR="00371547" w:rsidRDefault="00371547" w:rsidP="006C0B77">
      <w:pPr>
        <w:spacing w:after="0"/>
        <w:ind w:firstLine="709"/>
        <w:jc w:val="both"/>
      </w:pPr>
    </w:p>
    <w:p w14:paraId="1EEC2D34" w14:textId="77777777" w:rsidR="00371547" w:rsidRPr="00EF7DB4" w:rsidRDefault="00371547" w:rsidP="006C0B77">
      <w:pPr>
        <w:spacing w:after="0"/>
        <w:ind w:firstLine="709"/>
        <w:jc w:val="both"/>
      </w:pPr>
    </w:p>
    <w:p w14:paraId="45F92C09" w14:textId="77777777" w:rsidR="005200CA" w:rsidRPr="00EF7DB4" w:rsidRDefault="005200CA" w:rsidP="006C0B77">
      <w:pPr>
        <w:spacing w:after="0"/>
        <w:ind w:firstLine="709"/>
        <w:jc w:val="both"/>
      </w:pPr>
    </w:p>
    <w:p w14:paraId="031B3D0D" w14:textId="77777777" w:rsidR="005200CA" w:rsidRDefault="005200CA" w:rsidP="006C0B77">
      <w:pPr>
        <w:spacing w:after="0"/>
        <w:ind w:firstLine="709"/>
        <w:jc w:val="both"/>
      </w:pPr>
    </w:p>
    <w:p w14:paraId="49F68C60" w14:textId="77777777" w:rsidR="005200CA" w:rsidRPr="00EF7DB4" w:rsidRDefault="005200CA" w:rsidP="001075F3">
      <w:pPr>
        <w:pStyle w:val="ae"/>
        <w:tabs>
          <w:tab w:val="left" w:pos="993"/>
        </w:tabs>
        <w:jc w:val="center"/>
        <w:rPr>
          <w:rFonts w:ascii="Times New Roman" w:hAnsi="Times New Roman" w:cs="Times New Roman"/>
          <w:b/>
          <w:bCs/>
          <w:sz w:val="28"/>
          <w:szCs w:val="28"/>
        </w:rPr>
      </w:pPr>
      <w:r w:rsidRPr="00EF7DB4">
        <w:rPr>
          <w:rFonts w:ascii="Times New Roman" w:hAnsi="Times New Roman" w:cs="Times New Roman"/>
          <w:b/>
          <w:bCs/>
          <w:sz w:val="28"/>
          <w:szCs w:val="28"/>
        </w:rPr>
        <w:t>ПРИЛОЖЕНИЕ А</w:t>
      </w:r>
    </w:p>
    <w:p w14:paraId="12742395" w14:textId="77777777" w:rsidR="005200CA" w:rsidRDefault="005200CA" w:rsidP="005200CA">
      <w:pPr>
        <w:pStyle w:val="ae"/>
        <w:tabs>
          <w:tab w:val="left" w:pos="993"/>
        </w:tabs>
        <w:ind w:firstLine="709"/>
        <w:jc w:val="center"/>
        <w:rPr>
          <w:rFonts w:ascii="Times New Roman" w:hAnsi="Times New Roman" w:cs="Times New Roman"/>
          <w:b/>
          <w:bCs/>
          <w:sz w:val="28"/>
          <w:szCs w:val="28"/>
        </w:rPr>
      </w:pPr>
    </w:p>
    <w:p w14:paraId="219FA3A0" w14:textId="61973CAC" w:rsidR="001075F3" w:rsidRPr="001075F3" w:rsidRDefault="001075F3" w:rsidP="001075F3">
      <w:pPr>
        <w:pStyle w:val="ae"/>
        <w:tabs>
          <w:tab w:val="left" w:pos="993"/>
        </w:tabs>
        <w:jc w:val="center"/>
        <w:rPr>
          <w:rFonts w:ascii="Times New Roman" w:hAnsi="Times New Roman" w:cs="Times New Roman"/>
          <w:bCs/>
          <w:sz w:val="28"/>
          <w:szCs w:val="28"/>
        </w:rPr>
      </w:pPr>
      <w:r w:rsidRPr="001075F3">
        <w:rPr>
          <w:rFonts w:ascii="Times New Roman" w:hAnsi="Times New Roman" w:cs="Times New Roman"/>
          <w:bCs/>
          <w:sz w:val="28"/>
          <w:szCs w:val="28"/>
        </w:rPr>
        <w:t>Акты внедрения</w:t>
      </w:r>
    </w:p>
    <w:p w14:paraId="0454E547" w14:textId="77777777" w:rsidR="001075F3" w:rsidRPr="00EF7DB4" w:rsidRDefault="001075F3" w:rsidP="005200CA">
      <w:pPr>
        <w:pStyle w:val="ae"/>
        <w:tabs>
          <w:tab w:val="left" w:pos="993"/>
        </w:tabs>
        <w:ind w:firstLine="709"/>
        <w:jc w:val="center"/>
        <w:rPr>
          <w:rFonts w:ascii="Times New Roman" w:hAnsi="Times New Roman" w:cs="Times New Roman"/>
          <w:b/>
          <w:bCs/>
          <w:sz w:val="28"/>
          <w:szCs w:val="28"/>
        </w:rPr>
      </w:pPr>
    </w:p>
    <w:p w14:paraId="0C85C367"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r w:rsidRPr="00EF7DB4">
        <w:rPr>
          <w:noProof/>
          <w:lang w:eastAsia="ru-RU"/>
        </w:rPr>
        <w:drawing>
          <wp:inline distT="0" distB="0" distL="0" distR="0" wp14:anchorId="3A01A4C9" wp14:editId="6C1B867D">
            <wp:extent cx="5644515" cy="7733917"/>
            <wp:effectExtent l="0" t="0" r="0" b="635"/>
            <wp:docPr id="891356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88631" name=""/>
                    <pic:cNvPicPr/>
                  </pic:nvPicPr>
                  <pic:blipFill>
                    <a:blip r:embed="rId30"/>
                    <a:stretch>
                      <a:fillRect/>
                    </a:stretch>
                  </pic:blipFill>
                  <pic:spPr>
                    <a:xfrm>
                      <a:off x="0" y="0"/>
                      <a:ext cx="5650821" cy="7742557"/>
                    </a:xfrm>
                    <a:prstGeom prst="rect">
                      <a:avLst/>
                    </a:prstGeom>
                  </pic:spPr>
                </pic:pic>
              </a:graphicData>
            </a:graphic>
          </wp:inline>
        </w:drawing>
      </w:r>
    </w:p>
    <w:p w14:paraId="02A609B5"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36CF1C94"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4288199B"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7FACEE51"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r w:rsidRPr="00EF7DB4">
        <w:rPr>
          <w:rFonts w:ascii="Times New Roman" w:hAnsi="Times New Roman" w:cs="Times New Roman"/>
          <w:noProof/>
          <w:sz w:val="28"/>
          <w:szCs w:val="28"/>
          <w:lang w:eastAsia="ru-RU"/>
        </w:rPr>
        <w:drawing>
          <wp:inline distT="0" distB="0" distL="0" distR="0" wp14:anchorId="77035095" wp14:editId="553768FA">
            <wp:extent cx="5295900" cy="7475440"/>
            <wp:effectExtent l="0" t="0" r="0" b="0"/>
            <wp:docPr id="1972915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60481" name=""/>
                    <pic:cNvPicPr/>
                  </pic:nvPicPr>
                  <pic:blipFill>
                    <a:blip r:embed="rId31"/>
                    <a:stretch>
                      <a:fillRect/>
                    </a:stretch>
                  </pic:blipFill>
                  <pic:spPr>
                    <a:xfrm>
                      <a:off x="0" y="0"/>
                      <a:ext cx="5296343" cy="7476066"/>
                    </a:xfrm>
                    <a:prstGeom prst="rect">
                      <a:avLst/>
                    </a:prstGeom>
                  </pic:spPr>
                </pic:pic>
              </a:graphicData>
            </a:graphic>
          </wp:inline>
        </w:drawing>
      </w:r>
    </w:p>
    <w:p w14:paraId="283F8F24"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29631958"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59D00076"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1BAE9140"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13070AB0" w14:textId="77777777" w:rsidR="005200CA" w:rsidRPr="00EF7DB4" w:rsidRDefault="005200CA" w:rsidP="005200CA">
      <w:pPr>
        <w:pStyle w:val="ae"/>
        <w:tabs>
          <w:tab w:val="left" w:pos="993"/>
        </w:tabs>
        <w:ind w:firstLine="709"/>
        <w:jc w:val="center"/>
        <w:rPr>
          <w:rFonts w:ascii="Times New Roman" w:hAnsi="Times New Roman" w:cs="Times New Roman"/>
          <w:b/>
          <w:bCs/>
          <w:sz w:val="28"/>
          <w:szCs w:val="28"/>
        </w:rPr>
      </w:pPr>
    </w:p>
    <w:p w14:paraId="1031AB87" w14:textId="77777777" w:rsidR="005200CA" w:rsidRDefault="005200CA" w:rsidP="005200CA">
      <w:pPr>
        <w:pStyle w:val="ae"/>
        <w:tabs>
          <w:tab w:val="left" w:pos="993"/>
        </w:tabs>
        <w:ind w:firstLine="709"/>
        <w:jc w:val="center"/>
        <w:rPr>
          <w:rFonts w:ascii="Times New Roman" w:hAnsi="Times New Roman" w:cs="Times New Roman"/>
          <w:b/>
          <w:bCs/>
          <w:sz w:val="28"/>
          <w:szCs w:val="28"/>
          <w:lang w:val="kk-KZ"/>
        </w:rPr>
      </w:pPr>
    </w:p>
    <w:p w14:paraId="00229977" w14:textId="77777777" w:rsidR="00693B41" w:rsidRDefault="00693B41" w:rsidP="005200CA">
      <w:pPr>
        <w:pStyle w:val="ae"/>
        <w:tabs>
          <w:tab w:val="left" w:pos="993"/>
        </w:tabs>
        <w:ind w:firstLine="709"/>
        <w:jc w:val="center"/>
        <w:rPr>
          <w:rFonts w:ascii="Times New Roman" w:hAnsi="Times New Roman" w:cs="Times New Roman"/>
          <w:b/>
          <w:bCs/>
          <w:sz w:val="28"/>
          <w:szCs w:val="28"/>
          <w:lang w:val="kk-KZ"/>
        </w:rPr>
      </w:pPr>
    </w:p>
    <w:p w14:paraId="4A6607C0" w14:textId="77777777" w:rsidR="00693B41" w:rsidRDefault="00693B41" w:rsidP="005200CA">
      <w:pPr>
        <w:pStyle w:val="ae"/>
        <w:tabs>
          <w:tab w:val="left" w:pos="993"/>
        </w:tabs>
        <w:ind w:firstLine="709"/>
        <w:jc w:val="center"/>
        <w:rPr>
          <w:rFonts w:ascii="Times New Roman" w:hAnsi="Times New Roman" w:cs="Times New Roman"/>
          <w:b/>
          <w:bCs/>
          <w:sz w:val="28"/>
          <w:szCs w:val="28"/>
          <w:lang w:val="kk-KZ"/>
        </w:rPr>
      </w:pPr>
    </w:p>
    <w:p w14:paraId="3EE2B36C" w14:textId="77777777" w:rsidR="002674CA" w:rsidRPr="00EF7DB4" w:rsidRDefault="002674CA" w:rsidP="002674CA">
      <w:pPr>
        <w:jc w:val="center"/>
        <w:rPr>
          <w:rFonts w:ascii="Times New Roman" w:hAnsi="Times New Roman" w:cs="Times New Roman"/>
          <w:b/>
          <w:bCs/>
          <w:sz w:val="28"/>
          <w:szCs w:val="28"/>
        </w:rPr>
      </w:pPr>
      <w:r w:rsidRPr="00EF7DB4">
        <w:rPr>
          <w:noProof/>
          <w:lang w:eastAsia="ru-RU"/>
        </w:rPr>
        <w:drawing>
          <wp:inline distT="0" distB="0" distL="0" distR="0" wp14:anchorId="37409D0F" wp14:editId="44D624FC">
            <wp:extent cx="5419048" cy="7723809"/>
            <wp:effectExtent l="0" t="0" r="0" b="0"/>
            <wp:docPr id="20883348" name="Рисунок 1" descr="Изображение выглядит как текст, снимок экрана, письм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63809" name="Рисунок 1" descr="Изображение выглядит как текст, снимок экрана, письмо, Шрифт&#10;&#10;Содержимое, созданное искусственным интеллектом, может быть неверным."/>
                    <pic:cNvPicPr/>
                  </pic:nvPicPr>
                  <pic:blipFill>
                    <a:blip r:embed="rId32"/>
                    <a:stretch>
                      <a:fillRect/>
                    </a:stretch>
                  </pic:blipFill>
                  <pic:spPr>
                    <a:xfrm>
                      <a:off x="0" y="0"/>
                      <a:ext cx="5419048" cy="7723809"/>
                    </a:xfrm>
                    <a:prstGeom prst="rect">
                      <a:avLst/>
                    </a:prstGeom>
                  </pic:spPr>
                </pic:pic>
              </a:graphicData>
            </a:graphic>
          </wp:inline>
        </w:drawing>
      </w:r>
    </w:p>
    <w:p w14:paraId="1A0A0A28" w14:textId="77777777" w:rsidR="002674CA" w:rsidRPr="00EF7DB4" w:rsidRDefault="002674CA" w:rsidP="002674CA">
      <w:pPr>
        <w:jc w:val="center"/>
        <w:rPr>
          <w:noProof/>
        </w:rPr>
      </w:pPr>
      <w:r w:rsidRPr="00EF7DB4">
        <w:rPr>
          <w:noProof/>
          <w:lang w:eastAsia="ru-RU"/>
        </w:rPr>
        <w:drawing>
          <wp:inline distT="0" distB="0" distL="0" distR="0" wp14:anchorId="6655BDE6" wp14:editId="0262FF0B">
            <wp:extent cx="5455953" cy="5261797"/>
            <wp:effectExtent l="0" t="0" r="0" b="0"/>
            <wp:docPr id="2003222408" name="Рисунок 1" descr="Изображение выглядит как текст, снимок экрана,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85702" name="Рисунок 1" descr="Изображение выглядит как текст, снимок экрана, документ&#10;&#10;Содержимое, созданное искусственным интеллектом, может быть неверным."/>
                    <pic:cNvPicPr/>
                  </pic:nvPicPr>
                  <pic:blipFill>
                    <a:blip r:embed="rId33"/>
                    <a:stretch>
                      <a:fillRect/>
                    </a:stretch>
                  </pic:blipFill>
                  <pic:spPr>
                    <a:xfrm>
                      <a:off x="0" y="0"/>
                      <a:ext cx="5473032" cy="5278269"/>
                    </a:xfrm>
                    <a:prstGeom prst="rect">
                      <a:avLst/>
                    </a:prstGeom>
                  </pic:spPr>
                </pic:pic>
              </a:graphicData>
            </a:graphic>
          </wp:inline>
        </w:drawing>
      </w:r>
    </w:p>
    <w:p w14:paraId="0E3464CB" w14:textId="77777777" w:rsidR="002674CA" w:rsidRPr="00EF7DB4" w:rsidRDefault="002674CA" w:rsidP="002674CA">
      <w:pPr>
        <w:rPr>
          <w:rFonts w:ascii="Times New Roman" w:hAnsi="Times New Roman" w:cs="Times New Roman"/>
          <w:sz w:val="28"/>
          <w:szCs w:val="28"/>
        </w:rPr>
      </w:pPr>
    </w:p>
    <w:p w14:paraId="0B0B856F" w14:textId="77777777" w:rsidR="002674CA" w:rsidRPr="00EF7DB4" w:rsidRDefault="002674CA" w:rsidP="002674CA">
      <w:pPr>
        <w:rPr>
          <w:noProof/>
        </w:rPr>
      </w:pPr>
      <w:r w:rsidRPr="00EF7DB4">
        <w:rPr>
          <w:noProof/>
          <w:lang w:eastAsia="ru-RU"/>
        </w:rPr>
        <w:drawing>
          <wp:inline distT="0" distB="0" distL="0" distR="0" wp14:anchorId="2ADEFE59" wp14:editId="47D05C66">
            <wp:extent cx="5943600" cy="2394585"/>
            <wp:effectExtent l="0" t="0" r="0" b="5715"/>
            <wp:docPr id="473131997" name="Рисунок 1" descr="Изображение выглядит как текст, снимок экрана, шаблон,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2542" name="Рисунок 1" descr="Изображение выглядит как текст, снимок экрана, шаблон, дизайн&#10;&#10;Содержимое, созданное искусственным интеллектом, может быть неверным."/>
                    <pic:cNvPicPr/>
                  </pic:nvPicPr>
                  <pic:blipFill>
                    <a:blip r:embed="rId34"/>
                    <a:stretch>
                      <a:fillRect/>
                    </a:stretch>
                  </pic:blipFill>
                  <pic:spPr>
                    <a:xfrm>
                      <a:off x="0" y="0"/>
                      <a:ext cx="5943600" cy="2394585"/>
                    </a:xfrm>
                    <a:prstGeom prst="rect">
                      <a:avLst/>
                    </a:prstGeom>
                  </pic:spPr>
                </pic:pic>
              </a:graphicData>
            </a:graphic>
          </wp:inline>
        </w:drawing>
      </w:r>
    </w:p>
    <w:p w14:paraId="540AA3F4" w14:textId="77777777" w:rsidR="002674CA" w:rsidRPr="00EF7DB4" w:rsidRDefault="002674CA" w:rsidP="002674CA">
      <w:pPr>
        <w:tabs>
          <w:tab w:val="left" w:pos="8070"/>
        </w:tabs>
      </w:pPr>
      <w:r w:rsidRPr="00EF7DB4">
        <w:rPr>
          <w:rFonts w:ascii="Times New Roman" w:hAnsi="Times New Roman" w:cs="Times New Roman"/>
          <w:sz w:val="28"/>
          <w:szCs w:val="28"/>
        </w:rPr>
        <w:tab/>
      </w:r>
      <w:r w:rsidRPr="00EF7DB4">
        <w:rPr>
          <w:noProof/>
          <w:lang w:eastAsia="ru-RU"/>
        </w:rPr>
        <w:drawing>
          <wp:inline distT="0" distB="0" distL="0" distR="0" wp14:anchorId="1F758B26" wp14:editId="7B67FF54">
            <wp:extent cx="5428571" cy="7685714"/>
            <wp:effectExtent l="0" t="0" r="1270" b="0"/>
            <wp:docPr id="216958308" name="Рисунок 1" descr="Изображение выглядит как текст, снимок экрана, докумен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10863" name="Рисунок 1" descr="Изображение выглядит как текст, снимок экрана, документ, число&#10;&#10;Содержимое, созданное искусственным интеллектом, может быть неверным."/>
                    <pic:cNvPicPr/>
                  </pic:nvPicPr>
                  <pic:blipFill>
                    <a:blip r:embed="rId35"/>
                    <a:stretch>
                      <a:fillRect/>
                    </a:stretch>
                  </pic:blipFill>
                  <pic:spPr>
                    <a:xfrm>
                      <a:off x="0" y="0"/>
                      <a:ext cx="5428571" cy="7685714"/>
                    </a:xfrm>
                    <a:prstGeom prst="rect">
                      <a:avLst/>
                    </a:prstGeom>
                  </pic:spPr>
                </pic:pic>
              </a:graphicData>
            </a:graphic>
          </wp:inline>
        </w:drawing>
      </w:r>
    </w:p>
    <w:p w14:paraId="125E189B" w14:textId="77777777" w:rsidR="002674CA" w:rsidRDefault="002674CA" w:rsidP="005200CA">
      <w:pPr>
        <w:pStyle w:val="ae"/>
        <w:tabs>
          <w:tab w:val="left" w:pos="993"/>
        </w:tabs>
        <w:ind w:firstLine="709"/>
        <w:jc w:val="center"/>
        <w:rPr>
          <w:rFonts w:ascii="Times New Roman" w:hAnsi="Times New Roman" w:cs="Times New Roman"/>
          <w:b/>
          <w:bCs/>
          <w:sz w:val="28"/>
          <w:szCs w:val="28"/>
          <w:lang w:val="kk-KZ"/>
        </w:rPr>
      </w:pPr>
    </w:p>
    <w:p w14:paraId="5FBB2124" w14:textId="77777777" w:rsidR="002674CA" w:rsidRDefault="002674CA" w:rsidP="005200CA">
      <w:pPr>
        <w:pStyle w:val="ae"/>
        <w:tabs>
          <w:tab w:val="left" w:pos="993"/>
        </w:tabs>
        <w:ind w:firstLine="709"/>
        <w:jc w:val="center"/>
        <w:rPr>
          <w:rFonts w:ascii="Times New Roman" w:hAnsi="Times New Roman" w:cs="Times New Roman"/>
          <w:b/>
          <w:bCs/>
          <w:sz w:val="28"/>
          <w:szCs w:val="28"/>
          <w:lang w:val="kk-KZ"/>
        </w:rPr>
      </w:pPr>
    </w:p>
    <w:p w14:paraId="28F34403" w14:textId="77777777" w:rsidR="002674CA" w:rsidRDefault="002674CA" w:rsidP="005200CA">
      <w:pPr>
        <w:pStyle w:val="ae"/>
        <w:tabs>
          <w:tab w:val="left" w:pos="993"/>
        </w:tabs>
        <w:ind w:firstLine="709"/>
        <w:jc w:val="center"/>
        <w:rPr>
          <w:rFonts w:ascii="Times New Roman" w:hAnsi="Times New Roman" w:cs="Times New Roman"/>
          <w:b/>
          <w:bCs/>
          <w:sz w:val="28"/>
          <w:szCs w:val="28"/>
          <w:lang w:val="kk-KZ"/>
        </w:rPr>
      </w:pPr>
    </w:p>
    <w:p w14:paraId="1784EA14" w14:textId="77777777" w:rsidR="002674CA" w:rsidRDefault="002674CA" w:rsidP="005200CA">
      <w:pPr>
        <w:pStyle w:val="ae"/>
        <w:tabs>
          <w:tab w:val="left" w:pos="993"/>
        </w:tabs>
        <w:ind w:firstLine="709"/>
        <w:jc w:val="center"/>
        <w:rPr>
          <w:rFonts w:ascii="Times New Roman" w:hAnsi="Times New Roman" w:cs="Times New Roman"/>
          <w:b/>
          <w:bCs/>
          <w:sz w:val="28"/>
          <w:szCs w:val="28"/>
          <w:lang w:val="kk-KZ"/>
        </w:rPr>
      </w:pPr>
    </w:p>
    <w:p w14:paraId="6114C393" w14:textId="77777777" w:rsidR="002674CA" w:rsidRPr="00693B41" w:rsidRDefault="002674CA" w:rsidP="005200CA">
      <w:pPr>
        <w:pStyle w:val="ae"/>
        <w:tabs>
          <w:tab w:val="left" w:pos="993"/>
        </w:tabs>
        <w:ind w:firstLine="709"/>
        <w:jc w:val="center"/>
        <w:rPr>
          <w:rFonts w:ascii="Times New Roman" w:hAnsi="Times New Roman" w:cs="Times New Roman"/>
          <w:b/>
          <w:bCs/>
          <w:sz w:val="28"/>
          <w:szCs w:val="28"/>
          <w:lang w:val="kk-KZ"/>
        </w:rPr>
      </w:pPr>
    </w:p>
    <w:p w14:paraId="5C8E0640" w14:textId="20645D69" w:rsidR="005200CA" w:rsidRPr="00693B41" w:rsidRDefault="005200CA" w:rsidP="005200CA">
      <w:pPr>
        <w:pStyle w:val="ae"/>
        <w:tabs>
          <w:tab w:val="left" w:pos="993"/>
        </w:tabs>
        <w:ind w:firstLine="709"/>
        <w:jc w:val="center"/>
        <w:rPr>
          <w:rFonts w:ascii="Times New Roman" w:hAnsi="Times New Roman" w:cs="Times New Roman"/>
          <w:b/>
          <w:bCs/>
          <w:sz w:val="28"/>
          <w:szCs w:val="28"/>
          <w:lang w:val="kk-KZ"/>
        </w:rPr>
      </w:pPr>
      <w:r w:rsidRPr="00EF7DB4">
        <w:rPr>
          <w:rFonts w:ascii="Times New Roman" w:hAnsi="Times New Roman" w:cs="Times New Roman"/>
          <w:b/>
          <w:bCs/>
          <w:sz w:val="28"/>
          <w:szCs w:val="28"/>
        </w:rPr>
        <w:t xml:space="preserve">ПРИЛОЖЕНИЕ </w:t>
      </w:r>
      <w:r w:rsidR="00693B41">
        <w:rPr>
          <w:rFonts w:ascii="Times New Roman" w:hAnsi="Times New Roman" w:cs="Times New Roman"/>
          <w:b/>
          <w:bCs/>
          <w:sz w:val="28"/>
          <w:szCs w:val="28"/>
          <w:lang w:val="kk-KZ"/>
        </w:rPr>
        <w:t>Б</w:t>
      </w:r>
    </w:p>
    <w:p w14:paraId="4F92A588" w14:textId="77777777" w:rsidR="005200CA" w:rsidRPr="00EF7DB4" w:rsidRDefault="005200CA" w:rsidP="005200CA">
      <w:pPr>
        <w:pStyle w:val="ae"/>
        <w:tabs>
          <w:tab w:val="left" w:pos="993"/>
        </w:tabs>
        <w:ind w:firstLine="709"/>
        <w:jc w:val="center"/>
        <w:rPr>
          <w:rFonts w:ascii="Times New Roman" w:hAnsi="Times New Roman" w:cs="Times New Roman"/>
          <w:sz w:val="28"/>
          <w:szCs w:val="28"/>
        </w:rPr>
      </w:pPr>
    </w:p>
    <w:p w14:paraId="47E53BE8" w14:textId="1E1DC2C0" w:rsidR="005200CA" w:rsidRPr="002674CA" w:rsidRDefault="002674CA" w:rsidP="005200CA">
      <w:pPr>
        <w:pStyle w:val="ae"/>
        <w:tabs>
          <w:tab w:val="left" w:pos="993"/>
        </w:tabs>
        <w:ind w:firstLine="709"/>
        <w:jc w:val="center"/>
        <w:rPr>
          <w:rFonts w:ascii="Times New Roman" w:hAnsi="Times New Roman" w:cs="Times New Roman"/>
          <w:sz w:val="28"/>
          <w:szCs w:val="28"/>
          <w:lang w:val="kk-KZ"/>
        </w:rPr>
      </w:pPr>
      <w:r w:rsidRPr="00497045">
        <w:rPr>
          <w:rFonts w:ascii="Times New Roman" w:hAnsi="Times New Roman" w:cs="Times New Roman"/>
          <w:bCs/>
          <w:sz w:val="28"/>
          <w:szCs w:val="28"/>
          <w:lang w:val="kk-KZ"/>
        </w:rPr>
        <w:t>Выписки из приказов о разработке</w:t>
      </w:r>
      <w:r w:rsidRPr="00497045">
        <w:rPr>
          <w:rFonts w:ascii="Times New Roman" w:hAnsi="Times New Roman" w:cs="Times New Roman"/>
          <w:bCs/>
          <w:sz w:val="28"/>
          <w:szCs w:val="28"/>
        </w:rPr>
        <w:t xml:space="preserve"> и совершенствовании стандартов </w:t>
      </w:r>
      <w:r w:rsidRPr="00497045">
        <w:rPr>
          <w:rFonts w:ascii="Times New Roman" w:hAnsi="Times New Roman" w:cs="Times New Roman"/>
          <w:bCs/>
          <w:sz w:val="28"/>
          <w:szCs w:val="28"/>
          <w:lang w:val="en-US"/>
        </w:rPr>
        <w:t>IAAR</w:t>
      </w:r>
      <w:r w:rsidRPr="00497045">
        <w:rPr>
          <w:rFonts w:ascii="Times New Roman" w:hAnsi="Times New Roman" w:cs="Times New Roman"/>
          <w:bCs/>
          <w:sz w:val="28"/>
          <w:szCs w:val="28"/>
          <w:lang w:val="kk-KZ"/>
        </w:rPr>
        <w:t xml:space="preserve"> с участием докторанта Г.Б.</w:t>
      </w:r>
      <w:r>
        <w:rPr>
          <w:rFonts w:ascii="Times New Roman" w:hAnsi="Times New Roman" w:cs="Times New Roman"/>
          <w:bCs/>
          <w:sz w:val="28"/>
          <w:szCs w:val="28"/>
          <w:lang w:val="kk-KZ"/>
        </w:rPr>
        <w:t> </w:t>
      </w:r>
      <w:r w:rsidRPr="00497045">
        <w:rPr>
          <w:rFonts w:ascii="Times New Roman" w:hAnsi="Times New Roman" w:cs="Times New Roman"/>
          <w:bCs/>
          <w:sz w:val="28"/>
          <w:szCs w:val="28"/>
          <w:lang w:val="kk-KZ"/>
        </w:rPr>
        <w:t>Ниязовой</w:t>
      </w:r>
    </w:p>
    <w:p w14:paraId="40380388" w14:textId="3CD16E8B" w:rsidR="005200CA" w:rsidRPr="00EF7DB4" w:rsidRDefault="005200CA" w:rsidP="005200CA">
      <w:pPr>
        <w:pStyle w:val="ae"/>
        <w:tabs>
          <w:tab w:val="left" w:pos="993"/>
        </w:tabs>
        <w:ind w:firstLine="709"/>
        <w:jc w:val="center"/>
        <w:rPr>
          <w:rFonts w:ascii="Times New Roman" w:hAnsi="Times New Roman" w:cs="Times New Roman"/>
          <w:sz w:val="28"/>
          <w:szCs w:val="28"/>
        </w:rPr>
      </w:pPr>
      <w:r w:rsidRPr="00EF7DB4">
        <w:rPr>
          <w:noProof/>
          <w:lang w:eastAsia="ru-RU"/>
        </w:rPr>
        <w:drawing>
          <wp:inline distT="0" distB="0" distL="0" distR="0" wp14:anchorId="49C31A9B" wp14:editId="5CE099B4">
            <wp:extent cx="5457825" cy="7226300"/>
            <wp:effectExtent l="0" t="0" r="9525" b="0"/>
            <wp:docPr id="683875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00041" name=""/>
                    <pic:cNvPicPr/>
                  </pic:nvPicPr>
                  <pic:blipFill>
                    <a:blip r:embed="rId36"/>
                    <a:stretch>
                      <a:fillRect/>
                    </a:stretch>
                  </pic:blipFill>
                  <pic:spPr>
                    <a:xfrm>
                      <a:off x="0" y="0"/>
                      <a:ext cx="5468144" cy="7239963"/>
                    </a:xfrm>
                    <a:prstGeom prst="rect">
                      <a:avLst/>
                    </a:prstGeom>
                  </pic:spPr>
                </pic:pic>
              </a:graphicData>
            </a:graphic>
          </wp:inline>
        </w:drawing>
      </w:r>
    </w:p>
    <w:p w14:paraId="3FEC407D" w14:textId="77777777" w:rsidR="005200CA" w:rsidRPr="00EF7DB4" w:rsidRDefault="005200CA" w:rsidP="005200CA">
      <w:pPr>
        <w:pStyle w:val="ae"/>
        <w:tabs>
          <w:tab w:val="left" w:pos="993"/>
        </w:tabs>
        <w:ind w:firstLine="709"/>
        <w:jc w:val="center"/>
        <w:rPr>
          <w:rFonts w:ascii="Times New Roman" w:hAnsi="Times New Roman" w:cs="Times New Roman"/>
          <w:sz w:val="28"/>
          <w:szCs w:val="28"/>
        </w:rPr>
      </w:pPr>
    </w:p>
    <w:p w14:paraId="6572CB35"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2F756FB9" wp14:editId="474BE42C">
            <wp:extent cx="5695790" cy="7408250"/>
            <wp:effectExtent l="0" t="0" r="635" b="2540"/>
            <wp:docPr id="1181504363" name="Рисунок 1" descr="Изображение выглядит как текст, Шрифт, бумаг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9010" name="Рисунок 1" descr="Изображение выглядит как текст, Шрифт, бумага, число&#10;&#10;Содержимое, созданное искусственным интеллектом, может быть неверным."/>
                    <pic:cNvPicPr/>
                  </pic:nvPicPr>
                  <pic:blipFill>
                    <a:blip r:embed="rId37"/>
                    <a:stretch>
                      <a:fillRect/>
                    </a:stretch>
                  </pic:blipFill>
                  <pic:spPr>
                    <a:xfrm>
                      <a:off x="0" y="0"/>
                      <a:ext cx="5698972" cy="7412389"/>
                    </a:xfrm>
                    <a:prstGeom prst="rect">
                      <a:avLst/>
                    </a:prstGeom>
                  </pic:spPr>
                </pic:pic>
              </a:graphicData>
            </a:graphic>
          </wp:inline>
        </w:drawing>
      </w:r>
    </w:p>
    <w:p w14:paraId="7FEA9B3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6652CEC6"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11D36AC2"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76B34C5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5785C5AE"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41FD9714"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457D4F44" wp14:editId="7356B107">
            <wp:extent cx="6120765" cy="7399655"/>
            <wp:effectExtent l="0" t="0" r="0" b="0"/>
            <wp:docPr id="1481935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7161" name=""/>
                    <pic:cNvPicPr/>
                  </pic:nvPicPr>
                  <pic:blipFill>
                    <a:blip r:embed="rId38"/>
                    <a:stretch>
                      <a:fillRect/>
                    </a:stretch>
                  </pic:blipFill>
                  <pic:spPr>
                    <a:xfrm>
                      <a:off x="0" y="0"/>
                      <a:ext cx="6120765" cy="7399655"/>
                    </a:xfrm>
                    <a:prstGeom prst="rect">
                      <a:avLst/>
                    </a:prstGeom>
                  </pic:spPr>
                </pic:pic>
              </a:graphicData>
            </a:graphic>
          </wp:inline>
        </w:drawing>
      </w:r>
    </w:p>
    <w:p w14:paraId="38999F33"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787D458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78E27D93"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5FD244C4" wp14:editId="20A4EA59">
            <wp:extent cx="6114286" cy="8104762"/>
            <wp:effectExtent l="0" t="0" r="1270" b="0"/>
            <wp:docPr id="91919441" name="Рисунок 1" descr="Изображение выглядит как текст, Шрифт, бумаг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80222" name="Рисунок 1" descr="Изображение выглядит как текст, Шрифт, бумага, Параллельный&#10;&#10;Содержимое, созданное искусственным интеллектом, может быть неверным."/>
                    <pic:cNvPicPr/>
                  </pic:nvPicPr>
                  <pic:blipFill>
                    <a:blip r:embed="rId39"/>
                    <a:stretch>
                      <a:fillRect/>
                    </a:stretch>
                  </pic:blipFill>
                  <pic:spPr>
                    <a:xfrm>
                      <a:off x="0" y="0"/>
                      <a:ext cx="6114286" cy="8104762"/>
                    </a:xfrm>
                    <a:prstGeom prst="rect">
                      <a:avLst/>
                    </a:prstGeom>
                  </pic:spPr>
                </pic:pic>
              </a:graphicData>
            </a:graphic>
          </wp:inline>
        </w:drawing>
      </w:r>
    </w:p>
    <w:p w14:paraId="23F86F8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71BF1552" wp14:editId="4AA1E572">
            <wp:extent cx="6104762" cy="8057143"/>
            <wp:effectExtent l="0" t="0" r="0" b="1270"/>
            <wp:docPr id="1289616815" name="Рисунок 1" descr="Изображение выглядит как текст, письмо, бумаг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10484" name="Рисунок 1" descr="Изображение выглядит как текст, письмо, бумага, Шрифт&#10;&#10;Содержимое, созданное искусственным интеллектом, может быть неверным."/>
                    <pic:cNvPicPr/>
                  </pic:nvPicPr>
                  <pic:blipFill>
                    <a:blip r:embed="rId40"/>
                    <a:stretch>
                      <a:fillRect/>
                    </a:stretch>
                  </pic:blipFill>
                  <pic:spPr>
                    <a:xfrm>
                      <a:off x="0" y="0"/>
                      <a:ext cx="6104762" cy="8057143"/>
                    </a:xfrm>
                    <a:prstGeom prst="rect">
                      <a:avLst/>
                    </a:prstGeom>
                  </pic:spPr>
                </pic:pic>
              </a:graphicData>
            </a:graphic>
          </wp:inline>
        </w:drawing>
      </w:r>
    </w:p>
    <w:p w14:paraId="0CDC7DD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01D57AFB"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3FEC2D97" wp14:editId="629DD843">
            <wp:extent cx="6120765" cy="7846060"/>
            <wp:effectExtent l="0" t="0" r="0" b="2540"/>
            <wp:docPr id="444847060" name="Рисунок 1" descr="Изображение выглядит как текст, бумаг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06421" name="Рисунок 1" descr="Изображение выглядит как текст, бумага, Шрифт, число&#10;&#10;Содержимое, созданное искусственным интеллектом, может быть неверным."/>
                    <pic:cNvPicPr/>
                  </pic:nvPicPr>
                  <pic:blipFill>
                    <a:blip r:embed="rId41"/>
                    <a:stretch>
                      <a:fillRect/>
                    </a:stretch>
                  </pic:blipFill>
                  <pic:spPr>
                    <a:xfrm>
                      <a:off x="0" y="0"/>
                      <a:ext cx="6120765" cy="7846060"/>
                    </a:xfrm>
                    <a:prstGeom prst="rect">
                      <a:avLst/>
                    </a:prstGeom>
                  </pic:spPr>
                </pic:pic>
              </a:graphicData>
            </a:graphic>
          </wp:inline>
        </w:drawing>
      </w:r>
    </w:p>
    <w:p w14:paraId="75DB8DAD"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02D72349"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5C7E7D72" wp14:editId="7B9F68F5">
            <wp:extent cx="6120765" cy="7952740"/>
            <wp:effectExtent l="0" t="0" r="0" b="0"/>
            <wp:docPr id="883399070" name="Рисунок 1" descr="Изображение выглядит как текст, письмо, бумаг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42373" name="Рисунок 1" descr="Изображение выглядит как текст, письмо, бумага, Шрифт&#10;&#10;Содержимое, созданное искусственным интеллектом, может быть неверным."/>
                    <pic:cNvPicPr/>
                  </pic:nvPicPr>
                  <pic:blipFill>
                    <a:blip r:embed="rId42"/>
                    <a:stretch>
                      <a:fillRect/>
                    </a:stretch>
                  </pic:blipFill>
                  <pic:spPr>
                    <a:xfrm>
                      <a:off x="0" y="0"/>
                      <a:ext cx="6120765" cy="7952740"/>
                    </a:xfrm>
                    <a:prstGeom prst="rect">
                      <a:avLst/>
                    </a:prstGeom>
                  </pic:spPr>
                </pic:pic>
              </a:graphicData>
            </a:graphic>
          </wp:inline>
        </w:drawing>
      </w:r>
    </w:p>
    <w:p w14:paraId="12714E1C"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1FCE508F"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p>
    <w:p w14:paraId="48F533E6" w14:textId="77777777" w:rsidR="005200CA" w:rsidRPr="00EF7DB4" w:rsidRDefault="005200CA" w:rsidP="005200CA">
      <w:pPr>
        <w:pStyle w:val="ae"/>
        <w:tabs>
          <w:tab w:val="left" w:pos="993"/>
        </w:tabs>
        <w:jc w:val="center"/>
        <w:rPr>
          <w:rFonts w:ascii="Times New Roman" w:hAnsi="Times New Roman" w:cs="Times New Roman"/>
          <w:sz w:val="28"/>
          <w:szCs w:val="28"/>
          <w:lang w:val="en-US"/>
        </w:rPr>
      </w:pPr>
      <w:r w:rsidRPr="00EF7DB4">
        <w:rPr>
          <w:noProof/>
          <w:lang w:eastAsia="ru-RU"/>
        </w:rPr>
        <w:drawing>
          <wp:inline distT="0" distB="0" distL="0" distR="0" wp14:anchorId="2D8A8A72" wp14:editId="36EE129A">
            <wp:extent cx="6120765" cy="7505700"/>
            <wp:effectExtent l="0" t="0" r="0" b="0"/>
            <wp:docPr id="1962731333" name="Рисунок 1" descr="Изображение выглядит как текст, Шрифт, меню,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3792" name="Рисунок 1" descr="Изображение выглядит как текст, Шрифт, меню, Параллельный&#10;&#10;Содержимое, созданное искусственным интеллектом, может быть неверным."/>
                    <pic:cNvPicPr/>
                  </pic:nvPicPr>
                  <pic:blipFill>
                    <a:blip r:embed="rId43"/>
                    <a:stretch>
                      <a:fillRect/>
                    </a:stretch>
                  </pic:blipFill>
                  <pic:spPr>
                    <a:xfrm>
                      <a:off x="0" y="0"/>
                      <a:ext cx="6120765" cy="7505700"/>
                    </a:xfrm>
                    <a:prstGeom prst="rect">
                      <a:avLst/>
                    </a:prstGeom>
                  </pic:spPr>
                </pic:pic>
              </a:graphicData>
            </a:graphic>
          </wp:inline>
        </w:drawing>
      </w:r>
    </w:p>
    <w:p w14:paraId="01D4D002" w14:textId="77777777" w:rsidR="005200CA" w:rsidRPr="00EF7DB4" w:rsidRDefault="005200CA" w:rsidP="005200CA"/>
    <w:p w14:paraId="5C3C7AD9"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1741B16D"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4E405DDE"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165DDB21"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29AC2D6C"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4D57570F" w14:textId="77777777" w:rsidR="005200CA" w:rsidRPr="00EF7DB4" w:rsidRDefault="005200CA" w:rsidP="005200CA">
      <w:pPr>
        <w:spacing w:after="0" w:line="240" w:lineRule="auto"/>
        <w:ind w:right="282" w:firstLine="709"/>
        <w:jc w:val="center"/>
        <w:rPr>
          <w:rFonts w:ascii="Times New Roman" w:hAnsi="Times New Roman" w:cs="Times New Roman"/>
          <w:b/>
          <w:bCs/>
          <w:kern w:val="0"/>
          <w:sz w:val="28"/>
          <w:szCs w:val="28"/>
        </w:rPr>
      </w:pPr>
    </w:p>
    <w:p w14:paraId="2AB3B796" w14:textId="7B006820" w:rsidR="005200CA" w:rsidRDefault="005200CA" w:rsidP="002674CA">
      <w:pPr>
        <w:spacing w:after="0" w:line="240" w:lineRule="auto"/>
        <w:jc w:val="center"/>
        <w:rPr>
          <w:rFonts w:ascii="Times New Roman" w:hAnsi="Times New Roman" w:cs="Times New Roman"/>
          <w:b/>
          <w:bCs/>
          <w:sz w:val="28"/>
          <w:szCs w:val="28"/>
          <w:lang w:val="kk-KZ"/>
        </w:rPr>
      </w:pPr>
      <w:r w:rsidRPr="00EF7DB4">
        <w:rPr>
          <w:rFonts w:ascii="Times New Roman" w:hAnsi="Times New Roman" w:cs="Times New Roman"/>
          <w:b/>
          <w:bCs/>
          <w:sz w:val="28"/>
          <w:szCs w:val="28"/>
        </w:rPr>
        <w:t xml:space="preserve">ПРИЛОЖЕНИЕ </w:t>
      </w:r>
      <w:r w:rsidR="002674CA">
        <w:rPr>
          <w:rFonts w:ascii="Times New Roman" w:hAnsi="Times New Roman" w:cs="Times New Roman"/>
          <w:b/>
          <w:bCs/>
          <w:sz w:val="28"/>
          <w:szCs w:val="28"/>
          <w:lang w:val="kk-KZ"/>
        </w:rPr>
        <w:t>В</w:t>
      </w:r>
    </w:p>
    <w:p w14:paraId="59A783B7" w14:textId="77777777" w:rsidR="002674CA" w:rsidRDefault="002674CA" w:rsidP="002674CA">
      <w:pPr>
        <w:spacing w:after="0" w:line="240" w:lineRule="auto"/>
        <w:jc w:val="center"/>
        <w:rPr>
          <w:rFonts w:ascii="Times New Roman" w:hAnsi="Times New Roman" w:cs="Times New Roman"/>
          <w:b/>
          <w:bCs/>
          <w:sz w:val="28"/>
          <w:szCs w:val="28"/>
          <w:lang w:val="kk-KZ"/>
        </w:rPr>
      </w:pPr>
    </w:p>
    <w:p w14:paraId="6E454F62" w14:textId="1F840FED" w:rsidR="002674CA" w:rsidRPr="002674CA" w:rsidRDefault="002674CA" w:rsidP="002674CA">
      <w:pPr>
        <w:spacing w:after="0" w:line="240" w:lineRule="auto"/>
        <w:jc w:val="center"/>
        <w:rPr>
          <w:rFonts w:ascii="Times New Roman" w:hAnsi="Times New Roman" w:cs="Times New Roman"/>
          <w:bCs/>
          <w:sz w:val="28"/>
          <w:szCs w:val="28"/>
          <w:lang w:val="kk-KZ"/>
        </w:rPr>
      </w:pPr>
      <w:r w:rsidRPr="002674CA">
        <w:rPr>
          <w:rFonts w:ascii="Times New Roman" w:hAnsi="Times New Roman" w:cs="Times New Roman"/>
          <w:bCs/>
          <w:sz w:val="28"/>
          <w:szCs w:val="28"/>
          <w:lang w:val="kk-KZ"/>
        </w:rPr>
        <w:t>Свидетельство об авторском праве</w:t>
      </w:r>
    </w:p>
    <w:p w14:paraId="3F265F46" w14:textId="77777777" w:rsidR="002674CA" w:rsidRPr="002674CA" w:rsidRDefault="002674CA" w:rsidP="002674CA">
      <w:pPr>
        <w:spacing w:after="0" w:line="240" w:lineRule="auto"/>
        <w:jc w:val="center"/>
        <w:rPr>
          <w:rFonts w:ascii="Times New Roman" w:hAnsi="Times New Roman" w:cs="Times New Roman"/>
          <w:b/>
          <w:bCs/>
          <w:sz w:val="28"/>
          <w:szCs w:val="28"/>
          <w:lang w:val="kk-KZ"/>
        </w:rPr>
      </w:pPr>
    </w:p>
    <w:p w14:paraId="4B96C6DD" w14:textId="77777777" w:rsidR="005200CA" w:rsidRPr="00EF7DB4" w:rsidRDefault="005200CA" w:rsidP="005200CA">
      <w:pPr>
        <w:jc w:val="center"/>
        <w:rPr>
          <w:rFonts w:ascii="Times New Roman" w:hAnsi="Times New Roman" w:cs="Times New Roman"/>
          <w:b/>
          <w:bCs/>
          <w:sz w:val="28"/>
          <w:szCs w:val="28"/>
        </w:rPr>
      </w:pPr>
      <w:r w:rsidRPr="00EF7DB4">
        <w:rPr>
          <w:rFonts w:ascii="Times New Roman" w:hAnsi="Times New Roman" w:cs="Times New Roman"/>
          <w:noProof/>
          <w:color w:val="0D0D0D" w:themeColor="text1" w:themeTint="F2"/>
          <w:sz w:val="28"/>
          <w:szCs w:val="28"/>
          <w:lang w:eastAsia="ru-RU"/>
        </w:rPr>
        <w:drawing>
          <wp:inline distT="0" distB="0" distL="0" distR="0" wp14:anchorId="664C79F5" wp14:editId="1EEF87F1">
            <wp:extent cx="5782125" cy="7734935"/>
            <wp:effectExtent l="0" t="0" r="9525" b="0"/>
            <wp:docPr id="1865705603" name="Рисунок 1" descr="Изображение выглядит как текст, снимок экрана, письмо,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0331" name="Рисунок 1" descr="Изображение выглядит как текст, снимок экрана, письмо, круг&#10;&#10;Содержимое, созданное искусственным интеллектом, может быть неверным."/>
                    <pic:cNvPicPr/>
                  </pic:nvPicPr>
                  <pic:blipFill>
                    <a:blip r:embed="rId44"/>
                    <a:stretch>
                      <a:fillRect/>
                    </a:stretch>
                  </pic:blipFill>
                  <pic:spPr>
                    <a:xfrm>
                      <a:off x="0" y="0"/>
                      <a:ext cx="5787432" cy="7742035"/>
                    </a:xfrm>
                    <a:prstGeom prst="rect">
                      <a:avLst/>
                    </a:prstGeom>
                  </pic:spPr>
                </pic:pic>
              </a:graphicData>
            </a:graphic>
          </wp:inline>
        </w:drawing>
      </w:r>
    </w:p>
    <w:p w14:paraId="297CC676" w14:textId="77777777" w:rsidR="005200CA" w:rsidRPr="00EF7DB4" w:rsidRDefault="005200CA" w:rsidP="006C0B77">
      <w:pPr>
        <w:spacing w:after="0"/>
        <w:ind w:firstLine="709"/>
        <w:jc w:val="both"/>
      </w:pPr>
    </w:p>
    <w:sectPr w:rsidR="005200CA" w:rsidRPr="00EF7DB4" w:rsidSect="006B6F45">
      <w:footerReference w:type="default" r:id="rId45"/>
      <w:endnotePr>
        <w:numFmt w:val="decimal"/>
      </w:endnotePr>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09F8F" w14:textId="77777777" w:rsidR="00C8271E" w:rsidRDefault="00C8271E" w:rsidP="00886E06">
      <w:pPr>
        <w:spacing w:after="0" w:line="240" w:lineRule="auto"/>
      </w:pPr>
      <w:r>
        <w:separator/>
      </w:r>
    </w:p>
  </w:endnote>
  <w:endnote w:type="continuationSeparator" w:id="0">
    <w:p w14:paraId="1F9F20B0" w14:textId="77777777" w:rsidR="00C8271E" w:rsidRDefault="00C8271E" w:rsidP="0088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P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292592"/>
      <w:docPartObj>
        <w:docPartGallery w:val="Page Numbers (Bottom of Page)"/>
        <w:docPartUnique/>
      </w:docPartObj>
    </w:sdtPr>
    <w:sdtEndPr>
      <w:rPr>
        <w:rFonts w:ascii="Times New Roman" w:hAnsi="Times New Roman" w:cs="Times New Roman"/>
      </w:rPr>
    </w:sdtEndPr>
    <w:sdtContent>
      <w:p w14:paraId="640E2E5C" w14:textId="722D2654" w:rsidR="00DB22F1" w:rsidRPr="00EA3CDD" w:rsidRDefault="00DB22F1">
        <w:pPr>
          <w:pStyle w:val="af6"/>
          <w:jc w:val="center"/>
          <w:rPr>
            <w:rFonts w:ascii="Times New Roman" w:hAnsi="Times New Roman" w:cs="Times New Roman"/>
          </w:rPr>
        </w:pPr>
        <w:r w:rsidRPr="00EA3CDD">
          <w:rPr>
            <w:rFonts w:ascii="Times New Roman" w:hAnsi="Times New Roman" w:cs="Times New Roman"/>
          </w:rPr>
          <w:fldChar w:fldCharType="begin"/>
        </w:r>
        <w:r w:rsidRPr="00EA3CDD">
          <w:rPr>
            <w:rFonts w:ascii="Times New Roman" w:hAnsi="Times New Roman" w:cs="Times New Roman"/>
          </w:rPr>
          <w:instrText>PAGE   \* MERGEFORMAT</w:instrText>
        </w:r>
        <w:r w:rsidRPr="00EA3CDD">
          <w:rPr>
            <w:rFonts w:ascii="Times New Roman" w:hAnsi="Times New Roman" w:cs="Times New Roman"/>
          </w:rPr>
          <w:fldChar w:fldCharType="separate"/>
        </w:r>
        <w:r w:rsidR="00C8271E">
          <w:rPr>
            <w:rFonts w:ascii="Times New Roman" w:hAnsi="Times New Roman" w:cs="Times New Roman"/>
            <w:noProof/>
          </w:rPr>
          <w:t>1</w:t>
        </w:r>
        <w:r w:rsidRPr="00EA3CDD">
          <w:rPr>
            <w:rFonts w:ascii="Times New Roman" w:hAnsi="Times New Roman" w:cs="Times New Roman"/>
          </w:rPr>
          <w:fldChar w:fldCharType="end"/>
        </w:r>
      </w:p>
    </w:sdtContent>
  </w:sdt>
  <w:p w14:paraId="0F156B9F" w14:textId="77777777" w:rsidR="00DB22F1" w:rsidRPr="00F2762C" w:rsidRDefault="00DB22F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4E716" w14:textId="77777777" w:rsidR="00C8271E" w:rsidRDefault="00C8271E" w:rsidP="00886E06">
      <w:pPr>
        <w:spacing w:after="0" w:line="240" w:lineRule="auto"/>
      </w:pPr>
      <w:r>
        <w:separator/>
      </w:r>
    </w:p>
  </w:footnote>
  <w:footnote w:type="continuationSeparator" w:id="0">
    <w:p w14:paraId="2C69350E" w14:textId="77777777" w:rsidR="00C8271E" w:rsidRDefault="00C8271E" w:rsidP="00886E06">
      <w:pPr>
        <w:spacing w:after="0" w:line="240" w:lineRule="auto"/>
      </w:pPr>
      <w:r>
        <w:continuationSeparator/>
      </w:r>
    </w:p>
  </w:footnote>
  <w:footnote w:id="1">
    <w:p w14:paraId="770C29BE" w14:textId="3254EA81" w:rsidR="00DB22F1" w:rsidRPr="00E62BB9" w:rsidRDefault="00DB22F1" w:rsidP="00E62BB9">
      <w:pPr>
        <w:pStyle w:val="af8"/>
        <w:ind w:firstLine="709"/>
        <w:rPr>
          <w:rFonts w:ascii="Times New Roman" w:hAnsi="Times New Roman" w:cs="Times New Roman"/>
        </w:rPr>
      </w:pPr>
      <w:r w:rsidRPr="00E62BB9">
        <w:rPr>
          <w:rStyle w:val="afa"/>
          <w:rFonts w:ascii="Times New Roman" w:hAnsi="Times New Roman" w:cs="Times New Roman"/>
        </w:rPr>
        <w:footnoteRef/>
      </w:r>
      <w:hyperlink r:id="rId1" w:history="1">
        <w:r w:rsidRPr="00E62BB9">
          <w:rPr>
            <w:rStyle w:val="ad"/>
            <w:rFonts w:ascii="Times New Roman" w:hAnsi="Times New Roman" w:cs="Times New Roman"/>
            <w:color w:val="auto"/>
            <w:u w:val="none"/>
          </w:rPr>
          <w:t>https://nobd-analytics.iac.kz</w:t>
        </w:r>
      </w:hyperlink>
    </w:p>
  </w:footnote>
  <w:footnote w:id="2">
    <w:p w14:paraId="28AA57C9" w14:textId="727A224F" w:rsidR="00DB22F1" w:rsidRPr="002674CA" w:rsidRDefault="00DB22F1" w:rsidP="002674CA">
      <w:pPr>
        <w:pStyle w:val="af8"/>
        <w:ind w:firstLine="709"/>
        <w:jc w:val="both"/>
        <w:rPr>
          <w:rFonts w:ascii="Times New Roman" w:hAnsi="Times New Roman" w:cs="Times New Roman"/>
          <w:sz w:val="24"/>
          <w:szCs w:val="24"/>
        </w:rPr>
      </w:pPr>
      <w:r w:rsidRPr="002674CA">
        <w:rPr>
          <w:rStyle w:val="afa"/>
          <w:rFonts w:ascii="Times New Roman" w:hAnsi="Times New Roman" w:cs="Times New Roman"/>
          <w:sz w:val="24"/>
          <w:szCs w:val="24"/>
        </w:rPr>
        <w:footnoteRef/>
      </w:r>
      <w:r w:rsidRPr="002674CA">
        <w:rPr>
          <w:rFonts w:ascii="Times New Roman" w:hAnsi="Times New Roman" w:cs="Times New Roman"/>
          <w:sz w:val="24"/>
          <w:szCs w:val="24"/>
        </w:rPr>
        <w:t>https://uis.unesco.org/sites/default/files/documents/international-standard-classification-of-education-isced-2011-en.pdf</w:t>
      </w:r>
    </w:p>
  </w:footnote>
  <w:footnote w:id="3">
    <w:p w14:paraId="29F673F1" w14:textId="34350E80" w:rsidR="00DB22F1" w:rsidRPr="002674CA" w:rsidRDefault="00DB22F1" w:rsidP="002674CA">
      <w:pPr>
        <w:pStyle w:val="af8"/>
        <w:ind w:firstLine="709"/>
        <w:jc w:val="both"/>
        <w:rPr>
          <w:rFonts w:ascii="Times New Roman" w:hAnsi="Times New Roman" w:cs="Times New Roman"/>
          <w:sz w:val="24"/>
          <w:szCs w:val="24"/>
        </w:rPr>
      </w:pPr>
      <w:r w:rsidRPr="002674CA">
        <w:rPr>
          <w:rStyle w:val="afa"/>
          <w:rFonts w:ascii="Times New Roman" w:hAnsi="Times New Roman" w:cs="Times New Roman"/>
          <w:sz w:val="24"/>
          <w:szCs w:val="24"/>
        </w:rPr>
        <w:footnoteRef/>
      </w:r>
      <w:r w:rsidRPr="002674CA">
        <w:rPr>
          <w:rFonts w:ascii="Times New Roman" w:hAnsi="Times New Roman" w:cs="Times New Roman"/>
          <w:sz w:val="24"/>
          <w:szCs w:val="24"/>
        </w:rPr>
        <w:t>https://adilet.zan.kz/rus/docs/Z070000319_?utm_source=chatgpt.com</w:t>
      </w:r>
    </w:p>
  </w:footnote>
  <w:footnote w:id="4">
    <w:p w14:paraId="6ECAA7AF" w14:textId="3051DCAA" w:rsidR="00DB22F1" w:rsidRPr="00A33904" w:rsidRDefault="00DB22F1" w:rsidP="00A33904">
      <w:pPr>
        <w:pStyle w:val="af8"/>
        <w:ind w:firstLine="709"/>
        <w:rPr>
          <w:rFonts w:ascii="Times New Roman" w:hAnsi="Times New Roman" w:cs="Times New Roman"/>
          <w:sz w:val="24"/>
          <w:szCs w:val="24"/>
        </w:rPr>
      </w:pPr>
      <w:r w:rsidRPr="00A33904">
        <w:rPr>
          <w:rStyle w:val="afa"/>
          <w:rFonts w:ascii="Times New Roman" w:hAnsi="Times New Roman" w:cs="Times New Roman"/>
          <w:sz w:val="24"/>
          <w:szCs w:val="24"/>
        </w:rPr>
        <w:footnoteRef/>
      </w:r>
      <w:r w:rsidRPr="00A33904">
        <w:rPr>
          <w:rFonts w:ascii="Times New Roman" w:hAnsi="Times New Roman" w:cs="Times New Roman"/>
          <w:sz w:val="24"/>
          <w:szCs w:val="24"/>
        </w:rPr>
        <w:t>https://adilet.zan.kz/rus/docs/V2200031149?utm_source=chatgpt.com</w:t>
      </w:r>
    </w:p>
  </w:footnote>
  <w:footnote w:id="5">
    <w:p w14:paraId="6F8FDB2F" w14:textId="77777777" w:rsidR="00DB22F1" w:rsidRPr="00956890" w:rsidRDefault="00DB22F1" w:rsidP="00956890">
      <w:pPr>
        <w:pStyle w:val="af8"/>
        <w:ind w:firstLine="709"/>
        <w:rPr>
          <w:rFonts w:ascii="Times New Roman" w:hAnsi="Times New Roman" w:cs="Times New Roman"/>
        </w:rPr>
      </w:pPr>
      <w:r w:rsidRPr="00956890">
        <w:rPr>
          <w:rStyle w:val="afa"/>
          <w:rFonts w:ascii="Times New Roman" w:hAnsi="Times New Roman" w:cs="Times New Roman"/>
        </w:rPr>
        <w:footnoteRef/>
      </w:r>
      <w:r w:rsidRPr="00956890">
        <w:rPr>
          <w:rFonts w:ascii="Times New Roman" w:hAnsi="Times New Roman" w:cs="Times New Roman"/>
        </w:rPr>
        <w:t xml:space="preserve"> </w:t>
      </w:r>
      <w:hyperlink r:id="rId2" w:history="1">
        <w:r w:rsidRPr="00956890">
          <w:rPr>
            <w:rFonts w:ascii="Times New Roman" w:hAnsi="Times New Roman" w:cs="Times New Roman"/>
          </w:rPr>
          <w:t>https://nobd-analytics.iac.kz</w:t>
        </w:r>
      </w:hyperlink>
    </w:p>
  </w:footnote>
  <w:footnote w:id="6">
    <w:p w14:paraId="7CD88897" w14:textId="484E3533" w:rsidR="00DB22F1" w:rsidRPr="000E2EF8" w:rsidRDefault="00DB22F1" w:rsidP="000E2EF8">
      <w:pPr>
        <w:pStyle w:val="af8"/>
        <w:ind w:firstLine="709"/>
        <w:rPr>
          <w:rFonts w:ascii="Times New Roman" w:hAnsi="Times New Roman" w:cs="Times New Roman"/>
          <w:lang w:val="kk-KZ"/>
        </w:rPr>
      </w:pPr>
      <w:r w:rsidRPr="000E2EF8">
        <w:rPr>
          <w:rStyle w:val="afa"/>
          <w:rFonts w:ascii="Times New Roman" w:hAnsi="Times New Roman" w:cs="Times New Roman"/>
        </w:rPr>
        <w:footnoteRef/>
      </w:r>
      <w:hyperlink r:id="rId3" w:history="1">
        <w:r w:rsidRPr="000E2EF8">
          <w:rPr>
            <w:rStyle w:val="ad"/>
            <w:rFonts w:ascii="Times New Roman" w:hAnsi="Times New Roman" w:cs="Times New Roman"/>
            <w:color w:val="auto"/>
            <w:u w:val="none"/>
          </w:rPr>
          <w:t>https://iaar.agency/reports/vek-reports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86C9CEA"/>
    <w:lvl w:ilvl="0">
      <w:start w:val="1"/>
      <w:numFmt w:val="decimal"/>
      <w:pStyle w:val="a"/>
      <w:lvlText w:val="%1."/>
      <w:lvlJc w:val="left"/>
      <w:pPr>
        <w:tabs>
          <w:tab w:val="num" w:pos="-1200"/>
        </w:tabs>
        <w:ind w:left="-1200" w:hanging="360"/>
      </w:pPr>
    </w:lvl>
  </w:abstractNum>
  <w:abstractNum w:abstractNumId="1" w15:restartNumberingAfterBreak="0">
    <w:nsid w:val="FFFFFF89"/>
    <w:multiLevelType w:val="singleLevel"/>
    <w:tmpl w:val="DD44F362"/>
    <w:lvl w:ilvl="0">
      <w:start w:val="1"/>
      <w:numFmt w:val="russianUpper"/>
      <w:pStyle w:val="100"/>
      <w:lvlText w:val="%1."/>
      <w:lvlJc w:val="left"/>
      <w:pPr>
        <w:tabs>
          <w:tab w:val="num" w:pos="340"/>
        </w:tabs>
        <w:ind w:left="340" w:hanging="340"/>
      </w:pPr>
      <w:rPr>
        <w:rFonts w:ascii="Times New Roman" w:hAnsi="Times New Roman" w:cs="Times New Roman" w:hint="default"/>
        <w:b/>
        <w:bCs/>
        <w:i w:val="0"/>
        <w:iCs w:val="0"/>
      </w:rPr>
    </w:lvl>
  </w:abstractNum>
  <w:abstractNum w:abstractNumId="2" w15:restartNumberingAfterBreak="0">
    <w:nsid w:val="002412CE"/>
    <w:multiLevelType w:val="hybridMultilevel"/>
    <w:tmpl w:val="FA76305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07651C8"/>
    <w:multiLevelType w:val="multilevel"/>
    <w:tmpl w:val="4C469052"/>
    <w:lvl w:ilvl="0">
      <w:start w:val="1"/>
      <w:numFmt w:val="decimal"/>
      <w:lvlText w:val="%1."/>
      <w:lvlJc w:val="left"/>
      <w:pPr>
        <w:tabs>
          <w:tab w:val="num" w:pos="720"/>
        </w:tabs>
        <w:ind w:left="720" w:hanging="360"/>
      </w:pPr>
    </w:lvl>
    <w:lvl w:ilvl="1">
      <w:start w:val="1"/>
      <w:numFmt w:val="bullet"/>
      <w:lvlText w:val=""/>
      <w:lvlJc w:val="left"/>
      <w:pPr>
        <w:ind w:left="1429" w:hanging="360"/>
      </w:pPr>
      <w:rPr>
        <w:rFonts w:ascii="Symbol" w:hAnsi="Symbol" w:hint="default"/>
      </w:rPr>
    </w:lvl>
    <w:lvl w:ilvl="2">
      <w:start w:val="2"/>
      <w:numFmt w:val="bullet"/>
      <w:lvlText w:val="•"/>
      <w:lvlJc w:val="left"/>
      <w:pPr>
        <w:ind w:left="2160" w:hanging="360"/>
      </w:pPr>
      <w:rPr>
        <w:rFonts w:ascii="Times New Roman" w:eastAsiaTheme="minorHAnsi" w:hAnsi="Times New Roman" w:cs="Times New Roman"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D263E0"/>
    <w:multiLevelType w:val="hybridMultilevel"/>
    <w:tmpl w:val="74402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CC4ABC"/>
    <w:multiLevelType w:val="multilevel"/>
    <w:tmpl w:val="3DA202D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B79F7"/>
    <w:multiLevelType w:val="multilevel"/>
    <w:tmpl w:val="9CDE5FD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746E5"/>
    <w:multiLevelType w:val="multilevel"/>
    <w:tmpl w:val="45BED74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635E33"/>
    <w:multiLevelType w:val="hybridMultilevel"/>
    <w:tmpl w:val="B23E6836"/>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09400C20"/>
    <w:multiLevelType w:val="multilevel"/>
    <w:tmpl w:val="F97E197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7B727F"/>
    <w:multiLevelType w:val="hybridMultilevel"/>
    <w:tmpl w:val="6C429232"/>
    <w:lvl w:ilvl="0" w:tplc="A75CFC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0A4B06B0"/>
    <w:multiLevelType w:val="multilevel"/>
    <w:tmpl w:val="95428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E21FDF"/>
    <w:multiLevelType w:val="hybridMultilevel"/>
    <w:tmpl w:val="DAD60498"/>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3B521F"/>
    <w:multiLevelType w:val="multilevel"/>
    <w:tmpl w:val="D03C18E6"/>
    <w:lvl w:ilvl="0">
      <w:start w:val="1"/>
      <w:numFmt w:val="decimal"/>
      <w:lvlText w:val="%1"/>
      <w:lvlJc w:val="left"/>
      <w:pPr>
        <w:tabs>
          <w:tab w:val="num" w:pos="432"/>
        </w:tabs>
        <w:ind w:left="432" w:hanging="432"/>
      </w:pPr>
      <w:rPr>
        <w:rFonts w:cs="Times New Roman" w:hint="default"/>
      </w:rPr>
    </w:lvl>
    <w:lvl w:ilvl="1">
      <w:start w:val="1"/>
      <w:numFmt w:val="decimal"/>
      <w:lvlRestart w:val="0"/>
      <w:pStyle w:val="20"/>
      <w:lvlText w:val="%1.%2"/>
      <w:lvlJc w:val="left"/>
      <w:pPr>
        <w:tabs>
          <w:tab w:val="num" w:pos="567"/>
        </w:tabs>
        <w:ind w:firstLine="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0EC0061A"/>
    <w:multiLevelType w:val="hybridMultilevel"/>
    <w:tmpl w:val="EAAA1642"/>
    <w:lvl w:ilvl="0" w:tplc="FFFFFFFF">
      <w:start w:val="1"/>
      <w:numFmt w:val="bullet"/>
      <w:lvlText w:val=""/>
      <w:lvlJc w:val="left"/>
      <w:pPr>
        <w:ind w:left="720" w:hanging="360"/>
      </w:pPr>
      <w:rPr>
        <w:rFonts w:ascii="Symbol" w:hAnsi="Symbol" w:hint="default"/>
      </w:rPr>
    </w:lvl>
    <w:lvl w:ilvl="1" w:tplc="9656FD32">
      <w:start w:val="1"/>
      <w:numFmt w:val="bullet"/>
      <w:lvlText w:val="–"/>
      <w:lvlJc w:val="left"/>
      <w:pPr>
        <w:ind w:left="1429"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B20242"/>
    <w:multiLevelType w:val="multilevel"/>
    <w:tmpl w:val="A664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D02AF2"/>
    <w:multiLevelType w:val="multilevel"/>
    <w:tmpl w:val="1862B29E"/>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433AD"/>
    <w:multiLevelType w:val="multilevel"/>
    <w:tmpl w:val="BE3212CE"/>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F32446"/>
    <w:multiLevelType w:val="hybridMultilevel"/>
    <w:tmpl w:val="A8B83BB2"/>
    <w:lvl w:ilvl="0" w:tplc="A75CFC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BCE70D8"/>
    <w:multiLevelType w:val="hybridMultilevel"/>
    <w:tmpl w:val="5B58C744"/>
    <w:lvl w:ilvl="0" w:tplc="17E05F5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CFD3D81"/>
    <w:multiLevelType w:val="multilevel"/>
    <w:tmpl w:val="9E72E2A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1D18FC"/>
    <w:multiLevelType w:val="hybridMultilevel"/>
    <w:tmpl w:val="75629CE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E194D05"/>
    <w:multiLevelType w:val="multilevel"/>
    <w:tmpl w:val="8D6E4F60"/>
    <w:lvl w:ilvl="0">
      <w:start w:val="1"/>
      <w:numFmt w:val="decimal"/>
      <w:lvlText w:val="%1."/>
      <w:lvlJc w:val="left"/>
      <w:pPr>
        <w:tabs>
          <w:tab w:val="num" w:pos="720"/>
        </w:tabs>
        <w:ind w:left="720" w:hanging="360"/>
      </w:pPr>
    </w:lvl>
    <w:lvl w:ilvl="1">
      <w:start w:val="1"/>
      <w:numFmt w:val="bullet"/>
      <w:lvlText w:val=""/>
      <w:lvlJc w:val="left"/>
      <w:pPr>
        <w:ind w:left="1429"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640B01"/>
    <w:multiLevelType w:val="multilevel"/>
    <w:tmpl w:val="329876D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AC229A"/>
    <w:multiLevelType w:val="multilevel"/>
    <w:tmpl w:val="51AC91E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736920"/>
    <w:multiLevelType w:val="multilevel"/>
    <w:tmpl w:val="7E8C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3F0D64"/>
    <w:multiLevelType w:val="hybridMultilevel"/>
    <w:tmpl w:val="4F0616B4"/>
    <w:lvl w:ilvl="0" w:tplc="140EE13E">
      <w:start w:val="1"/>
      <w:numFmt w:val="decimal"/>
      <w:lvlText w:val="%1."/>
      <w:lvlJc w:val="left"/>
      <w:pPr>
        <w:tabs>
          <w:tab w:val="num" w:pos="360"/>
        </w:tabs>
        <w:ind w:left="360" w:hanging="360"/>
      </w:pPr>
      <w:rPr>
        <w:rFonts w:cs="Times New Roman"/>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C810D6E"/>
    <w:multiLevelType w:val="multilevel"/>
    <w:tmpl w:val="91E8125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13162F"/>
    <w:multiLevelType w:val="hybridMultilevel"/>
    <w:tmpl w:val="948A1A06"/>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4F30C6C"/>
    <w:multiLevelType w:val="hybridMultilevel"/>
    <w:tmpl w:val="EE98FD7E"/>
    <w:lvl w:ilvl="0" w:tplc="041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7BA29EF"/>
    <w:multiLevelType w:val="hybridMultilevel"/>
    <w:tmpl w:val="C1883A44"/>
    <w:lvl w:ilvl="0" w:tplc="0419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37E2074C"/>
    <w:multiLevelType w:val="hybridMultilevel"/>
    <w:tmpl w:val="9878C0BA"/>
    <w:lvl w:ilvl="0" w:tplc="8CCC1A5C">
      <w:start w:val="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82D669C"/>
    <w:multiLevelType w:val="multilevel"/>
    <w:tmpl w:val="7F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CF7E80"/>
    <w:multiLevelType w:val="multilevel"/>
    <w:tmpl w:val="9194520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FD68AB"/>
    <w:multiLevelType w:val="multilevel"/>
    <w:tmpl w:val="56E6215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D3429F2"/>
    <w:multiLevelType w:val="hybridMultilevel"/>
    <w:tmpl w:val="E1E0D53A"/>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3D6172C4"/>
    <w:multiLevelType w:val="multilevel"/>
    <w:tmpl w:val="63B6DC5E"/>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B207E4"/>
    <w:multiLevelType w:val="hybridMultilevel"/>
    <w:tmpl w:val="E5E651B4"/>
    <w:lvl w:ilvl="0" w:tplc="A75CFC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DE5478A"/>
    <w:multiLevelType w:val="multilevel"/>
    <w:tmpl w:val="A0AC8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0C033E"/>
    <w:multiLevelType w:val="hybridMultilevel"/>
    <w:tmpl w:val="30C0C402"/>
    <w:lvl w:ilvl="0" w:tplc="A75CFC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0DE50C1"/>
    <w:multiLevelType w:val="multilevel"/>
    <w:tmpl w:val="7B00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pStyle w:val="3"/>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EB20B3"/>
    <w:multiLevelType w:val="multilevel"/>
    <w:tmpl w:val="61E8832A"/>
    <w:lvl w:ilvl="0">
      <w:start w:val="1"/>
      <w:numFmt w:val="bullet"/>
      <w:pStyle w:val="a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C1864"/>
    <w:multiLevelType w:val="hybridMultilevel"/>
    <w:tmpl w:val="7D8E485C"/>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424F1AFD"/>
    <w:multiLevelType w:val="multilevel"/>
    <w:tmpl w:val="DE32C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C66BBE"/>
    <w:multiLevelType w:val="multilevel"/>
    <w:tmpl w:val="AA16B92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DA7A7A"/>
    <w:multiLevelType w:val="hybridMultilevel"/>
    <w:tmpl w:val="D1A8CD9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4610C2A"/>
    <w:multiLevelType w:val="multilevel"/>
    <w:tmpl w:val="47C4B96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5F224E"/>
    <w:multiLevelType w:val="multilevel"/>
    <w:tmpl w:val="0EBE053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9A5F09"/>
    <w:multiLevelType w:val="multilevel"/>
    <w:tmpl w:val="AFEC6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DE1743"/>
    <w:multiLevelType w:val="hybridMultilevel"/>
    <w:tmpl w:val="26EC924E"/>
    <w:lvl w:ilvl="0" w:tplc="A75CFC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0" w15:restartNumberingAfterBreak="0">
    <w:nsid w:val="4E1B1D69"/>
    <w:multiLevelType w:val="multilevel"/>
    <w:tmpl w:val="295035D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AE2ED7"/>
    <w:multiLevelType w:val="multilevel"/>
    <w:tmpl w:val="C8A022C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185C13"/>
    <w:multiLevelType w:val="hybridMultilevel"/>
    <w:tmpl w:val="AEAC7370"/>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1097B23"/>
    <w:multiLevelType w:val="hybridMultilevel"/>
    <w:tmpl w:val="674407FA"/>
    <w:lvl w:ilvl="0" w:tplc="A75CFCC4">
      <w:start w:val="1"/>
      <w:numFmt w:val="bullet"/>
      <w:lvlText w:val=""/>
      <w:lvlJc w:val="left"/>
      <w:pPr>
        <w:ind w:left="3054" w:hanging="360"/>
      </w:pPr>
      <w:rPr>
        <w:rFonts w:ascii="Symbol" w:hAnsi="Symbol" w:hint="default"/>
      </w:rPr>
    </w:lvl>
    <w:lvl w:ilvl="1" w:tplc="20000003">
      <w:start w:val="1"/>
      <w:numFmt w:val="bullet"/>
      <w:lvlText w:val="o"/>
      <w:lvlJc w:val="left"/>
      <w:pPr>
        <w:ind w:left="3774" w:hanging="360"/>
      </w:pPr>
      <w:rPr>
        <w:rFonts w:ascii="Courier New" w:hAnsi="Courier New" w:cs="Courier New" w:hint="default"/>
      </w:rPr>
    </w:lvl>
    <w:lvl w:ilvl="2" w:tplc="20000005">
      <w:start w:val="1"/>
      <w:numFmt w:val="bullet"/>
      <w:lvlText w:val=""/>
      <w:lvlJc w:val="left"/>
      <w:pPr>
        <w:ind w:left="4494" w:hanging="360"/>
      </w:pPr>
      <w:rPr>
        <w:rFonts w:ascii="Wingdings" w:hAnsi="Wingdings" w:hint="default"/>
      </w:rPr>
    </w:lvl>
    <w:lvl w:ilvl="3" w:tplc="20000001">
      <w:start w:val="1"/>
      <w:numFmt w:val="bullet"/>
      <w:lvlText w:val=""/>
      <w:lvlJc w:val="left"/>
      <w:pPr>
        <w:ind w:left="5214" w:hanging="360"/>
      </w:pPr>
      <w:rPr>
        <w:rFonts w:ascii="Symbol" w:hAnsi="Symbol" w:hint="default"/>
      </w:rPr>
    </w:lvl>
    <w:lvl w:ilvl="4" w:tplc="20000003">
      <w:start w:val="1"/>
      <w:numFmt w:val="bullet"/>
      <w:lvlText w:val="o"/>
      <w:lvlJc w:val="left"/>
      <w:pPr>
        <w:ind w:left="5934" w:hanging="360"/>
      </w:pPr>
      <w:rPr>
        <w:rFonts w:ascii="Courier New" w:hAnsi="Courier New" w:cs="Courier New" w:hint="default"/>
      </w:rPr>
    </w:lvl>
    <w:lvl w:ilvl="5" w:tplc="20000005">
      <w:start w:val="1"/>
      <w:numFmt w:val="bullet"/>
      <w:lvlText w:val=""/>
      <w:lvlJc w:val="left"/>
      <w:pPr>
        <w:ind w:left="6654" w:hanging="360"/>
      </w:pPr>
      <w:rPr>
        <w:rFonts w:ascii="Wingdings" w:hAnsi="Wingdings" w:hint="default"/>
      </w:rPr>
    </w:lvl>
    <w:lvl w:ilvl="6" w:tplc="20000001">
      <w:start w:val="1"/>
      <w:numFmt w:val="bullet"/>
      <w:lvlText w:val=""/>
      <w:lvlJc w:val="left"/>
      <w:pPr>
        <w:ind w:left="7374" w:hanging="360"/>
      </w:pPr>
      <w:rPr>
        <w:rFonts w:ascii="Symbol" w:hAnsi="Symbol" w:hint="default"/>
      </w:rPr>
    </w:lvl>
    <w:lvl w:ilvl="7" w:tplc="20000003">
      <w:start w:val="1"/>
      <w:numFmt w:val="bullet"/>
      <w:lvlText w:val="o"/>
      <w:lvlJc w:val="left"/>
      <w:pPr>
        <w:ind w:left="8094" w:hanging="360"/>
      </w:pPr>
      <w:rPr>
        <w:rFonts w:ascii="Courier New" w:hAnsi="Courier New" w:cs="Courier New" w:hint="default"/>
      </w:rPr>
    </w:lvl>
    <w:lvl w:ilvl="8" w:tplc="20000005">
      <w:start w:val="1"/>
      <w:numFmt w:val="bullet"/>
      <w:lvlText w:val=""/>
      <w:lvlJc w:val="left"/>
      <w:pPr>
        <w:ind w:left="8814" w:hanging="360"/>
      </w:pPr>
      <w:rPr>
        <w:rFonts w:ascii="Wingdings" w:hAnsi="Wingdings" w:hint="default"/>
      </w:rPr>
    </w:lvl>
  </w:abstractNum>
  <w:abstractNum w:abstractNumId="54" w15:restartNumberingAfterBreak="0">
    <w:nsid w:val="551260E5"/>
    <w:multiLevelType w:val="multilevel"/>
    <w:tmpl w:val="3788BD1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75126C"/>
    <w:multiLevelType w:val="hybridMultilevel"/>
    <w:tmpl w:val="7A3AA91C"/>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88E0669"/>
    <w:multiLevelType w:val="multilevel"/>
    <w:tmpl w:val="2750949A"/>
    <w:lvl w:ilvl="0">
      <w:start w:val="1"/>
      <w:numFmt w:val="decimal"/>
      <w:pStyle w:val="1"/>
      <w:lvlText w:val="%1"/>
      <w:lvlJc w:val="left"/>
      <w:pPr>
        <w:tabs>
          <w:tab w:val="num" w:pos="0"/>
        </w:tabs>
        <w:ind w:firstLine="567"/>
      </w:pPr>
      <w:rPr>
        <w:rFonts w:cs="Times New Roman" w:hint="default"/>
      </w:rPr>
    </w:lvl>
    <w:lvl w:ilvl="1">
      <w:start w:val="1"/>
      <w:numFmt w:val="decimal"/>
      <w:lvlRestart w:val="0"/>
      <w:lvlText w:val="%1.%2"/>
      <w:lvlJc w:val="left"/>
      <w:pPr>
        <w:tabs>
          <w:tab w:val="num" w:pos="0"/>
        </w:tabs>
        <w:ind w:left="576" w:hanging="576"/>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57" w15:restartNumberingAfterBreak="0">
    <w:nsid w:val="5CDC3FBD"/>
    <w:multiLevelType w:val="multilevel"/>
    <w:tmpl w:val="7B82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4D10F1"/>
    <w:multiLevelType w:val="hybridMultilevel"/>
    <w:tmpl w:val="E88492FE"/>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34806B7"/>
    <w:multiLevelType w:val="multilevel"/>
    <w:tmpl w:val="7DEAE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DB787B"/>
    <w:multiLevelType w:val="hybridMultilevel"/>
    <w:tmpl w:val="3EF2544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5D03B54"/>
    <w:multiLevelType w:val="multilevel"/>
    <w:tmpl w:val="A48ACB7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0630B8"/>
    <w:multiLevelType w:val="multilevel"/>
    <w:tmpl w:val="9864BC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8B367D5"/>
    <w:multiLevelType w:val="multilevel"/>
    <w:tmpl w:val="E9A6388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55229E"/>
    <w:multiLevelType w:val="multilevel"/>
    <w:tmpl w:val="93968C4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AA78D5"/>
    <w:multiLevelType w:val="multilevel"/>
    <w:tmpl w:val="4514755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E71F83"/>
    <w:multiLevelType w:val="multilevel"/>
    <w:tmpl w:val="291A512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17022E8"/>
    <w:multiLevelType w:val="multilevel"/>
    <w:tmpl w:val="AD7AC73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1B03AD6"/>
    <w:multiLevelType w:val="multilevel"/>
    <w:tmpl w:val="1E82EB54"/>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62367B"/>
    <w:multiLevelType w:val="multilevel"/>
    <w:tmpl w:val="ED2AEFA4"/>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3E0E5E"/>
    <w:multiLevelType w:val="hybridMultilevel"/>
    <w:tmpl w:val="F19EC30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A22495C"/>
    <w:multiLevelType w:val="multilevel"/>
    <w:tmpl w:val="3E746CBE"/>
    <w:lvl w:ilvl="0">
      <w:start w:val="1"/>
      <w:numFmt w:val="decimal"/>
      <w:lvlText w:val="%1."/>
      <w:lvlJc w:val="left"/>
      <w:pPr>
        <w:tabs>
          <w:tab w:val="num" w:pos="720"/>
        </w:tabs>
        <w:ind w:left="720" w:hanging="360"/>
      </w:pPr>
    </w:lvl>
    <w:lvl w:ilvl="1">
      <w:start w:val="1"/>
      <w:numFmt w:val="bullet"/>
      <w:lvlText w:val=""/>
      <w:lvlJc w:val="left"/>
      <w:pPr>
        <w:ind w:left="1429" w:hanging="360"/>
      </w:pPr>
      <w:rPr>
        <w:rFonts w:ascii="Symbol" w:hAnsi="Symbol" w:hint="default"/>
      </w:rPr>
    </w:lvl>
    <w:lvl w:ilvl="2">
      <w:start w:va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C1509ED"/>
    <w:multiLevelType w:val="hybridMultilevel"/>
    <w:tmpl w:val="DB308134"/>
    <w:lvl w:ilvl="0" w:tplc="A75CFC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DEC203D"/>
    <w:multiLevelType w:val="multilevel"/>
    <w:tmpl w:val="C28E6A1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C874B7"/>
    <w:multiLevelType w:val="multilevel"/>
    <w:tmpl w:val="2596687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1"/>
  </w:num>
  <w:num w:numId="3">
    <w:abstractNumId w:val="54"/>
  </w:num>
  <w:num w:numId="4">
    <w:abstractNumId w:val="47"/>
  </w:num>
  <w:num w:numId="5">
    <w:abstractNumId w:val="46"/>
  </w:num>
  <w:num w:numId="6">
    <w:abstractNumId w:val="32"/>
  </w:num>
  <w:num w:numId="7">
    <w:abstractNumId w:val="7"/>
  </w:num>
  <w:num w:numId="8">
    <w:abstractNumId w:val="8"/>
  </w:num>
  <w:num w:numId="9">
    <w:abstractNumId w:val="35"/>
  </w:num>
  <w:num w:numId="10">
    <w:abstractNumId w:val="61"/>
  </w:num>
  <w:num w:numId="11">
    <w:abstractNumId w:val="53"/>
  </w:num>
  <w:num w:numId="12">
    <w:abstractNumId w:val="63"/>
  </w:num>
  <w:num w:numId="13">
    <w:abstractNumId w:val="71"/>
  </w:num>
  <w:num w:numId="14">
    <w:abstractNumId w:val="10"/>
  </w:num>
  <w:num w:numId="15">
    <w:abstractNumId w:val="9"/>
  </w:num>
  <w:num w:numId="1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2"/>
  </w:num>
  <w:num w:numId="21">
    <w:abstractNumId w:val="69"/>
  </w:num>
  <w:num w:numId="22">
    <w:abstractNumId w:val="6"/>
  </w:num>
  <w:num w:numId="23">
    <w:abstractNumId w:val="3"/>
  </w:num>
  <w:num w:numId="24">
    <w:abstractNumId w:val="22"/>
  </w:num>
  <w:num w:numId="25">
    <w:abstractNumId w:val="2"/>
  </w:num>
  <w:num w:numId="26">
    <w:abstractNumId w:val="43"/>
  </w:num>
  <w:num w:numId="27">
    <w:abstractNumId w:val="1"/>
  </w:num>
  <w:num w:numId="28">
    <w:abstractNumId w:val="56"/>
  </w:num>
  <w:num w:numId="29">
    <w:abstractNumId w:val="13"/>
  </w:num>
  <w:num w:numId="30">
    <w:abstractNumId w:val="26"/>
  </w:num>
  <w:num w:numId="31">
    <w:abstractNumId w:val="38"/>
  </w:num>
  <w:num w:numId="32">
    <w:abstractNumId w:val="27"/>
  </w:num>
  <w:num w:numId="33">
    <w:abstractNumId w:val="65"/>
  </w:num>
  <w:num w:numId="34">
    <w:abstractNumId w:val="49"/>
  </w:num>
  <w:num w:numId="35">
    <w:abstractNumId w:val="74"/>
  </w:num>
  <w:num w:numId="36">
    <w:abstractNumId w:val="20"/>
  </w:num>
  <w:num w:numId="37">
    <w:abstractNumId w:val="5"/>
  </w:num>
  <w:num w:numId="38">
    <w:abstractNumId w:val="73"/>
  </w:num>
  <w:num w:numId="39">
    <w:abstractNumId w:val="31"/>
  </w:num>
  <w:num w:numId="40">
    <w:abstractNumId w:val="29"/>
  </w:num>
  <w:num w:numId="41">
    <w:abstractNumId w:val="55"/>
  </w:num>
  <w:num w:numId="42">
    <w:abstractNumId w:val="52"/>
  </w:num>
  <w:num w:numId="43">
    <w:abstractNumId w:val="12"/>
  </w:num>
  <w:num w:numId="44">
    <w:abstractNumId w:val="48"/>
  </w:num>
  <w:num w:numId="45">
    <w:abstractNumId w:val="0"/>
  </w:num>
  <w:num w:numId="46">
    <w:abstractNumId w:val="25"/>
  </w:num>
  <w:num w:numId="47">
    <w:abstractNumId w:val="16"/>
  </w:num>
  <w:num w:numId="48">
    <w:abstractNumId w:val="17"/>
  </w:num>
  <w:num w:numId="49">
    <w:abstractNumId w:val="50"/>
  </w:num>
  <w:num w:numId="50">
    <w:abstractNumId w:val="33"/>
  </w:num>
  <w:num w:numId="51">
    <w:abstractNumId w:val="23"/>
  </w:num>
  <w:num w:numId="52">
    <w:abstractNumId w:val="64"/>
  </w:num>
  <w:num w:numId="53">
    <w:abstractNumId w:val="44"/>
  </w:num>
  <w:num w:numId="54">
    <w:abstractNumId w:val="51"/>
  </w:num>
  <w:num w:numId="55">
    <w:abstractNumId w:val="24"/>
  </w:num>
  <w:num w:numId="56">
    <w:abstractNumId w:val="36"/>
  </w:num>
  <w:num w:numId="57">
    <w:abstractNumId w:val="68"/>
  </w:num>
  <w:num w:numId="58">
    <w:abstractNumId w:val="15"/>
  </w:num>
  <w:num w:numId="59">
    <w:abstractNumId w:val="57"/>
  </w:num>
  <w:num w:numId="60">
    <w:abstractNumId w:val="37"/>
  </w:num>
  <w:num w:numId="61">
    <w:abstractNumId w:val="58"/>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num>
  <w:num w:numId="64">
    <w:abstractNumId w:val="66"/>
  </w:num>
  <w:num w:numId="65">
    <w:abstractNumId w:val="72"/>
  </w:num>
  <w:num w:numId="66">
    <w:abstractNumId w:val="70"/>
  </w:num>
  <w:num w:numId="67">
    <w:abstractNumId w:val="60"/>
  </w:num>
  <w:num w:numId="68">
    <w:abstractNumId w:val="19"/>
  </w:num>
  <w:num w:numId="69">
    <w:abstractNumId w:val="59"/>
  </w:num>
  <w:num w:numId="70">
    <w:abstractNumId w:val="21"/>
  </w:num>
  <w:num w:numId="71">
    <w:abstractNumId w:val="39"/>
  </w:num>
  <w:num w:numId="72">
    <w:abstractNumId w:val="18"/>
  </w:num>
  <w:num w:numId="73">
    <w:abstractNumId w:val="45"/>
  </w:num>
  <w:num w:numId="74">
    <w:abstractNumId w:val="28"/>
  </w:num>
  <w:num w:numId="75">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E06"/>
    <w:rsid w:val="000036A2"/>
    <w:rsid w:val="00007A81"/>
    <w:rsid w:val="00010556"/>
    <w:rsid w:val="0001249C"/>
    <w:rsid w:val="000244D1"/>
    <w:rsid w:val="000318D2"/>
    <w:rsid w:val="0004157D"/>
    <w:rsid w:val="00044CB2"/>
    <w:rsid w:val="000469F6"/>
    <w:rsid w:val="00051392"/>
    <w:rsid w:val="000562CE"/>
    <w:rsid w:val="0006519D"/>
    <w:rsid w:val="00076957"/>
    <w:rsid w:val="00077983"/>
    <w:rsid w:val="00081D01"/>
    <w:rsid w:val="00095AA8"/>
    <w:rsid w:val="000A1DF1"/>
    <w:rsid w:val="000B221C"/>
    <w:rsid w:val="000B6763"/>
    <w:rsid w:val="000C2580"/>
    <w:rsid w:val="000C799C"/>
    <w:rsid w:val="000D3F65"/>
    <w:rsid w:val="000D6FEA"/>
    <w:rsid w:val="000E0E27"/>
    <w:rsid w:val="000E2EF8"/>
    <w:rsid w:val="000E5DBC"/>
    <w:rsid w:val="000F34B3"/>
    <w:rsid w:val="000F6696"/>
    <w:rsid w:val="00101756"/>
    <w:rsid w:val="001075F3"/>
    <w:rsid w:val="00107FAD"/>
    <w:rsid w:val="00122DC4"/>
    <w:rsid w:val="0014342F"/>
    <w:rsid w:val="00154F2D"/>
    <w:rsid w:val="00157830"/>
    <w:rsid w:val="001652C9"/>
    <w:rsid w:val="00182927"/>
    <w:rsid w:val="00183027"/>
    <w:rsid w:val="00184067"/>
    <w:rsid w:val="00184210"/>
    <w:rsid w:val="001B5357"/>
    <w:rsid w:val="001C5983"/>
    <w:rsid w:val="001D1501"/>
    <w:rsid w:val="001D55A4"/>
    <w:rsid w:val="001D65A2"/>
    <w:rsid w:val="001E5006"/>
    <w:rsid w:val="001F5AAD"/>
    <w:rsid w:val="001F6487"/>
    <w:rsid w:val="00205CA5"/>
    <w:rsid w:val="00210BC1"/>
    <w:rsid w:val="00212B3E"/>
    <w:rsid w:val="002143F9"/>
    <w:rsid w:val="00217EEB"/>
    <w:rsid w:val="002200E8"/>
    <w:rsid w:val="002202D3"/>
    <w:rsid w:val="00221646"/>
    <w:rsid w:val="0022777F"/>
    <w:rsid w:val="002307B2"/>
    <w:rsid w:val="002378BA"/>
    <w:rsid w:val="0024181D"/>
    <w:rsid w:val="0024263B"/>
    <w:rsid w:val="00245938"/>
    <w:rsid w:val="00253D46"/>
    <w:rsid w:val="0025525E"/>
    <w:rsid w:val="00261D36"/>
    <w:rsid w:val="002674CA"/>
    <w:rsid w:val="00275595"/>
    <w:rsid w:val="00276C18"/>
    <w:rsid w:val="00281C85"/>
    <w:rsid w:val="00281DB4"/>
    <w:rsid w:val="00286B6F"/>
    <w:rsid w:val="00287FCF"/>
    <w:rsid w:val="002A5EFD"/>
    <w:rsid w:val="002C26CA"/>
    <w:rsid w:val="002C3939"/>
    <w:rsid w:val="002D382A"/>
    <w:rsid w:val="002D3C11"/>
    <w:rsid w:val="002D660A"/>
    <w:rsid w:val="002E3DBA"/>
    <w:rsid w:val="002E726A"/>
    <w:rsid w:val="00302A64"/>
    <w:rsid w:val="0030462D"/>
    <w:rsid w:val="003058AB"/>
    <w:rsid w:val="0032054F"/>
    <w:rsid w:val="0032734F"/>
    <w:rsid w:val="00344FE9"/>
    <w:rsid w:val="00347675"/>
    <w:rsid w:val="0035195D"/>
    <w:rsid w:val="0035313C"/>
    <w:rsid w:val="00354974"/>
    <w:rsid w:val="00371547"/>
    <w:rsid w:val="003749DB"/>
    <w:rsid w:val="003757E7"/>
    <w:rsid w:val="00376D89"/>
    <w:rsid w:val="0039188B"/>
    <w:rsid w:val="00396231"/>
    <w:rsid w:val="003A0683"/>
    <w:rsid w:val="003A0A16"/>
    <w:rsid w:val="003A3163"/>
    <w:rsid w:val="003B2417"/>
    <w:rsid w:val="003C1315"/>
    <w:rsid w:val="003C1788"/>
    <w:rsid w:val="003C3234"/>
    <w:rsid w:val="003D31FC"/>
    <w:rsid w:val="00400542"/>
    <w:rsid w:val="00403CD5"/>
    <w:rsid w:val="00411507"/>
    <w:rsid w:val="00417DC1"/>
    <w:rsid w:val="00426533"/>
    <w:rsid w:val="00431F6D"/>
    <w:rsid w:val="00433401"/>
    <w:rsid w:val="0043516E"/>
    <w:rsid w:val="0044302D"/>
    <w:rsid w:val="004434BD"/>
    <w:rsid w:val="00444404"/>
    <w:rsid w:val="00454E13"/>
    <w:rsid w:val="00463E80"/>
    <w:rsid w:val="004654AD"/>
    <w:rsid w:val="00471952"/>
    <w:rsid w:val="0047706C"/>
    <w:rsid w:val="00477258"/>
    <w:rsid w:val="00482D7D"/>
    <w:rsid w:val="00483F43"/>
    <w:rsid w:val="00485AA7"/>
    <w:rsid w:val="00490C38"/>
    <w:rsid w:val="00490EA5"/>
    <w:rsid w:val="0049611B"/>
    <w:rsid w:val="004A4548"/>
    <w:rsid w:val="004A5C22"/>
    <w:rsid w:val="004B1D07"/>
    <w:rsid w:val="004B3763"/>
    <w:rsid w:val="004B3B0F"/>
    <w:rsid w:val="004B477C"/>
    <w:rsid w:val="004C437A"/>
    <w:rsid w:val="004D0CCA"/>
    <w:rsid w:val="004E2C1B"/>
    <w:rsid w:val="004E6308"/>
    <w:rsid w:val="004E79EA"/>
    <w:rsid w:val="004F3027"/>
    <w:rsid w:val="004F39A2"/>
    <w:rsid w:val="004F3F22"/>
    <w:rsid w:val="00500115"/>
    <w:rsid w:val="005011A5"/>
    <w:rsid w:val="005200CA"/>
    <w:rsid w:val="0052647A"/>
    <w:rsid w:val="00533640"/>
    <w:rsid w:val="00537E3A"/>
    <w:rsid w:val="0054063A"/>
    <w:rsid w:val="00540BE4"/>
    <w:rsid w:val="00541EF2"/>
    <w:rsid w:val="005534E8"/>
    <w:rsid w:val="00567BCD"/>
    <w:rsid w:val="00572AC0"/>
    <w:rsid w:val="0058486C"/>
    <w:rsid w:val="005A0E24"/>
    <w:rsid w:val="005A5400"/>
    <w:rsid w:val="005A5C61"/>
    <w:rsid w:val="005B4103"/>
    <w:rsid w:val="005B5C58"/>
    <w:rsid w:val="005B72AB"/>
    <w:rsid w:val="005C2B4D"/>
    <w:rsid w:val="005C5332"/>
    <w:rsid w:val="005D1E4A"/>
    <w:rsid w:val="005D7E40"/>
    <w:rsid w:val="005F1E72"/>
    <w:rsid w:val="005F52B8"/>
    <w:rsid w:val="00602149"/>
    <w:rsid w:val="00602542"/>
    <w:rsid w:val="00611C8F"/>
    <w:rsid w:val="006143EC"/>
    <w:rsid w:val="00616921"/>
    <w:rsid w:val="00623F57"/>
    <w:rsid w:val="0062444C"/>
    <w:rsid w:val="00625C30"/>
    <w:rsid w:val="00630145"/>
    <w:rsid w:val="00635FB7"/>
    <w:rsid w:val="00641FA0"/>
    <w:rsid w:val="00643E51"/>
    <w:rsid w:val="00650F2C"/>
    <w:rsid w:val="00656C00"/>
    <w:rsid w:val="00670193"/>
    <w:rsid w:val="00673237"/>
    <w:rsid w:val="006767E8"/>
    <w:rsid w:val="00676F05"/>
    <w:rsid w:val="006814C9"/>
    <w:rsid w:val="0068280F"/>
    <w:rsid w:val="00685712"/>
    <w:rsid w:val="00686E6D"/>
    <w:rsid w:val="00693B41"/>
    <w:rsid w:val="00697979"/>
    <w:rsid w:val="006A441F"/>
    <w:rsid w:val="006A4BEB"/>
    <w:rsid w:val="006B6F45"/>
    <w:rsid w:val="006C0B77"/>
    <w:rsid w:val="006C4770"/>
    <w:rsid w:val="006D1073"/>
    <w:rsid w:val="006E33CF"/>
    <w:rsid w:val="006E7045"/>
    <w:rsid w:val="006E7D7E"/>
    <w:rsid w:val="00715BCE"/>
    <w:rsid w:val="007201FA"/>
    <w:rsid w:val="007239EB"/>
    <w:rsid w:val="007317BA"/>
    <w:rsid w:val="007352CD"/>
    <w:rsid w:val="00737F22"/>
    <w:rsid w:val="00741FDE"/>
    <w:rsid w:val="00754389"/>
    <w:rsid w:val="0076063C"/>
    <w:rsid w:val="0076100C"/>
    <w:rsid w:val="00762361"/>
    <w:rsid w:val="007713CB"/>
    <w:rsid w:val="00777F9B"/>
    <w:rsid w:val="00783C9C"/>
    <w:rsid w:val="00784F29"/>
    <w:rsid w:val="007958C7"/>
    <w:rsid w:val="007A33E7"/>
    <w:rsid w:val="007B023B"/>
    <w:rsid w:val="007B20AC"/>
    <w:rsid w:val="007B71F4"/>
    <w:rsid w:val="007B7404"/>
    <w:rsid w:val="007C77CF"/>
    <w:rsid w:val="007D37DE"/>
    <w:rsid w:val="007D3F88"/>
    <w:rsid w:val="007E0E5E"/>
    <w:rsid w:val="007E10C1"/>
    <w:rsid w:val="007E2142"/>
    <w:rsid w:val="007E3D6B"/>
    <w:rsid w:val="007E4BF2"/>
    <w:rsid w:val="007E507C"/>
    <w:rsid w:val="007F52DA"/>
    <w:rsid w:val="007F5C0C"/>
    <w:rsid w:val="00804AA3"/>
    <w:rsid w:val="00807CF7"/>
    <w:rsid w:val="0082282D"/>
    <w:rsid w:val="008242FF"/>
    <w:rsid w:val="0083089D"/>
    <w:rsid w:val="008312A8"/>
    <w:rsid w:val="0083692A"/>
    <w:rsid w:val="00841F71"/>
    <w:rsid w:val="00844619"/>
    <w:rsid w:val="00855427"/>
    <w:rsid w:val="008624C6"/>
    <w:rsid w:val="00870751"/>
    <w:rsid w:val="00873DAE"/>
    <w:rsid w:val="00876DDE"/>
    <w:rsid w:val="008773BD"/>
    <w:rsid w:val="00885DC9"/>
    <w:rsid w:val="00886E06"/>
    <w:rsid w:val="00896E56"/>
    <w:rsid w:val="008C0020"/>
    <w:rsid w:val="008C184E"/>
    <w:rsid w:val="008C1E60"/>
    <w:rsid w:val="008D0C22"/>
    <w:rsid w:val="008D6F96"/>
    <w:rsid w:val="008E0A72"/>
    <w:rsid w:val="008E155C"/>
    <w:rsid w:val="008F372E"/>
    <w:rsid w:val="008F7120"/>
    <w:rsid w:val="009173F3"/>
    <w:rsid w:val="00922C48"/>
    <w:rsid w:val="00926312"/>
    <w:rsid w:val="009276B3"/>
    <w:rsid w:val="00935F05"/>
    <w:rsid w:val="00946C32"/>
    <w:rsid w:val="00950735"/>
    <w:rsid w:val="0095318F"/>
    <w:rsid w:val="00953250"/>
    <w:rsid w:val="00953A01"/>
    <w:rsid w:val="0095404F"/>
    <w:rsid w:val="00956890"/>
    <w:rsid w:val="00962989"/>
    <w:rsid w:val="00965E66"/>
    <w:rsid w:val="0097675E"/>
    <w:rsid w:val="00984E17"/>
    <w:rsid w:val="009924B1"/>
    <w:rsid w:val="0099507A"/>
    <w:rsid w:val="009971B2"/>
    <w:rsid w:val="009A060E"/>
    <w:rsid w:val="009A2EFC"/>
    <w:rsid w:val="009C3E8F"/>
    <w:rsid w:val="009C7829"/>
    <w:rsid w:val="009D13E0"/>
    <w:rsid w:val="009E2A65"/>
    <w:rsid w:val="009E45C0"/>
    <w:rsid w:val="009E57A4"/>
    <w:rsid w:val="009F051E"/>
    <w:rsid w:val="009F066A"/>
    <w:rsid w:val="00A01AE9"/>
    <w:rsid w:val="00A0202F"/>
    <w:rsid w:val="00A04830"/>
    <w:rsid w:val="00A04B1F"/>
    <w:rsid w:val="00A11089"/>
    <w:rsid w:val="00A11282"/>
    <w:rsid w:val="00A129D5"/>
    <w:rsid w:val="00A1378B"/>
    <w:rsid w:val="00A232DC"/>
    <w:rsid w:val="00A24A5A"/>
    <w:rsid w:val="00A25527"/>
    <w:rsid w:val="00A31031"/>
    <w:rsid w:val="00A32303"/>
    <w:rsid w:val="00A33904"/>
    <w:rsid w:val="00A34D30"/>
    <w:rsid w:val="00A3599C"/>
    <w:rsid w:val="00A42B14"/>
    <w:rsid w:val="00A5340D"/>
    <w:rsid w:val="00A54539"/>
    <w:rsid w:val="00A61416"/>
    <w:rsid w:val="00A63C43"/>
    <w:rsid w:val="00A6732F"/>
    <w:rsid w:val="00A7380C"/>
    <w:rsid w:val="00A84DA3"/>
    <w:rsid w:val="00A937DD"/>
    <w:rsid w:val="00A94502"/>
    <w:rsid w:val="00AA07D0"/>
    <w:rsid w:val="00AA6BC1"/>
    <w:rsid w:val="00AA794B"/>
    <w:rsid w:val="00AB4169"/>
    <w:rsid w:val="00AB66DA"/>
    <w:rsid w:val="00AB7824"/>
    <w:rsid w:val="00AC26D6"/>
    <w:rsid w:val="00AC69FE"/>
    <w:rsid w:val="00AD3049"/>
    <w:rsid w:val="00AD748B"/>
    <w:rsid w:val="00AE0AD8"/>
    <w:rsid w:val="00AF08CA"/>
    <w:rsid w:val="00AF1582"/>
    <w:rsid w:val="00AF4F1C"/>
    <w:rsid w:val="00B12BE7"/>
    <w:rsid w:val="00B1353F"/>
    <w:rsid w:val="00B159BC"/>
    <w:rsid w:val="00B16367"/>
    <w:rsid w:val="00B16A95"/>
    <w:rsid w:val="00B21722"/>
    <w:rsid w:val="00B25191"/>
    <w:rsid w:val="00B3398C"/>
    <w:rsid w:val="00B35F0C"/>
    <w:rsid w:val="00B44198"/>
    <w:rsid w:val="00B44476"/>
    <w:rsid w:val="00B5123C"/>
    <w:rsid w:val="00B53F6C"/>
    <w:rsid w:val="00B63EE1"/>
    <w:rsid w:val="00B64485"/>
    <w:rsid w:val="00B915B7"/>
    <w:rsid w:val="00B96E51"/>
    <w:rsid w:val="00B978D9"/>
    <w:rsid w:val="00BA3BF2"/>
    <w:rsid w:val="00BA402B"/>
    <w:rsid w:val="00BB20EB"/>
    <w:rsid w:val="00BC4015"/>
    <w:rsid w:val="00BD0E60"/>
    <w:rsid w:val="00BD37CC"/>
    <w:rsid w:val="00BE24E3"/>
    <w:rsid w:val="00BE3319"/>
    <w:rsid w:val="00BE5F61"/>
    <w:rsid w:val="00BE61D2"/>
    <w:rsid w:val="00BE64D8"/>
    <w:rsid w:val="00BF3C3C"/>
    <w:rsid w:val="00BF43E4"/>
    <w:rsid w:val="00BF4A4D"/>
    <w:rsid w:val="00BF5694"/>
    <w:rsid w:val="00BF6CFD"/>
    <w:rsid w:val="00C1792B"/>
    <w:rsid w:val="00C26D70"/>
    <w:rsid w:val="00C32235"/>
    <w:rsid w:val="00C34ACF"/>
    <w:rsid w:val="00C4683F"/>
    <w:rsid w:val="00C50601"/>
    <w:rsid w:val="00C56BDE"/>
    <w:rsid w:val="00C57A49"/>
    <w:rsid w:val="00C61177"/>
    <w:rsid w:val="00C73796"/>
    <w:rsid w:val="00C818CF"/>
    <w:rsid w:val="00C8271E"/>
    <w:rsid w:val="00C82ACC"/>
    <w:rsid w:val="00C86863"/>
    <w:rsid w:val="00C900AA"/>
    <w:rsid w:val="00C92AEA"/>
    <w:rsid w:val="00CA2114"/>
    <w:rsid w:val="00CA51A4"/>
    <w:rsid w:val="00CA581C"/>
    <w:rsid w:val="00CA70B7"/>
    <w:rsid w:val="00CB2220"/>
    <w:rsid w:val="00CB750A"/>
    <w:rsid w:val="00CC6C51"/>
    <w:rsid w:val="00CE4D29"/>
    <w:rsid w:val="00CE5590"/>
    <w:rsid w:val="00CF64B9"/>
    <w:rsid w:val="00CF6B12"/>
    <w:rsid w:val="00D018C2"/>
    <w:rsid w:val="00D179A5"/>
    <w:rsid w:val="00D27534"/>
    <w:rsid w:val="00D2782B"/>
    <w:rsid w:val="00D30948"/>
    <w:rsid w:val="00D324FD"/>
    <w:rsid w:val="00D3443A"/>
    <w:rsid w:val="00D45223"/>
    <w:rsid w:val="00D50F98"/>
    <w:rsid w:val="00D6664E"/>
    <w:rsid w:val="00D66994"/>
    <w:rsid w:val="00D6790A"/>
    <w:rsid w:val="00D67B60"/>
    <w:rsid w:val="00D83990"/>
    <w:rsid w:val="00D83DAD"/>
    <w:rsid w:val="00D84EDD"/>
    <w:rsid w:val="00D86FD5"/>
    <w:rsid w:val="00D915CE"/>
    <w:rsid w:val="00D94402"/>
    <w:rsid w:val="00D95548"/>
    <w:rsid w:val="00D9743A"/>
    <w:rsid w:val="00DB22F1"/>
    <w:rsid w:val="00DB3269"/>
    <w:rsid w:val="00DC410D"/>
    <w:rsid w:val="00DC7914"/>
    <w:rsid w:val="00DD022C"/>
    <w:rsid w:val="00DD5BB4"/>
    <w:rsid w:val="00DF1AB3"/>
    <w:rsid w:val="00DF2D98"/>
    <w:rsid w:val="00DF56F3"/>
    <w:rsid w:val="00E03EE7"/>
    <w:rsid w:val="00E12EE3"/>
    <w:rsid w:val="00E35E8C"/>
    <w:rsid w:val="00E372DD"/>
    <w:rsid w:val="00E5255B"/>
    <w:rsid w:val="00E52CBB"/>
    <w:rsid w:val="00E567C8"/>
    <w:rsid w:val="00E624BD"/>
    <w:rsid w:val="00E62BB9"/>
    <w:rsid w:val="00E7504D"/>
    <w:rsid w:val="00E76327"/>
    <w:rsid w:val="00E7694C"/>
    <w:rsid w:val="00E807C5"/>
    <w:rsid w:val="00E836BA"/>
    <w:rsid w:val="00E85C56"/>
    <w:rsid w:val="00E90365"/>
    <w:rsid w:val="00EA06BF"/>
    <w:rsid w:val="00EA3CBD"/>
    <w:rsid w:val="00EA3CDD"/>
    <w:rsid w:val="00EA404C"/>
    <w:rsid w:val="00EA4825"/>
    <w:rsid w:val="00EA59DF"/>
    <w:rsid w:val="00EA5F13"/>
    <w:rsid w:val="00EA6975"/>
    <w:rsid w:val="00EB2631"/>
    <w:rsid w:val="00EB2B17"/>
    <w:rsid w:val="00EB2F20"/>
    <w:rsid w:val="00EB50EB"/>
    <w:rsid w:val="00EB6373"/>
    <w:rsid w:val="00ED0788"/>
    <w:rsid w:val="00ED225F"/>
    <w:rsid w:val="00EE4070"/>
    <w:rsid w:val="00EE4CD5"/>
    <w:rsid w:val="00EE6642"/>
    <w:rsid w:val="00EF1920"/>
    <w:rsid w:val="00EF7DB4"/>
    <w:rsid w:val="00F12C76"/>
    <w:rsid w:val="00F13501"/>
    <w:rsid w:val="00F13632"/>
    <w:rsid w:val="00F14E71"/>
    <w:rsid w:val="00F212AC"/>
    <w:rsid w:val="00F216DA"/>
    <w:rsid w:val="00F21939"/>
    <w:rsid w:val="00F22582"/>
    <w:rsid w:val="00F30CCD"/>
    <w:rsid w:val="00F4243D"/>
    <w:rsid w:val="00F52BFB"/>
    <w:rsid w:val="00F55ACE"/>
    <w:rsid w:val="00F56857"/>
    <w:rsid w:val="00F75747"/>
    <w:rsid w:val="00F75DE4"/>
    <w:rsid w:val="00F77F87"/>
    <w:rsid w:val="00F86A9D"/>
    <w:rsid w:val="00FA3C83"/>
    <w:rsid w:val="00FB1900"/>
    <w:rsid w:val="00FB4FDF"/>
    <w:rsid w:val="00FD1B74"/>
    <w:rsid w:val="00FE12CA"/>
    <w:rsid w:val="00FF017D"/>
    <w:rsid w:val="00FF1BE5"/>
    <w:rsid w:val="00FF4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EC80E"/>
  <w15:docId w15:val="{6200C5AF-9335-4E31-90E8-387B1A52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86E06"/>
    <w:pPr>
      <w:spacing w:line="278" w:lineRule="auto"/>
    </w:pPr>
    <w:rPr>
      <w:sz w:val="24"/>
      <w:szCs w:val="24"/>
    </w:rPr>
  </w:style>
  <w:style w:type="paragraph" w:styleId="10">
    <w:name w:val="heading 1"/>
    <w:basedOn w:val="a1"/>
    <w:next w:val="a1"/>
    <w:link w:val="11"/>
    <w:qFormat/>
    <w:rsid w:val="00886E0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1"/>
    <w:next w:val="a1"/>
    <w:link w:val="21"/>
    <w:uiPriority w:val="9"/>
    <w:unhideWhenUsed/>
    <w:qFormat/>
    <w:rsid w:val="00886E0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0">
    <w:name w:val="heading 3"/>
    <w:basedOn w:val="a1"/>
    <w:next w:val="a1"/>
    <w:link w:val="31"/>
    <w:uiPriority w:val="9"/>
    <w:unhideWhenUsed/>
    <w:qFormat/>
    <w:rsid w:val="00886E06"/>
    <w:pPr>
      <w:keepNext/>
      <w:keepLines/>
      <w:spacing w:before="160" w:after="80"/>
      <w:outlineLvl w:val="2"/>
    </w:pPr>
    <w:rPr>
      <w:rFonts w:eastAsiaTheme="majorEastAsia" w:cstheme="majorBidi"/>
      <w:color w:val="2E74B5" w:themeColor="accent1" w:themeShade="BF"/>
      <w:szCs w:val="28"/>
    </w:rPr>
  </w:style>
  <w:style w:type="paragraph" w:styleId="4">
    <w:name w:val="heading 4"/>
    <w:basedOn w:val="a1"/>
    <w:next w:val="a1"/>
    <w:link w:val="40"/>
    <w:uiPriority w:val="9"/>
    <w:unhideWhenUsed/>
    <w:qFormat/>
    <w:rsid w:val="00886E06"/>
    <w:pPr>
      <w:keepNext/>
      <w:keepLines/>
      <w:spacing w:before="80" w:after="40"/>
      <w:outlineLvl w:val="3"/>
    </w:pPr>
    <w:rPr>
      <w:rFonts w:eastAsiaTheme="majorEastAsia" w:cstheme="majorBidi"/>
      <w:i/>
      <w:iCs/>
      <w:color w:val="2E74B5" w:themeColor="accent1" w:themeShade="BF"/>
    </w:rPr>
  </w:style>
  <w:style w:type="paragraph" w:styleId="5">
    <w:name w:val="heading 5"/>
    <w:basedOn w:val="a1"/>
    <w:next w:val="a1"/>
    <w:link w:val="50"/>
    <w:uiPriority w:val="9"/>
    <w:unhideWhenUsed/>
    <w:qFormat/>
    <w:rsid w:val="00886E06"/>
    <w:pPr>
      <w:keepNext/>
      <w:keepLines/>
      <w:spacing w:before="80" w:after="40"/>
      <w:outlineLvl w:val="4"/>
    </w:pPr>
    <w:rPr>
      <w:rFonts w:eastAsiaTheme="majorEastAsia" w:cstheme="majorBidi"/>
      <w:color w:val="2E74B5" w:themeColor="accent1" w:themeShade="BF"/>
    </w:rPr>
  </w:style>
  <w:style w:type="paragraph" w:styleId="6">
    <w:name w:val="heading 6"/>
    <w:basedOn w:val="a1"/>
    <w:next w:val="a1"/>
    <w:link w:val="60"/>
    <w:uiPriority w:val="9"/>
    <w:unhideWhenUsed/>
    <w:qFormat/>
    <w:rsid w:val="00886E06"/>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0"/>
    <w:uiPriority w:val="9"/>
    <w:unhideWhenUsed/>
    <w:qFormat/>
    <w:rsid w:val="00886E06"/>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0"/>
    <w:uiPriority w:val="9"/>
    <w:unhideWhenUsed/>
    <w:qFormat/>
    <w:rsid w:val="00886E06"/>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0"/>
    <w:uiPriority w:val="9"/>
    <w:unhideWhenUsed/>
    <w:qFormat/>
    <w:rsid w:val="00886E06"/>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6E06"/>
    <w:rPr>
      <w:rFonts w:asciiTheme="majorHAnsi" w:eastAsiaTheme="majorEastAsia" w:hAnsiTheme="majorHAnsi" w:cstheme="majorBidi"/>
      <w:color w:val="2E74B5" w:themeColor="accent1" w:themeShade="BF"/>
      <w:sz w:val="40"/>
      <w:szCs w:val="40"/>
    </w:rPr>
  </w:style>
  <w:style w:type="character" w:customStyle="1" w:styleId="21">
    <w:name w:val="Заголовок 2 Знак"/>
    <w:basedOn w:val="a2"/>
    <w:link w:val="2"/>
    <w:uiPriority w:val="9"/>
    <w:semiHidden/>
    <w:rsid w:val="00886E06"/>
    <w:rPr>
      <w:rFonts w:asciiTheme="majorHAnsi" w:eastAsiaTheme="majorEastAsia" w:hAnsiTheme="majorHAnsi" w:cstheme="majorBidi"/>
      <w:color w:val="2E74B5" w:themeColor="accent1" w:themeShade="BF"/>
      <w:sz w:val="32"/>
      <w:szCs w:val="32"/>
    </w:rPr>
  </w:style>
  <w:style w:type="character" w:customStyle="1" w:styleId="31">
    <w:name w:val="Заголовок 3 Знак"/>
    <w:basedOn w:val="a2"/>
    <w:link w:val="30"/>
    <w:uiPriority w:val="9"/>
    <w:rsid w:val="00886E06"/>
    <w:rPr>
      <w:rFonts w:eastAsiaTheme="majorEastAsia" w:cstheme="majorBidi"/>
      <w:color w:val="2E74B5" w:themeColor="accent1" w:themeShade="BF"/>
      <w:sz w:val="28"/>
      <w:szCs w:val="28"/>
    </w:rPr>
  </w:style>
  <w:style w:type="character" w:customStyle="1" w:styleId="40">
    <w:name w:val="Заголовок 4 Знак"/>
    <w:basedOn w:val="a2"/>
    <w:link w:val="4"/>
    <w:uiPriority w:val="9"/>
    <w:semiHidden/>
    <w:rsid w:val="00886E06"/>
    <w:rPr>
      <w:rFonts w:eastAsiaTheme="majorEastAsia" w:cstheme="majorBidi"/>
      <w:i/>
      <w:iCs/>
      <w:color w:val="2E74B5" w:themeColor="accent1" w:themeShade="BF"/>
      <w:sz w:val="28"/>
    </w:rPr>
  </w:style>
  <w:style w:type="character" w:customStyle="1" w:styleId="50">
    <w:name w:val="Заголовок 5 Знак"/>
    <w:basedOn w:val="a2"/>
    <w:link w:val="5"/>
    <w:uiPriority w:val="9"/>
    <w:rsid w:val="00886E06"/>
    <w:rPr>
      <w:rFonts w:eastAsiaTheme="majorEastAsia" w:cstheme="majorBidi"/>
      <w:color w:val="2E74B5" w:themeColor="accent1" w:themeShade="BF"/>
      <w:sz w:val="28"/>
    </w:rPr>
  </w:style>
  <w:style w:type="character" w:customStyle="1" w:styleId="60">
    <w:name w:val="Заголовок 6 Знак"/>
    <w:basedOn w:val="a2"/>
    <w:link w:val="6"/>
    <w:uiPriority w:val="9"/>
    <w:rsid w:val="00886E06"/>
    <w:rPr>
      <w:rFonts w:eastAsiaTheme="majorEastAsia" w:cstheme="majorBidi"/>
      <w:i/>
      <w:iCs/>
      <w:color w:val="595959" w:themeColor="text1" w:themeTint="A6"/>
      <w:sz w:val="28"/>
    </w:rPr>
  </w:style>
  <w:style w:type="character" w:customStyle="1" w:styleId="70">
    <w:name w:val="Заголовок 7 Знак"/>
    <w:basedOn w:val="a2"/>
    <w:link w:val="7"/>
    <w:uiPriority w:val="9"/>
    <w:rsid w:val="00886E06"/>
    <w:rPr>
      <w:rFonts w:eastAsiaTheme="majorEastAsia" w:cstheme="majorBidi"/>
      <w:color w:val="595959" w:themeColor="text1" w:themeTint="A6"/>
      <w:sz w:val="28"/>
    </w:rPr>
  </w:style>
  <w:style w:type="character" w:customStyle="1" w:styleId="80">
    <w:name w:val="Заголовок 8 Знак"/>
    <w:basedOn w:val="a2"/>
    <w:link w:val="8"/>
    <w:uiPriority w:val="9"/>
    <w:rsid w:val="00886E06"/>
    <w:rPr>
      <w:rFonts w:eastAsiaTheme="majorEastAsia" w:cstheme="majorBidi"/>
      <w:i/>
      <w:iCs/>
      <w:color w:val="272727" w:themeColor="text1" w:themeTint="D8"/>
      <w:sz w:val="28"/>
    </w:rPr>
  </w:style>
  <w:style w:type="character" w:customStyle="1" w:styleId="90">
    <w:name w:val="Заголовок 9 Знак"/>
    <w:basedOn w:val="a2"/>
    <w:link w:val="9"/>
    <w:uiPriority w:val="9"/>
    <w:rsid w:val="00886E06"/>
    <w:rPr>
      <w:rFonts w:eastAsiaTheme="majorEastAsia" w:cstheme="majorBidi"/>
      <w:color w:val="272727" w:themeColor="text1" w:themeTint="D8"/>
      <w:sz w:val="28"/>
    </w:rPr>
  </w:style>
  <w:style w:type="paragraph" w:styleId="a5">
    <w:name w:val="Title"/>
    <w:basedOn w:val="a1"/>
    <w:next w:val="a1"/>
    <w:link w:val="12"/>
    <w:uiPriority w:val="10"/>
    <w:qFormat/>
    <w:rsid w:val="00886E06"/>
    <w:pPr>
      <w:spacing w:after="80"/>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2"/>
    <w:link w:val="a5"/>
    <w:uiPriority w:val="10"/>
    <w:rsid w:val="00886E06"/>
    <w:rPr>
      <w:rFonts w:asciiTheme="majorHAnsi" w:eastAsiaTheme="majorEastAsia" w:hAnsiTheme="majorHAnsi" w:cstheme="majorBidi"/>
      <w:spacing w:val="-10"/>
      <w:kern w:val="28"/>
      <w:sz w:val="56"/>
      <w:szCs w:val="56"/>
    </w:rPr>
  </w:style>
  <w:style w:type="paragraph" w:styleId="a6">
    <w:name w:val="Subtitle"/>
    <w:basedOn w:val="a1"/>
    <w:next w:val="a1"/>
    <w:link w:val="a7"/>
    <w:uiPriority w:val="11"/>
    <w:qFormat/>
    <w:rsid w:val="00886E06"/>
    <w:pPr>
      <w:numPr>
        <w:ilvl w:val="1"/>
      </w:numPr>
    </w:pPr>
    <w:rPr>
      <w:rFonts w:eastAsiaTheme="majorEastAsia" w:cstheme="majorBidi"/>
      <w:color w:val="595959" w:themeColor="text1" w:themeTint="A6"/>
      <w:spacing w:val="15"/>
      <w:szCs w:val="28"/>
    </w:rPr>
  </w:style>
  <w:style w:type="character" w:customStyle="1" w:styleId="a7">
    <w:name w:val="Подзаголовок Знак"/>
    <w:basedOn w:val="a2"/>
    <w:link w:val="a6"/>
    <w:uiPriority w:val="11"/>
    <w:rsid w:val="00886E06"/>
    <w:rPr>
      <w:rFonts w:eastAsiaTheme="majorEastAsia" w:cstheme="majorBidi"/>
      <w:color w:val="595959" w:themeColor="text1" w:themeTint="A6"/>
      <w:spacing w:val="15"/>
      <w:sz w:val="28"/>
      <w:szCs w:val="28"/>
    </w:rPr>
  </w:style>
  <w:style w:type="paragraph" w:styleId="22">
    <w:name w:val="Quote"/>
    <w:basedOn w:val="a1"/>
    <w:next w:val="a1"/>
    <w:link w:val="23"/>
    <w:uiPriority w:val="29"/>
    <w:qFormat/>
    <w:rsid w:val="00886E06"/>
    <w:pPr>
      <w:spacing w:before="160"/>
      <w:jc w:val="center"/>
    </w:pPr>
    <w:rPr>
      <w:i/>
      <w:iCs/>
      <w:color w:val="404040" w:themeColor="text1" w:themeTint="BF"/>
    </w:rPr>
  </w:style>
  <w:style w:type="character" w:customStyle="1" w:styleId="23">
    <w:name w:val="Цитата 2 Знак"/>
    <w:basedOn w:val="a2"/>
    <w:link w:val="22"/>
    <w:uiPriority w:val="29"/>
    <w:rsid w:val="00886E06"/>
    <w:rPr>
      <w:rFonts w:ascii="Times New Roman" w:hAnsi="Times New Roman"/>
      <w:i/>
      <w:iCs/>
      <w:color w:val="404040" w:themeColor="text1" w:themeTint="BF"/>
      <w:sz w:val="28"/>
    </w:rPr>
  </w:style>
  <w:style w:type="paragraph" w:styleId="a8">
    <w:name w:val="List Paragraph"/>
    <w:basedOn w:val="a1"/>
    <w:uiPriority w:val="34"/>
    <w:qFormat/>
    <w:rsid w:val="00886E06"/>
    <w:pPr>
      <w:ind w:left="720"/>
      <w:contextualSpacing/>
    </w:pPr>
  </w:style>
  <w:style w:type="character" w:styleId="a9">
    <w:name w:val="Intense Emphasis"/>
    <w:basedOn w:val="a2"/>
    <w:uiPriority w:val="21"/>
    <w:qFormat/>
    <w:rsid w:val="00886E06"/>
    <w:rPr>
      <w:i/>
      <w:iCs/>
      <w:color w:val="2E74B5" w:themeColor="accent1" w:themeShade="BF"/>
    </w:rPr>
  </w:style>
  <w:style w:type="paragraph" w:styleId="aa">
    <w:name w:val="Intense Quote"/>
    <w:basedOn w:val="a1"/>
    <w:next w:val="a1"/>
    <w:link w:val="ab"/>
    <w:uiPriority w:val="30"/>
    <w:qFormat/>
    <w:rsid w:val="00886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2"/>
    <w:link w:val="aa"/>
    <w:uiPriority w:val="30"/>
    <w:rsid w:val="00886E06"/>
    <w:rPr>
      <w:rFonts w:ascii="Times New Roman" w:hAnsi="Times New Roman"/>
      <w:i/>
      <w:iCs/>
      <w:color w:val="2E74B5" w:themeColor="accent1" w:themeShade="BF"/>
      <w:sz w:val="28"/>
    </w:rPr>
  </w:style>
  <w:style w:type="character" w:styleId="ac">
    <w:name w:val="Intense Reference"/>
    <w:basedOn w:val="a2"/>
    <w:uiPriority w:val="32"/>
    <w:qFormat/>
    <w:rsid w:val="00886E06"/>
    <w:rPr>
      <w:b/>
      <w:bCs/>
      <w:smallCaps/>
      <w:color w:val="2E74B5" w:themeColor="accent1" w:themeShade="BF"/>
      <w:spacing w:val="5"/>
    </w:rPr>
  </w:style>
  <w:style w:type="character" w:styleId="ad">
    <w:name w:val="Hyperlink"/>
    <w:basedOn w:val="a2"/>
    <w:uiPriority w:val="99"/>
    <w:unhideWhenUsed/>
    <w:rsid w:val="00886E06"/>
    <w:rPr>
      <w:color w:val="0563C1" w:themeColor="hyperlink"/>
      <w:u w:val="single"/>
    </w:rPr>
  </w:style>
  <w:style w:type="paragraph" w:styleId="ae">
    <w:name w:val="endnote text"/>
    <w:basedOn w:val="a1"/>
    <w:link w:val="af"/>
    <w:uiPriority w:val="99"/>
    <w:unhideWhenUsed/>
    <w:rsid w:val="00886E06"/>
    <w:pPr>
      <w:spacing w:after="0" w:line="240" w:lineRule="auto"/>
    </w:pPr>
    <w:rPr>
      <w:sz w:val="20"/>
      <w:szCs w:val="20"/>
    </w:rPr>
  </w:style>
  <w:style w:type="character" w:customStyle="1" w:styleId="af">
    <w:name w:val="Текст концевой сноски Знак"/>
    <w:basedOn w:val="a2"/>
    <w:link w:val="ae"/>
    <w:uiPriority w:val="99"/>
    <w:rsid w:val="00886E06"/>
    <w:rPr>
      <w:sz w:val="20"/>
      <w:szCs w:val="20"/>
    </w:rPr>
  </w:style>
  <w:style w:type="character" w:styleId="af0">
    <w:name w:val="endnote reference"/>
    <w:basedOn w:val="a2"/>
    <w:uiPriority w:val="99"/>
    <w:unhideWhenUsed/>
    <w:rsid w:val="00886E06"/>
    <w:rPr>
      <w:vertAlign w:val="superscript"/>
    </w:rPr>
  </w:style>
  <w:style w:type="character" w:styleId="af1">
    <w:name w:val="FollowedHyperlink"/>
    <w:basedOn w:val="a2"/>
    <w:uiPriority w:val="99"/>
    <w:unhideWhenUsed/>
    <w:rsid w:val="00886E06"/>
    <w:rPr>
      <w:color w:val="954F72" w:themeColor="followedHyperlink"/>
      <w:u w:val="single"/>
    </w:rPr>
  </w:style>
  <w:style w:type="table" w:styleId="af2">
    <w:name w:val="Table Grid"/>
    <w:basedOn w:val="a3"/>
    <w:uiPriority w:val="59"/>
    <w:rsid w:val="00886E0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1"/>
    <w:next w:val="a1"/>
    <w:unhideWhenUsed/>
    <w:qFormat/>
    <w:rsid w:val="00886E06"/>
    <w:pPr>
      <w:spacing w:after="200" w:line="240" w:lineRule="auto"/>
    </w:pPr>
    <w:rPr>
      <w:i/>
      <w:iCs/>
      <w:color w:val="44546A" w:themeColor="text2"/>
      <w:sz w:val="18"/>
      <w:szCs w:val="18"/>
    </w:rPr>
  </w:style>
  <w:style w:type="paragraph" w:styleId="af4">
    <w:name w:val="header"/>
    <w:basedOn w:val="a1"/>
    <w:link w:val="af5"/>
    <w:uiPriority w:val="99"/>
    <w:unhideWhenUsed/>
    <w:rsid w:val="00886E06"/>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886E06"/>
    <w:rPr>
      <w:sz w:val="24"/>
      <w:szCs w:val="24"/>
    </w:rPr>
  </w:style>
  <w:style w:type="paragraph" w:styleId="af6">
    <w:name w:val="footer"/>
    <w:basedOn w:val="a1"/>
    <w:link w:val="af7"/>
    <w:uiPriority w:val="99"/>
    <w:unhideWhenUsed/>
    <w:rsid w:val="00886E06"/>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886E06"/>
    <w:rPr>
      <w:sz w:val="24"/>
      <w:szCs w:val="24"/>
    </w:rPr>
  </w:style>
  <w:style w:type="paragraph" w:styleId="af8">
    <w:name w:val="footnote text"/>
    <w:basedOn w:val="a1"/>
    <w:link w:val="af9"/>
    <w:semiHidden/>
    <w:unhideWhenUsed/>
    <w:rsid w:val="00886E06"/>
    <w:pPr>
      <w:spacing w:after="0" w:line="240" w:lineRule="auto"/>
    </w:pPr>
    <w:rPr>
      <w:sz w:val="20"/>
      <w:szCs w:val="20"/>
    </w:rPr>
  </w:style>
  <w:style w:type="character" w:customStyle="1" w:styleId="af9">
    <w:name w:val="Текст сноски Знак"/>
    <w:basedOn w:val="a2"/>
    <w:link w:val="af8"/>
    <w:semiHidden/>
    <w:rsid w:val="00886E06"/>
    <w:rPr>
      <w:sz w:val="20"/>
      <w:szCs w:val="20"/>
    </w:rPr>
  </w:style>
  <w:style w:type="character" w:styleId="afa">
    <w:name w:val="footnote reference"/>
    <w:basedOn w:val="a2"/>
    <w:uiPriority w:val="99"/>
    <w:semiHidden/>
    <w:unhideWhenUsed/>
    <w:rsid w:val="00886E06"/>
    <w:rPr>
      <w:vertAlign w:val="superscript"/>
    </w:rPr>
  </w:style>
  <w:style w:type="paragraph" w:styleId="afb">
    <w:name w:val="Normal (Web)"/>
    <w:basedOn w:val="a1"/>
    <w:uiPriority w:val="99"/>
    <w:unhideWhenUsed/>
    <w:rsid w:val="00886E0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c">
    <w:name w:val="Body Text Indent"/>
    <w:basedOn w:val="a1"/>
    <w:link w:val="afd"/>
    <w:uiPriority w:val="99"/>
    <w:rsid w:val="00886E06"/>
    <w:pPr>
      <w:spacing w:after="0" w:line="240" w:lineRule="auto"/>
      <w:ind w:firstLine="567"/>
      <w:jc w:val="both"/>
    </w:pPr>
    <w:rPr>
      <w:rFonts w:ascii="Times New Roman" w:eastAsia="Times New Roman" w:hAnsi="Times New Roman" w:cs="Times New Roman"/>
      <w:kern w:val="0"/>
      <w:szCs w:val="20"/>
      <w:lang w:val="x-none" w:eastAsia="x-none"/>
      <w14:ligatures w14:val="none"/>
    </w:rPr>
  </w:style>
  <w:style w:type="character" w:customStyle="1" w:styleId="afd">
    <w:name w:val="Основной текст с отступом Знак"/>
    <w:basedOn w:val="a2"/>
    <w:link w:val="afc"/>
    <w:uiPriority w:val="99"/>
    <w:rsid w:val="00886E06"/>
    <w:rPr>
      <w:rFonts w:ascii="Times New Roman" w:eastAsia="Times New Roman" w:hAnsi="Times New Roman" w:cs="Times New Roman"/>
      <w:kern w:val="0"/>
      <w:sz w:val="24"/>
      <w:szCs w:val="20"/>
      <w:lang w:val="x-none" w:eastAsia="x-none"/>
      <w14:ligatures w14:val="none"/>
    </w:rPr>
  </w:style>
  <w:style w:type="character" w:styleId="afe">
    <w:name w:val="page number"/>
    <w:rsid w:val="00886E06"/>
    <w:rPr>
      <w:rFonts w:cs="Times New Roman"/>
    </w:rPr>
  </w:style>
  <w:style w:type="paragraph" w:customStyle="1" w:styleId="13">
    <w:name w:val="1"/>
    <w:basedOn w:val="a1"/>
    <w:next w:val="a5"/>
    <w:link w:val="aff"/>
    <w:qFormat/>
    <w:rsid w:val="00886E06"/>
    <w:pPr>
      <w:spacing w:after="0" w:line="240" w:lineRule="auto"/>
      <w:jc w:val="center"/>
    </w:pPr>
    <w:rPr>
      <w:rFonts w:ascii="Cambria" w:hAnsi="Cambria" w:cs="Times New Roman"/>
      <w:b/>
      <w:kern w:val="28"/>
      <w:sz w:val="32"/>
    </w:rPr>
  </w:style>
  <w:style w:type="character" w:customStyle="1" w:styleId="aff">
    <w:name w:val="Название Знак"/>
    <w:link w:val="13"/>
    <w:locked/>
    <w:rsid w:val="00886E06"/>
    <w:rPr>
      <w:rFonts w:ascii="Cambria" w:hAnsi="Cambria" w:cs="Times New Roman"/>
      <w:b/>
      <w:kern w:val="28"/>
      <w:sz w:val="32"/>
      <w:szCs w:val="24"/>
    </w:rPr>
  </w:style>
  <w:style w:type="paragraph" w:customStyle="1" w:styleId="14">
    <w:name w:val="Стиль1"/>
    <w:basedOn w:val="a1"/>
    <w:rsid w:val="00886E06"/>
    <w:pPr>
      <w:spacing w:before="120" w:after="0" w:line="240" w:lineRule="auto"/>
      <w:ind w:firstLine="720"/>
    </w:pPr>
    <w:rPr>
      <w:rFonts w:ascii="Arial" w:eastAsia="Times New Roman" w:hAnsi="Arial" w:cs="Arial"/>
      <w:kern w:val="0"/>
      <w:lang w:eastAsia="ru-RU"/>
      <w14:ligatures w14:val="none"/>
    </w:rPr>
  </w:style>
  <w:style w:type="paragraph" w:styleId="aff0">
    <w:name w:val="Balloon Text"/>
    <w:basedOn w:val="a1"/>
    <w:link w:val="aff1"/>
    <w:semiHidden/>
    <w:rsid w:val="00886E06"/>
    <w:pPr>
      <w:spacing w:after="0" w:line="240" w:lineRule="auto"/>
    </w:pPr>
    <w:rPr>
      <w:rFonts w:ascii="Times New Roman" w:eastAsia="Times New Roman" w:hAnsi="Times New Roman" w:cs="Times New Roman"/>
      <w:kern w:val="0"/>
      <w:sz w:val="2"/>
      <w:szCs w:val="20"/>
      <w:lang w:val="x-none" w:eastAsia="x-none"/>
      <w14:ligatures w14:val="none"/>
    </w:rPr>
  </w:style>
  <w:style w:type="character" w:customStyle="1" w:styleId="aff1">
    <w:name w:val="Текст выноски Знак"/>
    <w:basedOn w:val="a2"/>
    <w:link w:val="aff0"/>
    <w:semiHidden/>
    <w:rsid w:val="00886E06"/>
    <w:rPr>
      <w:rFonts w:ascii="Times New Roman" w:eastAsia="Times New Roman" w:hAnsi="Times New Roman" w:cs="Times New Roman"/>
      <w:kern w:val="0"/>
      <w:sz w:val="2"/>
      <w:szCs w:val="20"/>
      <w:lang w:val="x-none" w:eastAsia="x-none"/>
      <w14:ligatures w14:val="none"/>
    </w:rPr>
  </w:style>
  <w:style w:type="paragraph" w:styleId="aff2">
    <w:name w:val="Body Text"/>
    <w:basedOn w:val="a1"/>
    <w:link w:val="aff3"/>
    <w:uiPriority w:val="1"/>
    <w:qFormat/>
    <w:rsid w:val="00886E06"/>
    <w:pPr>
      <w:spacing w:after="120" w:line="240" w:lineRule="auto"/>
    </w:pPr>
    <w:rPr>
      <w:rFonts w:ascii="Times New Roman" w:eastAsia="Times New Roman" w:hAnsi="Times New Roman" w:cs="Times New Roman"/>
      <w:kern w:val="0"/>
      <w:szCs w:val="20"/>
      <w:lang w:val="x-none" w:eastAsia="x-none"/>
      <w14:ligatures w14:val="none"/>
    </w:rPr>
  </w:style>
  <w:style w:type="character" w:customStyle="1" w:styleId="aff3">
    <w:name w:val="Основной текст Знак"/>
    <w:basedOn w:val="a2"/>
    <w:link w:val="aff2"/>
    <w:uiPriority w:val="1"/>
    <w:rsid w:val="00886E06"/>
    <w:rPr>
      <w:rFonts w:ascii="Times New Roman" w:eastAsia="Times New Roman" w:hAnsi="Times New Roman" w:cs="Times New Roman"/>
      <w:kern w:val="0"/>
      <w:sz w:val="24"/>
      <w:szCs w:val="20"/>
      <w:lang w:val="x-none" w:eastAsia="x-none"/>
      <w14:ligatures w14:val="none"/>
    </w:rPr>
  </w:style>
  <w:style w:type="paragraph" w:customStyle="1" w:styleId="15">
    <w:name w:val="Обычный1"/>
    <w:rsid w:val="00886E06"/>
    <w:pPr>
      <w:widowControl w:val="0"/>
      <w:spacing w:before="60" w:after="0" w:line="260" w:lineRule="auto"/>
      <w:ind w:firstLine="680"/>
      <w:jc w:val="both"/>
    </w:pPr>
    <w:rPr>
      <w:rFonts w:ascii="Times New Roman" w:eastAsia="Times New Roman" w:hAnsi="Times New Roman" w:cs="Times New Roman"/>
      <w:kern w:val="0"/>
      <w14:ligatures w14:val="none"/>
    </w:rPr>
  </w:style>
  <w:style w:type="paragraph" w:styleId="16">
    <w:name w:val="toc 1"/>
    <w:basedOn w:val="a1"/>
    <w:next w:val="a1"/>
    <w:autoRedefine/>
    <w:uiPriority w:val="39"/>
    <w:rsid w:val="00886E06"/>
    <w:pPr>
      <w:tabs>
        <w:tab w:val="left" w:pos="284"/>
        <w:tab w:val="right" w:leader="dot" w:pos="10206"/>
      </w:tabs>
      <w:spacing w:after="0" w:line="240" w:lineRule="auto"/>
    </w:pPr>
    <w:rPr>
      <w:rFonts w:ascii="Times New Roman" w:eastAsia="Times New Roman" w:hAnsi="Times New Roman" w:cs="Times New Roman"/>
      <w:b/>
      <w:bCs/>
      <w:kern w:val="0"/>
      <w:sz w:val="20"/>
      <w:szCs w:val="20"/>
      <w:lang w:eastAsia="ru-RU"/>
      <w14:ligatures w14:val="none"/>
    </w:rPr>
  </w:style>
  <w:style w:type="paragraph" w:styleId="24">
    <w:name w:val="toc 2"/>
    <w:basedOn w:val="a1"/>
    <w:next w:val="a1"/>
    <w:autoRedefine/>
    <w:uiPriority w:val="39"/>
    <w:rsid w:val="00886E06"/>
    <w:pPr>
      <w:tabs>
        <w:tab w:val="left" w:pos="426"/>
        <w:tab w:val="right" w:leader="dot" w:pos="10206"/>
      </w:tabs>
      <w:spacing w:after="0" w:line="240" w:lineRule="auto"/>
      <w:contextualSpacing/>
      <w:jc w:val="both"/>
    </w:pPr>
    <w:rPr>
      <w:rFonts w:ascii="Times New Roman" w:eastAsia="Times New Roman" w:hAnsi="Times New Roman" w:cs="Times New Roman"/>
      <w:i/>
      <w:iCs/>
      <w:noProof/>
      <w:kern w:val="0"/>
      <w:sz w:val="20"/>
      <w:szCs w:val="20"/>
      <w:lang w:eastAsia="ru-RU"/>
      <w14:ligatures w14:val="none"/>
    </w:rPr>
  </w:style>
  <w:style w:type="paragraph" w:styleId="32">
    <w:name w:val="toc 3"/>
    <w:basedOn w:val="a1"/>
    <w:next w:val="a1"/>
    <w:autoRedefine/>
    <w:uiPriority w:val="39"/>
    <w:rsid w:val="00886E06"/>
    <w:pPr>
      <w:tabs>
        <w:tab w:val="left" w:pos="567"/>
        <w:tab w:val="left" w:pos="709"/>
        <w:tab w:val="right" w:leader="dot" w:pos="10206"/>
      </w:tabs>
      <w:spacing w:after="0" w:line="240" w:lineRule="auto"/>
      <w:contextualSpacing/>
      <w:jc w:val="both"/>
    </w:pPr>
    <w:rPr>
      <w:rFonts w:ascii="Times New Roman" w:eastAsia="Times New Roman" w:hAnsi="Times New Roman" w:cs="Times New Roman"/>
      <w:b/>
      <w:noProof/>
      <w:spacing w:val="-4"/>
      <w:kern w:val="0"/>
      <w:sz w:val="20"/>
      <w:szCs w:val="20"/>
      <w:lang w:eastAsia="ru-RU"/>
      <w14:ligatures w14:val="none"/>
    </w:rPr>
  </w:style>
  <w:style w:type="paragraph" w:styleId="41">
    <w:name w:val="toc 4"/>
    <w:basedOn w:val="a1"/>
    <w:next w:val="a1"/>
    <w:autoRedefine/>
    <w:uiPriority w:val="39"/>
    <w:rsid w:val="00886E06"/>
    <w:pPr>
      <w:spacing w:after="0" w:line="240" w:lineRule="auto"/>
      <w:ind w:left="720"/>
    </w:pPr>
    <w:rPr>
      <w:rFonts w:ascii="Times New Roman" w:eastAsia="Times New Roman" w:hAnsi="Times New Roman" w:cs="Times New Roman"/>
      <w:kern w:val="0"/>
      <w:sz w:val="20"/>
      <w:szCs w:val="20"/>
      <w:lang w:eastAsia="ru-RU"/>
      <w14:ligatures w14:val="none"/>
    </w:rPr>
  </w:style>
  <w:style w:type="paragraph" w:styleId="51">
    <w:name w:val="toc 5"/>
    <w:basedOn w:val="a1"/>
    <w:next w:val="a1"/>
    <w:autoRedefine/>
    <w:uiPriority w:val="39"/>
    <w:rsid w:val="00886E06"/>
    <w:pPr>
      <w:spacing w:after="0" w:line="240" w:lineRule="auto"/>
      <w:ind w:left="960"/>
    </w:pPr>
    <w:rPr>
      <w:rFonts w:ascii="Times New Roman" w:eastAsia="Times New Roman" w:hAnsi="Times New Roman" w:cs="Times New Roman"/>
      <w:kern w:val="0"/>
      <w:sz w:val="20"/>
      <w:szCs w:val="20"/>
      <w:lang w:eastAsia="ru-RU"/>
      <w14:ligatures w14:val="none"/>
    </w:rPr>
  </w:style>
  <w:style w:type="paragraph" w:styleId="61">
    <w:name w:val="toc 6"/>
    <w:basedOn w:val="a1"/>
    <w:next w:val="a1"/>
    <w:autoRedefine/>
    <w:uiPriority w:val="39"/>
    <w:rsid w:val="00886E06"/>
    <w:pPr>
      <w:spacing w:after="0" w:line="240" w:lineRule="auto"/>
      <w:ind w:left="1200"/>
    </w:pPr>
    <w:rPr>
      <w:rFonts w:ascii="Times New Roman" w:eastAsia="Times New Roman" w:hAnsi="Times New Roman" w:cs="Times New Roman"/>
      <w:kern w:val="0"/>
      <w:sz w:val="20"/>
      <w:szCs w:val="20"/>
      <w:lang w:eastAsia="ru-RU"/>
      <w14:ligatures w14:val="none"/>
    </w:rPr>
  </w:style>
  <w:style w:type="paragraph" w:styleId="71">
    <w:name w:val="toc 7"/>
    <w:basedOn w:val="a1"/>
    <w:next w:val="a1"/>
    <w:autoRedefine/>
    <w:uiPriority w:val="39"/>
    <w:rsid w:val="00886E06"/>
    <w:pPr>
      <w:spacing w:after="0" w:line="240" w:lineRule="auto"/>
      <w:ind w:left="1440"/>
    </w:pPr>
    <w:rPr>
      <w:rFonts w:ascii="Times New Roman" w:eastAsia="Times New Roman" w:hAnsi="Times New Roman" w:cs="Times New Roman"/>
      <w:kern w:val="0"/>
      <w:sz w:val="20"/>
      <w:szCs w:val="20"/>
      <w:lang w:eastAsia="ru-RU"/>
      <w14:ligatures w14:val="none"/>
    </w:rPr>
  </w:style>
  <w:style w:type="paragraph" w:styleId="81">
    <w:name w:val="toc 8"/>
    <w:basedOn w:val="a1"/>
    <w:next w:val="a1"/>
    <w:autoRedefine/>
    <w:uiPriority w:val="39"/>
    <w:rsid w:val="00886E06"/>
    <w:pPr>
      <w:spacing w:after="0" w:line="240" w:lineRule="auto"/>
      <w:ind w:left="1680"/>
    </w:pPr>
    <w:rPr>
      <w:rFonts w:ascii="Times New Roman" w:eastAsia="Times New Roman" w:hAnsi="Times New Roman" w:cs="Times New Roman"/>
      <w:kern w:val="0"/>
      <w:sz w:val="20"/>
      <w:szCs w:val="20"/>
      <w:lang w:eastAsia="ru-RU"/>
      <w14:ligatures w14:val="none"/>
    </w:rPr>
  </w:style>
  <w:style w:type="paragraph" w:styleId="91">
    <w:name w:val="toc 9"/>
    <w:basedOn w:val="a1"/>
    <w:next w:val="a1"/>
    <w:autoRedefine/>
    <w:uiPriority w:val="39"/>
    <w:rsid w:val="00886E06"/>
    <w:pPr>
      <w:spacing w:after="0" w:line="240" w:lineRule="auto"/>
      <w:ind w:left="1920"/>
    </w:pPr>
    <w:rPr>
      <w:rFonts w:ascii="Times New Roman" w:eastAsia="Times New Roman" w:hAnsi="Times New Roman" w:cs="Times New Roman"/>
      <w:kern w:val="0"/>
      <w:sz w:val="20"/>
      <w:szCs w:val="20"/>
      <w:lang w:eastAsia="ru-RU"/>
      <w14:ligatures w14:val="none"/>
    </w:rPr>
  </w:style>
  <w:style w:type="character" w:customStyle="1" w:styleId="aff4">
    <w:name w:val="Знак"/>
    <w:semiHidden/>
    <w:rsid w:val="00886E06"/>
    <w:rPr>
      <w:lang w:val="ru-RU" w:eastAsia="ru-RU"/>
    </w:rPr>
  </w:style>
  <w:style w:type="paragraph" w:customStyle="1" w:styleId="3TimesNewRoman12">
    <w:name w:val="Стиль Заголовок 3 + Times New Roman 12 пт По ширине"/>
    <w:basedOn w:val="2"/>
    <w:uiPriority w:val="99"/>
    <w:rsid w:val="00886E06"/>
    <w:pPr>
      <w:keepLines w:val="0"/>
      <w:tabs>
        <w:tab w:val="left" w:pos="1134"/>
      </w:tabs>
      <w:spacing w:before="60" w:after="60"/>
      <w:jc w:val="both"/>
    </w:pPr>
    <w:rPr>
      <w:rFonts w:ascii="Cambria" w:eastAsia="Times New Roman" w:hAnsi="Cambria" w:cs="Times New Roman"/>
      <w:b/>
      <w:i/>
      <w:color w:val="auto"/>
      <w:kern w:val="0"/>
      <w:sz w:val="28"/>
      <w:szCs w:val="20"/>
      <w:lang w:val="x-none" w:eastAsia="x-none"/>
      <w14:ligatures w14:val="none"/>
    </w:rPr>
  </w:style>
  <w:style w:type="paragraph" w:customStyle="1" w:styleId="25">
    <w:name w:val="Стиль Заголовок 2 + полужирный без подчеркивания"/>
    <w:basedOn w:val="2"/>
    <w:rsid w:val="00886E06"/>
    <w:pPr>
      <w:keepLines w:val="0"/>
      <w:tabs>
        <w:tab w:val="left" w:pos="1134"/>
      </w:tabs>
      <w:spacing w:before="60" w:after="60"/>
    </w:pPr>
    <w:rPr>
      <w:rFonts w:ascii="Cambria" w:eastAsia="Times New Roman" w:hAnsi="Cambria" w:cs="Times New Roman"/>
      <w:bCs/>
      <w:i/>
      <w:color w:val="auto"/>
      <w:kern w:val="0"/>
      <w:sz w:val="28"/>
      <w:szCs w:val="20"/>
      <w:lang w:val="x-none" w:eastAsia="x-none"/>
      <w14:ligatures w14:val="none"/>
    </w:rPr>
  </w:style>
  <w:style w:type="paragraph" w:customStyle="1" w:styleId="20">
    <w:name w:val="Стиль Стиль Заголовок 2 + полужирный без подчеркивания + Слева:  0 ..."/>
    <w:basedOn w:val="25"/>
    <w:rsid w:val="00886E06"/>
    <w:pPr>
      <w:numPr>
        <w:ilvl w:val="1"/>
        <w:numId w:val="29"/>
      </w:numPr>
    </w:pPr>
  </w:style>
  <w:style w:type="paragraph" w:customStyle="1" w:styleId="1">
    <w:name w:val="Стиль Заголовок 1 + без подчеркивания"/>
    <w:basedOn w:val="10"/>
    <w:rsid w:val="00886E06"/>
    <w:pPr>
      <w:keepLines w:val="0"/>
      <w:numPr>
        <w:numId w:val="28"/>
      </w:numPr>
      <w:spacing w:before="240" w:after="60"/>
    </w:pPr>
    <w:rPr>
      <w:rFonts w:ascii="Cambria" w:eastAsia="Times New Roman" w:hAnsi="Cambria" w:cs="Times New Roman"/>
      <w:b/>
      <w:color w:val="auto"/>
      <w:kern w:val="32"/>
      <w:sz w:val="32"/>
      <w:szCs w:val="20"/>
      <w:lang w:val="x-none" w:eastAsia="x-none"/>
      <w14:ligatures w14:val="none"/>
    </w:rPr>
  </w:style>
  <w:style w:type="paragraph" w:customStyle="1" w:styleId="3TimesNewRoman121">
    <w:name w:val="Стиль Заголовок 3 + Times New Roman 12 пт По ширине1"/>
    <w:basedOn w:val="2"/>
    <w:rsid w:val="00886E06"/>
    <w:pPr>
      <w:keepLines w:val="0"/>
      <w:tabs>
        <w:tab w:val="left" w:pos="1134"/>
        <w:tab w:val="num" w:pos="1998"/>
      </w:tabs>
      <w:spacing w:before="60" w:after="60"/>
      <w:ind w:left="1998" w:hanging="567"/>
      <w:jc w:val="both"/>
    </w:pPr>
    <w:rPr>
      <w:rFonts w:ascii="Cambria" w:eastAsia="Times New Roman" w:hAnsi="Cambria" w:cs="Times New Roman"/>
      <w:b/>
      <w:i/>
      <w:color w:val="auto"/>
      <w:kern w:val="0"/>
      <w:sz w:val="28"/>
      <w:szCs w:val="20"/>
      <w:lang w:val="x-none" w:eastAsia="x-none"/>
      <w14:ligatures w14:val="none"/>
    </w:rPr>
  </w:style>
  <w:style w:type="paragraph" w:customStyle="1" w:styleId="100">
    <w:name w:val="Стиль Заголовок 1 + Перед:  0 пт После:  0 пт"/>
    <w:basedOn w:val="10"/>
    <w:rsid w:val="00886E06"/>
    <w:pPr>
      <w:keepLines w:val="0"/>
      <w:pageBreakBefore/>
      <w:numPr>
        <w:numId w:val="27"/>
      </w:numPr>
      <w:spacing w:before="0" w:after="0"/>
      <w:jc w:val="both"/>
    </w:pPr>
    <w:rPr>
      <w:rFonts w:ascii="Arial" w:eastAsia="Times New Roman" w:hAnsi="Arial" w:cs="Arial"/>
      <w:b/>
      <w:color w:val="auto"/>
      <w:kern w:val="32"/>
      <w:sz w:val="30"/>
      <w:szCs w:val="30"/>
      <w:lang w:val="x-none" w:eastAsia="x-none"/>
      <w14:ligatures w14:val="none"/>
    </w:rPr>
  </w:style>
  <w:style w:type="paragraph" w:customStyle="1" w:styleId="26">
    <w:name w:val="Стиль Заголовок 2 + полужирный без подчеркивания Первая строка:  ..."/>
    <w:basedOn w:val="4"/>
    <w:rsid w:val="00886E06"/>
    <w:pPr>
      <w:keepLines w:val="0"/>
      <w:tabs>
        <w:tab w:val="num" w:pos="1431"/>
      </w:tabs>
      <w:spacing w:before="240" w:after="60"/>
      <w:ind w:left="2295" w:hanging="864"/>
    </w:pPr>
    <w:rPr>
      <w:rFonts w:ascii="Times New Roman" w:eastAsia="Times New Roman" w:hAnsi="Times New Roman" w:cs="Times New Roman"/>
      <w:bCs/>
      <w:i w:val="0"/>
      <w:iCs w:val="0"/>
      <w:color w:val="auto"/>
      <w:kern w:val="0"/>
      <w:szCs w:val="20"/>
      <w:lang w:val="x-none" w:eastAsia="x-none"/>
      <w14:ligatures w14:val="none"/>
    </w:rPr>
  </w:style>
  <w:style w:type="paragraph" w:styleId="52">
    <w:name w:val="List 5"/>
    <w:basedOn w:val="a1"/>
    <w:rsid w:val="00886E06"/>
    <w:pPr>
      <w:spacing w:after="0" w:line="240" w:lineRule="auto"/>
      <w:ind w:left="1800" w:hanging="360"/>
    </w:pPr>
    <w:rPr>
      <w:rFonts w:ascii="Times New Roman" w:eastAsia="Times New Roman" w:hAnsi="Times New Roman" w:cs="Times New Roman"/>
      <w:kern w:val="0"/>
      <w:lang w:eastAsia="ru-RU"/>
      <w14:ligatures w14:val="none"/>
    </w:rPr>
  </w:style>
  <w:style w:type="paragraph" w:styleId="27">
    <w:name w:val="Body Text 2"/>
    <w:basedOn w:val="a1"/>
    <w:link w:val="28"/>
    <w:rsid w:val="00886E06"/>
    <w:pPr>
      <w:spacing w:after="120" w:line="480" w:lineRule="auto"/>
    </w:pPr>
    <w:rPr>
      <w:rFonts w:ascii="Times New Roman" w:eastAsia="Times New Roman" w:hAnsi="Times New Roman" w:cs="Times New Roman"/>
      <w:kern w:val="0"/>
      <w:szCs w:val="20"/>
      <w:lang w:val="x-none" w:eastAsia="x-none"/>
      <w14:ligatures w14:val="none"/>
    </w:rPr>
  </w:style>
  <w:style w:type="character" w:customStyle="1" w:styleId="28">
    <w:name w:val="Основной текст 2 Знак"/>
    <w:basedOn w:val="a2"/>
    <w:link w:val="27"/>
    <w:rsid w:val="00886E06"/>
    <w:rPr>
      <w:rFonts w:ascii="Times New Roman" w:eastAsia="Times New Roman" w:hAnsi="Times New Roman" w:cs="Times New Roman"/>
      <w:kern w:val="0"/>
      <w:sz w:val="24"/>
      <w:szCs w:val="20"/>
      <w:lang w:val="x-none" w:eastAsia="x-none"/>
      <w14:ligatures w14:val="none"/>
    </w:rPr>
  </w:style>
  <w:style w:type="paragraph" w:styleId="33">
    <w:name w:val="Body Text 3"/>
    <w:basedOn w:val="a1"/>
    <w:link w:val="34"/>
    <w:rsid w:val="00886E06"/>
    <w:pPr>
      <w:spacing w:after="120" w:line="240" w:lineRule="auto"/>
    </w:pPr>
    <w:rPr>
      <w:rFonts w:ascii="Times New Roman" w:eastAsia="Times New Roman" w:hAnsi="Times New Roman" w:cs="Times New Roman"/>
      <w:kern w:val="0"/>
      <w:sz w:val="16"/>
      <w:szCs w:val="20"/>
      <w:lang w:val="x-none" w:eastAsia="x-none"/>
      <w14:ligatures w14:val="none"/>
    </w:rPr>
  </w:style>
  <w:style w:type="character" w:customStyle="1" w:styleId="34">
    <w:name w:val="Основной текст 3 Знак"/>
    <w:basedOn w:val="a2"/>
    <w:link w:val="33"/>
    <w:rsid w:val="00886E06"/>
    <w:rPr>
      <w:rFonts w:ascii="Times New Roman" w:eastAsia="Times New Roman" w:hAnsi="Times New Roman" w:cs="Times New Roman"/>
      <w:kern w:val="0"/>
      <w:sz w:val="16"/>
      <w:szCs w:val="20"/>
      <w:lang w:val="x-none" w:eastAsia="x-none"/>
      <w14:ligatures w14:val="none"/>
    </w:rPr>
  </w:style>
  <w:style w:type="paragraph" w:customStyle="1" w:styleId="17">
    <w:name w:val="заголовок 1"/>
    <w:basedOn w:val="a1"/>
    <w:next w:val="a1"/>
    <w:rsid w:val="00886E06"/>
    <w:pPr>
      <w:keepNext/>
      <w:spacing w:before="80" w:after="0" w:line="240" w:lineRule="auto"/>
      <w:jc w:val="center"/>
    </w:pPr>
    <w:rPr>
      <w:rFonts w:ascii="Times PS" w:eastAsia="Times New Roman" w:hAnsi="Times PS" w:cs="Times PS"/>
      <w:b/>
      <w:bCs/>
      <w:kern w:val="0"/>
      <w:sz w:val="16"/>
      <w:szCs w:val="16"/>
      <w:lang w:val="en-US" w:eastAsia="ru-RU"/>
      <w14:ligatures w14:val="none"/>
    </w:rPr>
  </w:style>
  <w:style w:type="paragraph" w:customStyle="1" w:styleId="Normal1">
    <w:name w:val="Normal1"/>
    <w:rsid w:val="00886E06"/>
    <w:pPr>
      <w:spacing w:after="0" w:line="240" w:lineRule="auto"/>
    </w:pPr>
    <w:rPr>
      <w:rFonts w:ascii="Times New Roman" w:eastAsia="Times New Roman" w:hAnsi="Times New Roman" w:cs="Times New Roman"/>
      <w:kern w:val="0"/>
      <w:sz w:val="20"/>
      <w:szCs w:val="20"/>
      <w:lang w:val="en-AU" w:eastAsia="ru-RU"/>
      <w14:ligatures w14:val="none"/>
    </w:rPr>
  </w:style>
  <w:style w:type="paragraph" w:customStyle="1" w:styleId="BodyText1">
    <w:name w:val="Body Text1"/>
    <w:basedOn w:val="Normal1"/>
    <w:rsid w:val="00886E06"/>
    <w:rPr>
      <w:sz w:val="16"/>
      <w:szCs w:val="16"/>
      <w:u w:val="single"/>
      <w:lang w:val="be-BY"/>
    </w:rPr>
  </w:style>
  <w:style w:type="paragraph" w:customStyle="1" w:styleId="110">
    <w:name w:val="Заголовок 11"/>
    <w:basedOn w:val="Normal1"/>
    <w:next w:val="Normal1"/>
    <w:rsid w:val="00886E06"/>
    <w:pPr>
      <w:keepNext/>
      <w:spacing w:before="80"/>
      <w:jc w:val="center"/>
      <w:outlineLvl w:val="0"/>
    </w:pPr>
    <w:rPr>
      <w:b/>
      <w:bCs/>
      <w:sz w:val="16"/>
      <w:szCs w:val="16"/>
      <w:lang w:val="en-US"/>
    </w:rPr>
  </w:style>
  <w:style w:type="paragraph" w:styleId="35">
    <w:name w:val="Body Text Indent 3"/>
    <w:basedOn w:val="a1"/>
    <w:link w:val="36"/>
    <w:rsid w:val="00886E06"/>
    <w:pPr>
      <w:spacing w:after="120" w:line="240" w:lineRule="auto"/>
      <w:ind w:left="283"/>
    </w:pPr>
    <w:rPr>
      <w:rFonts w:ascii="Times New Roman" w:eastAsia="Times New Roman" w:hAnsi="Times New Roman" w:cs="Times New Roman"/>
      <w:kern w:val="0"/>
      <w:sz w:val="16"/>
      <w:szCs w:val="20"/>
      <w:lang w:val="x-none" w:eastAsia="x-none"/>
      <w14:ligatures w14:val="none"/>
    </w:rPr>
  </w:style>
  <w:style w:type="character" w:customStyle="1" w:styleId="36">
    <w:name w:val="Основной текст с отступом 3 Знак"/>
    <w:basedOn w:val="a2"/>
    <w:link w:val="35"/>
    <w:rsid w:val="00886E06"/>
    <w:rPr>
      <w:rFonts w:ascii="Times New Roman" w:eastAsia="Times New Roman" w:hAnsi="Times New Roman" w:cs="Times New Roman"/>
      <w:kern w:val="0"/>
      <w:sz w:val="16"/>
      <w:szCs w:val="20"/>
      <w:lang w:val="x-none" w:eastAsia="x-none"/>
      <w14:ligatures w14:val="none"/>
    </w:rPr>
  </w:style>
  <w:style w:type="paragraph" w:styleId="aff5">
    <w:name w:val="Block Text"/>
    <w:basedOn w:val="a1"/>
    <w:rsid w:val="00886E06"/>
    <w:pPr>
      <w:spacing w:after="0" w:line="240" w:lineRule="auto"/>
      <w:ind w:left="113" w:right="113"/>
    </w:pPr>
    <w:rPr>
      <w:rFonts w:ascii="Times New Roman" w:eastAsia="Times New Roman" w:hAnsi="Times New Roman" w:cs="Times New Roman"/>
      <w:kern w:val="0"/>
      <w:sz w:val="20"/>
      <w:szCs w:val="20"/>
      <w:lang w:val="be-BY" w:eastAsia="ru-RU"/>
      <w14:ligatures w14:val="none"/>
    </w:rPr>
  </w:style>
  <w:style w:type="paragraph" w:customStyle="1" w:styleId="FR1">
    <w:name w:val="FR1"/>
    <w:rsid w:val="00886E06"/>
    <w:pPr>
      <w:widowControl w:val="0"/>
      <w:spacing w:after="0" w:line="300" w:lineRule="auto"/>
      <w:ind w:left="1480" w:right="1400"/>
      <w:jc w:val="center"/>
    </w:pPr>
    <w:rPr>
      <w:rFonts w:ascii="Times New Roman" w:eastAsia="Times New Roman" w:hAnsi="Times New Roman" w:cs="Times New Roman"/>
      <w:b/>
      <w:bCs/>
      <w:i/>
      <w:iCs/>
      <w:kern w:val="0"/>
      <w:sz w:val="32"/>
      <w:szCs w:val="32"/>
      <w:lang w:eastAsia="ru-RU"/>
      <w14:ligatures w14:val="none"/>
    </w:rPr>
  </w:style>
  <w:style w:type="paragraph" w:styleId="29">
    <w:name w:val="Body Text Indent 2"/>
    <w:basedOn w:val="a1"/>
    <w:link w:val="2a"/>
    <w:uiPriority w:val="99"/>
    <w:rsid w:val="00886E06"/>
    <w:pPr>
      <w:spacing w:after="120" w:line="480" w:lineRule="auto"/>
      <w:ind w:left="360"/>
    </w:pPr>
    <w:rPr>
      <w:rFonts w:ascii="Times New Roman" w:eastAsia="Times New Roman" w:hAnsi="Times New Roman" w:cs="Times New Roman"/>
      <w:kern w:val="0"/>
      <w:szCs w:val="20"/>
      <w:lang w:val="x-none" w:eastAsia="x-none"/>
      <w14:ligatures w14:val="none"/>
    </w:rPr>
  </w:style>
  <w:style w:type="character" w:customStyle="1" w:styleId="2a">
    <w:name w:val="Основной текст с отступом 2 Знак"/>
    <w:basedOn w:val="a2"/>
    <w:link w:val="29"/>
    <w:uiPriority w:val="99"/>
    <w:rsid w:val="00886E06"/>
    <w:rPr>
      <w:rFonts w:ascii="Times New Roman" w:eastAsia="Times New Roman" w:hAnsi="Times New Roman" w:cs="Times New Roman"/>
      <w:kern w:val="0"/>
      <w:sz w:val="24"/>
      <w:szCs w:val="20"/>
      <w:lang w:val="x-none" w:eastAsia="x-none"/>
      <w14:ligatures w14:val="none"/>
    </w:rPr>
  </w:style>
  <w:style w:type="paragraph" w:customStyle="1" w:styleId="ConsPlusNormal">
    <w:name w:val="ConsPlusNormal"/>
    <w:rsid w:val="00886E06"/>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customStyle="1" w:styleId="point">
    <w:name w:val="point"/>
    <w:basedOn w:val="a1"/>
    <w:rsid w:val="00886E0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underpoint">
    <w:name w:val="underpoint"/>
    <w:basedOn w:val="a1"/>
    <w:rsid w:val="00886E0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2b">
    <w:name w:val="List 2"/>
    <w:basedOn w:val="a1"/>
    <w:rsid w:val="00886E06"/>
    <w:pPr>
      <w:spacing w:after="0" w:line="240" w:lineRule="auto"/>
      <w:ind w:left="720" w:hanging="360"/>
    </w:pPr>
    <w:rPr>
      <w:rFonts w:ascii="Times New Roman" w:eastAsia="Times New Roman" w:hAnsi="Times New Roman" w:cs="Times New Roman"/>
      <w:kern w:val="0"/>
      <w:lang w:eastAsia="ru-RU"/>
      <w14:ligatures w14:val="none"/>
    </w:rPr>
  </w:style>
  <w:style w:type="paragraph" w:customStyle="1" w:styleId="aff6">
    <w:name w:val="Готовый"/>
    <w:basedOn w:val="a1"/>
    <w:rsid w:val="00886E0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kern w:val="0"/>
      <w:sz w:val="20"/>
      <w:szCs w:val="20"/>
      <w:lang w:eastAsia="ru-RU"/>
      <w14:ligatures w14:val="none"/>
    </w:rPr>
  </w:style>
  <w:style w:type="paragraph" w:customStyle="1" w:styleId="ConsPlusNonformat">
    <w:name w:val="ConsPlusNonformat"/>
    <w:rsid w:val="00886E0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3">
    <w:name w:val="3 цифры"/>
    <w:basedOn w:val="30"/>
    <w:rsid w:val="00886E06"/>
    <w:pPr>
      <w:keepLines w:val="0"/>
      <w:numPr>
        <w:ilvl w:val="2"/>
        <w:numId w:val="1"/>
      </w:numPr>
      <w:spacing w:before="0" w:after="0"/>
      <w:jc w:val="both"/>
    </w:pPr>
    <w:rPr>
      <w:rFonts w:ascii="Times New Roman" w:eastAsia="Times New Roman" w:hAnsi="Times New Roman" w:cs="Times New Roman"/>
      <w:b/>
      <w:bCs/>
      <w:color w:val="auto"/>
      <w:kern w:val="0"/>
      <w:szCs w:val="24"/>
      <w:lang w:val="x-none" w:eastAsia="x-none"/>
      <w14:ligatures w14:val="none"/>
    </w:rPr>
  </w:style>
  <w:style w:type="paragraph" w:styleId="a0">
    <w:name w:val="List Bullet"/>
    <w:basedOn w:val="a1"/>
    <w:rsid w:val="00886E06"/>
    <w:pPr>
      <w:widowControl w:val="0"/>
      <w:numPr>
        <w:numId w:val="2"/>
      </w:numPr>
      <w:tabs>
        <w:tab w:val="num" w:pos="340"/>
      </w:tabs>
      <w:autoSpaceDE w:val="0"/>
      <w:autoSpaceDN w:val="0"/>
      <w:adjustRightInd w:val="0"/>
      <w:spacing w:after="0" w:line="240" w:lineRule="auto"/>
      <w:ind w:left="340" w:hanging="340"/>
      <w:jc w:val="both"/>
    </w:pPr>
    <w:rPr>
      <w:rFonts w:ascii="Times New Roman" w:eastAsia="Times New Roman" w:hAnsi="Times New Roman" w:cs="Times New Roman"/>
      <w:kern w:val="0"/>
      <w:sz w:val="28"/>
      <w:szCs w:val="28"/>
      <w:lang w:eastAsia="ru-RU"/>
      <w14:ligatures w14:val="none"/>
    </w:rPr>
  </w:style>
  <w:style w:type="paragraph" w:customStyle="1" w:styleId="18">
    <w:name w:val="Абзац списка1"/>
    <w:basedOn w:val="a1"/>
    <w:rsid w:val="00886E06"/>
    <w:pPr>
      <w:spacing w:after="200" w:line="276" w:lineRule="auto"/>
      <w:ind w:left="720"/>
    </w:pPr>
    <w:rPr>
      <w:rFonts w:ascii="Calibri" w:eastAsia="Times New Roman" w:hAnsi="Calibri" w:cs="Calibri"/>
      <w:kern w:val="0"/>
      <w:sz w:val="22"/>
      <w:szCs w:val="22"/>
      <w14:ligatures w14:val="none"/>
    </w:rPr>
  </w:style>
  <w:style w:type="paragraph" w:customStyle="1" w:styleId="undline">
    <w:name w:val="undline"/>
    <w:basedOn w:val="a1"/>
    <w:rsid w:val="00886E06"/>
    <w:pPr>
      <w:widowControl w:val="0"/>
      <w:autoSpaceDE w:val="0"/>
      <w:autoSpaceDN w:val="0"/>
      <w:adjustRightInd w:val="0"/>
      <w:spacing w:after="0" w:line="240" w:lineRule="auto"/>
      <w:jc w:val="both"/>
    </w:pPr>
    <w:rPr>
      <w:rFonts w:ascii="Times New Roman" w:eastAsia="PMingLiU" w:hAnsi="Times New Roman" w:cs="Times New Roman"/>
      <w:kern w:val="0"/>
      <w:sz w:val="20"/>
      <w:szCs w:val="20"/>
      <w:lang w:eastAsia="zh-TW"/>
      <w14:ligatures w14:val="none"/>
    </w:rPr>
  </w:style>
  <w:style w:type="paragraph" w:styleId="aff7">
    <w:name w:val="Document Map"/>
    <w:basedOn w:val="a1"/>
    <w:link w:val="aff8"/>
    <w:semiHidden/>
    <w:rsid w:val="00886E06"/>
    <w:pPr>
      <w:shd w:val="clear" w:color="auto" w:fill="000080"/>
      <w:spacing w:after="0" w:line="240" w:lineRule="auto"/>
    </w:pPr>
    <w:rPr>
      <w:rFonts w:ascii="Times New Roman" w:eastAsia="Times New Roman" w:hAnsi="Times New Roman" w:cs="Times New Roman"/>
      <w:kern w:val="0"/>
      <w:sz w:val="2"/>
      <w:szCs w:val="20"/>
      <w:lang w:val="x-none" w:eastAsia="x-none"/>
      <w14:ligatures w14:val="none"/>
    </w:rPr>
  </w:style>
  <w:style w:type="character" w:customStyle="1" w:styleId="aff8">
    <w:name w:val="Схема документа Знак"/>
    <w:basedOn w:val="a2"/>
    <w:link w:val="aff7"/>
    <w:semiHidden/>
    <w:rsid w:val="00886E06"/>
    <w:rPr>
      <w:rFonts w:ascii="Times New Roman" w:eastAsia="Times New Roman" w:hAnsi="Times New Roman" w:cs="Times New Roman"/>
      <w:kern w:val="0"/>
      <w:sz w:val="2"/>
      <w:szCs w:val="20"/>
      <w:shd w:val="clear" w:color="auto" w:fill="000080"/>
      <w:lang w:val="x-none" w:eastAsia="x-none"/>
      <w14:ligatures w14:val="none"/>
    </w:rPr>
  </w:style>
  <w:style w:type="character" w:customStyle="1" w:styleId="apple-converted-space">
    <w:name w:val="apple-converted-space"/>
    <w:rsid w:val="00886E06"/>
  </w:style>
  <w:style w:type="paragraph" w:customStyle="1" w:styleId="ConsPlusTitle">
    <w:name w:val="ConsPlusTitle"/>
    <w:rsid w:val="00886E06"/>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paragraph" w:customStyle="1" w:styleId="Default">
    <w:name w:val="Default"/>
    <w:rsid w:val="00886E06"/>
    <w:pPr>
      <w:autoSpaceDE w:val="0"/>
      <w:autoSpaceDN w:val="0"/>
      <w:adjustRightInd w:val="0"/>
      <w:spacing w:after="0" w:line="240" w:lineRule="auto"/>
    </w:pPr>
    <w:rPr>
      <w:rFonts w:ascii="Arial" w:eastAsia="Times New Roman" w:hAnsi="Arial" w:cs="Arial"/>
      <w:color w:val="000000"/>
      <w:kern w:val="0"/>
      <w:sz w:val="24"/>
      <w:szCs w:val="24"/>
      <w:lang w:eastAsia="ru-RU"/>
      <w14:ligatures w14:val="none"/>
    </w:rPr>
  </w:style>
  <w:style w:type="paragraph" w:customStyle="1" w:styleId="ListParagraph1">
    <w:name w:val="List Paragraph1"/>
    <w:basedOn w:val="a1"/>
    <w:rsid w:val="00886E06"/>
    <w:pPr>
      <w:spacing w:after="200" w:line="276" w:lineRule="auto"/>
      <w:ind w:left="720"/>
    </w:pPr>
    <w:rPr>
      <w:rFonts w:ascii="Calibri" w:eastAsia="Times New Roman" w:hAnsi="Calibri" w:cs="Calibri"/>
      <w:kern w:val="0"/>
      <w:sz w:val="22"/>
      <w:szCs w:val="22"/>
      <w14:ligatures w14:val="none"/>
    </w:rPr>
  </w:style>
  <w:style w:type="table" w:customStyle="1" w:styleId="19">
    <w:name w:val="Сетка таблицы1"/>
    <w:basedOn w:val="a3"/>
    <w:next w:val="af2"/>
    <w:uiPriority w:val="59"/>
    <w:rsid w:val="00886E0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uiPriority w:val="22"/>
    <w:qFormat/>
    <w:rsid w:val="00886E06"/>
    <w:rPr>
      <w:b/>
      <w:bCs/>
    </w:rPr>
  </w:style>
  <w:style w:type="character" w:customStyle="1" w:styleId="citation-0">
    <w:name w:val="citation-0"/>
    <w:basedOn w:val="a2"/>
    <w:rsid w:val="00886E06"/>
  </w:style>
  <w:style w:type="paragraph" w:styleId="HTML">
    <w:name w:val="HTML Preformatted"/>
    <w:basedOn w:val="a1"/>
    <w:link w:val="HTML0"/>
    <w:rsid w:val="00886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0">
    <w:name w:val="Стандартный HTML Знак"/>
    <w:basedOn w:val="a2"/>
    <w:link w:val="HTML"/>
    <w:rsid w:val="00886E06"/>
    <w:rPr>
      <w:rFonts w:ascii="Courier New" w:eastAsia="Times New Roman" w:hAnsi="Courier New" w:cs="Times New Roman"/>
      <w:kern w:val="0"/>
      <w:sz w:val="20"/>
      <w:szCs w:val="20"/>
      <w:lang w:val="x-none" w:eastAsia="x-none"/>
      <w14:ligatures w14:val="none"/>
    </w:rPr>
  </w:style>
  <w:style w:type="character" w:customStyle="1" w:styleId="fontsize16">
    <w:name w:val="fontsize16"/>
    <w:basedOn w:val="a2"/>
    <w:rsid w:val="00886E06"/>
  </w:style>
  <w:style w:type="character" w:customStyle="1" w:styleId="author">
    <w:name w:val="author"/>
    <w:basedOn w:val="a2"/>
    <w:rsid w:val="00886E06"/>
  </w:style>
  <w:style w:type="character" w:customStyle="1" w:styleId="textsurname">
    <w:name w:val="text surname"/>
    <w:basedOn w:val="a2"/>
    <w:rsid w:val="00886E06"/>
  </w:style>
  <w:style w:type="character" w:customStyle="1" w:styleId="ls10wse">
    <w:name w:val="ls10 wse"/>
    <w:basedOn w:val="a2"/>
    <w:rsid w:val="00886E06"/>
  </w:style>
  <w:style w:type="character" w:customStyle="1" w:styleId="lsaws1c">
    <w:name w:val="lsa ws1c"/>
    <w:basedOn w:val="a2"/>
    <w:rsid w:val="00886E06"/>
  </w:style>
  <w:style w:type="paragraph" w:customStyle="1" w:styleId="glava">
    <w:name w:val="glava"/>
    <w:basedOn w:val="a1"/>
    <w:rsid w:val="00886E0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Pa3">
    <w:name w:val="Pa3"/>
    <w:basedOn w:val="a1"/>
    <w:next w:val="a1"/>
    <w:uiPriority w:val="99"/>
    <w:rsid w:val="00886E06"/>
    <w:pPr>
      <w:autoSpaceDE w:val="0"/>
      <w:autoSpaceDN w:val="0"/>
      <w:adjustRightInd w:val="0"/>
      <w:spacing w:after="0" w:line="181" w:lineRule="atLeast"/>
    </w:pPr>
    <w:rPr>
      <w:rFonts w:ascii="PT Serif" w:eastAsia="Aptos" w:hAnsi="PT Serif" w:cs="Times New Roman"/>
      <w:kern w:val="0"/>
      <w14:ligatures w14:val="none"/>
    </w:rPr>
  </w:style>
  <w:style w:type="character" w:customStyle="1" w:styleId="normaltextrun">
    <w:name w:val="normaltextrun"/>
    <w:basedOn w:val="a2"/>
    <w:rsid w:val="00886E06"/>
  </w:style>
  <w:style w:type="character" w:customStyle="1" w:styleId="eop">
    <w:name w:val="eop"/>
    <w:basedOn w:val="a2"/>
    <w:rsid w:val="00886E06"/>
  </w:style>
  <w:style w:type="paragraph" w:customStyle="1" w:styleId="paragraph">
    <w:name w:val="paragraph"/>
    <w:basedOn w:val="a1"/>
    <w:rsid w:val="00886E0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1a">
    <w:name w:val="Неразрешенное упоминание1"/>
    <w:basedOn w:val="a2"/>
    <w:uiPriority w:val="99"/>
    <w:semiHidden/>
    <w:unhideWhenUsed/>
    <w:rsid w:val="00886E06"/>
    <w:rPr>
      <w:color w:val="605E5C"/>
      <w:shd w:val="clear" w:color="auto" w:fill="E1DFDD"/>
    </w:rPr>
  </w:style>
  <w:style w:type="paragraph" w:styleId="affa">
    <w:name w:val="No Spacing"/>
    <w:uiPriority w:val="1"/>
    <w:qFormat/>
    <w:rsid w:val="00886E06"/>
    <w:pPr>
      <w:spacing w:after="0" w:line="240" w:lineRule="auto"/>
    </w:pPr>
    <w:rPr>
      <w:kern w:val="0"/>
      <w14:ligatures w14:val="none"/>
    </w:rPr>
  </w:style>
  <w:style w:type="paragraph" w:styleId="a">
    <w:name w:val="List Number"/>
    <w:basedOn w:val="a1"/>
    <w:uiPriority w:val="99"/>
    <w:unhideWhenUsed/>
    <w:rsid w:val="00886E06"/>
    <w:pPr>
      <w:numPr>
        <w:numId w:val="45"/>
      </w:numPr>
      <w:spacing w:after="200" w:line="276" w:lineRule="auto"/>
      <w:contextualSpacing/>
    </w:pPr>
    <w:rPr>
      <w:rFonts w:eastAsiaTheme="minorEastAsia"/>
      <w:kern w:val="0"/>
      <w:sz w:val="22"/>
      <w:szCs w:val="22"/>
      <w:lang w:val="en-US"/>
      <w14:ligatures w14:val="none"/>
    </w:rPr>
  </w:style>
  <w:style w:type="paragraph" w:customStyle="1" w:styleId="affb">
    <w:name w:val="Обычный (веб) Знак Знак Знак"/>
    <w:aliases w:val="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1"/>
    <w:next w:val="afb"/>
    <w:link w:val="1b"/>
    <w:uiPriority w:val="99"/>
    <w:unhideWhenUsed/>
    <w:qFormat/>
    <w:rsid w:val="00886E0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1b">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Обычный (Web)1 Знак,Знак Знак3 Знак,Знак Знак1 Знак Знак Знак,Знак4 Зна Знак,Знак Знак"/>
    <w:link w:val="affb"/>
    <w:uiPriority w:val="99"/>
    <w:locked/>
    <w:rsid w:val="00886E06"/>
    <w:rPr>
      <w:rFonts w:ascii="Times New Roman" w:eastAsia="Times New Roman" w:hAnsi="Times New Roman" w:cs="Times New Roman"/>
      <w:kern w:val="0"/>
      <w:sz w:val="24"/>
      <w:szCs w:val="24"/>
      <w:lang w:eastAsia="ru-RU"/>
      <w14:ligatures w14:val="none"/>
    </w:rPr>
  </w:style>
  <w:style w:type="table" w:customStyle="1" w:styleId="2c">
    <w:name w:val="Сетка таблицы2"/>
    <w:basedOn w:val="a3"/>
    <w:next w:val="af2"/>
    <w:uiPriority w:val="39"/>
    <w:rsid w:val="00A01AE9"/>
    <w:pPr>
      <w:spacing w:after="0" w:line="240" w:lineRule="auto"/>
    </w:pPr>
    <w:rPr>
      <w:rFonts w:ascii="Times New Roman" w:eastAsia="Aptos" w:hAnsi="Times New Roman"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2"/>
    <w:rsid w:val="00C73796"/>
  </w:style>
  <w:style w:type="character" w:customStyle="1" w:styleId="organictextcontentspan">
    <w:name w:val="organictextcontentspan"/>
    <w:basedOn w:val="a2"/>
    <w:rsid w:val="00255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5713">
      <w:bodyDiv w:val="1"/>
      <w:marLeft w:val="0"/>
      <w:marRight w:val="0"/>
      <w:marTop w:val="0"/>
      <w:marBottom w:val="0"/>
      <w:divBdr>
        <w:top w:val="none" w:sz="0" w:space="0" w:color="auto"/>
        <w:left w:val="none" w:sz="0" w:space="0" w:color="auto"/>
        <w:bottom w:val="none" w:sz="0" w:space="0" w:color="auto"/>
        <w:right w:val="none" w:sz="0" w:space="0" w:color="auto"/>
      </w:divBdr>
    </w:div>
    <w:div w:id="132799437">
      <w:bodyDiv w:val="1"/>
      <w:marLeft w:val="0"/>
      <w:marRight w:val="0"/>
      <w:marTop w:val="0"/>
      <w:marBottom w:val="0"/>
      <w:divBdr>
        <w:top w:val="none" w:sz="0" w:space="0" w:color="auto"/>
        <w:left w:val="none" w:sz="0" w:space="0" w:color="auto"/>
        <w:bottom w:val="none" w:sz="0" w:space="0" w:color="auto"/>
        <w:right w:val="none" w:sz="0" w:space="0" w:color="auto"/>
      </w:divBdr>
    </w:div>
    <w:div w:id="187528688">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414280663">
      <w:bodyDiv w:val="1"/>
      <w:marLeft w:val="0"/>
      <w:marRight w:val="0"/>
      <w:marTop w:val="0"/>
      <w:marBottom w:val="0"/>
      <w:divBdr>
        <w:top w:val="none" w:sz="0" w:space="0" w:color="auto"/>
        <w:left w:val="none" w:sz="0" w:space="0" w:color="auto"/>
        <w:bottom w:val="none" w:sz="0" w:space="0" w:color="auto"/>
        <w:right w:val="none" w:sz="0" w:space="0" w:color="auto"/>
      </w:divBdr>
    </w:div>
    <w:div w:id="479032783">
      <w:bodyDiv w:val="1"/>
      <w:marLeft w:val="0"/>
      <w:marRight w:val="0"/>
      <w:marTop w:val="0"/>
      <w:marBottom w:val="0"/>
      <w:divBdr>
        <w:top w:val="none" w:sz="0" w:space="0" w:color="auto"/>
        <w:left w:val="none" w:sz="0" w:space="0" w:color="auto"/>
        <w:bottom w:val="none" w:sz="0" w:space="0" w:color="auto"/>
        <w:right w:val="none" w:sz="0" w:space="0" w:color="auto"/>
      </w:divBdr>
    </w:div>
    <w:div w:id="555438631">
      <w:bodyDiv w:val="1"/>
      <w:marLeft w:val="0"/>
      <w:marRight w:val="0"/>
      <w:marTop w:val="0"/>
      <w:marBottom w:val="0"/>
      <w:divBdr>
        <w:top w:val="none" w:sz="0" w:space="0" w:color="auto"/>
        <w:left w:val="none" w:sz="0" w:space="0" w:color="auto"/>
        <w:bottom w:val="none" w:sz="0" w:space="0" w:color="auto"/>
        <w:right w:val="none" w:sz="0" w:space="0" w:color="auto"/>
      </w:divBdr>
    </w:div>
    <w:div w:id="591739705">
      <w:bodyDiv w:val="1"/>
      <w:marLeft w:val="0"/>
      <w:marRight w:val="0"/>
      <w:marTop w:val="0"/>
      <w:marBottom w:val="0"/>
      <w:divBdr>
        <w:top w:val="none" w:sz="0" w:space="0" w:color="auto"/>
        <w:left w:val="none" w:sz="0" w:space="0" w:color="auto"/>
        <w:bottom w:val="none" w:sz="0" w:space="0" w:color="auto"/>
        <w:right w:val="none" w:sz="0" w:space="0" w:color="auto"/>
      </w:divBdr>
    </w:div>
    <w:div w:id="636027505">
      <w:bodyDiv w:val="1"/>
      <w:marLeft w:val="0"/>
      <w:marRight w:val="0"/>
      <w:marTop w:val="0"/>
      <w:marBottom w:val="0"/>
      <w:divBdr>
        <w:top w:val="none" w:sz="0" w:space="0" w:color="auto"/>
        <w:left w:val="none" w:sz="0" w:space="0" w:color="auto"/>
        <w:bottom w:val="none" w:sz="0" w:space="0" w:color="auto"/>
        <w:right w:val="none" w:sz="0" w:space="0" w:color="auto"/>
      </w:divBdr>
    </w:div>
    <w:div w:id="792134154">
      <w:bodyDiv w:val="1"/>
      <w:marLeft w:val="0"/>
      <w:marRight w:val="0"/>
      <w:marTop w:val="0"/>
      <w:marBottom w:val="0"/>
      <w:divBdr>
        <w:top w:val="none" w:sz="0" w:space="0" w:color="auto"/>
        <w:left w:val="none" w:sz="0" w:space="0" w:color="auto"/>
        <w:bottom w:val="none" w:sz="0" w:space="0" w:color="auto"/>
        <w:right w:val="none" w:sz="0" w:space="0" w:color="auto"/>
      </w:divBdr>
    </w:div>
    <w:div w:id="820926784">
      <w:bodyDiv w:val="1"/>
      <w:marLeft w:val="0"/>
      <w:marRight w:val="0"/>
      <w:marTop w:val="0"/>
      <w:marBottom w:val="0"/>
      <w:divBdr>
        <w:top w:val="none" w:sz="0" w:space="0" w:color="auto"/>
        <w:left w:val="none" w:sz="0" w:space="0" w:color="auto"/>
        <w:bottom w:val="none" w:sz="0" w:space="0" w:color="auto"/>
        <w:right w:val="none" w:sz="0" w:space="0" w:color="auto"/>
      </w:divBdr>
    </w:div>
    <w:div w:id="848300855">
      <w:bodyDiv w:val="1"/>
      <w:marLeft w:val="0"/>
      <w:marRight w:val="0"/>
      <w:marTop w:val="0"/>
      <w:marBottom w:val="0"/>
      <w:divBdr>
        <w:top w:val="none" w:sz="0" w:space="0" w:color="auto"/>
        <w:left w:val="none" w:sz="0" w:space="0" w:color="auto"/>
        <w:bottom w:val="none" w:sz="0" w:space="0" w:color="auto"/>
        <w:right w:val="none" w:sz="0" w:space="0" w:color="auto"/>
      </w:divBdr>
    </w:div>
    <w:div w:id="874347691">
      <w:bodyDiv w:val="1"/>
      <w:marLeft w:val="0"/>
      <w:marRight w:val="0"/>
      <w:marTop w:val="0"/>
      <w:marBottom w:val="0"/>
      <w:divBdr>
        <w:top w:val="none" w:sz="0" w:space="0" w:color="auto"/>
        <w:left w:val="none" w:sz="0" w:space="0" w:color="auto"/>
        <w:bottom w:val="none" w:sz="0" w:space="0" w:color="auto"/>
        <w:right w:val="none" w:sz="0" w:space="0" w:color="auto"/>
      </w:divBdr>
    </w:div>
    <w:div w:id="879171987">
      <w:bodyDiv w:val="1"/>
      <w:marLeft w:val="0"/>
      <w:marRight w:val="0"/>
      <w:marTop w:val="0"/>
      <w:marBottom w:val="0"/>
      <w:divBdr>
        <w:top w:val="none" w:sz="0" w:space="0" w:color="auto"/>
        <w:left w:val="none" w:sz="0" w:space="0" w:color="auto"/>
        <w:bottom w:val="none" w:sz="0" w:space="0" w:color="auto"/>
        <w:right w:val="none" w:sz="0" w:space="0" w:color="auto"/>
      </w:divBdr>
    </w:div>
    <w:div w:id="1056393610">
      <w:bodyDiv w:val="1"/>
      <w:marLeft w:val="0"/>
      <w:marRight w:val="0"/>
      <w:marTop w:val="0"/>
      <w:marBottom w:val="0"/>
      <w:divBdr>
        <w:top w:val="none" w:sz="0" w:space="0" w:color="auto"/>
        <w:left w:val="none" w:sz="0" w:space="0" w:color="auto"/>
        <w:bottom w:val="none" w:sz="0" w:space="0" w:color="auto"/>
        <w:right w:val="none" w:sz="0" w:space="0" w:color="auto"/>
      </w:divBdr>
    </w:div>
    <w:div w:id="1153764288">
      <w:bodyDiv w:val="1"/>
      <w:marLeft w:val="0"/>
      <w:marRight w:val="0"/>
      <w:marTop w:val="0"/>
      <w:marBottom w:val="0"/>
      <w:divBdr>
        <w:top w:val="none" w:sz="0" w:space="0" w:color="auto"/>
        <w:left w:val="none" w:sz="0" w:space="0" w:color="auto"/>
        <w:bottom w:val="none" w:sz="0" w:space="0" w:color="auto"/>
        <w:right w:val="none" w:sz="0" w:space="0" w:color="auto"/>
      </w:divBdr>
    </w:div>
    <w:div w:id="1246263176">
      <w:bodyDiv w:val="1"/>
      <w:marLeft w:val="0"/>
      <w:marRight w:val="0"/>
      <w:marTop w:val="0"/>
      <w:marBottom w:val="0"/>
      <w:divBdr>
        <w:top w:val="none" w:sz="0" w:space="0" w:color="auto"/>
        <w:left w:val="none" w:sz="0" w:space="0" w:color="auto"/>
        <w:bottom w:val="none" w:sz="0" w:space="0" w:color="auto"/>
        <w:right w:val="none" w:sz="0" w:space="0" w:color="auto"/>
      </w:divBdr>
    </w:div>
    <w:div w:id="1306546458">
      <w:bodyDiv w:val="1"/>
      <w:marLeft w:val="0"/>
      <w:marRight w:val="0"/>
      <w:marTop w:val="0"/>
      <w:marBottom w:val="0"/>
      <w:divBdr>
        <w:top w:val="none" w:sz="0" w:space="0" w:color="auto"/>
        <w:left w:val="none" w:sz="0" w:space="0" w:color="auto"/>
        <w:bottom w:val="none" w:sz="0" w:space="0" w:color="auto"/>
        <w:right w:val="none" w:sz="0" w:space="0" w:color="auto"/>
      </w:divBdr>
    </w:div>
    <w:div w:id="1333950244">
      <w:bodyDiv w:val="1"/>
      <w:marLeft w:val="0"/>
      <w:marRight w:val="0"/>
      <w:marTop w:val="0"/>
      <w:marBottom w:val="0"/>
      <w:divBdr>
        <w:top w:val="none" w:sz="0" w:space="0" w:color="auto"/>
        <w:left w:val="none" w:sz="0" w:space="0" w:color="auto"/>
        <w:bottom w:val="none" w:sz="0" w:space="0" w:color="auto"/>
        <w:right w:val="none" w:sz="0" w:space="0" w:color="auto"/>
      </w:divBdr>
    </w:div>
    <w:div w:id="1354763104">
      <w:bodyDiv w:val="1"/>
      <w:marLeft w:val="0"/>
      <w:marRight w:val="0"/>
      <w:marTop w:val="0"/>
      <w:marBottom w:val="0"/>
      <w:divBdr>
        <w:top w:val="none" w:sz="0" w:space="0" w:color="auto"/>
        <w:left w:val="none" w:sz="0" w:space="0" w:color="auto"/>
        <w:bottom w:val="none" w:sz="0" w:space="0" w:color="auto"/>
        <w:right w:val="none" w:sz="0" w:space="0" w:color="auto"/>
      </w:divBdr>
    </w:div>
    <w:div w:id="1448156800">
      <w:bodyDiv w:val="1"/>
      <w:marLeft w:val="0"/>
      <w:marRight w:val="0"/>
      <w:marTop w:val="0"/>
      <w:marBottom w:val="0"/>
      <w:divBdr>
        <w:top w:val="none" w:sz="0" w:space="0" w:color="auto"/>
        <w:left w:val="none" w:sz="0" w:space="0" w:color="auto"/>
        <w:bottom w:val="none" w:sz="0" w:space="0" w:color="auto"/>
        <w:right w:val="none" w:sz="0" w:space="0" w:color="auto"/>
      </w:divBdr>
    </w:div>
    <w:div w:id="1458255347">
      <w:bodyDiv w:val="1"/>
      <w:marLeft w:val="0"/>
      <w:marRight w:val="0"/>
      <w:marTop w:val="0"/>
      <w:marBottom w:val="0"/>
      <w:divBdr>
        <w:top w:val="none" w:sz="0" w:space="0" w:color="auto"/>
        <w:left w:val="none" w:sz="0" w:space="0" w:color="auto"/>
        <w:bottom w:val="none" w:sz="0" w:space="0" w:color="auto"/>
        <w:right w:val="none" w:sz="0" w:space="0" w:color="auto"/>
      </w:divBdr>
    </w:div>
    <w:div w:id="1460608314">
      <w:bodyDiv w:val="1"/>
      <w:marLeft w:val="0"/>
      <w:marRight w:val="0"/>
      <w:marTop w:val="0"/>
      <w:marBottom w:val="0"/>
      <w:divBdr>
        <w:top w:val="none" w:sz="0" w:space="0" w:color="auto"/>
        <w:left w:val="none" w:sz="0" w:space="0" w:color="auto"/>
        <w:bottom w:val="none" w:sz="0" w:space="0" w:color="auto"/>
        <w:right w:val="none" w:sz="0" w:space="0" w:color="auto"/>
      </w:divBdr>
    </w:div>
    <w:div w:id="1524594489">
      <w:bodyDiv w:val="1"/>
      <w:marLeft w:val="0"/>
      <w:marRight w:val="0"/>
      <w:marTop w:val="0"/>
      <w:marBottom w:val="0"/>
      <w:divBdr>
        <w:top w:val="none" w:sz="0" w:space="0" w:color="auto"/>
        <w:left w:val="none" w:sz="0" w:space="0" w:color="auto"/>
        <w:bottom w:val="none" w:sz="0" w:space="0" w:color="auto"/>
        <w:right w:val="none" w:sz="0" w:space="0" w:color="auto"/>
      </w:divBdr>
    </w:div>
    <w:div w:id="1639218296">
      <w:bodyDiv w:val="1"/>
      <w:marLeft w:val="0"/>
      <w:marRight w:val="0"/>
      <w:marTop w:val="0"/>
      <w:marBottom w:val="0"/>
      <w:divBdr>
        <w:top w:val="none" w:sz="0" w:space="0" w:color="auto"/>
        <w:left w:val="none" w:sz="0" w:space="0" w:color="auto"/>
        <w:bottom w:val="none" w:sz="0" w:space="0" w:color="auto"/>
        <w:right w:val="none" w:sz="0" w:space="0" w:color="auto"/>
      </w:divBdr>
    </w:div>
    <w:div w:id="1774549071">
      <w:bodyDiv w:val="1"/>
      <w:marLeft w:val="0"/>
      <w:marRight w:val="0"/>
      <w:marTop w:val="0"/>
      <w:marBottom w:val="0"/>
      <w:divBdr>
        <w:top w:val="none" w:sz="0" w:space="0" w:color="auto"/>
        <w:left w:val="none" w:sz="0" w:space="0" w:color="auto"/>
        <w:bottom w:val="none" w:sz="0" w:space="0" w:color="auto"/>
        <w:right w:val="none" w:sz="0" w:space="0" w:color="auto"/>
      </w:divBdr>
    </w:div>
    <w:div w:id="1890604543">
      <w:bodyDiv w:val="1"/>
      <w:marLeft w:val="0"/>
      <w:marRight w:val="0"/>
      <w:marTop w:val="0"/>
      <w:marBottom w:val="0"/>
      <w:divBdr>
        <w:top w:val="none" w:sz="0" w:space="0" w:color="auto"/>
        <w:left w:val="none" w:sz="0" w:space="0" w:color="auto"/>
        <w:bottom w:val="none" w:sz="0" w:space="0" w:color="auto"/>
        <w:right w:val="none" w:sz="0" w:space="0" w:color="auto"/>
      </w:divBdr>
    </w:div>
    <w:div w:id="1976375440">
      <w:bodyDiv w:val="1"/>
      <w:marLeft w:val="0"/>
      <w:marRight w:val="0"/>
      <w:marTop w:val="0"/>
      <w:marBottom w:val="0"/>
      <w:divBdr>
        <w:top w:val="none" w:sz="0" w:space="0" w:color="auto"/>
        <w:left w:val="none" w:sz="0" w:space="0" w:color="auto"/>
        <w:bottom w:val="none" w:sz="0" w:space="0" w:color="auto"/>
        <w:right w:val="none" w:sz="0" w:space="0" w:color="auto"/>
      </w:divBdr>
    </w:div>
    <w:div w:id="206027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ime.open.ac.uk/articles/10.5334/jime.833" TargetMode="External"/><Relationship Id="rId18" Type="http://schemas.openxmlformats.org/officeDocument/2006/relationships/image" Target="media/image3.png"/><Relationship Id="rId26" Type="http://schemas.openxmlformats.org/officeDocument/2006/relationships/chart" Target="charts/chart6.xml"/><Relationship Id="rId39" Type="http://schemas.openxmlformats.org/officeDocument/2006/relationships/image" Target="media/image14.png"/><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hyperlink" Target="https://edtechbooks.org/up/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chart" Target="charts/chart3.xml"/><Relationship Id="rId28" Type="http://schemas.openxmlformats.org/officeDocument/2006/relationships/hyperlink" Target="https://imeac.org/wp-content/uploads/2024/06/14.-WFME_2015.pdf" TargetMode="External"/><Relationship Id="rId36"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image" Target="media/image5.svg"/><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hyperlink" Target="https://adilet.zan.kz"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0.wmf"/><Relationship Id="rId25" Type="http://schemas.openxmlformats.org/officeDocument/2006/relationships/chart" Target="charts/chart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iaar.agency/reports/vek-reports" TargetMode="External"/><Relationship Id="rId2" Type="http://schemas.openxmlformats.org/officeDocument/2006/relationships/hyperlink" Target="https://nobd-analytics.iac.kz/" TargetMode="External"/><Relationship Id="rId1" Type="http://schemas.openxmlformats.org/officeDocument/2006/relationships/hyperlink" Target="https://nobd-analytics.iac.k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80;&#1072;&#1075;&#1088;&#1072;&#1084;&#1084;&#1099;%20&#1076;&#1083;&#1103;%20&#1043;&#1091;&#1083;&#1080;&#1103;&#1096;%20&#104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076;&#1083;&#1103;%20&#1043;&#1091;&#1083;&#1080;&#1103;&#1096;%20&#104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076;&#1083;&#1103;%20&#1043;&#1091;&#1083;&#1080;&#1103;&#1096;%20&#104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44;&#1080;&#1072;&#1075;&#1088;&#1072;&#1084;&#1084;&#1099;%20&#1076;&#1083;&#1103;%20&#1043;&#1091;&#1083;&#1080;&#1103;&#1096;%20&#10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Лист1!$B$31:$B$33</c:f>
              <c:strCache>
                <c:ptCount val="3"/>
                <c:pt idx="0">
                  <c:v>оценка «5»</c:v>
                </c:pt>
                <c:pt idx="1">
                  <c:v>Исходный</c:v>
                </c:pt>
                <c:pt idx="2">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Лист1!$B$34:$B$46</c:f>
              <c:numCache>
                <c:formatCode>General</c:formatCode>
                <c:ptCount val="13"/>
                <c:pt idx="0">
                  <c:v>276</c:v>
                </c:pt>
                <c:pt idx="1">
                  <c:v>201</c:v>
                </c:pt>
                <c:pt idx="2">
                  <c:v>251</c:v>
                </c:pt>
                <c:pt idx="3">
                  <c:v>261</c:v>
                </c:pt>
                <c:pt idx="4">
                  <c:v>253</c:v>
                </c:pt>
                <c:pt idx="5">
                  <c:v>261</c:v>
                </c:pt>
                <c:pt idx="6">
                  <c:v>251</c:v>
                </c:pt>
                <c:pt idx="7">
                  <c:v>241</c:v>
                </c:pt>
                <c:pt idx="8">
                  <c:v>201</c:v>
                </c:pt>
                <c:pt idx="9">
                  <c:v>198</c:v>
                </c:pt>
                <c:pt idx="10">
                  <c:v>199</c:v>
                </c:pt>
                <c:pt idx="11">
                  <c:v>253</c:v>
                </c:pt>
                <c:pt idx="12">
                  <c:v>213</c:v>
                </c:pt>
              </c:numCache>
            </c:numRef>
          </c:val>
          <c:extLst xmlns:c16r2="http://schemas.microsoft.com/office/drawing/2015/06/chart">
            <c:ext xmlns:c16="http://schemas.microsoft.com/office/drawing/2014/chart" uri="{C3380CC4-5D6E-409C-BE32-E72D297353CC}">
              <c16:uniqueId val="{00000000-1E94-4862-9E1C-6FD02C279595}"/>
            </c:ext>
          </c:extLst>
        </c:ser>
        <c:ser>
          <c:idx val="1"/>
          <c:order val="1"/>
          <c:tx>
            <c:strRef>
              <c:f>Лист1!$C$31:$C$33</c:f>
              <c:strCache>
                <c:ptCount val="3"/>
                <c:pt idx="0">
                  <c:v>оценка «5»</c:v>
                </c:pt>
                <c:pt idx="1">
                  <c:v>Итоговый</c:v>
                </c:pt>
                <c:pt idx="2">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Лист1!$C$34:$C$46</c:f>
              <c:numCache>
                <c:formatCode>General</c:formatCode>
                <c:ptCount val="13"/>
                <c:pt idx="0">
                  <c:v>314</c:v>
                </c:pt>
                <c:pt idx="1">
                  <c:v>249</c:v>
                </c:pt>
                <c:pt idx="2">
                  <c:v>311</c:v>
                </c:pt>
                <c:pt idx="3">
                  <c:v>313</c:v>
                </c:pt>
                <c:pt idx="4">
                  <c:v>304</c:v>
                </c:pt>
                <c:pt idx="5">
                  <c:v>307</c:v>
                </c:pt>
                <c:pt idx="6">
                  <c:v>301</c:v>
                </c:pt>
                <c:pt idx="7">
                  <c:v>292</c:v>
                </c:pt>
                <c:pt idx="8">
                  <c:v>269</c:v>
                </c:pt>
                <c:pt idx="9">
                  <c:v>249</c:v>
                </c:pt>
                <c:pt idx="10">
                  <c:v>232</c:v>
                </c:pt>
                <c:pt idx="11">
                  <c:v>296</c:v>
                </c:pt>
                <c:pt idx="12">
                  <c:v>252</c:v>
                </c:pt>
              </c:numCache>
            </c:numRef>
          </c:val>
          <c:extLst xmlns:c16r2="http://schemas.microsoft.com/office/drawing/2015/06/chart">
            <c:ext xmlns:c16="http://schemas.microsoft.com/office/drawing/2014/chart" uri="{C3380CC4-5D6E-409C-BE32-E72D297353CC}">
              <c16:uniqueId val="{00000001-1E94-4862-9E1C-6FD02C279595}"/>
            </c:ext>
          </c:extLst>
        </c:ser>
        <c:ser>
          <c:idx val="2"/>
          <c:order val="2"/>
          <c:tx>
            <c:strRef>
              <c:f>Лист1!$D$31:$D$33</c:f>
              <c:strCache>
                <c:ptCount val="3"/>
                <c:pt idx="0">
                  <c:v>оценка «4»</c:v>
                </c:pt>
                <c:pt idx="1">
                  <c:v>Исходный</c:v>
                </c:pt>
                <c:pt idx="2">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Лист1!$D$34:$D$46</c:f>
              <c:numCache>
                <c:formatCode>General</c:formatCode>
                <c:ptCount val="13"/>
                <c:pt idx="0">
                  <c:v>302</c:v>
                </c:pt>
                <c:pt idx="1">
                  <c:v>198</c:v>
                </c:pt>
                <c:pt idx="2">
                  <c:v>236</c:v>
                </c:pt>
                <c:pt idx="3">
                  <c:v>249</c:v>
                </c:pt>
                <c:pt idx="4">
                  <c:v>231</c:v>
                </c:pt>
                <c:pt idx="5">
                  <c:v>249</c:v>
                </c:pt>
                <c:pt idx="6">
                  <c:v>262</c:v>
                </c:pt>
                <c:pt idx="7">
                  <c:v>239</c:v>
                </c:pt>
                <c:pt idx="8">
                  <c:v>209</c:v>
                </c:pt>
                <c:pt idx="9">
                  <c:v>205</c:v>
                </c:pt>
                <c:pt idx="10">
                  <c:v>201</c:v>
                </c:pt>
                <c:pt idx="11">
                  <c:v>231</c:v>
                </c:pt>
                <c:pt idx="12">
                  <c:v>209</c:v>
                </c:pt>
              </c:numCache>
            </c:numRef>
          </c:val>
          <c:extLst xmlns:c16r2="http://schemas.microsoft.com/office/drawing/2015/06/chart">
            <c:ext xmlns:c16="http://schemas.microsoft.com/office/drawing/2014/chart" uri="{C3380CC4-5D6E-409C-BE32-E72D297353CC}">
              <c16:uniqueId val="{00000002-1E94-4862-9E1C-6FD02C279595}"/>
            </c:ext>
          </c:extLst>
        </c:ser>
        <c:ser>
          <c:idx val="3"/>
          <c:order val="3"/>
          <c:tx>
            <c:strRef>
              <c:f>Лист1!$E$31:$E$33</c:f>
              <c:strCache>
                <c:ptCount val="3"/>
                <c:pt idx="0">
                  <c:v>оценка «4»</c:v>
                </c:pt>
                <c:pt idx="1">
                  <c:v>Итоговый</c:v>
                </c:pt>
                <c:pt idx="2">
                  <c:v>2024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Лист1!$E$34:$E$46</c:f>
              <c:numCache>
                <c:formatCode>General</c:formatCode>
                <c:ptCount val="13"/>
                <c:pt idx="0">
                  <c:v>309</c:v>
                </c:pt>
                <c:pt idx="1">
                  <c:v>191</c:v>
                </c:pt>
                <c:pt idx="2">
                  <c:v>237</c:v>
                </c:pt>
                <c:pt idx="3">
                  <c:v>251</c:v>
                </c:pt>
                <c:pt idx="4">
                  <c:v>259</c:v>
                </c:pt>
                <c:pt idx="5">
                  <c:v>271</c:v>
                </c:pt>
                <c:pt idx="6">
                  <c:v>267</c:v>
                </c:pt>
                <c:pt idx="7">
                  <c:v>249</c:v>
                </c:pt>
                <c:pt idx="8">
                  <c:v>220</c:v>
                </c:pt>
                <c:pt idx="9">
                  <c:v>230</c:v>
                </c:pt>
                <c:pt idx="10">
                  <c:v>238</c:v>
                </c:pt>
                <c:pt idx="11">
                  <c:v>263</c:v>
                </c:pt>
                <c:pt idx="12">
                  <c:v>239</c:v>
                </c:pt>
              </c:numCache>
            </c:numRef>
          </c:val>
          <c:extLst xmlns:c16r2="http://schemas.microsoft.com/office/drawing/2015/06/chart">
            <c:ext xmlns:c16="http://schemas.microsoft.com/office/drawing/2014/chart" uri="{C3380CC4-5D6E-409C-BE32-E72D297353CC}">
              <c16:uniqueId val="{00000003-1E94-4862-9E1C-6FD02C279595}"/>
            </c:ext>
          </c:extLst>
        </c:ser>
        <c:ser>
          <c:idx val="4"/>
          <c:order val="4"/>
          <c:tx>
            <c:strRef>
              <c:f>Лист1!$F$31:$F$33</c:f>
              <c:strCache>
                <c:ptCount val="3"/>
                <c:pt idx="0">
                  <c:v>оценка «3»</c:v>
                </c:pt>
                <c:pt idx="1">
                  <c:v>Исходный</c:v>
                </c:pt>
                <c:pt idx="2">
                  <c:v>2021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Лист1!$F$34:$F$46</c:f>
              <c:numCache>
                <c:formatCode>General</c:formatCode>
                <c:ptCount val="13"/>
                <c:pt idx="0">
                  <c:v>131</c:v>
                </c:pt>
                <c:pt idx="1">
                  <c:v>187</c:v>
                </c:pt>
                <c:pt idx="2">
                  <c:v>186</c:v>
                </c:pt>
                <c:pt idx="3">
                  <c:v>191</c:v>
                </c:pt>
                <c:pt idx="4">
                  <c:v>204</c:v>
                </c:pt>
                <c:pt idx="5">
                  <c:v>161</c:v>
                </c:pt>
                <c:pt idx="6">
                  <c:v>191</c:v>
                </c:pt>
                <c:pt idx="7">
                  <c:v>193</c:v>
                </c:pt>
                <c:pt idx="8">
                  <c:v>204</c:v>
                </c:pt>
                <c:pt idx="9">
                  <c:v>172</c:v>
                </c:pt>
                <c:pt idx="10">
                  <c:v>203</c:v>
                </c:pt>
                <c:pt idx="11">
                  <c:v>167</c:v>
                </c:pt>
                <c:pt idx="12">
                  <c:v>201</c:v>
                </c:pt>
              </c:numCache>
            </c:numRef>
          </c:val>
          <c:extLst xmlns:c16r2="http://schemas.microsoft.com/office/drawing/2015/06/chart">
            <c:ext xmlns:c16="http://schemas.microsoft.com/office/drawing/2014/chart" uri="{C3380CC4-5D6E-409C-BE32-E72D297353CC}">
              <c16:uniqueId val="{00000004-1E94-4862-9E1C-6FD02C279595}"/>
            </c:ext>
          </c:extLst>
        </c:ser>
        <c:ser>
          <c:idx val="5"/>
          <c:order val="5"/>
          <c:tx>
            <c:strRef>
              <c:f>Лист1!$G$31:$G$33</c:f>
              <c:strCache>
                <c:ptCount val="3"/>
                <c:pt idx="0">
                  <c:v>оценка «3»</c:v>
                </c:pt>
                <c:pt idx="1">
                  <c:v>Итоговый</c:v>
                </c:pt>
                <c:pt idx="2">
                  <c:v>2024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Лист1!$A$34:$A$46</c:f>
              <c:strCache>
                <c:ptCount val="13"/>
                <c:pt idx="0">
                  <c:v>аналитическое мышление</c:v>
                </c:pt>
                <c:pt idx="1">
                  <c:v>принятие решительных действий в неопределенности</c:v>
                </c:pt>
                <c:pt idx="2">
                  <c:v>стрессоустойчивость</c:v>
                </c:pt>
                <c:pt idx="3">
                  <c:v>гибкость</c:v>
                </c:pt>
                <c:pt idx="4">
                  <c:v>координация деятельности</c:v>
                </c:pt>
                <c:pt idx="5">
                  <c:v> тайм-менеджмент</c:v>
                </c:pt>
                <c:pt idx="6">
                  <c:v>вдохновение других</c:v>
                </c:pt>
                <c:pt idx="7">
                  <c:v>представляет идеи</c:v>
                </c:pt>
                <c:pt idx="8">
                  <c:v>обязанности руководителя</c:v>
                </c:pt>
                <c:pt idx="9">
                  <c:v>применение знаний</c:v>
                </c:pt>
                <c:pt idx="10">
                  <c:v>создание новых идеи</c:v>
                </c:pt>
                <c:pt idx="11">
                  <c:v>опровержение идеи</c:v>
                </c:pt>
                <c:pt idx="12">
                  <c:v>разработка отчетов и справок</c:v>
                </c:pt>
              </c:strCache>
            </c:strRef>
          </c:cat>
          <c:val>
            <c:numRef>
              <c:f>Лист1!$G$34:$G$46</c:f>
              <c:numCache>
                <c:formatCode>General</c:formatCode>
                <c:ptCount val="13"/>
                <c:pt idx="0">
                  <c:v>113</c:v>
                </c:pt>
                <c:pt idx="1">
                  <c:v>169</c:v>
                </c:pt>
                <c:pt idx="2">
                  <c:v>161</c:v>
                </c:pt>
                <c:pt idx="3">
                  <c:v>159</c:v>
                </c:pt>
                <c:pt idx="4">
                  <c:v>183</c:v>
                </c:pt>
                <c:pt idx="5">
                  <c:v>138</c:v>
                </c:pt>
                <c:pt idx="6">
                  <c:v>158</c:v>
                </c:pt>
                <c:pt idx="7">
                  <c:v>161</c:v>
                </c:pt>
                <c:pt idx="8">
                  <c:v>172</c:v>
                </c:pt>
                <c:pt idx="9">
                  <c:v>144</c:v>
                </c:pt>
                <c:pt idx="10">
                  <c:v>169</c:v>
                </c:pt>
                <c:pt idx="11">
                  <c:v>131</c:v>
                </c:pt>
                <c:pt idx="12">
                  <c:v>189</c:v>
                </c:pt>
              </c:numCache>
            </c:numRef>
          </c:val>
          <c:extLst xmlns:c16r2="http://schemas.microsoft.com/office/drawing/2015/06/chart">
            <c:ext xmlns:c16="http://schemas.microsoft.com/office/drawing/2014/chart" uri="{C3380CC4-5D6E-409C-BE32-E72D297353CC}">
              <c16:uniqueId val="{00000005-1E94-4862-9E1C-6FD02C279595}"/>
            </c:ext>
          </c:extLst>
        </c:ser>
        <c:dLbls>
          <c:showLegendKey val="0"/>
          <c:showVal val="0"/>
          <c:showCatName val="0"/>
          <c:showSerName val="0"/>
          <c:showPercent val="0"/>
          <c:showBubbleSize val="0"/>
        </c:dLbls>
        <c:gapWidth val="150"/>
        <c:overlap val="100"/>
        <c:axId val="862012208"/>
        <c:axId val="862005680"/>
      </c:barChart>
      <c:catAx>
        <c:axId val="86201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05680"/>
        <c:crosses val="autoZero"/>
        <c:auto val="1"/>
        <c:lblAlgn val="ctr"/>
        <c:lblOffset val="100"/>
        <c:noMultiLvlLbl val="0"/>
      </c:catAx>
      <c:valAx>
        <c:axId val="862005680"/>
        <c:scaling>
          <c:orientation val="minMax"/>
        </c:scaling>
        <c:delete val="1"/>
        <c:axPos val="b"/>
        <c:numFmt formatCode="General" sourceLinked="1"/>
        <c:majorTickMark val="none"/>
        <c:minorTickMark val="none"/>
        <c:tickLblPos val="nextTo"/>
        <c:crossAx val="86201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14129755464073"/>
          <c:y val="0"/>
          <c:w val="0.78485870244535927"/>
          <c:h val="0.91265183822825069"/>
        </c:manualLayout>
      </c:layout>
      <c:barChart>
        <c:barDir val="bar"/>
        <c:grouping val="stacked"/>
        <c:varyColors val="0"/>
        <c:ser>
          <c:idx val="0"/>
          <c:order val="0"/>
          <c:tx>
            <c:strRef>
              <c:f>Лист1!$B$1:$B$3</c:f>
              <c:strCache>
                <c:ptCount val="3"/>
                <c:pt idx="0">
                  <c:v>оценка «5»</c:v>
                </c:pt>
                <c:pt idx="1">
                  <c:v>Исходный</c:v>
                </c:pt>
                <c:pt idx="2">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Лист1!$B$4:$B$12</c:f>
              <c:numCache>
                <c:formatCode>General</c:formatCode>
                <c:ptCount val="9"/>
                <c:pt idx="0">
                  <c:v>291</c:v>
                </c:pt>
                <c:pt idx="1">
                  <c:v>213</c:v>
                </c:pt>
                <c:pt idx="2">
                  <c:v>209</c:v>
                </c:pt>
                <c:pt idx="3">
                  <c:v>277</c:v>
                </c:pt>
                <c:pt idx="4">
                  <c:v>287</c:v>
                </c:pt>
                <c:pt idx="5">
                  <c:v>249</c:v>
                </c:pt>
                <c:pt idx="6">
                  <c:v>199</c:v>
                </c:pt>
                <c:pt idx="7">
                  <c:v>253</c:v>
                </c:pt>
                <c:pt idx="8">
                  <c:v>271</c:v>
                </c:pt>
              </c:numCache>
            </c:numRef>
          </c:val>
          <c:extLst xmlns:c16r2="http://schemas.microsoft.com/office/drawing/2015/06/chart">
            <c:ext xmlns:c16="http://schemas.microsoft.com/office/drawing/2014/chart" uri="{C3380CC4-5D6E-409C-BE32-E72D297353CC}">
              <c16:uniqueId val="{00000000-C256-4F41-B556-03EFF7AA131C}"/>
            </c:ext>
          </c:extLst>
        </c:ser>
        <c:ser>
          <c:idx val="1"/>
          <c:order val="1"/>
          <c:tx>
            <c:strRef>
              <c:f>Лист1!$C$1:$C$3</c:f>
              <c:strCache>
                <c:ptCount val="3"/>
                <c:pt idx="0">
                  <c:v>оценка «5»</c:v>
                </c:pt>
                <c:pt idx="1">
                  <c:v>Итоговый</c:v>
                </c:pt>
                <c:pt idx="2">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Лист1!$C$4:$C$12</c:f>
              <c:numCache>
                <c:formatCode>General</c:formatCode>
                <c:ptCount val="9"/>
                <c:pt idx="0">
                  <c:v>339</c:v>
                </c:pt>
                <c:pt idx="1">
                  <c:v>259</c:v>
                </c:pt>
                <c:pt idx="2">
                  <c:v>261</c:v>
                </c:pt>
                <c:pt idx="3">
                  <c:v>318</c:v>
                </c:pt>
                <c:pt idx="4">
                  <c:v>329</c:v>
                </c:pt>
                <c:pt idx="5">
                  <c:v>303</c:v>
                </c:pt>
                <c:pt idx="6">
                  <c:v>232</c:v>
                </c:pt>
                <c:pt idx="7">
                  <c:v>296</c:v>
                </c:pt>
                <c:pt idx="8">
                  <c:v>326</c:v>
                </c:pt>
              </c:numCache>
            </c:numRef>
          </c:val>
          <c:extLst xmlns:c16r2="http://schemas.microsoft.com/office/drawing/2015/06/chart">
            <c:ext xmlns:c16="http://schemas.microsoft.com/office/drawing/2014/chart" uri="{C3380CC4-5D6E-409C-BE32-E72D297353CC}">
              <c16:uniqueId val="{00000001-C256-4F41-B556-03EFF7AA131C}"/>
            </c:ext>
          </c:extLst>
        </c:ser>
        <c:ser>
          <c:idx val="2"/>
          <c:order val="2"/>
          <c:tx>
            <c:strRef>
              <c:f>Лист1!$D$1:$D$3</c:f>
              <c:strCache>
                <c:ptCount val="3"/>
                <c:pt idx="0">
                  <c:v>оценка «4»</c:v>
                </c:pt>
                <c:pt idx="1">
                  <c:v>Исходный</c:v>
                </c:pt>
                <c:pt idx="2">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Лист1!$D$4:$D$12</c:f>
              <c:numCache>
                <c:formatCode>General</c:formatCode>
                <c:ptCount val="9"/>
                <c:pt idx="0">
                  <c:v>286</c:v>
                </c:pt>
                <c:pt idx="1">
                  <c:v>249</c:v>
                </c:pt>
                <c:pt idx="2">
                  <c:v>205</c:v>
                </c:pt>
                <c:pt idx="3">
                  <c:v>253</c:v>
                </c:pt>
                <c:pt idx="4">
                  <c:v>263</c:v>
                </c:pt>
                <c:pt idx="5">
                  <c:v>266</c:v>
                </c:pt>
                <c:pt idx="6">
                  <c:v>201</c:v>
                </c:pt>
                <c:pt idx="7">
                  <c:v>231</c:v>
                </c:pt>
                <c:pt idx="8">
                  <c:v>250</c:v>
                </c:pt>
              </c:numCache>
            </c:numRef>
          </c:val>
          <c:extLst xmlns:c16r2="http://schemas.microsoft.com/office/drawing/2015/06/chart">
            <c:ext xmlns:c16="http://schemas.microsoft.com/office/drawing/2014/chart" uri="{C3380CC4-5D6E-409C-BE32-E72D297353CC}">
              <c16:uniqueId val="{00000002-C256-4F41-B556-03EFF7AA131C}"/>
            </c:ext>
          </c:extLst>
        </c:ser>
        <c:ser>
          <c:idx val="3"/>
          <c:order val="3"/>
          <c:tx>
            <c:strRef>
              <c:f>Лист1!$E$1:$E$3</c:f>
              <c:strCache>
                <c:ptCount val="3"/>
                <c:pt idx="0">
                  <c:v>оценка «4»</c:v>
                </c:pt>
                <c:pt idx="1">
                  <c:v>Итоговый</c:v>
                </c:pt>
                <c:pt idx="2">
                  <c:v>2024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Лист1!$E$4:$E$12</c:f>
              <c:numCache>
                <c:formatCode>General</c:formatCode>
                <c:ptCount val="9"/>
                <c:pt idx="0">
                  <c:v>172</c:v>
                </c:pt>
                <c:pt idx="1">
                  <c:v>251</c:v>
                </c:pt>
                <c:pt idx="2">
                  <c:v>226</c:v>
                </c:pt>
                <c:pt idx="3">
                  <c:v>269</c:v>
                </c:pt>
                <c:pt idx="4">
                  <c:v>277</c:v>
                </c:pt>
                <c:pt idx="5">
                  <c:v>262</c:v>
                </c:pt>
                <c:pt idx="6">
                  <c:v>238</c:v>
                </c:pt>
                <c:pt idx="7">
                  <c:v>263</c:v>
                </c:pt>
                <c:pt idx="8">
                  <c:v>266</c:v>
                </c:pt>
              </c:numCache>
            </c:numRef>
          </c:val>
          <c:extLst xmlns:c16r2="http://schemas.microsoft.com/office/drawing/2015/06/chart">
            <c:ext xmlns:c16="http://schemas.microsoft.com/office/drawing/2014/chart" uri="{C3380CC4-5D6E-409C-BE32-E72D297353CC}">
              <c16:uniqueId val="{00000003-C256-4F41-B556-03EFF7AA131C}"/>
            </c:ext>
          </c:extLst>
        </c:ser>
        <c:ser>
          <c:idx val="4"/>
          <c:order val="4"/>
          <c:tx>
            <c:strRef>
              <c:f>Лист1!$F$1:$F$3</c:f>
              <c:strCache>
                <c:ptCount val="3"/>
                <c:pt idx="0">
                  <c:v>оценка «3»</c:v>
                </c:pt>
                <c:pt idx="1">
                  <c:v>Исходный</c:v>
                </c:pt>
                <c:pt idx="2">
                  <c:v>2021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Лист1!$F$4:$F$12</c:f>
              <c:numCache>
                <c:formatCode>General</c:formatCode>
                <c:ptCount val="9"/>
                <c:pt idx="0">
                  <c:v>141</c:v>
                </c:pt>
                <c:pt idx="1">
                  <c:v>201</c:v>
                </c:pt>
                <c:pt idx="2">
                  <c:v>191</c:v>
                </c:pt>
                <c:pt idx="3">
                  <c:v>186</c:v>
                </c:pt>
                <c:pt idx="4">
                  <c:v>156</c:v>
                </c:pt>
                <c:pt idx="5">
                  <c:v>187</c:v>
                </c:pt>
                <c:pt idx="6">
                  <c:v>203</c:v>
                </c:pt>
                <c:pt idx="7">
                  <c:v>167</c:v>
                </c:pt>
                <c:pt idx="8">
                  <c:v>191</c:v>
                </c:pt>
              </c:numCache>
            </c:numRef>
          </c:val>
          <c:extLst xmlns:c16r2="http://schemas.microsoft.com/office/drawing/2015/06/chart">
            <c:ext xmlns:c16="http://schemas.microsoft.com/office/drawing/2014/chart" uri="{C3380CC4-5D6E-409C-BE32-E72D297353CC}">
              <c16:uniqueId val="{00000004-C256-4F41-B556-03EFF7AA131C}"/>
            </c:ext>
          </c:extLst>
        </c:ser>
        <c:ser>
          <c:idx val="5"/>
          <c:order val="5"/>
          <c:tx>
            <c:strRef>
              <c:f>Лист1!$G$1:$G$3</c:f>
              <c:strCache>
                <c:ptCount val="3"/>
                <c:pt idx="0">
                  <c:v>оценка «3»</c:v>
                </c:pt>
                <c:pt idx="1">
                  <c:v>Итоговый</c:v>
                </c:pt>
                <c:pt idx="2">
                  <c:v>2024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Лист1!$A$4:$A$12</c:f>
              <c:strCache>
                <c:ptCount val="9"/>
                <c:pt idx="0">
                  <c:v>знание по другим смежным областям</c:v>
                </c:pt>
                <c:pt idx="1">
                  <c:v>понимание сложных проблемы в целом</c:v>
                </c:pt>
                <c:pt idx="2">
                  <c:v>прогнозирование новых проблем</c:v>
                </c:pt>
                <c:pt idx="3">
                  <c:v>эффективно вести переговоры</c:v>
                </c:pt>
                <c:pt idx="4">
                  <c:v>открытость новым возможностям</c:v>
                </c:pt>
                <c:pt idx="5">
                  <c:v>продуктивно работать в команде </c:v>
                </c:pt>
                <c:pt idx="6">
                  <c:v>придумывать новые идеи и решения</c:v>
                </c:pt>
                <c:pt idx="7">
                  <c:v>подвергать сомнению существующие идеи</c:v>
                </c:pt>
                <c:pt idx="8">
                  <c:v>презентация продукта идеи или отчеты на публике</c:v>
                </c:pt>
              </c:strCache>
            </c:strRef>
          </c:cat>
          <c:val>
            <c:numRef>
              <c:f>Лист1!$G$4:$G$12</c:f>
              <c:numCache>
                <c:formatCode>General</c:formatCode>
                <c:ptCount val="9"/>
                <c:pt idx="0">
                  <c:v>119</c:v>
                </c:pt>
                <c:pt idx="1">
                  <c:v>173</c:v>
                </c:pt>
                <c:pt idx="2">
                  <c:v>152</c:v>
                </c:pt>
                <c:pt idx="3">
                  <c:v>146</c:v>
                </c:pt>
                <c:pt idx="4">
                  <c:v>131</c:v>
                </c:pt>
                <c:pt idx="5">
                  <c:v>156</c:v>
                </c:pt>
                <c:pt idx="6">
                  <c:v>169</c:v>
                </c:pt>
                <c:pt idx="7">
                  <c:v>131</c:v>
                </c:pt>
                <c:pt idx="8">
                  <c:v>147</c:v>
                </c:pt>
              </c:numCache>
            </c:numRef>
          </c:val>
          <c:extLst xmlns:c16r2="http://schemas.microsoft.com/office/drawing/2015/06/chart">
            <c:ext xmlns:c16="http://schemas.microsoft.com/office/drawing/2014/chart" uri="{C3380CC4-5D6E-409C-BE32-E72D297353CC}">
              <c16:uniqueId val="{00000005-C256-4F41-B556-03EFF7AA131C}"/>
            </c:ext>
          </c:extLst>
        </c:ser>
        <c:dLbls>
          <c:showLegendKey val="0"/>
          <c:showVal val="0"/>
          <c:showCatName val="0"/>
          <c:showSerName val="0"/>
          <c:showPercent val="0"/>
          <c:showBubbleSize val="0"/>
        </c:dLbls>
        <c:gapWidth val="150"/>
        <c:overlap val="100"/>
        <c:axId val="862003504"/>
        <c:axId val="862011120"/>
      </c:barChart>
      <c:catAx>
        <c:axId val="862003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11120"/>
        <c:crosses val="autoZero"/>
        <c:auto val="1"/>
        <c:lblAlgn val="ctr"/>
        <c:lblOffset val="100"/>
        <c:noMultiLvlLbl val="0"/>
      </c:catAx>
      <c:valAx>
        <c:axId val="862011120"/>
        <c:scaling>
          <c:orientation val="minMax"/>
        </c:scaling>
        <c:delete val="1"/>
        <c:axPos val="b"/>
        <c:numFmt formatCode="General" sourceLinked="1"/>
        <c:majorTickMark val="none"/>
        <c:minorTickMark val="none"/>
        <c:tickLblPos val="nextTo"/>
        <c:crossAx val="862003504"/>
        <c:crosses val="autoZero"/>
        <c:crossBetween val="between"/>
      </c:valAx>
      <c:spPr>
        <a:noFill/>
        <a:ln>
          <a:noFill/>
        </a:ln>
        <a:effectLst/>
      </c:spPr>
    </c:plotArea>
    <c:legend>
      <c:legendPos val="b"/>
      <c:layout>
        <c:manualLayout>
          <c:xMode val="edge"/>
          <c:yMode val="edge"/>
          <c:x val="8.7106385173469053E-2"/>
          <c:y val="0.86698195133015776"/>
          <c:w val="0.89494381933376166"/>
          <c:h val="0.13301809123725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Лист5!$B$3</c:f>
              <c:strCache>
                <c:ptCount val="1"/>
                <c:pt idx="0">
                  <c:v>КВ</c:v>
                </c:pt>
              </c:strCache>
            </c:strRef>
          </c:tx>
          <c:spPr>
            <a:solidFill>
              <a:schemeClr val="accent1"/>
            </a:solidFill>
            <a:ln>
              <a:noFill/>
            </a:ln>
            <a:effectLst/>
          </c:spPr>
          <c:invertIfNegative val="0"/>
          <c:cat>
            <c:strRef>
              <c:f>Лист5!$A$4:$A$7</c:f>
              <c:strCache>
                <c:ptCount val="4"/>
                <c:pt idx="0">
                  <c:v>Полностью согласен</c:v>
                </c:pt>
                <c:pt idx="1">
                  <c:v>Частично согласен</c:v>
                </c:pt>
                <c:pt idx="2">
                  <c:v>Не согласен</c:v>
                </c:pt>
                <c:pt idx="3">
                  <c:v>Затрудняюсь ответить</c:v>
                </c:pt>
              </c:strCache>
            </c:strRef>
          </c:cat>
          <c:val>
            <c:numRef>
              <c:f>Лист5!$B$4:$B$7</c:f>
              <c:numCache>
                <c:formatCode>0.00%</c:formatCode>
                <c:ptCount val="4"/>
                <c:pt idx="0">
                  <c:v>0.313</c:v>
                </c:pt>
                <c:pt idx="1">
                  <c:v>0.23200000000000001</c:v>
                </c:pt>
                <c:pt idx="2">
                  <c:v>0.26500000000000001</c:v>
                </c:pt>
                <c:pt idx="3">
                  <c:v>0.19</c:v>
                </c:pt>
              </c:numCache>
            </c:numRef>
          </c:val>
          <c:extLst xmlns:c16r2="http://schemas.microsoft.com/office/drawing/2015/06/chart">
            <c:ext xmlns:c16="http://schemas.microsoft.com/office/drawing/2014/chart" uri="{C3380CC4-5D6E-409C-BE32-E72D297353CC}">
              <c16:uniqueId val="{00000000-56DD-4497-9919-73033FB717C4}"/>
            </c:ext>
          </c:extLst>
        </c:ser>
        <c:ser>
          <c:idx val="1"/>
          <c:order val="1"/>
          <c:tx>
            <c:strRef>
              <c:f>Лист5!$C$3</c:f>
              <c:strCache>
                <c:ptCount val="1"/>
                <c:pt idx="0">
                  <c:v>ЭВ</c:v>
                </c:pt>
              </c:strCache>
            </c:strRef>
          </c:tx>
          <c:spPr>
            <a:solidFill>
              <a:schemeClr val="accent2"/>
            </a:solidFill>
            <a:ln>
              <a:noFill/>
            </a:ln>
            <a:effectLst/>
          </c:spPr>
          <c:invertIfNegative val="0"/>
          <c:cat>
            <c:strRef>
              <c:f>Лист5!$A$4:$A$7</c:f>
              <c:strCache>
                <c:ptCount val="4"/>
                <c:pt idx="0">
                  <c:v>Полностью согласен</c:v>
                </c:pt>
                <c:pt idx="1">
                  <c:v>Частично согласен</c:v>
                </c:pt>
                <c:pt idx="2">
                  <c:v>Не согласен</c:v>
                </c:pt>
                <c:pt idx="3">
                  <c:v>Затрудняюсь ответить</c:v>
                </c:pt>
              </c:strCache>
            </c:strRef>
          </c:cat>
          <c:val>
            <c:numRef>
              <c:f>Лист5!$C$4:$C$7</c:f>
              <c:numCache>
                <c:formatCode>0.00%</c:formatCode>
                <c:ptCount val="4"/>
                <c:pt idx="0">
                  <c:v>0.56499999999999995</c:v>
                </c:pt>
                <c:pt idx="1">
                  <c:v>0.28199999999999997</c:v>
                </c:pt>
                <c:pt idx="2">
                  <c:v>0.106</c:v>
                </c:pt>
                <c:pt idx="3">
                  <c:v>5.7000000000000002E-2</c:v>
                </c:pt>
              </c:numCache>
            </c:numRef>
          </c:val>
          <c:extLst xmlns:c16r2="http://schemas.microsoft.com/office/drawing/2015/06/chart">
            <c:ext xmlns:c16="http://schemas.microsoft.com/office/drawing/2014/chart" uri="{C3380CC4-5D6E-409C-BE32-E72D297353CC}">
              <c16:uniqueId val="{00000001-56DD-4497-9919-73033FB717C4}"/>
            </c:ext>
          </c:extLst>
        </c:ser>
        <c:dLbls>
          <c:showLegendKey val="0"/>
          <c:showVal val="0"/>
          <c:showCatName val="0"/>
          <c:showSerName val="0"/>
          <c:showPercent val="0"/>
          <c:showBubbleSize val="0"/>
        </c:dLbls>
        <c:gapWidth val="150"/>
        <c:axId val="862008944"/>
        <c:axId val="862014384"/>
      </c:barChart>
      <c:catAx>
        <c:axId val="86200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14384"/>
        <c:crosses val="autoZero"/>
        <c:auto val="1"/>
        <c:lblAlgn val="ctr"/>
        <c:lblOffset val="100"/>
        <c:noMultiLvlLbl val="0"/>
      </c:catAx>
      <c:valAx>
        <c:axId val="862014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0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Лист4!$H$3</c:f>
              <c:strCache>
                <c:ptCount val="1"/>
                <c:pt idx="0">
                  <c:v>Полностью согласен</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Лист4!$G$4:$G$11</c:f>
              <c:strCache>
                <c:ptCount val="7"/>
                <c:pt idx="0">
                  <c:v>Собранные данные о качестве обучения редко анализируются комплексно</c:v>
                </c:pt>
                <c:pt idx="2">
                  <c:v>Отсутствуют цифровые платформы, помогающие принимать решения на основе данных</c:v>
                </c:pt>
                <c:pt idx="4">
                  <c:v>Не ведётся системное отслеживание образовательных траекторий выпускников</c:v>
                </c:pt>
                <c:pt idx="6">
                  <c:v>Использование EdTech в управлении качеством недостаточно развито</c:v>
                </c:pt>
              </c:strCache>
            </c:strRef>
          </c:cat>
          <c:val>
            <c:numRef>
              <c:f>Лист4!$H$4:$H$11</c:f>
              <c:numCache>
                <c:formatCode>General</c:formatCode>
                <c:ptCount val="8"/>
                <c:pt idx="0" formatCode="0.0%">
                  <c:v>0.187</c:v>
                </c:pt>
                <c:pt idx="2" formatCode="0.0%">
                  <c:v>0.156</c:v>
                </c:pt>
                <c:pt idx="4" formatCode="0.0%">
                  <c:v>0.156</c:v>
                </c:pt>
                <c:pt idx="6" formatCode="0.00%">
                  <c:v>0.188</c:v>
                </c:pt>
              </c:numCache>
            </c:numRef>
          </c:val>
          <c:extLst xmlns:c16r2="http://schemas.microsoft.com/office/drawing/2015/06/chart">
            <c:ext xmlns:c16="http://schemas.microsoft.com/office/drawing/2014/chart" uri="{C3380CC4-5D6E-409C-BE32-E72D297353CC}">
              <c16:uniqueId val="{00000000-1C79-42AE-9A61-57F47982EC98}"/>
            </c:ext>
          </c:extLst>
        </c:ser>
        <c:ser>
          <c:idx val="1"/>
          <c:order val="1"/>
          <c:tx>
            <c:strRef>
              <c:f>Лист4!$I$3</c:f>
              <c:strCache>
                <c:ptCount val="1"/>
                <c:pt idx="0">
                  <c:v>Частично согласен</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Лист4!$G$4:$G$11</c:f>
              <c:strCache>
                <c:ptCount val="7"/>
                <c:pt idx="0">
                  <c:v>Собранные данные о качестве обучения редко анализируются комплексно</c:v>
                </c:pt>
                <c:pt idx="2">
                  <c:v>Отсутствуют цифровые платформы, помогающие принимать решения на основе данных</c:v>
                </c:pt>
                <c:pt idx="4">
                  <c:v>Не ведётся системное отслеживание образовательных траекторий выпускников</c:v>
                </c:pt>
                <c:pt idx="6">
                  <c:v>Использование EdTech в управлении качеством недостаточно развито</c:v>
                </c:pt>
              </c:strCache>
            </c:strRef>
          </c:cat>
          <c:val>
            <c:numRef>
              <c:f>Лист4!$I$4:$I$11</c:f>
              <c:numCache>
                <c:formatCode>General</c:formatCode>
                <c:ptCount val="8"/>
                <c:pt idx="0" formatCode="0.0%">
                  <c:v>0.156</c:v>
                </c:pt>
                <c:pt idx="2" formatCode="0.0%">
                  <c:v>6.2E-2</c:v>
                </c:pt>
                <c:pt idx="4" formatCode="0%">
                  <c:v>0.1</c:v>
                </c:pt>
                <c:pt idx="6" formatCode="0.00%">
                  <c:v>0.125</c:v>
                </c:pt>
              </c:numCache>
            </c:numRef>
          </c:val>
          <c:extLst xmlns:c16r2="http://schemas.microsoft.com/office/drawing/2015/06/chart">
            <c:ext xmlns:c16="http://schemas.microsoft.com/office/drawing/2014/chart" uri="{C3380CC4-5D6E-409C-BE32-E72D297353CC}">
              <c16:uniqueId val="{00000001-1C79-42AE-9A61-57F47982EC98}"/>
            </c:ext>
          </c:extLst>
        </c:ser>
        <c:ser>
          <c:idx val="2"/>
          <c:order val="2"/>
          <c:tx>
            <c:strRef>
              <c:f>Лист4!$J$3</c:f>
              <c:strCache>
                <c:ptCount val="1"/>
                <c:pt idx="0">
                  <c:v>Не согласен</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Лист4!$G$4:$G$11</c:f>
              <c:strCache>
                <c:ptCount val="7"/>
                <c:pt idx="0">
                  <c:v>Собранные данные о качестве обучения редко анализируются комплексно</c:v>
                </c:pt>
                <c:pt idx="2">
                  <c:v>Отсутствуют цифровые платформы, помогающие принимать решения на основе данных</c:v>
                </c:pt>
                <c:pt idx="4">
                  <c:v>Не ведётся системное отслеживание образовательных траекторий выпускников</c:v>
                </c:pt>
                <c:pt idx="6">
                  <c:v>Использование EdTech в управлении качеством недостаточно развито</c:v>
                </c:pt>
              </c:strCache>
            </c:strRef>
          </c:cat>
          <c:val>
            <c:numRef>
              <c:f>Лист4!$J$4:$J$11</c:f>
              <c:numCache>
                <c:formatCode>General</c:formatCode>
                <c:ptCount val="8"/>
                <c:pt idx="0" formatCode="0.0%">
                  <c:v>0.65700000000000003</c:v>
                </c:pt>
                <c:pt idx="2" formatCode="0.0%">
                  <c:v>0.78200000000000003</c:v>
                </c:pt>
                <c:pt idx="4" formatCode="0.0%">
                  <c:v>0.68200000000000005</c:v>
                </c:pt>
                <c:pt idx="6" formatCode="0.00%">
                  <c:v>0.68700000000000006</c:v>
                </c:pt>
              </c:numCache>
            </c:numRef>
          </c:val>
          <c:extLst xmlns:c16r2="http://schemas.microsoft.com/office/drawing/2015/06/chart">
            <c:ext xmlns:c16="http://schemas.microsoft.com/office/drawing/2014/chart" uri="{C3380CC4-5D6E-409C-BE32-E72D297353CC}">
              <c16:uniqueId val="{00000002-1C79-42AE-9A61-57F47982EC98}"/>
            </c:ext>
          </c:extLst>
        </c:ser>
        <c:ser>
          <c:idx val="3"/>
          <c:order val="3"/>
          <c:tx>
            <c:strRef>
              <c:f>Лист4!$K$3</c:f>
              <c:strCache>
                <c:ptCount val="1"/>
                <c:pt idx="0">
                  <c:v>Затрудняюсь ответить</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Лист4!$G$4:$G$11</c:f>
              <c:strCache>
                <c:ptCount val="7"/>
                <c:pt idx="0">
                  <c:v>Собранные данные о качестве обучения редко анализируются комплексно</c:v>
                </c:pt>
                <c:pt idx="2">
                  <c:v>Отсутствуют цифровые платформы, помогающие принимать решения на основе данных</c:v>
                </c:pt>
                <c:pt idx="4">
                  <c:v>Не ведётся системное отслеживание образовательных траекторий выпускников</c:v>
                </c:pt>
                <c:pt idx="6">
                  <c:v>Использование EdTech в управлении качеством недостаточно развито</c:v>
                </c:pt>
              </c:strCache>
            </c:strRef>
          </c:cat>
          <c:val>
            <c:numRef>
              <c:f>Лист4!$K$4:$K$11</c:f>
              <c:numCache>
                <c:formatCode>General</c:formatCode>
                <c:ptCount val="8"/>
                <c:pt idx="0">
                  <c:v>0</c:v>
                </c:pt>
                <c:pt idx="2">
                  <c:v>0</c:v>
                </c:pt>
                <c:pt idx="4" formatCode="0.00%">
                  <c:v>6.2E-2</c:v>
                </c:pt>
                <c:pt idx="6">
                  <c:v>0</c:v>
                </c:pt>
              </c:numCache>
            </c:numRef>
          </c:val>
          <c:extLst xmlns:c16r2="http://schemas.microsoft.com/office/drawing/2015/06/chart">
            <c:ext xmlns:c16="http://schemas.microsoft.com/office/drawing/2014/chart" uri="{C3380CC4-5D6E-409C-BE32-E72D297353CC}">
              <c16:uniqueId val="{00000004-1C79-42AE-9A61-57F47982EC98}"/>
            </c:ext>
          </c:extLst>
        </c:ser>
        <c:dLbls>
          <c:showLegendKey val="0"/>
          <c:showVal val="0"/>
          <c:showCatName val="0"/>
          <c:showSerName val="0"/>
          <c:showPercent val="0"/>
          <c:showBubbleSize val="0"/>
        </c:dLbls>
        <c:gapWidth val="150"/>
        <c:overlap val="100"/>
        <c:axId val="862002960"/>
        <c:axId val="862011664"/>
      </c:barChart>
      <c:catAx>
        <c:axId val="86200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11664"/>
        <c:crosses val="autoZero"/>
        <c:auto val="1"/>
        <c:lblAlgn val="ctr"/>
        <c:lblOffset val="100"/>
        <c:noMultiLvlLbl val="0"/>
      </c:catAx>
      <c:valAx>
        <c:axId val="862011664"/>
        <c:scaling>
          <c:orientation val="minMax"/>
        </c:scaling>
        <c:delete val="1"/>
        <c:axPos val="b"/>
        <c:numFmt formatCode="0.0%" sourceLinked="1"/>
        <c:majorTickMark val="none"/>
        <c:minorTickMark val="none"/>
        <c:tickLblPos val="nextTo"/>
        <c:crossAx val="8620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Лист2!$C$1</c:f>
              <c:strCache>
                <c:ptCount val="1"/>
                <c:pt idx="0">
                  <c:v>Результативность обратной связи от обучающихся и выпускников </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Полностью согласен</c:v>
                </c:pt>
                <c:pt idx="1">
                  <c:v>Частично согласен</c:v>
                </c:pt>
                <c:pt idx="2">
                  <c:v>Не согласен</c:v>
                </c:pt>
                <c:pt idx="3">
                  <c:v>Затрудняюсь ответить</c:v>
                </c:pt>
              </c:strCache>
            </c:strRef>
          </c:cat>
          <c:val>
            <c:numRef>
              <c:f>Лист2!$C$2:$C$5</c:f>
              <c:numCache>
                <c:formatCode>0.0%</c:formatCode>
                <c:ptCount val="4"/>
                <c:pt idx="0">
                  <c:v>0.25</c:v>
                </c:pt>
                <c:pt idx="1">
                  <c:v>0.39800000000000002</c:v>
                </c:pt>
                <c:pt idx="2">
                  <c:v>0.122</c:v>
                </c:pt>
                <c:pt idx="3">
                  <c:v>0.10199999999999999</c:v>
                </c:pt>
              </c:numCache>
            </c:numRef>
          </c:val>
          <c:extLst xmlns:c16r2="http://schemas.microsoft.com/office/drawing/2015/06/chart">
            <c:ext xmlns:c16="http://schemas.microsoft.com/office/drawing/2014/chart" uri="{C3380CC4-5D6E-409C-BE32-E72D297353CC}">
              <c16:uniqueId val="{00000000-639D-44CB-862B-2629785E5508}"/>
            </c:ext>
          </c:extLst>
        </c:ser>
        <c:ser>
          <c:idx val="0"/>
          <c:order val="1"/>
          <c:tx>
            <c:strRef>
              <c:f>Лист2!$B$1</c:f>
              <c:strCache>
                <c:ptCount val="1"/>
                <c:pt idx="0">
                  <c:v>Работодатели системно вовлечены в проектирование ОП</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Полностью согласен</c:v>
                </c:pt>
                <c:pt idx="1">
                  <c:v>Частично согласен</c:v>
                </c:pt>
                <c:pt idx="2">
                  <c:v>Не согласен</c:v>
                </c:pt>
                <c:pt idx="3">
                  <c:v>Затрудняюсь ответить</c:v>
                </c:pt>
              </c:strCache>
            </c:strRef>
          </c:cat>
          <c:val>
            <c:numRef>
              <c:f>Лист2!$B$2:$B$5</c:f>
              <c:numCache>
                <c:formatCode>0.0%</c:formatCode>
                <c:ptCount val="4"/>
                <c:pt idx="0">
                  <c:v>0.35599999999999998</c:v>
                </c:pt>
                <c:pt idx="1">
                  <c:v>0.26400000000000001</c:v>
                </c:pt>
                <c:pt idx="2">
                  <c:v>0.48</c:v>
                </c:pt>
                <c:pt idx="3">
                  <c:v>0.1</c:v>
                </c:pt>
              </c:numCache>
            </c:numRef>
          </c:val>
          <c:extLst xmlns:c16r2="http://schemas.microsoft.com/office/drawing/2015/06/chart">
            <c:ext xmlns:c16="http://schemas.microsoft.com/office/drawing/2014/chart" uri="{C3380CC4-5D6E-409C-BE32-E72D297353CC}">
              <c16:uniqueId val="{00000001-639D-44CB-862B-2629785E5508}"/>
            </c:ext>
          </c:extLst>
        </c:ser>
        <c:ser>
          <c:idx val="2"/>
          <c:order val="2"/>
          <c:tx>
            <c:strRef>
              <c:f>Лист2!$D$1</c:f>
              <c:strCache>
                <c:ptCount val="1"/>
                <c:pt idx="0">
                  <c:v>Результативность участия выпускников в оценке и развитии ОП</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Полностью согласен</c:v>
                </c:pt>
                <c:pt idx="1">
                  <c:v>Частично согласен</c:v>
                </c:pt>
                <c:pt idx="2">
                  <c:v>Не согласен</c:v>
                </c:pt>
                <c:pt idx="3">
                  <c:v>Затрудняюсь ответить</c:v>
                </c:pt>
              </c:strCache>
            </c:strRef>
          </c:cat>
          <c:val>
            <c:numRef>
              <c:f>Лист2!$D$2:$D$5</c:f>
              <c:numCache>
                <c:formatCode>0.0%</c:formatCode>
                <c:ptCount val="4"/>
                <c:pt idx="0">
                  <c:v>0.375</c:v>
                </c:pt>
                <c:pt idx="1">
                  <c:v>0.35499999999999998</c:v>
                </c:pt>
                <c:pt idx="2">
                  <c:v>0.27</c:v>
                </c:pt>
                <c:pt idx="3">
                  <c:v>0</c:v>
                </c:pt>
              </c:numCache>
            </c:numRef>
          </c:val>
          <c:extLst xmlns:c16r2="http://schemas.microsoft.com/office/drawing/2015/06/chart">
            <c:ext xmlns:c16="http://schemas.microsoft.com/office/drawing/2014/chart" uri="{C3380CC4-5D6E-409C-BE32-E72D297353CC}">
              <c16:uniqueId val="{00000002-639D-44CB-862B-2629785E5508}"/>
            </c:ext>
          </c:extLst>
        </c:ser>
        <c:ser>
          <c:idx val="3"/>
          <c:order val="3"/>
          <c:tx>
            <c:strRef>
              <c:f>Лист2!$E$1</c:f>
              <c:strCache>
                <c:ptCount val="1"/>
                <c:pt idx="0">
                  <c:v>Эффективность механизмов взаимодействия с внешними экспертами</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Полностью согласен</c:v>
                </c:pt>
                <c:pt idx="1">
                  <c:v>Частично согласен</c:v>
                </c:pt>
                <c:pt idx="2">
                  <c:v>Не согласен</c:v>
                </c:pt>
                <c:pt idx="3">
                  <c:v>Затрудняюсь ответить</c:v>
                </c:pt>
              </c:strCache>
            </c:strRef>
          </c:cat>
          <c:val>
            <c:numRef>
              <c:f>Лист2!$E$2:$E$5</c:f>
              <c:numCache>
                <c:formatCode>0.0%</c:formatCode>
                <c:ptCount val="4"/>
                <c:pt idx="0">
                  <c:v>0.312</c:v>
                </c:pt>
                <c:pt idx="1">
                  <c:v>0.23200000000000001</c:v>
                </c:pt>
                <c:pt idx="2">
                  <c:v>0.375</c:v>
                </c:pt>
                <c:pt idx="3">
                  <c:v>0.215</c:v>
                </c:pt>
              </c:numCache>
            </c:numRef>
          </c:val>
          <c:extLst xmlns:c16r2="http://schemas.microsoft.com/office/drawing/2015/06/chart">
            <c:ext xmlns:c16="http://schemas.microsoft.com/office/drawing/2014/chart" uri="{C3380CC4-5D6E-409C-BE32-E72D297353CC}">
              <c16:uniqueId val="{00000003-639D-44CB-862B-2629785E5508}"/>
            </c:ext>
          </c:extLst>
        </c:ser>
        <c:dLbls>
          <c:showLegendKey val="0"/>
          <c:showVal val="0"/>
          <c:showCatName val="0"/>
          <c:showSerName val="0"/>
          <c:showPercent val="0"/>
          <c:showBubbleSize val="0"/>
        </c:dLbls>
        <c:gapWidth val="219"/>
        <c:overlap val="-27"/>
        <c:axId val="862014928"/>
        <c:axId val="862006224"/>
      </c:barChart>
      <c:catAx>
        <c:axId val="86201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06224"/>
        <c:crosses val="autoZero"/>
        <c:auto val="1"/>
        <c:lblAlgn val="ctr"/>
        <c:lblOffset val="100"/>
        <c:noMultiLvlLbl val="0"/>
      </c:catAx>
      <c:valAx>
        <c:axId val="862006224"/>
        <c:scaling>
          <c:orientation val="minMax"/>
        </c:scaling>
        <c:delete val="1"/>
        <c:axPos val="l"/>
        <c:numFmt formatCode="0.0%" sourceLinked="1"/>
        <c:majorTickMark val="none"/>
        <c:minorTickMark val="none"/>
        <c:tickLblPos val="nextTo"/>
        <c:crossAx val="86201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6272189349112426E-2"/>
          <c:y val="3.4551495016611297E-2"/>
          <c:w val="0.96745562130177509"/>
          <c:h val="0.81932665393569992"/>
        </c:manualLayout>
      </c:layout>
      <c:barChart>
        <c:barDir val="col"/>
        <c:grouping val="clustered"/>
        <c:varyColors val="0"/>
        <c:ser>
          <c:idx val="0"/>
          <c:order val="0"/>
          <c:tx>
            <c:strRef>
              <c:f>Лист2!$G$2</c:f>
              <c:strCache>
                <c:ptCount val="1"/>
                <c:pt idx="0">
                  <c:v>Полностью согласен</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Лист2!$H$1:$K$1</c:f>
              <c:strCache>
                <c:ptCount val="4"/>
                <c:pt idx="0">
                  <c:v>Работодатели системно вовлечены в проектирование ОП</c:v>
                </c:pt>
                <c:pt idx="1">
                  <c:v>Результативность обратной связи от обучающихся и выпускников </c:v>
                </c:pt>
                <c:pt idx="2">
                  <c:v>Результативность участия выпускников в оценке и развитии ОП</c:v>
                </c:pt>
                <c:pt idx="3">
                  <c:v>Эффективность механизмов взаимодействия с внешними экспертами</c:v>
                </c:pt>
              </c:strCache>
            </c:strRef>
          </c:cat>
          <c:val>
            <c:numRef>
              <c:f>Лист2!$H$2:$K$2</c:f>
              <c:numCache>
                <c:formatCode>0.0%</c:formatCode>
                <c:ptCount val="4"/>
                <c:pt idx="0">
                  <c:v>0.56200000000000006</c:v>
                </c:pt>
                <c:pt idx="1">
                  <c:v>0.58099999999999996</c:v>
                </c:pt>
                <c:pt idx="2">
                  <c:v>0.59099999999999997</c:v>
                </c:pt>
                <c:pt idx="3">
                  <c:v>0.58099999999999996</c:v>
                </c:pt>
              </c:numCache>
            </c:numRef>
          </c:val>
          <c:extLst xmlns:c16r2="http://schemas.microsoft.com/office/drawing/2015/06/chart">
            <c:ext xmlns:c16="http://schemas.microsoft.com/office/drawing/2014/chart" uri="{C3380CC4-5D6E-409C-BE32-E72D297353CC}">
              <c16:uniqueId val="{00000000-C0A3-43B9-950A-AF7905796D1A}"/>
            </c:ext>
          </c:extLst>
        </c:ser>
        <c:ser>
          <c:idx val="1"/>
          <c:order val="1"/>
          <c:tx>
            <c:strRef>
              <c:f>Лист2!$G$3</c:f>
              <c:strCache>
                <c:ptCount val="1"/>
                <c:pt idx="0">
                  <c:v>Частично согласен</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Лист2!$H$1:$K$1</c:f>
              <c:strCache>
                <c:ptCount val="4"/>
                <c:pt idx="0">
                  <c:v>Работодатели системно вовлечены в проектирование ОП</c:v>
                </c:pt>
                <c:pt idx="1">
                  <c:v>Результативность обратной связи от обучающихся и выпускников </c:v>
                </c:pt>
                <c:pt idx="2">
                  <c:v>Результативность участия выпускников в оценке и развитии ОП</c:v>
                </c:pt>
                <c:pt idx="3">
                  <c:v>Эффективность механизмов взаимодействия с внешними экспертами</c:v>
                </c:pt>
              </c:strCache>
            </c:strRef>
          </c:cat>
          <c:val>
            <c:numRef>
              <c:f>Лист2!$H$3:$K$3</c:f>
              <c:numCache>
                <c:formatCode>0.0%</c:formatCode>
                <c:ptCount val="4"/>
                <c:pt idx="0">
                  <c:v>0.25</c:v>
                </c:pt>
                <c:pt idx="1">
                  <c:v>0.22500000000000001</c:v>
                </c:pt>
                <c:pt idx="2">
                  <c:v>0.245</c:v>
                </c:pt>
                <c:pt idx="3">
                  <c:v>0.1</c:v>
                </c:pt>
              </c:numCache>
            </c:numRef>
          </c:val>
          <c:extLst xmlns:c16r2="http://schemas.microsoft.com/office/drawing/2015/06/chart">
            <c:ext xmlns:c16="http://schemas.microsoft.com/office/drawing/2014/chart" uri="{C3380CC4-5D6E-409C-BE32-E72D297353CC}">
              <c16:uniqueId val="{00000001-C0A3-43B9-950A-AF7905796D1A}"/>
            </c:ext>
          </c:extLst>
        </c:ser>
        <c:ser>
          <c:idx val="2"/>
          <c:order val="2"/>
          <c:tx>
            <c:strRef>
              <c:f>Лист2!$G$4</c:f>
              <c:strCache>
                <c:ptCount val="1"/>
                <c:pt idx="0">
                  <c:v>Не согласен</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Лист2!$H$1:$K$1</c:f>
              <c:strCache>
                <c:ptCount val="4"/>
                <c:pt idx="0">
                  <c:v>Работодатели системно вовлечены в проектирование ОП</c:v>
                </c:pt>
                <c:pt idx="1">
                  <c:v>Результативность обратной связи от обучающихся и выпускников </c:v>
                </c:pt>
                <c:pt idx="2">
                  <c:v>Результативность участия выпускников в оценке и развитии ОП</c:v>
                </c:pt>
                <c:pt idx="3">
                  <c:v>Эффективность механизмов взаимодействия с внешними экспертами</c:v>
                </c:pt>
              </c:strCache>
            </c:strRef>
          </c:cat>
          <c:val>
            <c:numRef>
              <c:f>Лист2!$H$4:$K$4</c:f>
              <c:numCache>
                <c:formatCode>0.0%</c:formatCode>
                <c:ptCount val="4"/>
                <c:pt idx="0">
                  <c:v>0.156</c:v>
                </c:pt>
                <c:pt idx="1">
                  <c:v>0.25</c:v>
                </c:pt>
                <c:pt idx="2">
                  <c:v>0.154</c:v>
                </c:pt>
                <c:pt idx="3">
                  <c:v>0.125</c:v>
                </c:pt>
              </c:numCache>
            </c:numRef>
          </c:val>
          <c:extLst xmlns:c16r2="http://schemas.microsoft.com/office/drawing/2015/06/chart">
            <c:ext xmlns:c16="http://schemas.microsoft.com/office/drawing/2014/chart" uri="{C3380CC4-5D6E-409C-BE32-E72D297353CC}">
              <c16:uniqueId val="{00000002-C0A3-43B9-950A-AF7905796D1A}"/>
            </c:ext>
          </c:extLst>
        </c:ser>
        <c:ser>
          <c:idx val="3"/>
          <c:order val="3"/>
          <c:tx>
            <c:strRef>
              <c:f>Лист2!$G$5</c:f>
              <c:strCache>
                <c:ptCount val="1"/>
                <c:pt idx="0">
                  <c:v>Затрудняюсь ответить</c:v>
                </c:pt>
              </c:strCache>
            </c:strRef>
          </c:tx>
          <c:spPr>
            <a:solidFill>
              <a:schemeClr val="accent1">
                <a:tint val="58000"/>
              </a:schemeClr>
            </a:solidFill>
            <a:ln>
              <a:noFill/>
            </a:ln>
            <a:effectLst/>
          </c:spPr>
          <c:invertIfNegative val="0"/>
          <c:cat>
            <c:strRef>
              <c:f>Лист2!$H$1:$K$1</c:f>
              <c:strCache>
                <c:ptCount val="4"/>
                <c:pt idx="0">
                  <c:v>Работодатели системно вовлечены в проектирование ОП</c:v>
                </c:pt>
                <c:pt idx="1">
                  <c:v>Результативность обратной связи от обучающихся и выпускников </c:v>
                </c:pt>
                <c:pt idx="2">
                  <c:v>Результативность участия выпускников в оценке и развитии ОП</c:v>
                </c:pt>
                <c:pt idx="3">
                  <c:v>Эффективность механизмов взаимодействия с внешними экспертами</c:v>
                </c:pt>
              </c:strCache>
            </c:strRef>
          </c:cat>
          <c:val>
            <c:numRef>
              <c:f>Лист2!$H$5:$K$5</c:f>
              <c:numCache>
                <c:formatCode>0.0%</c:formatCode>
                <c:ptCount val="4"/>
                <c:pt idx="0">
                  <c:v>0</c:v>
                </c:pt>
                <c:pt idx="1">
                  <c:v>3.2000000000000001E-2</c:v>
                </c:pt>
                <c:pt idx="2">
                  <c:v>0</c:v>
                </c:pt>
                <c:pt idx="3">
                  <c:v>6.2E-2</c:v>
                </c:pt>
              </c:numCache>
            </c:numRef>
          </c:val>
          <c:extLst xmlns:c16r2="http://schemas.microsoft.com/office/drawing/2015/06/chart">
            <c:ext xmlns:c16="http://schemas.microsoft.com/office/drawing/2014/chart" uri="{C3380CC4-5D6E-409C-BE32-E72D297353CC}">
              <c16:uniqueId val="{00000003-C0A3-43B9-950A-AF7905796D1A}"/>
            </c:ext>
          </c:extLst>
        </c:ser>
        <c:dLbls>
          <c:showLegendKey val="0"/>
          <c:showVal val="0"/>
          <c:showCatName val="0"/>
          <c:showSerName val="0"/>
          <c:showPercent val="0"/>
          <c:showBubbleSize val="0"/>
        </c:dLbls>
        <c:gapWidth val="219"/>
        <c:overlap val="-27"/>
        <c:axId val="862006768"/>
        <c:axId val="862007856"/>
      </c:barChart>
      <c:catAx>
        <c:axId val="8620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2007856"/>
        <c:crosses val="autoZero"/>
        <c:auto val="1"/>
        <c:lblAlgn val="ctr"/>
        <c:lblOffset val="100"/>
        <c:noMultiLvlLbl val="0"/>
      </c:catAx>
      <c:valAx>
        <c:axId val="862007856"/>
        <c:scaling>
          <c:orientation val="minMax"/>
        </c:scaling>
        <c:delete val="1"/>
        <c:axPos val="l"/>
        <c:numFmt formatCode="0.0%" sourceLinked="1"/>
        <c:majorTickMark val="none"/>
        <c:minorTickMark val="none"/>
        <c:tickLblPos val="nextTo"/>
        <c:crossAx val="86200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212046-C035-4375-B27A-C8FFD5CC4F3E}"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x-none"/>
        </a:p>
      </dgm:t>
    </dgm:pt>
    <dgm:pt modelId="{38BD1D3F-3305-4D37-9F72-A0251082114B}">
      <dgm:prSet phldrT="[Текст]" custT="1"/>
      <dgm:spPr/>
      <dgm:t>
        <a:bodyPr/>
        <a:lstStyle/>
        <a:p>
          <a:pPr>
            <a:buNone/>
          </a:pPr>
          <a:r>
            <a:rPr lang="ru-RU" sz="1400"/>
            <a:t>Входящие параметры</a:t>
          </a:r>
          <a:endParaRPr lang="x-none" sz="1400"/>
        </a:p>
      </dgm:t>
    </dgm:pt>
    <dgm:pt modelId="{1F192AF5-7442-4D87-A122-D6C08AE9D16D}" type="parTrans" cxnId="{44DFA773-67F8-4537-9502-3C35F67C8B31}">
      <dgm:prSet/>
      <dgm:spPr/>
      <dgm:t>
        <a:bodyPr/>
        <a:lstStyle/>
        <a:p>
          <a:endParaRPr lang="x-none"/>
        </a:p>
      </dgm:t>
    </dgm:pt>
    <dgm:pt modelId="{446FE414-CAE0-4357-933B-37B7022E7AEA}" type="sibTrans" cxnId="{44DFA773-67F8-4537-9502-3C35F67C8B31}">
      <dgm:prSet/>
      <dgm:spPr/>
      <dgm:t>
        <a:bodyPr/>
        <a:lstStyle/>
        <a:p>
          <a:endParaRPr lang="x-none"/>
        </a:p>
      </dgm:t>
    </dgm:pt>
    <dgm:pt modelId="{A403ABB0-8123-4B26-AC0F-7B7D762328BA}">
      <dgm:prSet phldrT="[Текст]" custT="1"/>
      <dgm:spPr/>
      <dgm:t>
        <a:bodyPr/>
        <a:lstStyle/>
        <a:p>
          <a:r>
            <a:rPr lang="en-US" sz="800"/>
            <a:t>Формирование социально ответственной личности</a:t>
          </a:r>
          <a:endParaRPr lang="x-none" sz="800"/>
        </a:p>
      </dgm:t>
    </dgm:pt>
    <dgm:pt modelId="{28D6AACB-122B-43E8-AC92-DF0250E72827}" type="parTrans" cxnId="{139FEBD7-9459-4B15-863A-D2B540F581C3}">
      <dgm:prSet/>
      <dgm:spPr/>
      <dgm:t>
        <a:bodyPr/>
        <a:lstStyle/>
        <a:p>
          <a:endParaRPr lang="x-none"/>
        </a:p>
      </dgm:t>
    </dgm:pt>
    <dgm:pt modelId="{39329467-9294-4FB4-A8C6-A9387C897D70}" type="sibTrans" cxnId="{139FEBD7-9459-4B15-863A-D2B540F581C3}">
      <dgm:prSet/>
      <dgm:spPr/>
      <dgm:t>
        <a:bodyPr/>
        <a:lstStyle/>
        <a:p>
          <a:endParaRPr lang="x-none"/>
        </a:p>
      </dgm:t>
    </dgm:pt>
    <dgm:pt modelId="{52160EBD-2BB9-4695-BABF-D314D367AF51}">
      <dgm:prSet phldrT="[Текст]"/>
      <dgm:spPr/>
      <dgm:t>
        <a:bodyPr/>
        <a:lstStyle/>
        <a:p>
          <a:pPr>
            <a:buNone/>
          </a:pPr>
          <a:r>
            <a:rPr lang="en-US"/>
            <a:t>Развитие трансверсальных компетенций</a:t>
          </a:r>
        </a:p>
      </dgm:t>
    </dgm:pt>
    <dgm:pt modelId="{0F9D5D98-15C1-4570-90B0-C81DD43B38EF}" type="parTrans" cxnId="{1C6D72E6-87D0-4980-B750-A970D2425A32}">
      <dgm:prSet/>
      <dgm:spPr/>
      <dgm:t>
        <a:bodyPr/>
        <a:lstStyle/>
        <a:p>
          <a:endParaRPr lang="x-none"/>
        </a:p>
      </dgm:t>
    </dgm:pt>
    <dgm:pt modelId="{0556DA6E-21B6-4654-A9B1-9BEC1F4F042D}" type="sibTrans" cxnId="{1C6D72E6-87D0-4980-B750-A970D2425A32}">
      <dgm:prSet/>
      <dgm:spPr/>
      <dgm:t>
        <a:bodyPr/>
        <a:lstStyle/>
        <a:p>
          <a:endParaRPr lang="x-none"/>
        </a:p>
      </dgm:t>
    </dgm:pt>
    <dgm:pt modelId="{EBFD0A03-AF6F-49A8-AE8B-73475933D6EF}">
      <dgm:prSet phldrT="[Текст]"/>
      <dgm:spPr/>
      <dgm:t>
        <a:bodyPr/>
        <a:lstStyle/>
        <a:p>
          <a:pPr>
            <a:buClrTx/>
            <a:buSzTx/>
            <a:buFont typeface="Arial" panose="020B0604020202020204" pitchFamily="34" charset="0"/>
            <a:buChar char="•"/>
          </a:pPr>
          <a:r>
            <a:rPr lang="en-US"/>
            <a:t>Удовлетворение общественных ожиданий в контексте устойчивого развития.</a:t>
          </a:r>
          <a:endParaRPr lang="x-none"/>
        </a:p>
      </dgm:t>
    </dgm:pt>
    <dgm:pt modelId="{9F4AEDD8-686C-4360-9644-2C9032E25DFC}" type="parTrans" cxnId="{F452130C-CF9D-480C-80DC-72AAC78A8724}">
      <dgm:prSet/>
      <dgm:spPr/>
      <dgm:t>
        <a:bodyPr/>
        <a:lstStyle/>
        <a:p>
          <a:endParaRPr lang="x-none"/>
        </a:p>
      </dgm:t>
    </dgm:pt>
    <dgm:pt modelId="{13A3289B-F0AF-4A43-BC16-78EC00548DD6}" type="sibTrans" cxnId="{F452130C-CF9D-480C-80DC-72AAC78A8724}">
      <dgm:prSet/>
      <dgm:spPr/>
      <dgm:t>
        <a:bodyPr/>
        <a:lstStyle/>
        <a:p>
          <a:endParaRPr lang="x-none"/>
        </a:p>
      </dgm:t>
    </dgm:pt>
    <dgm:pt modelId="{3C696677-B920-4281-9B55-623DC632F04A}">
      <dgm:prSet phldrT="[Текст]"/>
      <dgm:spPr/>
      <dgm:t>
        <a:bodyPr/>
        <a:lstStyle/>
        <a:p>
          <a:pPr>
            <a:buNone/>
          </a:pPr>
          <a:r>
            <a:rPr lang="en-US"/>
            <a:t> Расширение и углубление социального взаимодействия</a:t>
          </a:r>
        </a:p>
      </dgm:t>
    </dgm:pt>
    <dgm:pt modelId="{AE49F0FB-6CBB-4BDB-A882-058CB67A6F43}" type="parTrans" cxnId="{395AA61C-7120-42F8-BB9B-920C7E809B5B}">
      <dgm:prSet/>
      <dgm:spPr/>
      <dgm:t>
        <a:bodyPr/>
        <a:lstStyle/>
        <a:p>
          <a:endParaRPr lang="x-none"/>
        </a:p>
      </dgm:t>
    </dgm:pt>
    <dgm:pt modelId="{A7D82F59-7AB9-4679-B53D-3CC8B485983A}" type="sibTrans" cxnId="{395AA61C-7120-42F8-BB9B-920C7E809B5B}">
      <dgm:prSet/>
      <dgm:spPr/>
      <dgm:t>
        <a:bodyPr/>
        <a:lstStyle/>
        <a:p>
          <a:endParaRPr lang="x-none"/>
        </a:p>
      </dgm:t>
    </dgm:pt>
    <dgm:pt modelId="{1FBF7028-BC39-4634-9A70-1345F24503AA}">
      <dgm:prSet phldrT="[Текст]"/>
      <dgm:spPr/>
      <dgm:t>
        <a:bodyPr/>
        <a:lstStyle/>
        <a:p>
          <a:pPr>
            <a:buNone/>
          </a:pPr>
          <a:r>
            <a:rPr lang="ru-RU"/>
            <a:t>Педагогические практики (активное обучение, </a:t>
          </a:r>
          <a:r>
            <a:rPr lang="en-US"/>
            <a:t>service learning</a:t>
          </a:r>
          <a:r>
            <a:rPr lang="ru-RU"/>
            <a:t>);</a:t>
          </a:r>
          <a:endParaRPr lang="x-none"/>
        </a:p>
      </dgm:t>
    </dgm:pt>
    <dgm:pt modelId="{DE788DEA-3FE4-4FFD-A462-5806EC216215}" type="parTrans" cxnId="{62BF9D1B-1A58-4782-8C8E-A9C0159AAE59}">
      <dgm:prSet/>
      <dgm:spPr/>
      <dgm:t>
        <a:bodyPr/>
        <a:lstStyle/>
        <a:p>
          <a:endParaRPr lang="x-none"/>
        </a:p>
      </dgm:t>
    </dgm:pt>
    <dgm:pt modelId="{DD84D955-E401-4C0E-B9D5-115453274A07}" type="sibTrans" cxnId="{62BF9D1B-1A58-4782-8C8E-A9C0159AAE59}">
      <dgm:prSet/>
      <dgm:spPr/>
      <dgm:t>
        <a:bodyPr/>
        <a:lstStyle/>
        <a:p>
          <a:endParaRPr lang="x-none"/>
        </a:p>
      </dgm:t>
    </dgm:pt>
    <dgm:pt modelId="{3727FD39-0D6B-44F3-8BA4-8F75253BA3E3}">
      <dgm:prSet phldrT="[Текст]"/>
      <dgm:spPr/>
      <dgm:t>
        <a:bodyPr/>
        <a:lstStyle/>
        <a:p>
          <a:pPr>
            <a:buNone/>
          </a:pPr>
          <a:r>
            <a:rPr lang="ru-RU"/>
            <a:t>Социальная ответственность (вовлечённость в локальные сообщества, партнёрства с НКО)</a:t>
          </a:r>
          <a:endParaRPr lang="x-none"/>
        </a:p>
      </dgm:t>
    </dgm:pt>
    <dgm:pt modelId="{AA2F99DB-3DE3-46DC-94E7-379B5AC2A27E}" type="parTrans" cxnId="{85D8A47B-EF4E-40C9-9CFC-DD7E29A291C5}">
      <dgm:prSet/>
      <dgm:spPr/>
      <dgm:t>
        <a:bodyPr/>
        <a:lstStyle/>
        <a:p>
          <a:endParaRPr lang="x-none"/>
        </a:p>
      </dgm:t>
    </dgm:pt>
    <dgm:pt modelId="{1A9A73E4-674E-4D2A-AE09-BB8ECF3E6BE6}" type="sibTrans" cxnId="{85D8A47B-EF4E-40C9-9CFC-DD7E29A291C5}">
      <dgm:prSet/>
      <dgm:spPr/>
      <dgm:t>
        <a:bodyPr/>
        <a:lstStyle/>
        <a:p>
          <a:endParaRPr lang="x-none"/>
        </a:p>
      </dgm:t>
    </dgm:pt>
    <dgm:pt modelId="{A935287D-BC7C-425A-B94B-2051E79ECA9C}">
      <dgm:prSet phldrT="[Текст]"/>
      <dgm:spPr/>
      <dgm:t>
        <a:bodyPr/>
        <a:lstStyle/>
        <a:p>
          <a:pPr>
            <a:buNone/>
          </a:pPr>
          <a:r>
            <a:rPr lang="ru-RU"/>
            <a:t> Оценка качества (обратная связь от заинтересованных сторон, участие в международных рейтингах)</a:t>
          </a:r>
          <a:endParaRPr lang="x-none"/>
        </a:p>
      </dgm:t>
    </dgm:pt>
    <dgm:pt modelId="{D7198A40-2639-439A-BFC9-A2452B84351D}" type="parTrans" cxnId="{CE016A6F-9729-411A-9A55-B00D66F68241}">
      <dgm:prSet/>
      <dgm:spPr/>
      <dgm:t>
        <a:bodyPr/>
        <a:lstStyle/>
        <a:p>
          <a:endParaRPr lang="x-none"/>
        </a:p>
      </dgm:t>
    </dgm:pt>
    <dgm:pt modelId="{3BFF016C-0EDF-4BD6-8C4E-6786880B6E2F}" type="sibTrans" cxnId="{CE016A6F-9729-411A-9A55-B00D66F68241}">
      <dgm:prSet/>
      <dgm:spPr/>
      <dgm:t>
        <a:bodyPr/>
        <a:lstStyle/>
        <a:p>
          <a:endParaRPr lang="x-none"/>
        </a:p>
      </dgm:t>
    </dgm:pt>
    <dgm:pt modelId="{C92DAA4A-060E-494E-846E-8C934BB8C57A}">
      <dgm:prSet phldrT="[Текст]"/>
      <dgm:spPr/>
      <dgm:t>
        <a:bodyPr/>
        <a:lstStyle/>
        <a:p>
          <a:pPr>
            <a:buNone/>
          </a:pPr>
          <a:r>
            <a:rPr lang="ru-RU"/>
            <a:t>Политико-институциональные рамки (национальные и международные стандарты, стратегии в области ЦУР)</a:t>
          </a:r>
          <a:endParaRPr lang="x-none"/>
        </a:p>
      </dgm:t>
    </dgm:pt>
    <dgm:pt modelId="{BDA5F725-F01E-4654-9889-2B323A0C8B60}" type="parTrans" cxnId="{2400A851-C851-45A2-B318-3858E492176E}">
      <dgm:prSet/>
      <dgm:spPr/>
      <dgm:t>
        <a:bodyPr/>
        <a:lstStyle/>
        <a:p>
          <a:endParaRPr lang="x-none"/>
        </a:p>
      </dgm:t>
    </dgm:pt>
    <dgm:pt modelId="{7B847586-FD7D-4BFC-BE8F-20751352E806}" type="sibTrans" cxnId="{2400A851-C851-45A2-B318-3858E492176E}">
      <dgm:prSet/>
      <dgm:spPr/>
      <dgm:t>
        <a:bodyPr/>
        <a:lstStyle/>
        <a:p>
          <a:endParaRPr lang="x-none"/>
        </a:p>
      </dgm:t>
    </dgm:pt>
    <dgm:pt modelId="{5CEDE982-19A6-4863-B91B-023ED490695E}">
      <dgm:prSet phldrT="[Текст]"/>
      <dgm:spPr/>
      <dgm:t>
        <a:bodyPr/>
        <a:lstStyle/>
        <a:p>
          <a:pPr>
            <a:buNone/>
          </a:pPr>
          <a:r>
            <a:rPr lang="ru-RU"/>
            <a:t>Образовательное содержание (учёт трансверсальных навыков, </a:t>
          </a:r>
          <a:r>
            <a:rPr lang="en-US"/>
            <a:t>ESD</a:t>
          </a:r>
          <a:r>
            <a:rPr lang="ru-RU"/>
            <a:t> — </a:t>
          </a:r>
          <a:r>
            <a:rPr lang="en-US"/>
            <a:t>education for sustainable development</a:t>
          </a:r>
          <a:r>
            <a:rPr lang="ru-RU"/>
            <a:t>)</a:t>
          </a:r>
          <a:endParaRPr lang="x-none"/>
        </a:p>
      </dgm:t>
    </dgm:pt>
    <dgm:pt modelId="{9E9B08B8-2918-4D5B-AE6D-016722CCB8D7}" type="parTrans" cxnId="{58959799-468C-44B7-B917-0C8A6E5BCDBB}">
      <dgm:prSet/>
      <dgm:spPr/>
      <dgm:t>
        <a:bodyPr/>
        <a:lstStyle/>
        <a:p>
          <a:endParaRPr lang="x-none"/>
        </a:p>
      </dgm:t>
    </dgm:pt>
    <dgm:pt modelId="{680E1AB1-738A-4820-A2BA-B12B590850BC}" type="sibTrans" cxnId="{58959799-468C-44B7-B917-0C8A6E5BCDBB}">
      <dgm:prSet/>
      <dgm:spPr/>
      <dgm:t>
        <a:bodyPr/>
        <a:lstStyle/>
        <a:p>
          <a:endParaRPr lang="x-none"/>
        </a:p>
      </dgm:t>
    </dgm:pt>
    <dgm:pt modelId="{BA292AE1-E875-4F4C-9334-9620A20BBA23}">
      <dgm:prSet phldrT="[Текст]"/>
      <dgm:spPr/>
      <dgm:t>
        <a:bodyPr/>
        <a:lstStyle/>
        <a:p>
          <a:pPr>
            <a:buNone/>
          </a:pPr>
          <a:r>
            <a:rPr lang="ru-RU"/>
            <a:t>Культура университета (миссия, лидерство, академическая этика, участие студентов и преподавателей)</a:t>
          </a:r>
          <a:endParaRPr lang="x-none"/>
        </a:p>
      </dgm:t>
    </dgm:pt>
    <dgm:pt modelId="{5DE81B19-2D28-4852-86C9-8C4B4C52D055}" type="parTrans" cxnId="{DD86675E-B7CB-4D4E-9EA9-D8B7C783A601}">
      <dgm:prSet/>
      <dgm:spPr/>
      <dgm:t>
        <a:bodyPr/>
        <a:lstStyle/>
        <a:p>
          <a:endParaRPr lang="x-none"/>
        </a:p>
      </dgm:t>
    </dgm:pt>
    <dgm:pt modelId="{0CB0E9E5-783E-4671-89B4-8BFB18BCCB7F}" type="sibTrans" cxnId="{DD86675E-B7CB-4D4E-9EA9-D8B7C783A601}">
      <dgm:prSet/>
      <dgm:spPr/>
      <dgm:t>
        <a:bodyPr/>
        <a:lstStyle/>
        <a:p>
          <a:endParaRPr lang="x-none"/>
        </a:p>
      </dgm:t>
    </dgm:pt>
    <dgm:pt modelId="{20D8A70B-6FAE-4C4E-A71A-A9032B4F9F95}">
      <dgm:prSet phldrT="[Текст]" custT="1"/>
      <dgm:spPr/>
      <dgm:t>
        <a:bodyPr/>
        <a:lstStyle/>
        <a:p>
          <a:pPr>
            <a:buNone/>
          </a:pPr>
          <a:r>
            <a:rPr lang="ru-RU" sz="1400"/>
            <a:t>Механизмы воздействия </a:t>
          </a:r>
          <a:endParaRPr lang="x-none" sz="1400"/>
        </a:p>
      </dgm:t>
    </dgm:pt>
    <dgm:pt modelId="{5F599B4D-339E-462B-8DA1-A52E2CEACAC3}" type="sibTrans" cxnId="{1EC56202-125D-4B9D-9C92-DF823D5EAB6C}">
      <dgm:prSet/>
      <dgm:spPr/>
      <dgm:t>
        <a:bodyPr/>
        <a:lstStyle/>
        <a:p>
          <a:endParaRPr lang="x-none"/>
        </a:p>
      </dgm:t>
    </dgm:pt>
    <dgm:pt modelId="{1D59D5C7-017B-4996-A9F7-DE9CBC8DA2F6}" type="parTrans" cxnId="{1EC56202-125D-4B9D-9C92-DF823D5EAB6C}">
      <dgm:prSet/>
      <dgm:spPr/>
      <dgm:t>
        <a:bodyPr/>
        <a:lstStyle/>
        <a:p>
          <a:endParaRPr lang="x-none"/>
        </a:p>
      </dgm:t>
    </dgm:pt>
    <dgm:pt modelId="{19237894-FC46-4120-B3DD-CC1BF025DD3A}">
      <dgm:prSet phldrT="[Текст]" custT="1"/>
      <dgm:spPr/>
      <dgm:t>
        <a:bodyPr/>
        <a:lstStyle/>
        <a:p>
          <a:pPr>
            <a:buNone/>
          </a:pPr>
          <a:r>
            <a:rPr lang="ru-RU" sz="1400"/>
            <a:t>Ценности</a:t>
          </a:r>
          <a:endParaRPr lang="x-none" sz="1400"/>
        </a:p>
      </dgm:t>
    </dgm:pt>
    <dgm:pt modelId="{3EEA0390-F0EB-4347-B87F-1161B362DCD8}" type="parTrans" cxnId="{5256692D-1F71-4237-8133-8AB514FFD56C}">
      <dgm:prSet/>
      <dgm:spPr/>
      <dgm:t>
        <a:bodyPr/>
        <a:lstStyle/>
        <a:p>
          <a:endParaRPr lang="x-none"/>
        </a:p>
      </dgm:t>
    </dgm:pt>
    <dgm:pt modelId="{F5B6B635-0CB3-4539-B18F-56AFDBF7C7CE}" type="sibTrans" cxnId="{5256692D-1F71-4237-8133-8AB514FFD56C}">
      <dgm:prSet/>
      <dgm:spPr/>
      <dgm:t>
        <a:bodyPr/>
        <a:lstStyle/>
        <a:p>
          <a:endParaRPr lang="x-none"/>
        </a:p>
      </dgm:t>
    </dgm:pt>
    <dgm:pt modelId="{37C157A7-7557-458C-8C7A-2E96B5B3149E}">
      <dgm:prSet phldrT="[Текст]" custT="1"/>
      <dgm:spPr/>
      <dgm:t>
        <a:bodyPr/>
        <a:lstStyle/>
        <a:p>
          <a:pPr>
            <a:buNone/>
          </a:pPr>
          <a:r>
            <a:rPr lang="ru-RU" sz="800"/>
            <a:t>Ответственность и справедливость</a:t>
          </a:r>
          <a:endParaRPr lang="x-none" sz="800"/>
        </a:p>
      </dgm:t>
    </dgm:pt>
    <dgm:pt modelId="{F83194CA-D78E-4C10-876A-8DDCD52F706A}" type="parTrans" cxnId="{D588A99D-92BB-4B61-AF3C-3C775A4C88E7}">
      <dgm:prSet/>
      <dgm:spPr/>
      <dgm:t>
        <a:bodyPr/>
        <a:lstStyle/>
        <a:p>
          <a:endParaRPr lang="x-none"/>
        </a:p>
      </dgm:t>
    </dgm:pt>
    <dgm:pt modelId="{FCCD99E4-E38B-4D07-AAA3-CB02B6AF8D6A}" type="sibTrans" cxnId="{D588A99D-92BB-4B61-AF3C-3C775A4C88E7}">
      <dgm:prSet/>
      <dgm:spPr/>
      <dgm:t>
        <a:bodyPr/>
        <a:lstStyle/>
        <a:p>
          <a:endParaRPr lang="x-none"/>
        </a:p>
      </dgm:t>
    </dgm:pt>
    <dgm:pt modelId="{C1B0846A-D6BD-487D-A2D1-AC9EA5790012}">
      <dgm:prSet phldrT="[Текст]" custT="1"/>
      <dgm:spPr/>
      <dgm:t>
        <a:bodyPr/>
        <a:lstStyle/>
        <a:p>
          <a:pPr>
            <a:buNone/>
          </a:pPr>
          <a:r>
            <a:rPr lang="ru-RU" sz="800"/>
            <a:t>Этическое поведение и уважение к правам человека</a:t>
          </a:r>
          <a:endParaRPr lang="x-none" sz="800"/>
        </a:p>
      </dgm:t>
    </dgm:pt>
    <dgm:pt modelId="{52046565-6AD1-42B5-8746-488C139A19C9}" type="parTrans" cxnId="{09CD67A6-F670-4B8C-8C49-332D779C6355}">
      <dgm:prSet/>
      <dgm:spPr/>
      <dgm:t>
        <a:bodyPr/>
        <a:lstStyle/>
        <a:p>
          <a:endParaRPr lang="x-none"/>
        </a:p>
      </dgm:t>
    </dgm:pt>
    <dgm:pt modelId="{BE439E27-52E3-400F-BC3F-5212047CD952}" type="sibTrans" cxnId="{09CD67A6-F670-4B8C-8C49-332D779C6355}">
      <dgm:prSet/>
      <dgm:spPr/>
      <dgm:t>
        <a:bodyPr/>
        <a:lstStyle/>
        <a:p>
          <a:endParaRPr lang="x-none"/>
        </a:p>
      </dgm:t>
    </dgm:pt>
    <dgm:pt modelId="{8E4D025D-FE72-4168-9613-F3D8B404D48C}">
      <dgm:prSet phldrT="[Текст]" custT="1"/>
      <dgm:spPr/>
      <dgm:t>
        <a:bodyPr/>
        <a:lstStyle/>
        <a:p>
          <a:pPr>
            <a:buNone/>
          </a:pPr>
          <a:r>
            <a:rPr lang="ru-RU" sz="800"/>
            <a:t>Партнёрство и участие в жизни общества</a:t>
          </a:r>
          <a:r>
            <a:rPr lang="ru-RU" sz="1000"/>
            <a:t>.</a:t>
          </a:r>
          <a:endParaRPr lang="x-none" sz="1000"/>
        </a:p>
      </dgm:t>
    </dgm:pt>
    <dgm:pt modelId="{A958E991-B9B2-4726-B3E1-00D837592E1A}" type="parTrans" cxnId="{64485D2B-A7C2-4F61-8D19-50308E7EF43B}">
      <dgm:prSet/>
      <dgm:spPr/>
      <dgm:t>
        <a:bodyPr/>
        <a:lstStyle/>
        <a:p>
          <a:endParaRPr lang="x-none"/>
        </a:p>
      </dgm:t>
    </dgm:pt>
    <dgm:pt modelId="{7EBB89DA-0E01-4900-B3AD-F15017074A31}" type="sibTrans" cxnId="{64485D2B-A7C2-4F61-8D19-50308E7EF43B}">
      <dgm:prSet/>
      <dgm:spPr/>
      <dgm:t>
        <a:bodyPr/>
        <a:lstStyle/>
        <a:p>
          <a:endParaRPr lang="x-none"/>
        </a:p>
      </dgm:t>
    </dgm:pt>
    <dgm:pt modelId="{FDC486B3-704E-44C7-95DB-D0D853FAAC61}">
      <dgm:prSet phldrT="[Текст]" custT="1"/>
      <dgm:spPr/>
      <dgm:t>
        <a:bodyPr/>
        <a:lstStyle/>
        <a:p>
          <a:pPr>
            <a:buNone/>
          </a:pPr>
          <a:r>
            <a:rPr lang="ru-RU" sz="800"/>
            <a:t>Стремление к устойчивому развитию</a:t>
          </a:r>
          <a:endParaRPr lang="x-none" sz="800"/>
        </a:p>
      </dgm:t>
    </dgm:pt>
    <dgm:pt modelId="{D848E204-FDD5-4CB3-B7A2-4AA40A04C8D2}" type="parTrans" cxnId="{8D563C37-E66C-424D-AE30-563866CF3068}">
      <dgm:prSet/>
      <dgm:spPr/>
      <dgm:t>
        <a:bodyPr/>
        <a:lstStyle/>
        <a:p>
          <a:endParaRPr lang="x-none"/>
        </a:p>
      </dgm:t>
    </dgm:pt>
    <dgm:pt modelId="{C33225D3-35C9-4C49-85B8-3F6CE330BF3D}" type="sibTrans" cxnId="{8D563C37-E66C-424D-AE30-563866CF3068}">
      <dgm:prSet/>
      <dgm:spPr/>
      <dgm:t>
        <a:bodyPr/>
        <a:lstStyle/>
        <a:p>
          <a:endParaRPr lang="x-none"/>
        </a:p>
      </dgm:t>
    </dgm:pt>
    <dgm:pt modelId="{5D2FEF94-2040-4116-AB13-B54CD60D8240}">
      <dgm:prSet phldrT="[Текст]" custT="1"/>
      <dgm:spPr/>
      <dgm:t>
        <a:bodyPr/>
        <a:lstStyle/>
        <a:p>
          <a:pPr>
            <a:buNone/>
          </a:pPr>
          <a:r>
            <a:rPr lang="ru-RU" sz="800"/>
            <a:t>Прозрачность и инклюзивность</a:t>
          </a:r>
          <a:endParaRPr lang="x-none" sz="800"/>
        </a:p>
      </dgm:t>
    </dgm:pt>
    <dgm:pt modelId="{D1B24A24-6298-428D-ADE6-8D10DB1704C7}" type="parTrans" cxnId="{0E64A7EC-6AF2-4748-B445-8A2F33DAD433}">
      <dgm:prSet/>
      <dgm:spPr/>
      <dgm:t>
        <a:bodyPr/>
        <a:lstStyle/>
        <a:p>
          <a:endParaRPr lang="x-none"/>
        </a:p>
      </dgm:t>
    </dgm:pt>
    <dgm:pt modelId="{994C1E4A-7C87-46C4-BF70-C8B66156D511}" type="sibTrans" cxnId="{0E64A7EC-6AF2-4748-B445-8A2F33DAD433}">
      <dgm:prSet/>
      <dgm:spPr/>
      <dgm:t>
        <a:bodyPr/>
        <a:lstStyle/>
        <a:p>
          <a:endParaRPr lang="x-none"/>
        </a:p>
      </dgm:t>
    </dgm:pt>
    <dgm:pt modelId="{DA7BDA67-769A-43E0-B488-B05B609410F2}">
      <dgm:prSet phldrT="[Текст]" custT="1"/>
      <dgm:spPr/>
      <dgm:t>
        <a:bodyPr/>
        <a:lstStyle/>
        <a:p>
          <a:r>
            <a:rPr lang="ru-RU" sz="1600"/>
            <a:t>Результаты</a:t>
          </a:r>
          <a:endParaRPr lang="x-none" sz="1600"/>
        </a:p>
      </dgm:t>
    </dgm:pt>
    <dgm:pt modelId="{9CDBF8C3-DBFE-4177-88C3-D64ABC98B727}" type="parTrans" cxnId="{902B2B73-7C60-485E-846A-8D23FCABE14F}">
      <dgm:prSet/>
      <dgm:spPr/>
      <dgm:t>
        <a:bodyPr/>
        <a:lstStyle/>
        <a:p>
          <a:endParaRPr lang="x-none"/>
        </a:p>
      </dgm:t>
    </dgm:pt>
    <dgm:pt modelId="{24E81917-BF4E-4D59-88AB-33D943BD8CD7}" type="sibTrans" cxnId="{902B2B73-7C60-485E-846A-8D23FCABE14F}">
      <dgm:prSet/>
      <dgm:spPr/>
      <dgm:t>
        <a:bodyPr/>
        <a:lstStyle/>
        <a:p>
          <a:endParaRPr lang="x-none"/>
        </a:p>
      </dgm:t>
    </dgm:pt>
    <dgm:pt modelId="{EB1B7682-4A94-42F1-BD05-55BAFB4C0C0F}" type="pres">
      <dgm:prSet presAssocID="{48212046-C035-4375-B27A-C8FFD5CC4F3E}" presName="Name0" presStyleCnt="0">
        <dgm:presLayoutVars>
          <dgm:dir/>
          <dgm:animLvl val="lvl"/>
          <dgm:resizeHandles val="exact"/>
        </dgm:presLayoutVars>
      </dgm:prSet>
      <dgm:spPr/>
      <dgm:t>
        <a:bodyPr/>
        <a:lstStyle/>
        <a:p>
          <a:endParaRPr lang="ru-RU"/>
        </a:p>
      </dgm:t>
    </dgm:pt>
    <dgm:pt modelId="{9532E287-3E6C-4218-8E52-73D0A600D1E6}" type="pres">
      <dgm:prSet presAssocID="{DA7BDA67-769A-43E0-B488-B05B609410F2}" presName="boxAndChildren" presStyleCnt="0"/>
      <dgm:spPr/>
    </dgm:pt>
    <dgm:pt modelId="{C1D15117-AD1C-4437-BEFC-0E8C3797B516}" type="pres">
      <dgm:prSet presAssocID="{DA7BDA67-769A-43E0-B488-B05B609410F2}" presName="parentTextBox" presStyleLbl="node1" presStyleIdx="0" presStyleCnt="4"/>
      <dgm:spPr/>
      <dgm:t>
        <a:bodyPr/>
        <a:lstStyle/>
        <a:p>
          <a:endParaRPr lang="ru-RU"/>
        </a:p>
      </dgm:t>
    </dgm:pt>
    <dgm:pt modelId="{2A8D8B3A-D1AE-42D3-A7AF-970DCA40ED5A}" type="pres">
      <dgm:prSet presAssocID="{DA7BDA67-769A-43E0-B488-B05B609410F2}" presName="entireBox" presStyleLbl="node1" presStyleIdx="0" presStyleCnt="4" custScaleY="38888" custLinFactNeighborX="2453"/>
      <dgm:spPr/>
      <dgm:t>
        <a:bodyPr/>
        <a:lstStyle/>
        <a:p>
          <a:endParaRPr lang="ru-RU"/>
        </a:p>
      </dgm:t>
    </dgm:pt>
    <dgm:pt modelId="{A9B29A9C-CFEC-44F0-83A1-46F73685DE5D}" type="pres">
      <dgm:prSet presAssocID="{DA7BDA67-769A-43E0-B488-B05B609410F2}" presName="descendantBox" presStyleCnt="0"/>
      <dgm:spPr/>
    </dgm:pt>
    <dgm:pt modelId="{085F50CA-F049-4034-B9EE-76D59149078A}" type="pres">
      <dgm:prSet presAssocID="{A403ABB0-8123-4B26-AC0F-7B7D762328BA}" presName="childTextBox" presStyleLbl="fgAccFollowNode1" presStyleIdx="0" presStyleCnt="15">
        <dgm:presLayoutVars>
          <dgm:bulletEnabled val="1"/>
        </dgm:presLayoutVars>
      </dgm:prSet>
      <dgm:spPr/>
      <dgm:t>
        <a:bodyPr/>
        <a:lstStyle/>
        <a:p>
          <a:endParaRPr lang="ru-RU"/>
        </a:p>
      </dgm:t>
    </dgm:pt>
    <dgm:pt modelId="{EDD2FE46-CFAD-40EF-93C9-4C2039EB7439}" type="pres">
      <dgm:prSet presAssocID="{52160EBD-2BB9-4695-BABF-D314D367AF51}" presName="childTextBox" presStyleLbl="fgAccFollowNode1" presStyleIdx="1" presStyleCnt="15">
        <dgm:presLayoutVars>
          <dgm:bulletEnabled val="1"/>
        </dgm:presLayoutVars>
      </dgm:prSet>
      <dgm:spPr/>
      <dgm:t>
        <a:bodyPr/>
        <a:lstStyle/>
        <a:p>
          <a:endParaRPr lang="ru-RU"/>
        </a:p>
      </dgm:t>
    </dgm:pt>
    <dgm:pt modelId="{B454A45F-B677-4206-99FF-B37118CE7135}" type="pres">
      <dgm:prSet presAssocID="{3C696677-B920-4281-9B55-623DC632F04A}" presName="childTextBox" presStyleLbl="fgAccFollowNode1" presStyleIdx="2" presStyleCnt="15">
        <dgm:presLayoutVars>
          <dgm:bulletEnabled val="1"/>
        </dgm:presLayoutVars>
      </dgm:prSet>
      <dgm:spPr/>
      <dgm:t>
        <a:bodyPr/>
        <a:lstStyle/>
        <a:p>
          <a:endParaRPr lang="ru-RU"/>
        </a:p>
      </dgm:t>
    </dgm:pt>
    <dgm:pt modelId="{235330A1-0D3F-43B0-99F8-819B0D9253C9}" type="pres">
      <dgm:prSet presAssocID="{EBFD0A03-AF6F-49A8-AE8B-73475933D6EF}" presName="childTextBox" presStyleLbl="fgAccFollowNode1" presStyleIdx="3" presStyleCnt="15">
        <dgm:presLayoutVars>
          <dgm:bulletEnabled val="1"/>
        </dgm:presLayoutVars>
      </dgm:prSet>
      <dgm:spPr/>
      <dgm:t>
        <a:bodyPr/>
        <a:lstStyle/>
        <a:p>
          <a:endParaRPr lang="ru-RU"/>
        </a:p>
      </dgm:t>
    </dgm:pt>
    <dgm:pt modelId="{57D4E0FD-20B0-4B08-B556-F40149E81975}" type="pres">
      <dgm:prSet presAssocID="{5F599B4D-339E-462B-8DA1-A52E2CEACAC3}" presName="sp" presStyleCnt="0"/>
      <dgm:spPr/>
    </dgm:pt>
    <dgm:pt modelId="{EEB2FD37-5D51-47B4-A2FB-B23AA5E074FB}" type="pres">
      <dgm:prSet presAssocID="{20D8A70B-6FAE-4C4E-A71A-A9032B4F9F95}" presName="arrowAndChildren" presStyleCnt="0"/>
      <dgm:spPr/>
    </dgm:pt>
    <dgm:pt modelId="{03AE2E5E-799D-4F02-BAB9-01DFBC85335F}" type="pres">
      <dgm:prSet presAssocID="{20D8A70B-6FAE-4C4E-A71A-A9032B4F9F95}" presName="parentTextArrow" presStyleLbl="node1" presStyleIdx="0" presStyleCnt="4"/>
      <dgm:spPr/>
      <dgm:t>
        <a:bodyPr/>
        <a:lstStyle/>
        <a:p>
          <a:endParaRPr lang="ru-RU"/>
        </a:p>
      </dgm:t>
    </dgm:pt>
    <dgm:pt modelId="{A3532335-08B0-4209-AAC6-C445F9D66C7A}" type="pres">
      <dgm:prSet presAssocID="{20D8A70B-6FAE-4C4E-A71A-A9032B4F9F95}" presName="arrow" presStyleLbl="node1" presStyleIdx="1" presStyleCnt="4" custScaleY="59517"/>
      <dgm:spPr/>
      <dgm:t>
        <a:bodyPr/>
        <a:lstStyle/>
        <a:p>
          <a:endParaRPr lang="ru-RU"/>
        </a:p>
      </dgm:t>
    </dgm:pt>
    <dgm:pt modelId="{1306A7E9-257F-4C39-8F6A-8765E31D7095}" type="pres">
      <dgm:prSet presAssocID="{20D8A70B-6FAE-4C4E-A71A-A9032B4F9F95}" presName="descendantArrow" presStyleCnt="0"/>
      <dgm:spPr/>
    </dgm:pt>
    <dgm:pt modelId="{3989DFF0-541F-4516-A5A7-B458253572A4}" type="pres">
      <dgm:prSet presAssocID="{1FBF7028-BC39-4634-9A70-1345F24503AA}" presName="childTextArrow" presStyleLbl="fgAccFollowNode1" presStyleIdx="4" presStyleCnt="15">
        <dgm:presLayoutVars>
          <dgm:bulletEnabled val="1"/>
        </dgm:presLayoutVars>
      </dgm:prSet>
      <dgm:spPr/>
      <dgm:t>
        <a:bodyPr/>
        <a:lstStyle/>
        <a:p>
          <a:endParaRPr lang="ru-RU"/>
        </a:p>
      </dgm:t>
    </dgm:pt>
    <dgm:pt modelId="{015F0BA2-1241-4EE3-9DDD-C29FCF59C8D2}" type="pres">
      <dgm:prSet presAssocID="{3727FD39-0D6B-44F3-8BA4-8F75253BA3E3}" presName="childTextArrow" presStyleLbl="fgAccFollowNode1" presStyleIdx="5" presStyleCnt="15">
        <dgm:presLayoutVars>
          <dgm:bulletEnabled val="1"/>
        </dgm:presLayoutVars>
      </dgm:prSet>
      <dgm:spPr/>
      <dgm:t>
        <a:bodyPr/>
        <a:lstStyle/>
        <a:p>
          <a:endParaRPr lang="ru-RU"/>
        </a:p>
      </dgm:t>
    </dgm:pt>
    <dgm:pt modelId="{1982A0AB-EA4E-40EC-9163-0014F44B572C}" type="pres">
      <dgm:prSet presAssocID="{A935287D-BC7C-425A-B94B-2051E79ECA9C}" presName="childTextArrow" presStyleLbl="fgAccFollowNode1" presStyleIdx="6" presStyleCnt="15">
        <dgm:presLayoutVars>
          <dgm:bulletEnabled val="1"/>
        </dgm:presLayoutVars>
      </dgm:prSet>
      <dgm:spPr/>
      <dgm:t>
        <a:bodyPr/>
        <a:lstStyle/>
        <a:p>
          <a:endParaRPr lang="ru-RU"/>
        </a:p>
      </dgm:t>
    </dgm:pt>
    <dgm:pt modelId="{E25B3E05-F6B7-4230-8AFD-E5D614F13971}" type="pres">
      <dgm:prSet presAssocID="{F5B6B635-0CB3-4539-B18F-56AFDBF7C7CE}" presName="sp" presStyleCnt="0"/>
      <dgm:spPr/>
    </dgm:pt>
    <dgm:pt modelId="{6603E5F8-03D5-46C7-897F-630BCBBAC432}" type="pres">
      <dgm:prSet presAssocID="{19237894-FC46-4120-B3DD-CC1BF025DD3A}" presName="arrowAndChildren" presStyleCnt="0"/>
      <dgm:spPr/>
    </dgm:pt>
    <dgm:pt modelId="{8BF09E9C-9B71-4C4B-959A-69CF9E6E9CDC}" type="pres">
      <dgm:prSet presAssocID="{19237894-FC46-4120-B3DD-CC1BF025DD3A}" presName="parentTextArrow" presStyleLbl="node1" presStyleIdx="1" presStyleCnt="4"/>
      <dgm:spPr/>
      <dgm:t>
        <a:bodyPr/>
        <a:lstStyle/>
        <a:p>
          <a:endParaRPr lang="ru-RU"/>
        </a:p>
      </dgm:t>
    </dgm:pt>
    <dgm:pt modelId="{624BE4A2-0791-4DC7-9B7A-45634AF6A2CE}" type="pres">
      <dgm:prSet presAssocID="{19237894-FC46-4120-B3DD-CC1BF025DD3A}" presName="arrow" presStyleLbl="node1" presStyleIdx="2" presStyleCnt="4" custScaleY="56401"/>
      <dgm:spPr/>
      <dgm:t>
        <a:bodyPr/>
        <a:lstStyle/>
        <a:p>
          <a:endParaRPr lang="ru-RU"/>
        </a:p>
      </dgm:t>
    </dgm:pt>
    <dgm:pt modelId="{79264B4F-CC37-4C92-AD4A-361169FC312D}" type="pres">
      <dgm:prSet presAssocID="{19237894-FC46-4120-B3DD-CC1BF025DD3A}" presName="descendantArrow" presStyleCnt="0"/>
      <dgm:spPr/>
    </dgm:pt>
    <dgm:pt modelId="{FCC6B32E-E13B-407B-B32E-798C6AC46B63}" type="pres">
      <dgm:prSet presAssocID="{37C157A7-7557-458C-8C7A-2E96B5B3149E}" presName="childTextArrow" presStyleLbl="fgAccFollowNode1" presStyleIdx="7" presStyleCnt="15">
        <dgm:presLayoutVars>
          <dgm:bulletEnabled val="1"/>
        </dgm:presLayoutVars>
      </dgm:prSet>
      <dgm:spPr/>
      <dgm:t>
        <a:bodyPr/>
        <a:lstStyle/>
        <a:p>
          <a:endParaRPr lang="ru-RU"/>
        </a:p>
      </dgm:t>
    </dgm:pt>
    <dgm:pt modelId="{8FB51B86-3735-4916-81B2-55D474FCAB10}" type="pres">
      <dgm:prSet presAssocID="{5D2FEF94-2040-4116-AB13-B54CD60D8240}" presName="childTextArrow" presStyleLbl="fgAccFollowNode1" presStyleIdx="8" presStyleCnt="15">
        <dgm:presLayoutVars>
          <dgm:bulletEnabled val="1"/>
        </dgm:presLayoutVars>
      </dgm:prSet>
      <dgm:spPr/>
      <dgm:t>
        <a:bodyPr/>
        <a:lstStyle/>
        <a:p>
          <a:endParaRPr lang="ru-RU"/>
        </a:p>
      </dgm:t>
    </dgm:pt>
    <dgm:pt modelId="{75B8AEEC-476F-42F1-883E-8A6B8F8155FE}" type="pres">
      <dgm:prSet presAssocID="{FDC486B3-704E-44C7-95DB-D0D853FAAC61}" presName="childTextArrow" presStyleLbl="fgAccFollowNode1" presStyleIdx="9" presStyleCnt="15">
        <dgm:presLayoutVars>
          <dgm:bulletEnabled val="1"/>
        </dgm:presLayoutVars>
      </dgm:prSet>
      <dgm:spPr/>
      <dgm:t>
        <a:bodyPr/>
        <a:lstStyle/>
        <a:p>
          <a:endParaRPr lang="ru-RU"/>
        </a:p>
      </dgm:t>
    </dgm:pt>
    <dgm:pt modelId="{2995F2DC-0485-4AEE-9A93-F8617DADB068}" type="pres">
      <dgm:prSet presAssocID="{C1B0846A-D6BD-487D-A2D1-AC9EA5790012}" presName="childTextArrow" presStyleLbl="fgAccFollowNode1" presStyleIdx="10" presStyleCnt="15">
        <dgm:presLayoutVars>
          <dgm:bulletEnabled val="1"/>
        </dgm:presLayoutVars>
      </dgm:prSet>
      <dgm:spPr/>
      <dgm:t>
        <a:bodyPr/>
        <a:lstStyle/>
        <a:p>
          <a:endParaRPr lang="ru-RU"/>
        </a:p>
      </dgm:t>
    </dgm:pt>
    <dgm:pt modelId="{9AB50489-CA35-4258-848F-817D8CEA0774}" type="pres">
      <dgm:prSet presAssocID="{8E4D025D-FE72-4168-9613-F3D8B404D48C}" presName="childTextArrow" presStyleLbl="fgAccFollowNode1" presStyleIdx="11" presStyleCnt="15">
        <dgm:presLayoutVars>
          <dgm:bulletEnabled val="1"/>
        </dgm:presLayoutVars>
      </dgm:prSet>
      <dgm:spPr/>
      <dgm:t>
        <a:bodyPr/>
        <a:lstStyle/>
        <a:p>
          <a:endParaRPr lang="ru-RU"/>
        </a:p>
      </dgm:t>
    </dgm:pt>
    <dgm:pt modelId="{37BE7AD5-AC71-41B5-8012-F2A1EF4B842F}" type="pres">
      <dgm:prSet presAssocID="{446FE414-CAE0-4357-933B-37B7022E7AEA}" presName="sp" presStyleCnt="0"/>
      <dgm:spPr/>
    </dgm:pt>
    <dgm:pt modelId="{AD8CD8C5-8EA8-4875-B733-5134FFC57D6A}" type="pres">
      <dgm:prSet presAssocID="{38BD1D3F-3305-4D37-9F72-A0251082114B}" presName="arrowAndChildren" presStyleCnt="0"/>
      <dgm:spPr/>
    </dgm:pt>
    <dgm:pt modelId="{0DBEF0B2-908E-4B75-A132-C9507915DFFC}" type="pres">
      <dgm:prSet presAssocID="{38BD1D3F-3305-4D37-9F72-A0251082114B}" presName="parentTextArrow" presStyleLbl="node1" presStyleIdx="2" presStyleCnt="4"/>
      <dgm:spPr/>
      <dgm:t>
        <a:bodyPr/>
        <a:lstStyle/>
        <a:p>
          <a:endParaRPr lang="ru-RU"/>
        </a:p>
      </dgm:t>
    </dgm:pt>
    <dgm:pt modelId="{D9C63FA4-640D-4F24-9CF5-A919ADF6B6EC}" type="pres">
      <dgm:prSet presAssocID="{38BD1D3F-3305-4D37-9F72-A0251082114B}" presName="arrow" presStyleLbl="node1" presStyleIdx="3" presStyleCnt="4" custScaleY="61706"/>
      <dgm:spPr/>
      <dgm:t>
        <a:bodyPr/>
        <a:lstStyle/>
        <a:p>
          <a:endParaRPr lang="ru-RU"/>
        </a:p>
      </dgm:t>
    </dgm:pt>
    <dgm:pt modelId="{C161B3EC-1C42-4038-9C65-B15330B04466}" type="pres">
      <dgm:prSet presAssocID="{38BD1D3F-3305-4D37-9F72-A0251082114B}" presName="descendantArrow" presStyleCnt="0"/>
      <dgm:spPr/>
    </dgm:pt>
    <dgm:pt modelId="{DCFC638F-32A3-4683-AC8C-EE4E358FD323}" type="pres">
      <dgm:prSet presAssocID="{C92DAA4A-060E-494E-846E-8C934BB8C57A}" presName="childTextArrow" presStyleLbl="fgAccFollowNode1" presStyleIdx="12" presStyleCnt="15">
        <dgm:presLayoutVars>
          <dgm:bulletEnabled val="1"/>
        </dgm:presLayoutVars>
      </dgm:prSet>
      <dgm:spPr/>
      <dgm:t>
        <a:bodyPr/>
        <a:lstStyle/>
        <a:p>
          <a:endParaRPr lang="ru-RU"/>
        </a:p>
      </dgm:t>
    </dgm:pt>
    <dgm:pt modelId="{D5EB8DC2-BD4E-45C4-AA1B-A2602EDC66CA}" type="pres">
      <dgm:prSet presAssocID="{5CEDE982-19A6-4863-B91B-023ED490695E}" presName="childTextArrow" presStyleLbl="fgAccFollowNode1" presStyleIdx="13" presStyleCnt="15">
        <dgm:presLayoutVars>
          <dgm:bulletEnabled val="1"/>
        </dgm:presLayoutVars>
      </dgm:prSet>
      <dgm:spPr/>
      <dgm:t>
        <a:bodyPr/>
        <a:lstStyle/>
        <a:p>
          <a:endParaRPr lang="ru-RU"/>
        </a:p>
      </dgm:t>
    </dgm:pt>
    <dgm:pt modelId="{7B4FCB36-1875-45D8-AE4D-4EA34A5913E7}" type="pres">
      <dgm:prSet presAssocID="{BA292AE1-E875-4F4C-9334-9620A20BBA23}" presName="childTextArrow" presStyleLbl="fgAccFollowNode1" presStyleIdx="14" presStyleCnt="15">
        <dgm:presLayoutVars>
          <dgm:bulletEnabled val="1"/>
        </dgm:presLayoutVars>
      </dgm:prSet>
      <dgm:spPr/>
      <dgm:t>
        <a:bodyPr/>
        <a:lstStyle/>
        <a:p>
          <a:endParaRPr lang="ru-RU"/>
        </a:p>
      </dgm:t>
    </dgm:pt>
  </dgm:ptLst>
  <dgm:cxnLst>
    <dgm:cxn modelId="{62BF9D1B-1A58-4782-8C8E-A9C0159AAE59}" srcId="{20D8A70B-6FAE-4C4E-A71A-A9032B4F9F95}" destId="{1FBF7028-BC39-4634-9A70-1345F24503AA}" srcOrd="0" destOrd="0" parTransId="{DE788DEA-3FE4-4FFD-A462-5806EC216215}" sibTransId="{DD84D955-E401-4C0E-B9D5-115453274A07}"/>
    <dgm:cxn modelId="{64485D2B-A7C2-4F61-8D19-50308E7EF43B}" srcId="{19237894-FC46-4120-B3DD-CC1BF025DD3A}" destId="{8E4D025D-FE72-4168-9613-F3D8B404D48C}" srcOrd="4" destOrd="0" parTransId="{A958E991-B9B2-4726-B3E1-00D837592E1A}" sibTransId="{7EBB89DA-0E01-4900-B3AD-F15017074A31}"/>
    <dgm:cxn modelId="{C8D564D9-659F-46E3-A062-E95D56AE5503}" type="presOf" srcId="{20D8A70B-6FAE-4C4E-A71A-A9032B4F9F95}" destId="{03AE2E5E-799D-4F02-BAB9-01DFBC85335F}" srcOrd="0" destOrd="0" presId="urn:microsoft.com/office/officeart/2005/8/layout/process4"/>
    <dgm:cxn modelId="{EA591A91-74F6-49BB-8C5F-F2073EB9E7F2}" type="presOf" srcId="{C92DAA4A-060E-494E-846E-8C934BB8C57A}" destId="{DCFC638F-32A3-4683-AC8C-EE4E358FD323}" srcOrd="0" destOrd="0" presId="urn:microsoft.com/office/officeart/2005/8/layout/process4"/>
    <dgm:cxn modelId="{902B2B73-7C60-485E-846A-8D23FCABE14F}" srcId="{48212046-C035-4375-B27A-C8FFD5CC4F3E}" destId="{DA7BDA67-769A-43E0-B488-B05B609410F2}" srcOrd="3" destOrd="0" parTransId="{9CDBF8C3-DBFE-4177-88C3-D64ABC98B727}" sibTransId="{24E81917-BF4E-4D59-88AB-33D943BD8CD7}"/>
    <dgm:cxn modelId="{0E64A7EC-6AF2-4748-B445-8A2F33DAD433}" srcId="{19237894-FC46-4120-B3DD-CC1BF025DD3A}" destId="{5D2FEF94-2040-4116-AB13-B54CD60D8240}" srcOrd="1" destOrd="0" parTransId="{D1B24A24-6298-428D-ADE6-8D10DB1704C7}" sibTransId="{994C1E4A-7C87-46C4-BF70-C8B66156D511}"/>
    <dgm:cxn modelId="{89275BE4-2A5B-4B3A-9588-34632D52C95D}" type="presOf" srcId="{5D2FEF94-2040-4116-AB13-B54CD60D8240}" destId="{8FB51B86-3735-4916-81B2-55D474FCAB10}" srcOrd="0" destOrd="0" presId="urn:microsoft.com/office/officeart/2005/8/layout/process4"/>
    <dgm:cxn modelId="{5256692D-1F71-4237-8133-8AB514FFD56C}" srcId="{48212046-C035-4375-B27A-C8FFD5CC4F3E}" destId="{19237894-FC46-4120-B3DD-CC1BF025DD3A}" srcOrd="1" destOrd="0" parTransId="{3EEA0390-F0EB-4347-B87F-1161B362DCD8}" sibTransId="{F5B6B635-0CB3-4539-B18F-56AFDBF7C7CE}"/>
    <dgm:cxn modelId="{85D8A47B-EF4E-40C9-9CFC-DD7E29A291C5}" srcId="{20D8A70B-6FAE-4C4E-A71A-A9032B4F9F95}" destId="{3727FD39-0D6B-44F3-8BA4-8F75253BA3E3}" srcOrd="1" destOrd="0" parTransId="{AA2F99DB-3DE3-46DC-94E7-379B5AC2A27E}" sibTransId="{1A9A73E4-674E-4D2A-AE09-BB8ECF3E6BE6}"/>
    <dgm:cxn modelId="{AA692F5C-67A9-4595-A7E2-76AF7346D708}" type="presOf" srcId="{DA7BDA67-769A-43E0-B488-B05B609410F2}" destId="{C1D15117-AD1C-4437-BEFC-0E8C3797B516}" srcOrd="0" destOrd="0" presId="urn:microsoft.com/office/officeart/2005/8/layout/process4"/>
    <dgm:cxn modelId="{58959799-468C-44B7-B917-0C8A6E5BCDBB}" srcId="{38BD1D3F-3305-4D37-9F72-A0251082114B}" destId="{5CEDE982-19A6-4863-B91B-023ED490695E}" srcOrd="1" destOrd="0" parTransId="{9E9B08B8-2918-4D5B-AE6D-016722CCB8D7}" sibTransId="{680E1AB1-738A-4820-A2BA-B12B590850BC}"/>
    <dgm:cxn modelId="{09CD67A6-F670-4B8C-8C49-332D779C6355}" srcId="{19237894-FC46-4120-B3DD-CC1BF025DD3A}" destId="{C1B0846A-D6BD-487D-A2D1-AC9EA5790012}" srcOrd="3" destOrd="0" parTransId="{52046565-6AD1-42B5-8746-488C139A19C9}" sibTransId="{BE439E27-52E3-400F-BC3F-5212047CD952}"/>
    <dgm:cxn modelId="{DD86675E-B7CB-4D4E-9EA9-D8B7C783A601}" srcId="{38BD1D3F-3305-4D37-9F72-A0251082114B}" destId="{BA292AE1-E875-4F4C-9334-9620A20BBA23}" srcOrd="2" destOrd="0" parTransId="{5DE81B19-2D28-4852-86C9-8C4B4C52D055}" sibTransId="{0CB0E9E5-783E-4671-89B4-8BFB18BCCB7F}"/>
    <dgm:cxn modelId="{DA7DE85D-E67F-46D7-BC4D-5476F27A38A7}" type="presOf" srcId="{38BD1D3F-3305-4D37-9F72-A0251082114B}" destId="{0DBEF0B2-908E-4B75-A132-C9507915DFFC}" srcOrd="0" destOrd="0" presId="urn:microsoft.com/office/officeart/2005/8/layout/process4"/>
    <dgm:cxn modelId="{4C51FE01-5D66-47F8-9DD6-D36E7500CB04}" type="presOf" srcId="{A935287D-BC7C-425A-B94B-2051E79ECA9C}" destId="{1982A0AB-EA4E-40EC-9163-0014F44B572C}" srcOrd="0" destOrd="0" presId="urn:microsoft.com/office/officeart/2005/8/layout/process4"/>
    <dgm:cxn modelId="{139FEBD7-9459-4B15-863A-D2B540F581C3}" srcId="{DA7BDA67-769A-43E0-B488-B05B609410F2}" destId="{A403ABB0-8123-4B26-AC0F-7B7D762328BA}" srcOrd="0" destOrd="0" parTransId="{28D6AACB-122B-43E8-AC92-DF0250E72827}" sibTransId="{39329467-9294-4FB4-A8C6-A9387C897D70}"/>
    <dgm:cxn modelId="{1C6D72E6-87D0-4980-B750-A970D2425A32}" srcId="{DA7BDA67-769A-43E0-B488-B05B609410F2}" destId="{52160EBD-2BB9-4695-BABF-D314D367AF51}" srcOrd="1" destOrd="0" parTransId="{0F9D5D98-15C1-4570-90B0-C81DD43B38EF}" sibTransId="{0556DA6E-21B6-4654-A9B1-9BEC1F4F042D}"/>
    <dgm:cxn modelId="{D588A99D-92BB-4B61-AF3C-3C775A4C88E7}" srcId="{19237894-FC46-4120-B3DD-CC1BF025DD3A}" destId="{37C157A7-7557-458C-8C7A-2E96B5B3149E}" srcOrd="0" destOrd="0" parTransId="{F83194CA-D78E-4C10-876A-8DDCD52F706A}" sibTransId="{FCCD99E4-E38B-4D07-AAA3-CB02B6AF8D6A}"/>
    <dgm:cxn modelId="{2400A851-C851-45A2-B318-3858E492176E}" srcId="{38BD1D3F-3305-4D37-9F72-A0251082114B}" destId="{C92DAA4A-060E-494E-846E-8C934BB8C57A}" srcOrd="0" destOrd="0" parTransId="{BDA5F725-F01E-4654-9889-2B323A0C8B60}" sibTransId="{7B847586-FD7D-4BFC-BE8F-20751352E806}"/>
    <dgm:cxn modelId="{76FB9464-C831-4E85-9E78-338EFC7E4417}" type="presOf" srcId="{1FBF7028-BC39-4634-9A70-1345F24503AA}" destId="{3989DFF0-541F-4516-A5A7-B458253572A4}" srcOrd="0" destOrd="0" presId="urn:microsoft.com/office/officeart/2005/8/layout/process4"/>
    <dgm:cxn modelId="{2EE7B8E4-7583-4F0F-8075-BD170EB935EE}" type="presOf" srcId="{19237894-FC46-4120-B3DD-CC1BF025DD3A}" destId="{8BF09E9C-9B71-4C4B-959A-69CF9E6E9CDC}" srcOrd="0" destOrd="0" presId="urn:microsoft.com/office/officeart/2005/8/layout/process4"/>
    <dgm:cxn modelId="{1EC56202-125D-4B9D-9C92-DF823D5EAB6C}" srcId="{48212046-C035-4375-B27A-C8FFD5CC4F3E}" destId="{20D8A70B-6FAE-4C4E-A71A-A9032B4F9F95}" srcOrd="2" destOrd="0" parTransId="{1D59D5C7-017B-4996-A9F7-DE9CBC8DA2F6}" sibTransId="{5F599B4D-339E-462B-8DA1-A52E2CEACAC3}"/>
    <dgm:cxn modelId="{7E42D06F-0967-4273-88D2-21A43C0B9F7F}" type="presOf" srcId="{3727FD39-0D6B-44F3-8BA4-8F75253BA3E3}" destId="{015F0BA2-1241-4EE3-9DDD-C29FCF59C8D2}" srcOrd="0" destOrd="0" presId="urn:microsoft.com/office/officeart/2005/8/layout/process4"/>
    <dgm:cxn modelId="{395AA61C-7120-42F8-BB9B-920C7E809B5B}" srcId="{DA7BDA67-769A-43E0-B488-B05B609410F2}" destId="{3C696677-B920-4281-9B55-623DC632F04A}" srcOrd="2" destOrd="0" parTransId="{AE49F0FB-6CBB-4BDB-A882-058CB67A6F43}" sibTransId="{A7D82F59-7AB9-4679-B53D-3CC8B485983A}"/>
    <dgm:cxn modelId="{C6E37CEC-DD66-472E-BFB4-D1358AEB58B0}" type="presOf" srcId="{38BD1D3F-3305-4D37-9F72-A0251082114B}" destId="{D9C63FA4-640D-4F24-9CF5-A919ADF6B6EC}" srcOrd="1" destOrd="0" presId="urn:microsoft.com/office/officeart/2005/8/layout/process4"/>
    <dgm:cxn modelId="{DC788A4F-49D9-485A-A6CA-0F17D6259E59}" type="presOf" srcId="{A403ABB0-8123-4B26-AC0F-7B7D762328BA}" destId="{085F50CA-F049-4034-B9EE-76D59149078A}" srcOrd="0" destOrd="0" presId="urn:microsoft.com/office/officeart/2005/8/layout/process4"/>
    <dgm:cxn modelId="{1CC52136-6A8D-4839-AE0D-E7AC2F761965}" type="presOf" srcId="{BA292AE1-E875-4F4C-9334-9620A20BBA23}" destId="{7B4FCB36-1875-45D8-AE4D-4EA34A5913E7}" srcOrd="0" destOrd="0" presId="urn:microsoft.com/office/officeart/2005/8/layout/process4"/>
    <dgm:cxn modelId="{224D46C5-5A0D-4510-9DCD-F915B660F996}" type="presOf" srcId="{EBFD0A03-AF6F-49A8-AE8B-73475933D6EF}" destId="{235330A1-0D3F-43B0-99F8-819B0D9253C9}" srcOrd="0" destOrd="0" presId="urn:microsoft.com/office/officeart/2005/8/layout/process4"/>
    <dgm:cxn modelId="{6A378D73-15FF-48B0-AA72-452F1CFBADFD}" type="presOf" srcId="{DA7BDA67-769A-43E0-B488-B05B609410F2}" destId="{2A8D8B3A-D1AE-42D3-A7AF-970DCA40ED5A}" srcOrd="1" destOrd="0" presId="urn:microsoft.com/office/officeart/2005/8/layout/process4"/>
    <dgm:cxn modelId="{70F61636-E647-4883-94AF-F475EA12EA55}" type="presOf" srcId="{19237894-FC46-4120-B3DD-CC1BF025DD3A}" destId="{624BE4A2-0791-4DC7-9B7A-45634AF6A2CE}" srcOrd="1" destOrd="0" presId="urn:microsoft.com/office/officeart/2005/8/layout/process4"/>
    <dgm:cxn modelId="{4F1D765B-D286-415C-8088-3C2042FE06DF}" type="presOf" srcId="{48212046-C035-4375-B27A-C8FFD5CC4F3E}" destId="{EB1B7682-4A94-42F1-BD05-55BAFB4C0C0F}" srcOrd="0" destOrd="0" presId="urn:microsoft.com/office/officeart/2005/8/layout/process4"/>
    <dgm:cxn modelId="{F452130C-CF9D-480C-80DC-72AAC78A8724}" srcId="{DA7BDA67-769A-43E0-B488-B05B609410F2}" destId="{EBFD0A03-AF6F-49A8-AE8B-73475933D6EF}" srcOrd="3" destOrd="0" parTransId="{9F4AEDD8-686C-4360-9644-2C9032E25DFC}" sibTransId="{13A3289B-F0AF-4A43-BC16-78EC00548DD6}"/>
    <dgm:cxn modelId="{0FC38831-A0DF-4467-B91F-68ABBD080FDC}" type="presOf" srcId="{C1B0846A-D6BD-487D-A2D1-AC9EA5790012}" destId="{2995F2DC-0485-4AEE-9A93-F8617DADB068}" srcOrd="0" destOrd="0" presId="urn:microsoft.com/office/officeart/2005/8/layout/process4"/>
    <dgm:cxn modelId="{CE016A6F-9729-411A-9A55-B00D66F68241}" srcId="{20D8A70B-6FAE-4C4E-A71A-A9032B4F9F95}" destId="{A935287D-BC7C-425A-B94B-2051E79ECA9C}" srcOrd="2" destOrd="0" parTransId="{D7198A40-2639-439A-BFC9-A2452B84351D}" sibTransId="{3BFF016C-0EDF-4BD6-8C4E-6786880B6E2F}"/>
    <dgm:cxn modelId="{8D563C37-E66C-424D-AE30-563866CF3068}" srcId="{19237894-FC46-4120-B3DD-CC1BF025DD3A}" destId="{FDC486B3-704E-44C7-95DB-D0D853FAAC61}" srcOrd="2" destOrd="0" parTransId="{D848E204-FDD5-4CB3-B7A2-4AA40A04C8D2}" sibTransId="{C33225D3-35C9-4C49-85B8-3F6CE330BF3D}"/>
    <dgm:cxn modelId="{B1B2A76B-4327-440D-BAC5-E53DD8CC1F4F}" type="presOf" srcId="{FDC486B3-704E-44C7-95DB-D0D853FAAC61}" destId="{75B8AEEC-476F-42F1-883E-8A6B8F8155FE}" srcOrd="0" destOrd="0" presId="urn:microsoft.com/office/officeart/2005/8/layout/process4"/>
    <dgm:cxn modelId="{5B1436A1-EA9F-425A-AB03-65939A6CF86E}" type="presOf" srcId="{37C157A7-7557-458C-8C7A-2E96B5B3149E}" destId="{FCC6B32E-E13B-407B-B32E-798C6AC46B63}" srcOrd="0" destOrd="0" presId="urn:microsoft.com/office/officeart/2005/8/layout/process4"/>
    <dgm:cxn modelId="{FB71A4FB-DBEE-4C4E-977F-08E3BC60566C}" type="presOf" srcId="{20D8A70B-6FAE-4C4E-A71A-A9032B4F9F95}" destId="{A3532335-08B0-4209-AAC6-C445F9D66C7A}" srcOrd="1" destOrd="0" presId="urn:microsoft.com/office/officeart/2005/8/layout/process4"/>
    <dgm:cxn modelId="{319E52BA-DD23-418F-9D9B-9FB40ABBA04F}" type="presOf" srcId="{3C696677-B920-4281-9B55-623DC632F04A}" destId="{B454A45F-B677-4206-99FF-B37118CE7135}" srcOrd="0" destOrd="0" presId="urn:microsoft.com/office/officeart/2005/8/layout/process4"/>
    <dgm:cxn modelId="{46118EE8-3725-420E-AF0F-E2526BFE9336}" type="presOf" srcId="{52160EBD-2BB9-4695-BABF-D314D367AF51}" destId="{EDD2FE46-CFAD-40EF-93C9-4C2039EB7439}" srcOrd="0" destOrd="0" presId="urn:microsoft.com/office/officeart/2005/8/layout/process4"/>
    <dgm:cxn modelId="{44DFA773-67F8-4537-9502-3C35F67C8B31}" srcId="{48212046-C035-4375-B27A-C8FFD5CC4F3E}" destId="{38BD1D3F-3305-4D37-9F72-A0251082114B}" srcOrd="0" destOrd="0" parTransId="{1F192AF5-7442-4D87-A122-D6C08AE9D16D}" sibTransId="{446FE414-CAE0-4357-933B-37B7022E7AEA}"/>
    <dgm:cxn modelId="{B4AD8E79-6D09-4CD4-9AC5-6FAAE38FD3AC}" type="presOf" srcId="{5CEDE982-19A6-4863-B91B-023ED490695E}" destId="{D5EB8DC2-BD4E-45C4-AA1B-A2602EDC66CA}" srcOrd="0" destOrd="0" presId="urn:microsoft.com/office/officeart/2005/8/layout/process4"/>
    <dgm:cxn modelId="{6FDB4128-5DC7-453A-963B-C17B62C566CC}" type="presOf" srcId="{8E4D025D-FE72-4168-9613-F3D8B404D48C}" destId="{9AB50489-CA35-4258-848F-817D8CEA0774}" srcOrd="0" destOrd="0" presId="urn:microsoft.com/office/officeart/2005/8/layout/process4"/>
    <dgm:cxn modelId="{8272FAD5-73E5-4063-8FE5-8C3851635E57}" type="presParOf" srcId="{EB1B7682-4A94-42F1-BD05-55BAFB4C0C0F}" destId="{9532E287-3E6C-4218-8E52-73D0A600D1E6}" srcOrd="0" destOrd="0" presId="urn:microsoft.com/office/officeart/2005/8/layout/process4"/>
    <dgm:cxn modelId="{1A7C11ED-23A4-4E4F-9016-A2DB2069CBD3}" type="presParOf" srcId="{9532E287-3E6C-4218-8E52-73D0A600D1E6}" destId="{C1D15117-AD1C-4437-BEFC-0E8C3797B516}" srcOrd="0" destOrd="0" presId="urn:microsoft.com/office/officeart/2005/8/layout/process4"/>
    <dgm:cxn modelId="{BF046A85-BCD0-4037-89E6-88A9DBD609E6}" type="presParOf" srcId="{9532E287-3E6C-4218-8E52-73D0A600D1E6}" destId="{2A8D8B3A-D1AE-42D3-A7AF-970DCA40ED5A}" srcOrd="1" destOrd="0" presId="urn:microsoft.com/office/officeart/2005/8/layout/process4"/>
    <dgm:cxn modelId="{A920B7B3-F44F-42A4-A28F-EB06907B8C2B}" type="presParOf" srcId="{9532E287-3E6C-4218-8E52-73D0A600D1E6}" destId="{A9B29A9C-CFEC-44F0-83A1-46F73685DE5D}" srcOrd="2" destOrd="0" presId="urn:microsoft.com/office/officeart/2005/8/layout/process4"/>
    <dgm:cxn modelId="{94B5EDD0-1B98-4D9C-9D6A-C3C33EEADF60}" type="presParOf" srcId="{A9B29A9C-CFEC-44F0-83A1-46F73685DE5D}" destId="{085F50CA-F049-4034-B9EE-76D59149078A}" srcOrd="0" destOrd="0" presId="urn:microsoft.com/office/officeart/2005/8/layout/process4"/>
    <dgm:cxn modelId="{222F8C86-FE37-4F30-8BC6-70628DBDCE63}" type="presParOf" srcId="{A9B29A9C-CFEC-44F0-83A1-46F73685DE5D}" destId="{EDD2FE46-CFAD-40EF-93C9-4C2039EB7439}" srcOrd="1" destOrd="0" presId="urn:microsoft.com/office/officeart/2005/8/layout/process4"/>
    <dgm:cxn modelId="{5F09B080-5E5C-4F63-8076-D4BE970B9F9F}" type="presParOf" srcId="{A9B29A9C-CFEC-44F0-83A1-46F73685DE5D}" destId="{B454A45F-B677-4206-99FF-B37118CE7135}" srcOrd="2" destOrd="0" presId="urn:microsoft.com/office/officeart/2005/8/layout/process4"/>
    <dgm:cxn modelId="{6EA9119E-CD7B-44A2-A641-EDB55DF5C43D}" type="presParOf" srcId="{A9B29A9C-CFEC-44F0-83A1-46F73685DE5D}" destId="{235330A1-0D3F-43B0-99F8-819B0D9253C9}" srcOrd="3" destOrd="0" presId="urn:microsoft.com/office/officeart/2005/8/layout/process4"/>
    <dgm:cxn modelId="{6F965E7B-8354-4A2B-8622-08287258EED9}" type="presParOf" srcId="{EB1B7682-4A94-42F1-BD05-55BAFB4C0C0F}" destId="{57D4E0FD-20B0-4B08-B556-F40149E81975}" srcOrd="1" destOrd="0" presId="urn:microsoft.com/office/officeart/2005/8/layout/process4"/>
    <dgm:cxn modelId="{0BAEC1AD-DCA9-4CA9-B7D7-026CF302C541}" type="presParOf" srcId="{EB1B7682-4A94-42F1-BD05-55BAFB4C0C0F}" destId="{EEB2FD37-5D51-47B4-A2FB-B23AA5E074FB}" srcOrd="2" destOrd="0" presId="urn:microsoft.com/office/officeart/2005/8/layout/process4"/>
    <dgm:cxn modelId="{3581ABD0-A148-4991-B9B7-C9F49A14B625}" type="presParOf" srcId="{EEB2FD37-5D51-47B4-A2FB-B23AA5E074FB}" destId="{03AE2E5E-799D-4F02-BAB9-01DFBC85335F}" srcOrd="0" destOrd="0" presId="urn:microsoft.com/office/officeart/2005/8/layout/process4"/>
    <dgm:cxn modelId="{6B907D60-D167-460F-A4EA-60E8061CFE32}" type="presParOf" srcId="{EEB2FD37-5D51-47B4-A2FB-B23AA5E074FB}" destId="{A3532335-08B0-4209-AAC6-C445F9D66C7A}" srcOrd="1" destOrd="0" presId="urn:microsoft.com/office/officeart/2005/8/layout/process4"/>
    <dgm:cxn modelId="{1265D6C0-BDBF-4407-9106-D61ACBC737E8}" type="presParOf" srcId="{EEB2FD37-5D51-47B4-A2FB-B23AA5E074FB}" destId="{1306A7E9-257F-4C39-8F6A-8765E31D7095}" srcOrd="2" destOrd="0" presId="urn:microsoft.com/office/officeart/2005/8/layout/process4"/>
    <dgm:cxn modelId="{228FCFAA-8E58-4510-9DB4-7C9B28DB6E35}" type="presParOf" srcId="{1306A7E9-257F-4C39-8F6A-8765E31D7095}" destId="{3989DFF0-541F-4516-A5A7-B458253572A4}" srcOrd="0" destOrd="0" presId="urn:microsoft.com/office/officeart/2005/8/layout/process4"/>
    <dgm:cxn modelId="{6EE421CE-070C-448A-9530-48E131AA573A}" type="presParOf" srcId="{1306A7E9-257F-4C39-8F6A-8765E31D7095}" destId="{015F0BA2-1241-4EE3-9DDD-C29FCF59C8D2}" srcOrd="1" destOrd="0" presId="urn:microsoft.com/office/officeart/2005/8/layout/process4"/>
    <dgm:cxn modelId="{B5AC193E-751E-490B-82F5-4879CA32D0FD}" type="presParOf" srcId="{1306A7E9-257F-4C39-8F6A-8765E31D7095}" destId="{1982A0AB-EA4E-40EC-9163-0014F44B572C}" srcOrd="2" destOrd="0" presId="urn:microsoft.com/office/officeart/2005/8/layout/process4"/>
    <dgm:cxn modelId="{6415FB16-C997-433C-AB06-C37959E822B3}" type="presParOf" srcId="{EB1B7682-4A94-42F1-BD05-55BAFB4C0C0F}" destId="{E25B3E05-F6B7-4230-8AFD-E5D614F13971}" srcOrd="3" destOrd="0" presId="urn:microsoft.com/office/officeart/2005/8/layout/process4"/>
    <dgm:cxn modelId="{1EFC3D95-DA45-49E5-B028-24F385186402}" type="presParOf" srcId="{EB1B7682-4A94-42F1-BD05-55BAFB4C0C0F}" destId="{6603E5F8-03D5-46C7-897F-630BCBBAC432}" srcOrd="4" destOrd="0" presId="urn:microsoft.com/office/officeart/2005/8/layout/process4"/>
    <dgm:cxn modelId="{A62B702B-35DE-4445-BF6C-8BC86B45E02F}" type="presParOf" srcId="{6603E5F8-03D5-46C7-897F-630BCBBAC432}" destId="{8BF09E9C-9B71-4C4B-959A-69CF9E6E9CDC}" srcOrd="0" destOrd="0" presId="urn:microsoft.com/office/officeart/2005/8/layout/process4"/>
    <dgm:cxn modelId="{EDCC5205-F3AD-4BA1-96B8-FB06B323F9E6}" type="presParOf" srcId="{6603E5F8-03D5-46C7-897F-630BCBBAC432}" destId="{624BE4A2-0791-4DC7-9B7A-45634AF6A2CE}" srcOrd="1" destOrd="0" presId="urn:microsoft.com/office/officeart/2005/8/layout/process4"/>
    <dgm:cxn modelId="{F7A32066-47A8-4EE3-B4A3-98D7B101D46F}" type="presParOf" srcId="{6603E5F8-03D5-46C7-897F-630BCBBAC432}" destId="{79264B4F-CC37-4C92-AD4A-361169FC312D}" srcOrd="2" destOrd="0" presId="urn:microsoft.com/office/officeart/2005/8/layout/process4"/>
    <dgm:cxn modelId="{D2BED1BE-6605-4235-8674-C743511A7E08}" type="presParOf" srcId="{79264B4F-CC37-4C92-AD4A-361169FC312D}" destId="{FCC6B32E-E13B-407B-B32E-798C6AC46B63}" srcOrd="0" destOrd="0" presId="urn:microsoft.com/office/officeart/2005/8/layout/process4"/>
    <dgm:cxn modelId="{D050E1B3-292D-4E90-A6D8-D5B6F95AB471}" type="presParOf" srcId="{79264B4F-CC37-4C92-AD4A-361169FC312D}" destId="{8FB51B86-3735-4916-81B2-55D474FCAB10}" srcOrd="1" destOrd="0" presId="urn:microsoft.com/office/officeart/2005/8/layout/process4"/>
    <dgm:cxn modelId="{5711FA28-A8A8-4A43-B41F-D145C423CD36}" type="presParOf" srcId="{79264B4F-CC37-4C92-AD4A-361169FC312D}" destId="{75B8AEEC-476F-42F1-883E-8A6B8F8155FE}" srcOrd="2" destOrd="0" presId="urn:microsoft.com/office/officeart/2005/8/layout/process4"/>
    <dgm:cxn modelId="{FAB5FB3C-525F-43C5-9362-99FE3B0CDA60}" type="presParOf" srcId="{79264B4F-CC37-4C92-AD4A-361169FC312D}" destId="{2995F2DC-0485-4AEE-9A93-F8617DADB068}" srcOrd="3" destOrd="0" presId="urn:microsoft.com/office/officeart/2005/8/layout/process4"/>
    <dgm:cxn modelId="{9F542F25-4C1F-499D-9718-B30EC831584A}" type="presParOf" srcId="{79264B4F-CC37-4C92-AD4A-361169FC312D}" destId="{9AB50489-CA35-4258-848F-817D8CEA0774}" srcOrd="4" destOrd="0" presId="urn:microsoft.com/office/officeart/2005/8/layout/process4"/>
    <dgm:cxn modelId="{A3F92492-2CC2-41AD-9236-BE28EB15DED3}" type="presParOf" srcId="{EB1B7682-4A94-42F1-BD05-55BAFB4C0C0F}" destId="{37BE7AD5-AC71-41B5-8012-F2A1EF4B842F}" srcOrd="5" destOrd="0" presId="urn:microsoft.com/office/officeart/2005/8/layout/process4"/>
    <dgm:cxn modelId="{57B23C64-4F34-4057-A995-A1E581A4320D}" type="presParOf" srcId="{EB1B7682-4A94-42F1-BD05-55BAFB4C0C0F}" destId="{AD8CD8C5-8EA8-4875-B733-5134FFC57D6A}" srcOrd="6" destOrd="0" presId="urn:microsoft.com/office/officeart/2005/8/layout/process4"/>
    <dgm:cxn modelId="{465B2002-BDA6-4A35-AEDF-DA33FC786D0C}" type="presParOf" srcId="{AD8CD8C5-8EA8-4875-B733-5134FFC57D6A}" destId="{0DBEF0B2-908E-4B75-A132-C9507915DFFC}" srcOrd="0" destOrd="0" presId="urn:microsoft.com/office/officeart/2005/8/layout/process4"/>
    <dgm:cxn modelId="{ED0F297C-DFA3-4BA9-9105-B6A1F775E674}" type="presParOf" srcId="{AD8CD8C5-8EA8-4875-B733-5134FFC57D6A}" destId="{D9C63FA4-640D-4F24-9CF5-A919ADF6B6EC}" srcOrd="1" destOrd="0" presId="urn:microsoft.com/office/officeart/2005/8/layout/process4"/>
    <dgm:cxn modelId="{C9D5B7EA-CDBF-4F3E-8570-6C5C155AEAFB}" type="presParOf" srcId="{AD8CD8C5-8EA8-4875-B733-5134FFC57D6A}" destId="{C161B3EC-1C42-4038-9C65-B15330B04466}" srcOrd="2" destOrd="0" presId="urn:microsoft.com/office/officeart/2005/8/layout/process4"/>
    <dgm:cxn modelId="{5D49A971-BB25-48DD-B709-8A2BDF7D4D18}" type="presParOf" srcId="{C161B3EC-1C42-4038-9C65-B15330B04466}" destId="{DCFC638F-32A3-4683-AC8C-EE4E358FD323}" srcOrd="0" destOrd="0" presId="urn:microsoft.com/office/officeart/2005/8/layout/process4"/>
    <dgm:cxn modelId="{610C126B-B258-42F8-9E7E-5A0AA0CEE374}" type="presParOf" srcId="{C161B3EC-1C42-4038-9C65-B15330B04466}" destId="{D5EB8DC2-BD4E-45C4-AA1B-A2602EDC66CA}" srcOrd="1" destOrd="0" presId="urn:microsoft.com/office/officeart/2005/8/layout/process4"/>
    <dgm:cxn modelId="{F6356365-FA3B-4F26-8BDA-EA4B089D22F7}" type="presParOf" srcId="{C161B3EC-1C42-4038-9C65-B15330B04466}" destId="{7B4FCB36-1875-45D8-AE4D-4EA34A5913E7}" srcOrd="2"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D8B3A-D1AE-42D3-A7AF-970DCA40ED5A}">
      <dsp:nvSpPr>
        <dsp:cNvPr id="0" name=""/>
        <dsp:cNvSpPr/>
      </dsp:nvSpPr>
      <dsp:spPr>
        <a:xfrm>
          <a:off x="0" y="3621067"/>
          <a:ext cx="5822315" cy="5239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t>Результаты</a:t>
          </a:r>
          <a:endParaRPr lang="x-none" sz="1600" kern="1200"/>
        </a:p>
      </dsp:txBody>
      <dsp:txXfrm>
        <a:off x="0" y="3621067"/>
        <a:ext cx="5822315" cy="282925"/>
      </dsp:txXfrm>
    </dsp:sp>
    <dsp:sp modelId="{085F50CA-F049-4034-B9EE-76D59149078A}">
      <dsp:nvSpPr>
        <dsp:cNvPr id="0" name=""/>
        <dsp:cNvSpPr/>
      </dsp:nvSpPr>
      <dsp:spPr>
        <a:xfrm>
          <a:off x="0" y="3909981"/>
          <a:ext cx="1455578" cy="6197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US" sz="800" kern="1200"/>
            <a:t>Формирование социально ответственной личности</a:t>
          </a:r>
          <a:endParaRPr lang="x-none" sz="800" kern="1200"/>
        </a:p>
      </dsp:txBody>
      <dsp:txXfrm>
        <a:off x="0" y="3909981"/>
        <a:ext cx="1455578" cy="619756"/>
      </dsp:txXfrm>
    </dsp:sp>
    <dsp:sp modelId="{EDD2FE46-CFAD-40EF-93C9-4C2039EB7439}">
      <dsp:nvSpPr>
        <dsp:cNvPr id="0" name=""/>
        <dsp:cNvSpPr/>
      </dsp:nvSpPr>
      <dsp:spPr>
        <a:xfrm>
          <a:off x="1455578" y="3909981"/>
          <a:ext cx="1455578" cy="6197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en-US" sz="800" kern="1200"/>
            <a:t>Развитие трансверсальных компетенций</a:t>
          </a:r>
        </a:p>
      </dsp:txBody>
      <dsp:txXfrm>
        <a:off x="1455578" y="3909981"/>
        <a:ext cx="1455578" cy="619756"/>
      </dsp:txXfrm>
    </dsp:sp>
    <dsp:sp modelId="{B454A45F-B677-4206-99FF-B37118CE7135}">
      <dsp:nvSpPr>
        <dsp:cNvPr id="0" name=""/>
        <dsp:cNvSpPr/>
      </dsp:nvSpPr>
      <dsp:spPr>
        <a:xfrm>
          <a:off x="2911157" y="3909981"/>
          <a:ext cx="1455578" cy="6197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en-US" sz="800" kern="1200"/>
            <a:t> Расширение и углубление социального взаимодействия</a:t>
          </a:r>
        </a:p>
      </dsp:txBody>
      <dsp:txXfrm>
        <a:off x="2911157" y="3909981"/>
        <a:ext cx="1455578" cy="619756"/>
      </dsp:txXfrm>
    </dsp:sp>
    <dsp:sp modelId="{235330A1-0D3F-43B0-99F8-819B0D9253C9}">
      <dsp:nvSpPr>
        <dsp:cNvPr id="0" name=""/>
        <dsp:cNvSpPr/>
      </dsp:nvSpPr>
      <dsp:spPr>
        <a:xfrm>
          <a:off x="4366736" y="3909981"/>
          <a:ext cx="1455578" cy="6197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ClrTx/>
            <a:buSzTx/>
            <a:buFont typeface="Arial" panose="020B0604020202020204" pitchFamily="34" charset="0"/>
            <a:buChar char="•"/>
          </a:pPr>
          <a:r>
            <a:rPr lang="en-US" sz="800" kern="1200"/>
            <a:t>Удовлетворение общественных ожиданий в контексте устойчивого развития.</a:t>
          </a:r>
          <a:endParaRPr lang="x-none" sz="800" kern="1200"/>
        </a:p>
      </dsp:txBody>
      <dsp:txXfrm>
        <a:off x="4366736" y="3909981"/>
        <a:ext cx="1455578" cy="619756"/>
      </dsp:txXfrm>
    </dsp:sp>
    <dsp:sp modelId="{A3532335-08B0-4209-AAC6-C445F9D66C7A}">
      <dsp:nvSpPr>
        <dsp:cNvPr id="0" name=""/>
        <dsp:cNvSpPr/>
      </dsp:nvSpPr>
      <dsp:spPr>
        <a:xfrm rot="10800000">
          <a:off x="0" y="2407999"/>
          <a:ext cx="5822315" cy="123327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t>Механизмы воздействия </a:t>
          </a:r>
          <a:endParaRPr lang="x-none" sz="1400" kern="1200"/>
        </a:p>
      </dsp:txBody>
      <dsp:txXfrm rot="-10800000">
        <a:off x="0" y="2407999"/>
        <a:ext cx="5822315" cy="432880"/>
      </dsp:txXfrm>
    </dsp:sp>
    <dsp:sp modelId="{3989DFF0-541F-4516-A5A7-B458253572A4}">
      <dsp:nvSpPr>
        <dsp:cNvPr id="0" name=""/>
        <dsp:cNvSpPr/>
      </dsp:nvSpPr>
      <dsp:spPr>
        <a:xfrm>
          <a:off x="2842" y="2715888"/>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Педагогические практики (активное обучение, </a:t>
          </a:r>
          <a:r>
            <a:rPr lang="en-US" sz="800" kern="1200"/>
            <a:t>service learning</a:t>
          </a:r>
          <a:r>
            <a:rPr lang="ru-RU" sz="800" kern="1200"/>
            <a:t>);</a:t>
          </a:r>
          <a:endParaRPr lang="x-none" sz="800" kern="1200"/>
        </a:p>
      </dsp:txBody>
      <dsp:txXfrm>
        <a:off x="2842" y="2715888"/>
        <a:ext cx="1938876" cy="619570"/>
      </dsp:txXfrm>
    </dsp:sp>
    <dsp:sp modelId="{015F0BA2-1241-4EE3-9DDD-C29FCF59C8D2}">
      <dsp:nvSpPr>
        <dsp:cNvPr id="0" name=""/>
        <dsp:cNvSpPr/>
      </dsp:nvSpPr>
      <dsp:spPr>
        <a:xfrm>
          <a:off x="1941719" y="2715888"/>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Социальная ответственность (вовлечённость в локальные сообщества, партнёрства с НКО)</a:t>
          </a:r>
          <a:endParaRPr lang="x-none" sz="800" kern="1200"/>
        </a:p>
      </dsp:txBody>
      <dsp:txXfrm>
        <a:off x="1941719" y="2715888"/>
        <a:ext cx="1938876" cy="619570"/>
      </dsp:txXfrm>
    </dsp:sp>
    <dsp:sp modelId="{1982A0AB-EA4E-40EC-9163-0014F44B572C}">
      <dsp:nvSpPr>
        <dsp:cNvPr id="0" name=""/>
        <dsp:cNvSpPr/>
      </dsp:nvSpPr>
      <dsp:spPr>
        <a:xfrm>
          <a:off x="3880595" y="2715888"/>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 Оценка качества (обратная связь от заинтересованных сторон, участие в международных рейтингах)</a:t>
          </a:r>
          <a:endParaRPr lang="x-none" sz="800" kern="1200"/>
        </a:p>
      </dsp:txBody>
      <dsp:txXfrm>
        <a:off x="3880595" y="2715888"/>
        <a:ext cx="1938876" cy="619570"/>
      </dsp:txXfrm>
    </dsp:sp>
    <dsp:sp modelId="{624BE4A2-0791-4DC7-9B7A-45634AF6A2CE}">
      <dsp:nvSpPr>
        <dsp:cNvPr id="0" name=""/>
        <dsp:cNvSpPr/>
      </dsp:nvSpPr>
      <dsp:spPr>
        <a:xfrm rot="10800000">
          <a:off x="0" y="1259499"/>
          <a:ext cx="5822315" cy="116870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t>Ценности</a:t>
          </a:r>
          <a:endParaRPr lang="x-none" sz="1400" kern="1200"/>
        </a:p>
      </dsp:txBody>
      <dsp:txXfrm rot="-10800000">
        <a:off x="0" y="1259499"/>
        <a:ext cx="5822315" cy="410216"/>
      </dsp:txXfrm>
    </dsp:sp>
    <dsp:sp modelId="{FCC6B32E-E13B-407B-B32E-798C6AC46B63}">
      <dsp:nvSpPr>
        <dsp:cNvPr id="0" name=""/>
        <dsp:cNvSpPr/>
      </dsp:nvSpPr>
      <dsp:spPr>
        <a:xfrm>
          <a:off x="710" y="1535105"/>
          <a:ext cx="1164178"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Ответственность и справедливость</a:t>
          </a:r>
          <a:endParaRPr lang="x-none" sz="800" kern="1200"/>
        </a:p>
      </dsp:txBody>
      <dsp:txXfrm>
        <a:off x="710" y="1535105"/>
        <a:ext cx="1164178" cy="619570"/>
      </dsp:txXfrm>
    </dsp:sp>
    <dsp:sp modelId="{8FB51B86-3735-4916-81B2-55D474FCAB10}">
      <dsp:nvSpPr>
        <dsp:cNvPr id="0" name=""/>
        <dsp:cNvSpPr/>
      </dsp:nvSpPr>
      <dsp:spPr>
        <a:xfrm>
          <a:off x="1164889" y="1535105"/>
          <a:ext cx="1164178"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Прозрачность и инклюзивность</a:t>
          </a:r>
          <a:endParaRPr lang="x-none" sz="800" kern="1200"/>
        </a:p>
      </dsp:txBody>
      <dsp:txXfrm>
        <a:off x="1164889" y="1535105"/>
        <a:ext cx="1164178" cy="619570"/>
      </dsp:txXfrm>
    </dsp:sp>
    <dsp:sp modelId="{75B8AEEC-476F-42F1-883E-8A6B8F8155FE}">
      <dsp:nvSpPr>
        <dsp:cNvPr id="0" name=""/>
        <dsp:cNvSpPr/>
      </dsp:nvSpPr>
      <dsp:spPr>
        <a:xfrm>
          <a:off x="2329068" y="1535105"/>
          <a:ext cx="1164178"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Стремление к устойчивому развитию</a:t>
          </a:r>
          <a:endParaRPr lang="x-none" sz="800" kern="1200"/>
        </a:p>
      </dsp:txBody>
      <dsp:txXfrm>
        <a:off x="2329068" y="1535105"/>
        <a:ext cx="1164178" cy="619570"/>
      </dsp:txXfrm>
    </dsp:sp>
    <dsp:sp modelId="{2995F2DC-0485-4AEE-9A93-F8617DADB068}">
      <dsp:nvSpPr>
        <dsp:cNvPr id="0" name=""/>
        <dsp:cNvSpPr/>
      </dsp:nvSpPr>
      <dsp:spPr>
        <a:xfrm>
          <a:off x="3493246" y="1535105"/>
          <a:ext cx="1164178"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Этическое поведение и уважение к правам человека</a:t>
          </a:r>
          <a:endParaRPr lang="x-none" sz="800" kern="1200"/>
        </a:p>
      </dsp:txBody>
      <dsp:txXfrm>
        <a:off x="3493246" y="1535105"/>
        <a:ext cx="1164178" cy="619570"/>
      </dsp:txXfrm>
    </dsp:sp>
    <dsp:sp modelId="{9AB50489-CA35-4258-848F-817D8CEA0774}">
      <dsp:nvSpPr>
        <dsp:cNvPr id="0" name=""/>
        <dsp:cNvSpPr/>
      </dsp:nvSpPr>
      <dsp:spPr>
        <a:xfrm>
          <a:off x="4657425" y="1535105"/>
          <a:ext cx="1164178"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Партнёрство и участие в жизни общества</a:t>
          </a:r>
          <a:r>
            <a:rPr lang="ru-RU" sz="1000" kern="1200"/>
            <a:t>.</a:t>
          </a:r>
          <a:endParaRPr lang="x-none" sz="1000" kern="1200"/>
        </a:p>
      </dsp:txBody>
      <dsp:txXfrm>
        <a:off x="4657425" y="1535105"/>
        <a:ext cx="1164178" cy="619570"/>
      </dsp:txXfrm>
    </dsp:sp>
    <dsp:sp modelId="{D9C63FA4-640D-4F24-9CF5-A919ADF6B6EC}">
      <dsp:nvSpPr>
        <dsp:cNvPr id="0" name=""/>
        <dsp:cNvSpPr/>
      </dsp:nvSpPr>
      <dsp:spPr>
        <a:xfrm rot="10800000">
          <a:off x="0" y="1073"/>
          <a:ext cx="5822315" cy="1278636"/>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buNone/>
          </a:pPr>
          <a:r>
            <a:rPr lang="ru-RU" sz="1400" kern="1200"/>
            <a:t>Входящие параметры</a:t>
          </a:r>
          <a:endParaRPr lang="x-none" sz="1400" kern="1200"/>
        </a:p>
      </dsp:txBody>
      <dsp:txXfrm rot="-10800000">
        <a:off x="0" y="1073"/>
        <a:ext cx="5822315" cy="448801"/>
      </dsp:txXfrm>
    </dsp:sp>
    <dsp:sp modelId="{DCFC638F-32A3-4683-AC8C-EE4E358FD323}">
      <dsp:nvSpPr>
        <dsp:cNvPr id="0" name=""/>
        <dsp:cNvSpPr/>
      </dsp:nvSpPr>
      <dsp:spPr>
        <a:xfrm>
          <a:off x="2842" y="331641"/>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Политико-институциональные рамки (национальные и международные стандарты, стратегии в области ЦУР)</a:t>
          </a:r>
          <a:endParaRPr lang="x-none" sz="800" kern="1200"/>
        </a:p>
      </dsp:txBody>
      <dsp:txXfrm>
        <a:off x="2842" y="331641"/>
        <a:ext cx="1938876" cy="619570"/>
      </dsp:txXfrm>
    </dsp:sp>
    <dsp:sp modelId="{D5EB8DC2-BD4E-45C4-AA1B-A2602EDC66CA}">
      <dsp:nvSpPr>
        <dsp:cNvPr id="0" name=""/>
        <dsp:cNvSpPr/>
      </dsp:nvSpPr>
      <dsp:spPr>
        <a:xfrm>
          <a:off x="1941719" y="331641"/>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Образовательное содержание (учёт трансверсальных навыков, </a:t>
          </a:r>
          <a:r>
            <a:rPr lang="en-US" sz="800" kern="1200"/>
            <a:t>ESD</a:t>
          </a:r>
          <a:r>
            <a:rPr lang="ru-RU" sz="800" kern="1200"/>
            <a:t> — </a:t>
          </a:r>
          <a:r>
            <a:rPr lang="en-US" sz="800" kern="1200"/>
            <a:t>education for sustainable development</a:t>
          </a:r>
          <a:r>
            <a:rPr lang="ru-RU" sz="800" kern="1200"/>
            <a:t>)</a:t>
          </a:r>
          <a:endParaRPr lang="x-none" sz="800" kern="1200"/>
        </a:p>
      </dsp:txBody>
      <dsp:txXfrm>
        <a:off x="1941719" y="331641"/>
        <a:ext cx="1938876" cy="619570"/>
      </dsp:txXfrm>
    </dsp:sp>
    <dsp:sp modelId="{7B4FCB36-1875-45D8-AE4D-4EA34A5913E7}">
      <dsp:nvSpPr>
        <dsp:cNvPr id="0" name=""/>
        <dsp:cNvSpPr/>
      </dsp:nvSpPr>
      <dsp:spPr>
        <a:xfrm>
          <a:off x="3880595" y="331641"/>
          <a:ext cx="1938876" cy="6195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buNone/>
          </a:pPr>
          <a:r>
            <a:rPr lang="ru-RU" sz="800" kern="1200"/>
            <a:t>Культура университета (миссия, лидерство, академическая этика, участие студентов и преподавателей)</a:t>
          </a:r>
          <a:endParaRPr lang="x-none" sz="800" kern="1200"/>
        </a:p>
      </dsp:txBody>
      <dsp:txXfrm>
        <a:off x="3880595" y="331641"/>
        <a:ext cx="1938876" cy="6195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25654-2EAA-474E-89AD-35D98C34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65354</Words>
  <Characters>372520</Characters>
  <Application>Microsoft Office Word</Application>
  <DocSecurity>0</DocSecurity>
  <Lines>3104</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Копишев Эльдар Ертаевич</dc:creator>
  <cp:lastModifiedBy>user</cp:lastModifiedBy>
  <cp:revision>3</cp:revision>
  <cp:lastPrinted>2025-10-21T20:01:00Z</cp:lastPrinted>
  <dcterms:created xsi:type="dcterms:W3CDTF">2025-11-11T12:51:00Z</dcterms:created>
  <dcterms:modified xsi:type="dcterms:W3CDTF">2025-11-11T12:51:00Z</dcterms:modified>
</cp:coreProperties>
</file>